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5" w:lineRule="auto"/>
        <w:rPr>
          <w:spacing w:val="0"/>
        </w:rPr>
      </w:pPr>
    </w:p>
    <w:p>
      <w:pPr>
        <w:spacing w:before="98" w:line="219" w:lineRule="auto"/>
        <w:jc w:val="center"/>
        <w:rPr>
          <w:rFonts w:hint="eastAsia" w:ascii="方正仿宋_GBK" w:hAnsi="方正仿宋_GBK" w:eastAsia="方正仿宋_GBK" w:cs="方正仿宋_GBK"/>
          <w:spacing w:val="0"/>
          <w:sz w:val="32"/>
          <w:szCs w:val="32"/>
        </w:rPr>
      </w:pPr>
      <w:r>
        <w:rPr>
          <w:rFonts w:hint="eastAsia" w:ascii="方正黑体_GBK" w:hAnsi="方正黑体_GBK" w:eastAsia="方正黑体_GBK" w:cs="方正黑体_GBK"/>
          <w:b w:val="0"/>
          <w:bCs w:val="0"/>
          <w:spacing w:val="0"/>
          <w:sz w:val="32"/>
          <w:szCs w:val="32"/>
        </w:rPr>
        <w:t>项目名称：</w:t>
      </w:r>
      <w:r>
        <w:rPr>
          <w:rFonts w:ascii="宋体" w:hAnsi="宋体" w:eastAsia="宋体" w:cs="宋体"/>
          <w:spacing w:val="0"/>
          <w:sz w:val="30"/>
          <w:szCs w:val="30"/>
        </w:rPr>
        <w:t xml:space="preserve"> </w:t>
      </w:r>
      <w:r>
        <w:rPr>
          <w:rFonts w:hint="eastAsia" w:ascii="方正仿宋_GBK" w:hAnsi="方正仿宋_GBK" w:eastAsia="方正仿宋_GBK" w:cs="方正仿宋_GBK"/>
          <w:spacing w:val="0"/>
          <w:sz w:val="32"/>
          <w:szCs w:val="32"/>
        </w:rPr>
        <w:t>202</w:t>
      </w:r>
      <w:r>
        <w:rPr>
          <w:rFonts w:hint="eastAsia" w:ascii="方正仿宋_GBK" w:hAnsi="方正仿宋_GBK"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rPr>
        <w:t>-202</w:t>
      </w:r>
      <w:r>
        <w:rPr>
          <w:rFonts w:hint="eastAsia" w:ascii="方正仿宋_GBK" w:hAnsi="方正仿宋_GBK" w:eastAsia="方正仿宋_GBK" w:cs="方正仿宋_GBK"/>
          <w:spacing w:val="0"/>
          <w:sz w:val="32"/>
          <w:szCs w:val="32"/>
          <w:lang w:val="en-US" w:eastAsia="zh-CN"/>
        </w:rPr>
        <w:t>5</w:t>
      </w:r>
      <w:r>
        <w:rPr>
          <w:rFonts w:hint="eastAsia" w:ascii="方正仿宋_GBK" w:hAnsi="方正仿宋_GBK" w:eastAsia="方正仿宋_GBK" w:cs="方正仿宋_GBK"/>
          <w:spacing w:val="0"/>
          <w:sz w:val="32"/>
          <w:szCs w:val="32"/>
        </w:rPr>
        <w:t>年度常年法律顾问服务项目</w:t>
      </w:r>
    </w:p>
    <w:p>
      <w:pPr>
        <w:pStyle w:val="2"/>
        <w:spacing w:line="263" w:lineRule="auto"/>
        <w:jc w:val="center"/>
        <w:rPr>
          <w:spacing w:val="0"/>
        </w:rPr>
      </w:pPr>
    </w:p>
    <w:p>
      <w:pPr>
        <w:pStyle w:val="2"/>
        <w:spacing w:line="263" w:lineRule="auto"/>
        <w:jc w:val="center"/>
        <w:rPr>
          <w:spacing w:val="0"/>
        </w:rPr>
      </w:pPr>
    </w:p>
    <w:p>
      <w:pPr>
        <w:pStyle w:val="2"/>
        <w:spacing w:line="263" w:lineRule="auto"/>
        <w:jc w:val="center"/>
        <w:rPr>
          <w:spacing w:val="0"/>
        </w:rPr>
      </w:pPr>
    </w:p>
    <w:p>
      <w:pPr>
        <w:pStyle w:val="2"/>
        <w:spacing w:line="263" w:lineRule="auto"/>
        <w:jc w:val="center"/>
        <w:rPr>
          <w:spacing w:val="0"/>
        </w:rPr>
      </w:pPr>
    </w:p>
    <w:p>
      <w:pPr>
        <w:pStyle w:val="2"/>
        <w:spacing w:line="263" w:lineRule="auto"/>
        <w:jc w:val="center"/>
        <w:rPr>
          <w:spacing w:val="0"/>
        </w:rPr>
      </w:pPr>
    </w:p>
    <w:p>
      <w:pPr>
        <w:pStyle w:val="2"/>
        <w:spacing w:line="263" w:lineRule="auto"/>
        <w:jc w:val="center"/>
        <w:rPr>
          <w:spacing w:val="0"/>
        </w:rPr>
      </w:pPr>
    </w:p>
    <w:p>
      <w:pPr>
        <w:pStyle w:val="2"/>
        <w:spacing w:line="263" w:lineRule="auto"/>
        <w:jc w:val="center"/>
        <w:rPr>
          <w:spacing w:val="0"/>
        </w:rPr>
      </w:pPr>
    </w:p>
    <w:p>
      <w:pPr>
        <w:pStyle w:val="2"/>
        <w:spacing w:line="263" w:lineRule="auto"/>
        <w:jc w:val="center"/>
        <w:rPr>
          <w:spacing w:val="0"/>
        </w:rPr>
      </w:pPr>
    </w:p>
    <w:p>
      <w:pPr>
        <w:pStyle w:val="2"/>
        <w:spacing w:line="263" w:lineRule="auto"/>
        <w:jc w:val="center"/>
        <w:rPr>
          <w:spacing w:val="0"/>
        </w:rPr>
      </w:pPr>
    </w:p>
    <w:p>
      <w:pPr>
        <w:pStyle w:val="2"/>
        <w:spacing w:line="264" w:lineRule="auto"/>
        <w:jc w:val="center"/>
        <w:rPr>
          <w:spacing w:val="0"/>
        </w:rPr>
      </w:pPr>
    </w:p>
    <w:p>
      <w:pPr>
        <w:spacing w:before="270" w:line="219" w:lineRule="auto"/>
        <w:jc w:val="center"/>
        <w:outlineLvl w:val="0"/>
        <w:rPr>
          <w:rFonts w:hint="eastAsia" w:ascii="方正小标宋_GBK" w:hAnsi="方正小标宋_GBK" w:eastAsia="方正小标宋_GBK" w:cs="方正小标宋_GBK"/>
          <w:spacing w:val="0"/>
          <w:sz w:val="84"/>
          <w:szCs w:val="84"/>
        </w:rPr>
      </w:pPr>
      <w:bookmarkStart w:id="0" w:name="_Toc17023"/>
      <w:r>
        <w:rPr>
          <w:rFonts w:hint="eastAsia" w:ascii="方正小标宋_GBK" w:hAnsi="方正小标宋_GBK" w:eastAsia="方正小标宋_GBK" w:cs="方正小标宋_GBK"/>
          <w:b/>
          <w:bCs/>
          <w:spacing w:val="0"/>
          <w:sz w:val="84"/>
          <w:szCs w:val="84"/>
        </w:rPr>
        <w:t>竞争性比选文件</w:t>
      </w:r>
      <w:bookmarkEnd w:id="0"/>
    </w:p>
    <w:p>
      <w:pPr>
        <w:pStyle w:val="2"/>
        <w:spacing w:line="243" w:lineRule="auto"/>
        <w:jc w:val="center"/>
        <w:rPr>
          <w:spacing w:val="0"/>
        </w:rPr>
      </w:pPr>
    </w:p>
    <w:p>
      <w:pPr>
        <w:pStyle w:val="2"/>
        <w:spacing w:line="243" w:lineRule="auto"/>
        <w:jc w:val="center"/>
        <w:rPr>
          <w:spacing w:val="0"/>
        </w:rPr>
      </w:pPr>
    </w:p>
    <w:p>
      <w:pPr>
        <w:pStyle w:val="2"/>
        <w:spacing w:line="243" w:lineRule="auto"/>
        <w:jc w:val="center"/>
        <w:rPr>
          <w:spacing w:val="0"/>
        </w:rPr>
      </w:pPr>
    </w:p>
    <w:p>
      <w:pPr>
        <w:pStyle w:val="2"/>
        <w:spacing w:line="243" w:lineRule="auto"/>
        <w:jc w:val="center"/>
        <w:rPr>
          <w:spacing w:val="0"/>
        </w:rPr>
      </w:pPr>
    </w:p>
    <w:p>
      <w:pPr>
        <w:pStyle w:val="2"/>
        <w:spacing w:line="243" w:lineRule="auto"/>
        <w:jc w:val="center"/>
        <w:rPr>
          <w:spacing w:val="0"/>
        </w:rPr>
      </w:pPr>
    </w:p>
    <w:p>
      <w:pPr>
        <w:pStyle w:val="2"/>
        <w:spacing w:line="243" w:lineRule="auto"/>
        <w:jc w:val="center"/>
        <w:rPr>
          <w:spacing w:val="0"/>
        </w:rPr>
      </w:pPr>
    </w:p>
    <w:p>
      <w:pPr>
        <w:pStyle w:val="2"/>
        <w:spacing w:line="243" w:lineRule="auto"/>
        <w:jc w:val="center"/>
        <w:rPr>
          <w:spacing w:val="0"/>
        </w:rPr>
      </w:pPr>
    </w:p>
    <w:p>
      <w:pPr>
        <w:pStyle w:val="2"/>
        <w:spacing w:line="243" w:lineRule="auto"/>
        <w:jc w:val="center"/>
        <w:rPr>
          <w:spacing w:val="0"/>
        </w:rPr>
      </w:pPr>
    </w:p>
    <w:p>
      <w:pPr>
        <w:pStyle w:val="2"/>
        <w:spacing w:line="244" w:lineRule="auto"/>
        <w:jc w:val="center"/>
        <w:rPr>
          <w:spacing w:val="0"/>
        </w:rPr>
      </w:pPr>
    </w:p>
    <w:p>
      <w:pPr>
        <w:pStyle w:val="2"/>
        <w:spacing w:line="244" w:lineRule="auto"/>
        <w:jc w:val="center"/>
        <w:rPr>
          <w:spacing w:val="0"/>
        </w:rPr>
      </w:pPr>
    </w:p>
    <w:p>
      <w:pPr>
        <w:pStyle w:val="2"/>
        <w:spacing w:line="244" w:lineRule="auto"/>
        <w:jc w:val="center"/>
        <w:rPr>
          <w:spacing w:val="0"/>
        </w:rPr>
      </w:pPr>
    </w:p>
    <w:p>
      <w:pPr>
        <w:pStyle w:val="2"/>
        <w:spacing w:line="244" w:lineRule="auto"/>
        <w:jc w:val="center"/>
        <w:rPr>
          <w:spacing w:val="0"/>
        </w:rPr>
      </w:pPr>
    </w:p>
    <w:p>
      <w:pPr>
        <w:pStyle w:val="2"/>
        <w:spacing w:line="244" w:lineRule="auto"/>
        <w:jc w:val="center"/>
        <w:rPr>
          <w:spacing w:val="0"/>
        </w:rPr>
      </w:pPr>
    </w:p>
    <w:p>
      <w:pPr>
        <w:pStyle w:val="2"/>
        <w:spacing w:line="244" w:lineRule="auto"/>
        <w:jc w:val="center"/>
        <w:rPr>
          <w:spacing w:val="0"/>
        </w:rPr>
      </w:pPr>
    </w:p>
    <w:p>
      <w:pPr>
        <w:pStyle w:val="2"/>
        <w:spacing w:line="244" w:lineRule="auto"/>
        <w:jc w:val="center"/>
        <w:rPr>
          <w:spacing w:val="0"/>
        </w:rPr>
      </w:pPr>
    </w:p>
    <w:p>
      <w:pPr>
        <w:pStyle w:val="2"/>
        <w:spacing w:line="244" w:lineRule="auto"/>
        <w:jc w:val="center"/>
        <w:rPr>
          <w:spacing w:val="0"/>
        </w:rPr>
      </w:pPr>
    </w:p>
    <w:p>
      <w:pPr>
        <w:pStyle w:val="2"/>
        <w:spacing w:line="244" w:lineRule="auto"/>
        <w:jc w:val="center"/>
        <w:rPr>
          <w:spacing w:val="0"/>
        </w:rPr>
      </w:pPr>
    </w:p>
    <w:p>
      <w:pPr>
        <w:pStyle w:val="2"/>
        <w:spacing w:line="244" w:lineRule="auto"/>
        <w:jc w:val="center"/>
        <w:rPr>
          <w:spacing w:val="0"/>
        </w:rPr>
      </w:pPr>
    </w:p>
    <w:p>
      <w:pPr>
        <w:pStyle w:val="2"/>
        <w:spacing w:line="244" w:lineRule="auto"/>
        <w:jc w:val="center"/>
        <w:rPr>
          <w:rFonts w:hint="eastAsia" w:ascii="方正仿宋_GBK" w:hAnsi="方正仿宋_GBK" w:eastAsia="方正仿宋_GBK" w:cs="方正仿宋_GBK"/>
          <w:b w:val="0"/>
          <w:bCs w:val="0"/>
          <w:spacing w:val="0"/>
          <w:sz w:val="32"/>
          <w:szCs w:val="32"/>
        </w:rPr>
      </w:pPr>
    </w:p>
    <w:p>
      <w:pPr>
        <w:pStyle w:val="2"/>
        <w:spacing w:line="244" w:lineRule="auto"/>
        <w:jc w:val="center"/>
        <w:rPr>
          <w:rFonts w:hint="eastAsia" w:ascii="方正仿宋_GBK" w:hAnsi="方正仿宋_GBK" w:eastAsia="方正仿宋_GBK" w:cs="方正仿宋_GBK"/>
          <w:b w:val="0"/>
          <w:bCs w:val="0"/>
          <w:spacing w:val="0"/>
          <w:sz w:val="32"/>
          <w:szCs w:val="32"/>
        </w:rPr>
      </w:pPr>
    </w:p>
    <w:p>
      <w:pPr>
        <w:spacing w:before="98" w:line="590" w:lineRule="exact"/>
        <w:jc w:val="center"/>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position w:val="21"/>
          <w:sz w:val="32"/>
          <w:szCs w:val="32"/>
          <w:lang w:val="en-US" w:eastAsia="zh-CN"/>
        </w:rPr>
        <w:t>重庆高速绿能科技</w:t>
      </w:r>
      <w:r>
        <w:rPr>
          <w:rFonts w:hint="eastAsia" w:ascii="方正仿宋_GBK" w:hAnsi="方正仿宋_GBK" w:eastAsia="方正仿宋_GBK" w:cs="方正仿宋_GBK"/>
          <w:b w:val="0"/>
          <w:bCs w:val="0"/>
          <w:spacing w:val="0"/>
          <w:position w:val="21"/>
          <w:sz w:val="32"/>
          <w:szCs w:val="32"/>
        </w:rPr>
        <w:t>有限公司</w:t>
      </w:r>
    </w:p>
    <w:p>
      <w:pPr>
        <w:spacing w:line="219" w:lineRule="auto"/>
        <w:jc w:val="center"/>
        <w:rPr>
          <w:rFonts w:hint="default" w:ascii="宋体" w:hAnsi="宋体" w:eastAsia="方正仿宋_GBK" w:cs="宋体"/>
          <w:spacing w:val="0"/>
          <w:sz w:val="28"/>
          <w:szCs w:val="28"/>
          <w:lang w:val="en-US" w:eastAsia="zh-CN"/>
        </w:rPr>
        <w:sectPr>
          <w:pgSz w:w="12450" w:h="17200"/>
          <w:pgMar w:top="2211" w:right="1417" w:bottom="1984" w:left="1417" w:header="0" w:footer="0" w:gutter="0"/>
          <w:pgNumType w:fmt="decimal"/>
          <w:cols w:space="720" w:num="1"/>
        </w:sectPr>
      </w:pPr>
      <w:r>
        <w:rPr>
          <w:rFonts w:hint="eastAsia" w:ascii="方正仿宋_GBK" w:hAnsi="方正仿宋_GBK" w:eastAsia="方正仿宋_GBK" w:cs="方正仿宋_GBK"/>
          <w:b w:val="0"/>
          <w:bCs w:val="0"/>
          <w:spacing w:val="0"/>
          <w:sz w:val="32"/>
          <w:szCs w:val="32"/>
        </w:rPr>
        <w:t>20</w:t>
      </w:r>
      <w:r>
        <w:rPr>
          <w:rFonts w:hint="eastAsia" w:ascii="方正仿宋_GBK" w:hAnsi="方正仿宋_GBK" w:eastAsia="方正仿宋_GBK" w:cs="方正仿宋_GBK"/>
          <w:b w:val="0"/>
          <w:bCs w:val="0"/>
          <w:spacing w:val="0"/>
          <w:sz w:val="32"/>
          <w:szCs w:val="32"/>
          <w:lang w:val="en-US" w:eastAsia="zh-CN"/>
        </w:rPr>
        <w:t>24年3月</w:t>
      </w:r>
    </w:p>
    <w:p>
      <w:pPr>
        <w:keepNext w:val="0"/>
        <w:keepLines w:val="0"/>
        <w:pageBreakBefore w:val="0"/>
        <w:widowControl/>
        <w:kinsoku w:val="0"/>
        <w:wordWrap/>
        <w:overflowPunct/>
        <w:topLinePunct w:val="0"/>
        <w:autoSpaceDE w:val="0"/>
        <w:autoSpaceDN w:val="0"/>
        <w:bidi w:val="0"/>
        <w:adjustRightInd w:val="0"/>
        <w:snapToGrid w:val="0"/>
        <w:spacing w:before="87" w:line="560" w:lineRule="exact"/>
        <w:ind w:left="3646"/>
        <w:textAlignment w:val="baseline"/>
        <w:rPr>
          <w:rFonts w:hint="eastAsia" w:ascii="方正黑体_GBK" w:hAnsi="方正黑体_GBK" w:eastAsia="方正黑体_GBK" w:cs="方正黑体_GBK"/>
          <w:b w:val="0"/>
          <w:bCs w:val="0"/>
          <w:spacing w:val="0"/>
          <w:sz w:val="43"/>
          <w:szCs w:val="43"/>
        </w:rPr>
      </w:pPr>
      <w:r>
        <w:rPr>
          <w:rFonts w:hint="eastAsia" w:ascii="方正黑体_GBK" w:hAnsi="方正黑体_GBK" w:eastAsia="方正黑体_GBK" w:cs="方正黑体_GBK"/>
          <w:b w:val="0"/>
          <w:bCs w:val="0"/>
          <w:spacing w:val="0"/>
          <w:sz w:val="43"/>
          <w:szCs w:val="43"/>
        </w:rPr>
        <w:t>目  录</w:t>
      </w:r>
    </w:p>
    <w:p>
      <w:pPr>
        <w:keepNext w:val="0"/>
        <w:keepLines w:val="0"/>
        <w:pageBreakBefore w:val="0"/>
        <w:widowControl/>
        <w:kinsoku w:val="0"/>
        <w:wordWrap/>
        <w:overflowPunct/>
        <w:topLinePunct w:val="0"/>
        <w:autoSpaceDE w:val="0"/>
        <w:autoSpaceDN w:val="0"/>
        <w:bidi w:val="0"/>
        <w:adjustRightInd w:val="0"/>
        <w:snapToGrid w:val="0"/>
        <w:spacing w:before="87" w:line="560" w:lineRule="exact"/>
        <w:ind w:left="3646"/>
        <w:textAlignment w:val="baseline"/>
        <w:rPr>
          <w:rFonts w:hint="eastAsia" w:ascii="方正黑体_GBK" w:hAnsi="方正黑体_GBK" w:eastAsia="方正黑体_GBK" w:cs="方正黑体_GBK"/>
          <w:b w:val="0"/>
          <w:bCs w:val="0"/>
          <w:spacing w:val="0"/>
          <w:sz w:val="43"/>
          <w:szCs w:val="43"/>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1" w:line="560" w:lineRule="exact"/>
        <w:ind w:left="4" w:firstLine="640" w:firstLineChars="200"/>
        <w:textAlignment w:val="baseline"/>
        <w:outlineLvl w:val="0"/>
        <w:rPr>
          <w:rFonts w:hint="eastAsia" w:ascii="方正黑体_GBK" w:hAnsi="方正黑体_GBK" w:eastAsia="方正黑体_GBK" w:cs="方正黑体_GBK"/>
          <w:b w:val="0"/>
          <w:bCs w:val="0"/>
          <w:spacing w:val="0"/>
          <w:sz w:val="32"/>
          <w:szCs w:val="32"/>
        </w:rPr>
      </w:pPr>
      <w:bookmarkStart w:id="1" w:name="_Toc13405"/>
      <w:r>
        <w:rPr>
          <w:rFonts w:hint="eastAsia" w:ascii="方正黑体_GBK" w:hAnsi="方正黑体_GBK" w:eastAsia="方正黑体_GBK" w:cs="方正黑体_GBK"/>
          <w:b w:val="0"/>
          <w:bCs w:val="0"/>
          <w:spacing w:val="0"/>
          <w:sz w:val="32"/>
          <w:szCs w:val="32"/>
        </w:rPr>
        <w:t>竞争性比选文件</w:t>
      </w:r>
      <w:bookmarkEnd w:id="1"/>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b w:val="0"/>
          <w:bCs w:val="0"/>
          <w:spacing w:val="0"/>
          <w:sz w:val="32"/>
          <w:szCs w:val="32"/>
        </w:rPr>
      </w:pPr>
      <w:bookmarkStart w:id="2" w:name="_Toc22879"/>
      <w:r>
        <w:rPr>
          <w:rFonts w:hint="eastAsia" w:ascii="方正仿宋_GBK" w:hAnsi="方正仿宋_GBK" w:eastAsia="方正仿宋_GBK" w:cs="方正仿宋_GBK"/>
          <w:b w:val="0"/>
          <w:bCs w:val="0"/>
          <w:spacing w:val="0"/>
          <w:sz w:val="32"/>
          <w:szCs w:val="32"/>
        </w:rPr>
        <w:t>项目概况与竞争性比选范围</w:t>
      </w:r>
      <w:bookmarkEnd w:id="2"/>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b w:val="0"/>
          <w:bCs w:val="0"/>
          <w:spacing w:val="0"/>
          <w:sz w:val="32"/>
          <w:szCs w:val="32"/>
        </w:rPr>
      </w:pPr>
      <w:bookmarkStart w:id="3" w:name="_Toc14524"/>
      <w:r>
        <w:rPr>
          <w:rFonts w:hint="eastAsia" w:ascii="方正仿宋_GBK" w:hAnsi="方正仿宋_GBK" w:eastAsia="方正仿宋_GBK" w:cs="方正仿宋_GBK"/>
          <w:b w:val="0"/>
          <w:bCs w:val="0"/>
          <w:spacing w:val="0"/>
          <w:sz w:val="32"/>
          <w:szCs w:val="32"/>
        </w:rPr>
        <w:t>比选申请人资格要求</w:t>
      </w:r>
      <w:bookmarkEnd w:id="3"/>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spacing w:val="0"/>
          <w:sz w:val="32"/>
          <w:szCs w:val="32"/>
        </w:rPr>
      </w:pPr>
      <w:bookmarkStart w:id="4" w:name="_Toc13547"/>
      <w:r>
        <w:rPr>
          <w:rFonts w:hint="eastAsia" w:ascii="方正仿宋_GBK" w:hAnsi="方正仿宋_GBK" w:eastAsia="方正仿宋_GBK" w:cs="方正仿宋_GBK"/>
          <w:spacing w:val="0"/>
          <w:sz w:val="32"/>
          <w:szCs w:val="32"/>
        </w:rPr>
        <w:t>项目限价</w:t>
      </w:r>
      <w:bookmarkEnd w:id="4"/>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spacing w:val="0"/>
          <w:sz w:val="32"/>
          <w:szCs w:val="32"/>
        </w:rPr>
      </w:pPr>
      <w:bookmarkStart w:id="5" w:name="_Toc8502"/>
      <w:r>
        <w:rPr>
          <w:rFonts w:hint="eastAsia" w:ascii="方正仿宋_GBK" w:hAnsi="方正仿宋_GBK" w:eastAsia="方正仿宋_GBK" w:cs="方正仿宋_GBK"/>
          <w:spacing w:val="0"/>
          <w:sz w:val="32"/>
          <w:szCs w:val="32"/>
        </w:rPr>
        <w:t>竞争性比选响应文件的组成、份数及编制要求</w:t>
      </w:r>
      <w:bookmarkEnd w:id="5"/>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spacing w:val="0"/>
          <w:sz w:val="32"/>
          <w:szCs w:val="32"/>
        </w:rPr>
      </w:pPr>
      <w:bookmarkStart w:id="6" w:name="_Toc27328"/>
      <w:r>
        <w:rPr>
          <w:rFonts w:hint="eastAsia" w:ascii="方正仿宋_GBK" w:hAnsi="方正仿宋_GBK" w:eastAsia="方正仿宋_GBK" w:cs="方正仿宋_GBK"/>
          <w:spacing w:val="0"/>
          <w:sz w:val="32"/>
          <w:szCs w:val="32"/>
        </w:rPr>
        <w:t>评审办法</w:t>
      </w:r>
      <w:bookmarkEnd w:id="6"/>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spacing w:val="0"/>
          <w:sz w:val="32"/>
          <w:szCs w:val="32"/>
        </w:rPr>
      </w:pPr>
      <w:bookmarkStart w:id="7" w:name="_Toc4118"/>
      <w:r>
        <w:rPr>
          <w:rFonts w:hint="eastAsia" w:ascii="方正仿宋_GBK" w:hAnsi="方正仿宋_GBK" w:eastAsia="方正仿宋_GBK" w:cs="方正仿宋_GBK"/>
          <w:spacing w:val="0"/>
          <w:sz w:val="32"/>
          <w:szCs w:val="32"/>
        </w:rPr>
        <w:t>竞争性比选须知</w:t>
      </w:r>
      <w:bookmarkEnd w:id="7"/>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spacing w:val="0"/>
          <w:sz w:val="32"/>
          <w:szCs w:val="32"/>
        </w:rPr>
      </w:pPr>
      <w:bookmarkStart w:id="8" w:name="_Toc21162"/>
      <w:r>
        <w:rPr>
          <w:rFonts w:hint="eastAsia" w:ascii="方正仿宋_GBK" w:hAnsi="方正仿宋_GBK" w:eastAsia="方正仿宋_GBK" w:cs="方正仿宋_GBK"/>
          <w:spacing w:val="0"/>
          <w:sz w:val="32"/>
          <w:szCs w:val="32"/>
        </w:rPr>
        <w:t>其他约定</w:t>
      </w:r>
      <w:bookmarkEnd w:id="8"/>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spacing w:val="0"/>
          <w:sz w:val="32"/>
          <w:szCs w:val="32"/>
        </w:rPr>
      </w:pPr>
      <w:bookmarkStart w:id="9" w:name="_Toc2524"/>
      <w:r>
        <w:rPr>
          <w:rFonts w:hint="eastAsia" w:ascii="方正仿宋_GBK" w:hAnsi="方正仿宋_GBK" w:eastAsia="方正仿宋_GBK" w:cs="方正仿宋_GBK"/>
          <w:spacing w:val="0"/>
          <w:sz w:val="32"/>
          <w:szCs w:val="32"/>
        </w:rPr>
        <w:t>廉政约定</w:t>
      </w:r>
      <w:bookmarkEnd w:id="9"/>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spacing w:val="0"/>
          <w:sz w:val="32"/>
          <w:szCs w:val="32"/>
        </w:rPr>
      </w:pPr>
      <w:bookmarkStart w:id="10" w:name="_Toc25451"/>
      <w:r>
        <w:rPr>
          <w:rFonts w:hint="eastAsia" w:ascii="方正仿宋_GBK" w:hAnsi="方正仿宋_GBK" w:eastAsia="方正仿宋_GBK" w:cs="方正仿宋_GBK"/>
          <w:spacing w:val="0"/>
          <w:sz w:val="32"/>
          <w:szCs w:val="32"/>
        </w:rPr>
        <w:t>联系方式</w:t>
      </w:r>
      <w:bookmarkEnd w:id="10"/>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1" w:line="560" w:lineRule="exact"/>
        <w:ind w:left="4" w:firstLine="640" w:firstLineChars="200"/>
        <w:textAlignment w:val="baseline"/>
        <w:outlineLvl w:val="0"/>
        <w:rPr>
          <w:rFonts w:hint="eastAsia" w:ascii="方正黑体_GBK" w:hAnsi="方正黑体_GBK" w:eastAsia="方正黑体_GBK" w:cs="方正黑体_GBK"/>
          <w:b w:val="0"/>
          <w:bCs w:val="0"/>
          <w:spacing w:val="0"/>
          <w:sz w:val="32"/>
          <w:szCs w:val="32"/>
        </w:rPr>
      </w:pPr>
      <w:bookmarkStart w:id="11" w:name="_Toc9598"/>
      <w:r>
        <w:rPr>
          <w:rFonts w:hint="eastAsia" w:ascii="方正黑体_GBK" w:hAnsi="方正黑体_GBK" w:eastAsia="方正黑体_GBK" w:cs="方正黑体_GBK"/>
          <w:b w:val="0"/>
          <w:bCs w:val="0"/>
          <w:spacing w:val="0"/>
          <w:sz w:val="32"/>
          <w:szCs w:val="32"/>
          <w:lang w:val="en-US" w:eastAsia="zh-CN"/>
        </w:rPr>
        <w:t>合同条款及格式</w:t>
      </w:r>
      <w:bookmarkEnd w:id="11"/>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1" w:line="560" w:lineRule="exact"/>
        <w:ind w:left="4" w:firstLine="640" w:firstLineChars="200"/>
        <w:textAlignment w:val="baseline"/>
        <w:outlineLvl w:val="0"/>
        <w:rPr>
          <w:rFonts w:hint="eastAsia" w:ascii="方正黑体_GBK" w:hAnsi="方正黑体_GBK" w:eastAsia="方正黑体_GBK" w:cs="方正黑体_GBK"/>
          <w:b w:val="0"/>
          <w:bCs w:val="0"/>
          <w:spacing w:val="0"/>
          <w:sz w:val="32"/>
          <w:szCs w:val="32"/>
        </w:rPr>
      </w:pPr>
      <w:bookmarkStart w:id="12" w:name="_Toc20085"/>
      <w:r>
        <w:rPr>
          <w:rFonts w:hint="eastAsia" w:ascii="方正黑体_GBK" w:hAnsi="方正黑体_GBK" w:eastAsia="方正黑体_GBK" w:cs="方正黑体_GBK"/>
          <w:b w:val="0"/>
          <w:bCs w:val="0"/>
          <w:spacing w:val="0"/>
          <w:sz w:val="32"/>
          <w:szCs w:val="32"/>
          <w:lang w:val="en-US" w:eastAsia="zh-CN"/>
        </w:rPr>
        <w:t>竞争性比选响应文件格式</w:t>
      </w:r>
      <w:bookmarkEnd w:id="12"/>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13" w:name="_Toc13232"/>
      <w:r>
        <w:rPr>
          <w:rFonts w:hint="eastAsia" w:ascii="方正仿宋_GBK" w:hAnsi="方正仿宋_GBK" w:eastAsia="方正仿宋_GBK" w:cs="方正仿宋_GBK"/>
          <w:b w:val="0"/>
          <w:bCs w:val="0"/>
          <w:spacing w:val="0"/>
          <w:sz w:val="32"/>
          <w:szCs w:val="32"/>
          <w:lang w:val="en-US" w:eastAsia="zh-CN"/>
        </w:rPr>
        <w:t>文件封面</w:t>
      </w:r>
      <w:bookmarkEnd w:id="13"/>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14" w:name="_Toc6795"/>
      <w:r>
        <w:rPr>
          <w:rFonts w:hint="eastAsia" w:ascii="方正仿宋_GBK" w:hAnsi="方正仿宋_GBK" w:eastAsia="方正仿宋_GBK" w:cs="方正仿宋_GBK"/>
          <w:b w:val="0"/>
          <w:bCs w:val="0"/>
          <w:spacing w:val="0"/>
          <w:sz w:val="32"/>
          <w:szCs w:val="32"/>
          <w:lang w:val="en-US" w:eastAsia="zh-CN"/>
        </w:rPr>
        <w:t>文件目录</w:t>
      </w:r>
      <w:bookmarkEnd w:id="14"/>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15" w:name="_Toc15747"/>
      <w:r>
        <w:rPr>
          <w:rFonts w:hint="eastAsia" w:ascii="方正仿宋_GBK" w:hAnsi="方正仿宋_GBK" w:eastAsia="方正仿宋_GBK" w:cs="方正仿宋_GBK"/>
          <w:b w:val="0"/>
          <w:bCs w:val="0"/>
          <w:spacing w:val="0"/>
          <w:sz w:val="32"/>
          <w:szCs w:val="32"/>
          <w:lang w:val="en-US" w:eastAsia="zh-CN"/>
        </w:rPr>
        <w:t>报价函</w:t>
      </w:r>
      <w:bookmarkEnd w:id="15"/>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16" w:name="_Toc15474"/>
      <w:r>
        <w:rPr>
          <w:rFonts w:hint="eastAsia" w:ascii="方正仿宋_GBK" w:hAnsi="方正仿宋_GBK" w:eastAsia="方正仿宋_GBK" w:cs="方正仿宋_GBK"/>
          <w:b w:val="0"/>
          <w:bCs w:val="0"/>
          <w:spacing w:val="0"/>
          <w:sz w:val="32"/>
          <w:szCs w:val="32"/>
          <w:lang w:val="en-US" w:eastAsia="zh-CN"/>
        </w:rPr>
        <w:t>法定代表人身份证明及授权委托书</w:t>
      </w:r>
      <w:bookmarkEnd w:id="16"/>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17" w:name="_Toc31955"/>
      <w:r>
        <w:rPr>
          <w:rFonts w:hint="eastAsia" w:ascii="方正仿宋_GBK" w:hAnsi="方正仿宋_GBK" w:eastAsia="方正仿宋_GBK" w:cs="方正仿宋_GBK"/>
          <w:b w:val="0"/>
          <w:bCs w:val="0"/>
          <w:spacing w:val="0"/>
          <w:sz w:val="32"/>
          <w:szCs w:val="32"/>
          <w:lang w:val="en-US" w:eastAsia="zh-CN"/>
        </w:rPr>
        <w:t>承诺书</w:t>
      </w:r>
      <w:bookmarkEnd w:id="17"/>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18" w:name="_Toc26130"/>
      <w:r>
        <w:rPr>
          <w:rFonts w:hint="eastAsia" w:ascii="方正仿宋_GBK" w:hAnsi="方正仿宋_GBK" w:eastAsia="方正仿宋_GBK" w:cs="方正仿宋_GBK"/>
          <w:b w:val="0"/>
          <w:bCs w:val="0"/>
          <w:spacing w:val="0"/>
          <w:sz w:val="32"/>
          <w:szCs w:val="32"/>
          <w:lang w:val="en-US" w:eastAsia="zh-CN"/>
        </w:rPr>
        <w:t>资质证明文件</w:t>
      </w:r>
      <w:bookmarkEnd w:id="18"/>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19" w:name="_Toc17763"/>
      <w:r>
        <w:rPr>
          <w:rFonts w:hint="eastAsia" w:ascii="方正仿宋_GBK" w:hAnsi="方正仿宋_GBK" w:eastAsia="方正仿宋_GBK" w:cs="方正仿宋_GBK"/>
          <w:b w:val="0"/>
          <w:bCs w:val="0"/>
          <w:spacing w:val="0"/>
          <w:sz w:val="32"/>
          <w:szCs w:val="32"/>
          <w:lang w:val="en-US" w:eastAsia="zh-CN"/>
        </w:rPr>
        <w:t>资格审查资料</w:t>
      </w:r>
      <w:bookmarkEnd w:id="19"/>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20" w:name="_Toc18359"/>
      <w:r>
        <w:rPr>
          <w:rFonts w:hint="eastAsia" w:ascii="方正仿宋_GBK" w:hAnsi="方正仿宋_GBK" w:eastAsia="方正仿宋_GBK" w:cs="方正仿宋_GBK"/>
          <w:b w:val="0"/>
          <w:bCs w:val="0"/>
          <w:spacing w:val="0"/>
          <w:sz w:val="32"/>
          <w:szCs w:val="32"/>
          <w:lang w:val="en-US" w:eastAsia="zh-CN"/>
        </w:rPr>
        <w:t>法律顾问服务工作方案</w:t>
      </w:r>
      <w:bookmarkEnd w:id="20"/>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1" w:line="560" w:lineRule="exact"/>
        <w:ind w:left="425" w:leftChars="0" w:firstLine="640" w:firstLineChars="200"/>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21" w:name="_Toc19350"/>
      <w:r>
        <w:rPr>
          <w:rFonts w:hint="eastAsia" w:ascii="方正仿宋_GBK" w:hAnsi="方正仿宋_GBK" w:eastAsia="方正仿宋_GBK" w:cs="方正仿宋_GBK"/>
          <w:b w:val="0"/>
          <w:bCs w:val="0"/>
          <w:spacing w:val="0"/>
          <w:sz w:val="32"/>
          <w:szCs w:val="32"/>
          <w:lang w:val="en-US" w:eastAsia="zh-CN"/>
        </w:rPr>
        <w:t>其他材料</w:t>
      </w:r>
      <w:bookmarkEnd w:id="21"/>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jc w:val="center"/>
        <w:textAlignment w:val="baseline"/>
        <w:outlineLvl w:val="0"/>
        <w:rPr>
          <w:rFonts w:hint="eastAsia" w:ascii="方正小标宋_GBK" w:hAnsi="方正小标宋_GBK" w:eastAsia="方正小标宋_GBK" w:cs="方正小标宋_GBK"/>
          <w:b w:val="0"/>
          <w:bCs w:val="0"/>
          <w:spacing w:val="0"/>
          <w:sz w:val="44"/>
          <w:szCs w:val="44"/>
          <w:lang w:val="en-US" w:eastAsia="zh-CN"/>
        </w:rPr>
      </w:pPr>
      <w:bookmarkStart w:id="22" w:name="_Toc7256"/>
      <w:r>
        <w:rPr>
          <w:rFonts w:hint="eastAsia" w:ascii="方正小标宋_GBK" w:hAnsi="方正小标宋_GBK" w:eastAsia="方正小标宋_GBK" w:cs="方正小标宋_GBK"/>
          <w:b w:val="0"/>
          <w:bCs w:val="0"/>
          <w:spacing w:val="0"/>
          <w:sz w:val="44"/>
          <w:szCs w:val="44"/>
          <w:lang w:val="en-US" w:eastAsia="zh-CN"/>
        </w:rPr>
        <w:t>重庆高速绿能科技有限公司</w:t>
      </w:r>
      <w:bookmarkEnd w:id="22"/>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jc w:val="center"/>
        <w:textAlignment w:val="baseline"/>
        <w:outlineLvl w:val="0"/>
        <w:rPr>
          <w:rFonts w:hint="eastAsia" w:ascii="方正小标宋_GBK" w:hAnsi="方正小标宋_GBK" w:eastAsia="方正小标宋_GBK" w:cs="方正小标宋_GBK"/>
          <w:b w:val="0"/>
          <w:bCs w:val="0"/>
          <w:spacing w:val="0"/>
          <w:sz w:val="44"/>
          <w:szCs w:val="44"/>
          <w:lang w:val="en-US" w:eastAsia="zh-CN"/>
        </w:rPr>
      </w:pPr>
      <w:bookmarkStart w:id="23" w:name="_Toc24097"/>
      <w:r>
        <w:rPr>
          <w:rFonts w:hint="eastAsia" w:ascii="方正小标宋_GBK" w:hAnsi="方正小标宋_GBK" w:eastAsia="方正小标宋_GBK" w:cs="方正小标宋_GBK"/>
          <w:b w:val="0"/>
          <w:bCs w:val="0"/>
          <w:spacing w:val="0"/>
          <w:sz w:val="44"/>
          <w:szCs w:val="44"/>
          <w:lang w:val="en-US" w:eastAsia="zh-CN"/>
        </w:rPr>
        <w:t>2024-2025年度常年法律顾问服务项目</w:t>
      </w:r>
      <w:bookmarkEnd w:id="23"/>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jc w:val="center"/>
        <w:textAlignment w:val="baseline"/>
        <w:outlineLvl w:val="0"/>
        <w:rPr>
          <w:rFonts w:hint="eastAsia" w:ascii="方正小标宋_GBK" w:hAnsi="方正小标宋_GBK" w:eastAsia="方正小标宋_GBK" w:cs="方正小标宋_GBK"/>
          <w:b w:val="0"/>
          <w:bCs w:val="0"/>
          <w:spacing w:val="0"/>
          <w:sz w:val="44"/>
          <w:szCs w:val="44"/>
          <w:lang w:val="en-US" w:eastAsia="zh-CN"/>
        </w:rPr>
      </w:pPr>
      <w:bookmarkStart w:id="24" w:name="_Toc24842"/>
      <w:r>
        <w:rPr>
          <w:rFonts w:hint="eastAsia" w:ascii="方正小标宋_GBK" w:hAnsi="方正小标宋_GBK" w:eastAsia="方正小标宋_GBK" w:cs="方正小标宋_GBK"/>
          <w:b w:val="0"/>
          <w:bCs w:val="0"/>
          <w:spacing w:val="0"/>
          <w:sz w:val="44"/>
          <w:szCs w:val="44"/>
          <w:lang w:val="en-US" w:eastAsia="zh-CN"/>
        </w:rPr>
        <w:t>竞争性比选文件</w:t>
      </w:r>
      <w:bookmarkEnd w:id="24"/>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jc w:val="center"/>
        <w:textAlignment w:val="baseline"/>
        <w:outlineLvl w:val="0"/>
        <w:rPr>
          <w:rFonts w:hint="default" w:ascii="方正仿宋_GBK" w:hAnsi="方正仿宋_GBK" w:eastAsia="方正仿宋_GBK" w:cs="方正仿宋_GBK"/>
          <w:b w:val="0"/>
          <w:bCs w:val="0"/>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25" w:name="_Toc4658"/>
      <w:r>
        <w:rPr>
          <w:rFonts w:hint="default" w:ascii="方正仿宋_GBK" w:hAnsi="方正仿宋_GBK" w:eastAsia="方正仿宋_GBK" w:cs="方正仿宋_GBK"/>
          <w:b w:val="0"/>
          <w:bCs w:val="0"/>
          <w:spacing w:val="0"/>
          <w:sz w:val="32"/>
          <w:szCs w:val="32"/>
          <w:lang w:val="en-US" w:eastAsia="zh-CN"/>
        </w:rPr>
        <w:t>本项目</w:t>
      </w:r>
      <w:r>
        <w:rPr>
          <w:rFonts w:hint="default" w:ascii="方正仿宋_GBK" w:hAnsi="方正仿宋_GBK" w:eastAsia="方正仿宋_GBK" w:cs="方正仿宋_GBK"/>
          <w:b w:val="0"/>
          <w:bCs w:val="0"/>
          <w:spacing w:val="0"/>
          <w:sz w:val="32"/>
          <w:szCs w:val="32"/>
          <w:u w:val="single"/>
          <w:lang w:val="en-US" w:eastAsia="zh-CN"/>
        </w:rPr>
        <w:t>重庆高速绿能科技有限公司2024-2025年度常年法律顾问服务项目</w:t>
      </w:r>
      <w:r>
        <w:rPr>
          <w:rFonts w:hint="default" w:ascii="方正仿宋_GBK" w:hAnsi="方正仿宋_GBK" w:eastAsia="方正仿宋_GBK" w:cs="方正仿宋_GBK"/>
          <w:b w:val="0"/>
          <w:bCs w:val="0"/>
          <w:spacing w:val="0"/>
          <w:sz w:val="32"/>
          <w:szCs w:val="32"/>
          <w:lang w:val="en-US" w:eastAsia="zh-CN"/>
        </w:rPr>
        <w:t>即将实施，根据国家相关法律法规相关规定，本项目计划以竞争性比选方式确定服务合作单位，</w:t>
      </w:r>
      <w:bookmarkEnd w:id="25"/>
      <w:bookmarkStart w:id="26" w:name="_Toc22788"/>
      <w:r>
        <w:rPr>
          <w:rFonts w:hint="default" w:ascii="方正仿宋_GBK" w:hAnsi="方正仿宋_GBK" w:eastAsia="方正仿宋_GBK" w:cs="方正仿宋_GBK"/>
          <w:b w:val="0"/>
          <w:bCs w:val="0"/>
          <w:spacing w:val="0"/>
          <w:sz w:val="32"/>
          <w:szCs w:val="32"/>
          <w:lang w:val="en-US" w:eastAsia="zh-CN"/>
        </w:rPr>
        <w:t>具体情况如下：</w:t>
      </w:r>
      <w:bookmarkEnd w:id="26"/>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黑体_GBK" w:hAnsi="方正黑体_GBK" w:eastAsia="方正黑体_GBK" w:cs="方正黑体_GBK"/>
          <w:b w:val="0"/>
          <w:bCs w:val="0"/>
          <w:spacing w:val="0"/>
          <w:sz w:val="32"/>
          <w:szCs w:val="32"/>
          <w:lang w:val="en-US" w:eastAsia="zh-CN"/>
        </w:rPr>
      </w:pPr>
      <w:bookmarkStart w:id="27" w:name="_Toc7641"/>
      <w:r>
        <w:rPr>
          <w:rFonts w:hint="eastAsia" w:ascii="方正黑体_GBK" w:hAnsi="方正黑体_GBK" w:eastAsia="方正黑体_GBK" w:cs="方正黑体_GBK"/>
          <w:b w:val="0"/>
          <w:bCs w:val="0"/>
          <w:spacing w:val="0"/>
          <w:sz w:val="32"/>
          <w:szCs w:val="32"/>
          <w:lang w:val="en-US" w:eastAsia="zh-CN"/>
        </w:rPr>
        <w:t>项目概况与竞争性比选范围</w:t>
      </w:r>
      <w:bookmarkEnd w:id="27"/>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91" w:line="594" w:lineRule="exact"/>
        <w:ind w:left="210" w:leftChars="0" w:firstLine="420" w:firstLineChars="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28" w:name="_Toc19178"/>
      <w:r>
        <w:rPr>
          <w:rFonts w:hint="default" w:ascii="方正仿宋_GBK" w:hAnsi="方正仿宋_GBK" w:eastAsia="方正仿宋_GBK" w:cs="方正仿宋_GBK"/>
          <w:b w:val="0"/>
          <w:bCs w:val="0"/>
          <w:spacing w:val="0"/>
          <w:sz w:val="32"/>
          <w:szCs w:val="32"/>
          <w:lang w:val="en-US" w:eastAsia="zh-CN"/>
        </w:rPr>
        <w:t>项目名称：重庆高速绿能科技有限公司2024-2025年度常年法律顾问服务项目</w:t>
      </w:r>
      <w:bookmarkEnd w:id="28"/>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91" w:line="594" w:lineRule="exact"/>
        <w:ind w:left="210" w:leftChars="0" w:firstLine="420" w:firstLineChars="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29" w:name="_Toc15034"/>
      <w:r>
        <w:rPr>
          <w:rFonts w:hint="default" w:ascii="方正仿宋_GBK" w:hAnsi="方正仿宋_GBK" w:eastAsia="方正仿宋_GBK" w:cs="方正仿宋_GBK"/>
          <w:b w:val="0"/>
          <w:bCs w:val="0"/>
          <w:spacing w:val="0"/>
          <w:sz w:val="32"/>
          <w:szCs w:val="32"/>
          <w:lang w:val="en-US" w:eastAsia="zh-CN"/>
        </w:rPr>
        <w:t>服务内容包括但不限于</w:t>
      </w:r>
      <w:r>
        <w:rPr>
          <w:rFonts w:hint="eastAsia" w:ascii="方正仿宋_GBK" w:hAnsi="方正仿宋_GBK" w:eastAsia="方正仿宋_GBK" w:cs="方正仿宋_GBK"/>
          <w:b w:val="0"/>
          <w:bCs w:val="0"/>
          <w:spacing w:val="0"/>
          <w:sz w:val="32"/>
          <w:szCs w:val="32"/>
          <w:lang w:val="en-US" w:eastAsia="zh-CN"/>
        </w:rPr>
        <w:t>：</w:t>
      </w:r>
      <w:bookmarkEnd w:id="29"/>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91" w:line="594" w:lineRule="exact"/>
        <w:ind w:left="204" w:leftChars="0" w:firstLine="425" w:firstLineChars="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30" w:name="_Toc2352"/>
      <w:r>
        <w:rPr>
          <w:rFonts w:hint="default" w:ascii="方正仿宋_GBK" w:hAnsi="方正仿宋_GBK" w:eastAsia="方正仿宋_GBK" w:cs="方正仿宋_GBK"/>
          <w:b w:val="0"/>
          <w:bCs w:val="0"/>
          <w:spacing w:val="0"/>
          <w:sz w:val="32"/>
          <w:szCs w:val="32"/>
          <w:lang w:val="en-US" w:eastAsia="zh-CN"/>
        </w:rPr>
        <w:t>解答顾问单位日常法律咨询、依法提供法律建议；</w:t>
      </w:r>
      <w:bookmarkEnd w:id="30"/>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91" w:line="594" w:lineRule="exact"/>
        <w:ind w:left="204" w:leftChars="0" w:firstLine="425" w:firstLineChars="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31" w:name="_Toc31569"/>
      <w:r>
        <w:rPr>
          <w:rFonts w:hint="default" w:ascii="方正仿宋_GBK" w:hAnsi="方正仿宋_GBK" w:eastAsia="方正仿宋_GBK" w:cs="方正仿宋_GBK"/>
          <w:b w:val="0"/>
          <w:bCs w:val="0"/>
          <w:spacing w:val="0"/>
          <w:sz w:val="32"/>
          <w:szCs w:val="32"/>
          <w:lang w:val="en-US" w:eastAsia="zh-CN"/>
        </w:rPr>
        <w:t>应顾问单位要求，出具法律意见书、律师函；</w:t>
      </w:r>
      <w:bookmarkEnd w:id="31"/>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91" w:line="594" w:lineRule="exact"/>
        <w:ind w:left="204" w:leftChars="0" w:firstLine="425" w:firstLineChars="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32" w:name="_Toc9940"/>
      <w:r>
        <w:rPr>
          <w:rFonts w:hint="default" w:ascii="方正仿宋_GBK" w:hAnsi="方正仿宋_GBK" w:eastAsia="方正仿宋_GBK" w:cs="方正仿宋_GBK"/>
          <w:b w:val="0"/>
          <w:bCs w:val="0"/>
          <w:spacing w:val="0"/>
          <w:sz w:val="32"/>
          <w:szCs w:val="32"/>
          <w:lang w:val="en-US" w:eastAsia="zh-CN"/>
        </w:rPr>
        <w:t>草拟、制定、审查或者修改合同等法律文书；</w:t>
      </w:r>
      <w:bookmarkEnd w:id="32"/>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91" w:line="594" w:lineRule="exact"/>
        <w:ind w:left="204" w:leftChars="0" w:firstLine="425" w:firstLineChars="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33" w:name="_Toc3917"/>
      <w:r>
        <w:rPr>
          <w:rFonts w:hint="default" w:ascii="方正仿宋_GBK" w:hAnsi="方正仿宋_GBK" w:eastAsia="方正仿宋_GBK" w:cs="方正仿宋_GBK"/>
          <w:b w:val="0"/>
          <w:bCs w:val="0"/>
          <w:spacing w:val="0"/>
          <w:sz w:val="32"/>
          <w:szCs w:val="32"/>
          <w:lang w:val="en-US" w:eastAsia="zh-CN"/>
        </w:rPr>
        <w:t>应顾问单位要求，参与磋商、谈判，进行法律分析、论证；</w:t>
      </w:r>
      <w:bookmarkEnd w:id="33"/>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91" w:line="594" w:lineRule="exact"/>
        <w:ind w:left="204" w:leftChars="0" w:firstLine="425" w:firstLineChars="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34" w:name="_Toc712"/>
      <w:r>
        <w:rPr>
          <w:rFonts w:hint="default" w:ascii="方正仿宋_GBK" w:hAnsi="方正仿宋_GBK" w:eastAsia="方正仿宋_GBK" w:cs="方正仿宋_GBK"/>
          <w:b w:val="0"/>
          <w:bCs w:val="0"/>
          <w:spacing w:val="0"/>
          <w:sz w:val="32"/>
          <w:szCs w:val="32"/>
          <w:lang w:val="en-US" w:eastAsia="zh-CN"/>
        </w:rPr>
        <w:t>受顾问单位委托、签署、送达或者接受法律文件；</w:t>
      </w:r>
      <w:bookmarkEnd w:id="34"/>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91" w:line="594" w:lineRule="exact"/>
        <w:ind w:left="204" w:leftChars="0" w:firstLine="425" w:firstLineChars="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35" w:name="_Toc6096"/>
      <w:r>
        <w:rPr>
          <w:rFonts w:hint="default" w:ascii="方正仿宋_GBK" w:hAnsi="方正仿宋_GBK" w:eastAsia="方正仿宋_GBK" w:cs="方正仿宋_GBK"/>
          <w:b w:val="0"/>
          <w:bCs w:val="0"/>
          <w:spacing w:val="0"/>
          <w:sz w:val="32"/>
          <w:szCs w:val="32"/>
          <w:lang w:val="en-US" w:eastAsia="zh-CN"/>
        </w:rPr>
        <w:t>为顾问单位生产、经营、管理方面重大决策的合法性、风险预测及对策提供法律依据和书面的法律意见；</w:t>
      </w:r>
      <w:bookmarkEnd w:id="35"/>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91" w:line="594" w:lineRule="exact"/>
        <w:ind w:left="204" w:leftChars="0" w:firstLine="425" w:firstLineChars="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36" w:name="_Toc26559"/>
      <w:r>
        <w:rPr>
          <w:rFonts w:hint="default" w:ascii="方正仿宋_GBK" w:hAnsi="方正仿宋_GBK" w:eastAsia="方正仿宋_GBK" w:cs="方正仿宋_GBK"/>
          <w:b w:val="0"/>
          <w:bCs w:val="0"/>
          <w:spacing w:val="0"/>
          <w:sz w:val="32"/>
          <w:szCs w:val="32"/>
          <w:lang w:val="en-US" w:eastAsia="zh-CN"/>
        </w:rPr>
        <w:t>就顾问单位深化企业改革、完善法人治理结构、加强生产经营管理、提高企业经济效益等有关问题提供法律意见；</w:t>
      </w:r>
      <w:bookmarkEnd w:id="36"/>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91" w:line="594" w:lineRule="exact"/>
        <w:ind w:left="204" w:leftChars="0" w:firstLine="425" w:firstLineChars="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37" w:name="_Toc29328"/>
      <w:r>
        <w:rPr>
          <w:rFonts w:hint="default" w:ascii="方正仿宋_GBK" w:hAnsi="方正仿宋_GBK" w:eastAsia="方正仿宋_GBK" w:cs="方正仿宋_GBK"/>
          <w:b w:val="0"/>
          <w:bCs w:val="0"/>
          <w:spacing w:val="0"/>
          <w:sz w:val="32"/>
          <w:szCs w:val="32"/>
          <w:lang w:val="en-US" w:eastAsia="zh-CN"/>
        </w:rPr>
        <w:t>根据顾问单位要求，提供顾问单位经营业务相关的法律信息；</w:t>
      </w:r>
      <w:bookmarkEnd w:id="37"/>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91" w:line="594" w:lineRule="exact"/>
        <w:ind w:left="204" w:leftChars="0" w:firstLine="425" w:firstLineChars="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38" w:name="_Toc11059"/>
      <w:r>
        <w:rPr>
          <w:rFonts w:hint="default" w:ascii="方正仿宋_GBK" w:hAnsi="方正仿宋_GBK" w:eastAsia="方正仿宋_GBK" w:cs="方正仿宋_GBK"/>
          <w:b w:val="0"/>
          <w:bCs w:val="0"/>
          <w:spacing w:val="0"/>
          <w:sz w:val="32"/>
          <w:szCs w:val="32"/>
          <w:lang w:val="en-US" w:eastAsia="zh-CN"/>
        </w:rPr>
        <w:t>应顾问单位要求，对顾问单位相关人员进行法律知识和运用技巧的培训或举办法律讲座；</w:t>
      </w:r>
      <w:bookmarkEnd w:id="38"/>
      <w:bookmarkStart w:id="39" w:name="_Toc23347"/>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default"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10.</w:t>
      </w:r>
      <w:r>
        <w:rPr>
          <w:rFonts w:hint="default" w:ascii="方正仿宋_GBK" w:hAnsi="方正仿宋_GBK" w:eastAsia="方正仿宋_GBK" w:cs="方正仿宋_GBK"/>
          <w:b w:val="0"/>
          <w:bCs w:val="0"/>
          <w:spacing w:val="0"/>
          <w:sz w:val="32"/>
          <w:szCs w:val="32"/>
          <w:lang w:val="en-US" w:eastAsia="zh-CN"/>
        </w:rPr>
        <w:t>经另行委托，须以不高于服务于同类企业的优惠价格代理顾问单位各类诉讼、仲裁等案件或其他专项法律事务、尽职调查等相关事宜。</w:t>
      </w:r>
      <w:bookmarkEnd w:id="39"/>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91" w:line="594" w:lineRule="exact"/>
        <w:ind w:left="210" w:leftChars="0" w:firstLine="420" w:firstLineChars="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40" w:name="_Toc19945"/>
      <w:r>
        <w:rPr>
          <w:rFonts w:hint="eastAsia" w:ascii="方正仿宋_GBK" w:hAnsi="方正仿宋_GBK" w:eastAsia="方正仿宋_GBK" w:cs="方正仿宋_GBK"/>
          <w:b w:val="0"/>
          <w:bCs w:val="0"/>
          <w:spacing w:val="0"/>
          <w:sz w:val="32"/>
          <w:szCs w:val="32"/>
          <w:lang w:val="en-US" w:eastAsia="zh-CN"/>
        </w:rPr>
        <w:t>服务期限</w:t>
      </w:r>
      <w:bookmarkEnd w:id="40"/>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41" w:name="_Toc31835"/>
      <w:r>
        <w:rPr>
          <w:rFonts w:hint="default" w:ascii="方正仿宋_GBK" w:hAnsi="方正仿宋_GBK" w:eastAsia="方正仿宋_GBK" w:cs="方正仿宋_GBK"/>
          <w:b w:val="0"/>
          <w:bCs w:val="0"/>
          <w:spacing w:val="0"/>
          <w:sz w:val="32"/>
          <w:szCs w:val="32"/>
          <w:lang w:val="en-US" w:eastAsia="zh-CN"/>
        </w:rPr>
        <w:t>自合同签订生效之日起2年（合同按年签订，服务一年后进行评估，合格后再续签第二年合同）。若存在发生在服务期限内但尚未完成的服务项目，受聘方仍须尽职服务至该服务项目完成为止。</w:t>
      </w:r>
      <w:bookmarkEnd w:id="41"/>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42" w:name="_Toc28982"/>
      <w:r>
        <w:rPr>
          <w:rFonts w:hint="eastAsia" w:ascii="方正仿宋_GBK" w:hAnsi="方正仿宋_GBK" w:eastAsia="方正仿宋_GBK" w:cs="方正仿宋_GBK"/>
          <w:b w:val="0"/>
          <w:bCs w:val="0"/>
          <w:spacing w:val="0"/>
          <w:sz w:val="32"/>
          <w:szCs w:val="32"/>
          <w:lang w:val="en-US" w:eastAsia="zh-CN"/>
        </w:rPr>
        <w:t>（四）服务要求：法律顾问为兼职，如有涉法事务需求时，法律顾问需上门服务，同时按照双方协议约定提供服务。</w:t>
      </w:r>
      <w:bookmarkEnd w:id="42"/>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黑体_GBK" w:hAnsi="方正黑体_GBK" w:eastAsia="方正黑体_GBK" w:cs="方正黑体_GBK"/>
          <w:b w:val="0"/>
          <w:bCs w:val="0"/>
          <w:spacing w:val="0"/>
          <w:sz w:val="32"/>
          <w:szCs w:val="32"/>
          <w:lang w:val="en-US" w:eastAsia="zh-CN"/>
        </w:rPr>
      </w:pPr>
      <w:bookmarkStart w:id="43" w:name="_Toc5693"/>
      <w:r>
        <w:rPr>
          <w:rFonts w:hint="eastAsia" w:ascii="方正黑体_GBK" w:hAnsi="方正黑体_GBK" w:eastAsia="方正黑体_GBK" w:cs="方正黑体_GBK"/>
          <w:b w:val="0"/>
          <w:bCs w:val="0"/>
          <w:spacing w:val="0"/>
          <w:sz w:val="32"/>
          <w:szCs w:val="32"/>
          <w:lang w:val="en-US" w:eastAsia="zh-CN"/>
        </w:rPr>
        <w:t>比选申请人资格要求</w:t>
      </w:r>
      <w:bookmarkEnd w:id="43"/>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44" w:name="_Toc20437"/>
      <w:r>
        <w:rPr>
          <w:rFonts w:hint="eastAsia" w:ascii="方正仿宋_GBK" w:hAnsi="方正仿宋_GBK" w:eastAsia="方正仿宋_GBK" w:cs="方正仿宋_GBK"/>
          <w:b w:val="0"/>
          <w:bCs w:val="0"/>
          <w:spacing w:val="0"/>
          <w:sz w:val="32"/>
          <w:szCs w:val="32"/>
          <w:lang w:val="en-US" w:eastAsia="zh-CN"/>
        </w:rPr>
        <w:t>（一）律师事务所资质</w:t>
      </w:r>
      <w:bookmarkEnd w:id="44"/>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91" w:line="594" w:lineRule="exact"/>
        <w:ind w:left="414" w:leftChars="0" w:firstLine="425"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45" w:name="_Toc20147"/>
      <w:r>
        <w:rPr>
          <w:rFonts w:hint="eastAsia" w:ascii="方正仿宋_GBK" w:hAnsi="方正仿宋_GBK" w:eastAsia="方正仿宋_GBK" w:cs="方正仿宋_GBK"/>
          <w:b w:val="0"/>
          <w:bCs w:val="0"/>
          <w:spacing w:val="0"/>
          <w:sz w:val="32"/>
          <w:szCs w:val="32"/>
          <w:lang w:val="en-US" w:eastAsia="zh-CN"/>
        </w:rPr>
        <w:t>依法成立3年以上，组织机构健全，具有律师事务所执业许可证并年检合格，配备注册专职执业律师；</w:t>
      </w:r>
      <w:bookmarkEnd w:id="45"/>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91" w:line="594" w:lineRule="exact"/>
        <w:ind w:left="414" w:leftChars="0" w:firstLine="425"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46" w:name="_Toc7701"/>
      <w:r>
        <w:rPr>
          <w:rFonts w:hint="eastAsia" w:ascii="方正仿宋_GBK" w:hAnsi="方正仿宋_GBK" w:eastAsia="方正仿宋_GBK" w:cs="方正仿宋_GBK"/>
          <w:b w:val="0"/>
          <w:bCs w:val="0"/>
          <w:spacing w:val="0"/>
          <w:sz w:val="32"/>
          <w:szCs w:val="32"/>
          <w:lang w:val="en-US" w:eastAsia="zh-CN"/>
        </w:rPr>
        <w:t>在重庆市有固定经营场所；</w:t>
      </w:r>
      <w:bookmarkEnd w:id="46"/>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91" w:line="594" w:lineRule="exact"/>
        <w:ind w:left="414" w:leftChars="0" w:firstLine="425"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47" w:name="_Toc7983"/>
      <w:r>
        <w:rPr>
          <w:rFonts w:hint="eastAsia" w:ascii="方正仿宋_GBK" w:hAnsi="方正仿宋_GBK" w:eastAsia="方正仿宋_GBK" w:cs="方正仿宋_GBK"/>
          <w:b w:val="0"/>
          <w:bCs w:val="0"/>
          <w:spacing w:val="0"/>
          <w:sz w:val="32"/>
          <w:szCs w:val="32"/>
          <w:lang w:val="en-US" w:eastAsia="zh-CN"/>
        </w:rPr>
        <w:t>律师事务所在近三年内未因自身的违约、违法及违反商业道德行为导致合同解除或招致败诉，自身及所内律师均未受过司法行政部门的行政处罚或律师协会的行业处分。</w:t>
      </w:r>
      <w:bookmarkEnd w:id="47"/>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48" w:name="_Toc5268"/>
      <w:r>
        <w:rPr>
          <w:rFonts w:hint="eastAsia" w:ascii="方正仿宋_GBK" w:hAnsi="方正仿宋_GBK" w:eastAsia="方正仿宋_GBK" w:cs="方正仿宋_GBK"/>
          <w:b w:val="0"/>
          <w:bCs w:val="0"/>
          <w:spacing w:val="0"/>
          <w:sz w:val="32"/>
          <w:szCs w:val="32"/>
          <w:lang w:val="en-US" w:eastAsia="zh-CN"/>
        </w:rPr>
        <w:t>（二）指派律师履职条件</w:t>
      </w:r>
      <w:bookmarkEnd w:id="48"/>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before="91" w:line="594" w:lineRule="exact"/>
        <w:ind w:left="386" w:leftChars="0" w:firstLine="454"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49" w:name="_Toc14073"/>
      <w:r>
        <w:rPr>
          <w:rFonts w:hint="eastAsia" w:ascii="方正仿宋_GBK" w:hAnsi="方正仿宋_GBK" w:eastAsia="方正仿宋_GBK" w:cs="方正仿宋_GBK"/>
          <w:b w:val="0"/>
          <w:bCs w:val="0"/>
          <w:spacing w:val="0"/>
          <w:sz w:val="32"/>
          <w:szCs w:val="32"/>
          <w:lang w:val="en-US" w:eastAsia="zh-CN"/>
        </w:rPr>
        <w:t>持有A类法律执业资格证书及律师资格证书，拟派服务团队首席法律顾问应当具有3年以上执业经历，团队成员具有2年以上执业经历；</w:t>
      </w:r>
      <w:bookmarkEnd w:id="49"/>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before="91" w:line="594" w:lineRule="exact"/>
        <w:ind w:left="386" w:leftChars="0" w:firstLine="454"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50" w:name="_Toc16891"/>
      <w:r>
        <w:rPr>
          <w:rFonts w:hint="eastAsia" w:ascii="方正仿宋_GBK" w:hAnsi="方正仿宋_GBK" w:eastAsia="方正仿宋_GBK" w:cs="方正仿宋_GBK"/>
          <w:b w:val="0"/>
          <w:bCs w:val="0"/>
          <w:spacing w:val="0"/>
          <w:sz w:val="32"/>
          <w:szCs w:val="32"/>
          <w:lang w:val="en-US" w:eastAsia="zh-CN"/>
        </w:rPr>
        <w:t>有为国有企业提供常年法律服务经历者优先。</w:t>
      </w:r>
      <w:bookmarkEnd w:id="50"/>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51" w:name="_Toc7320"/>
      <w:r>
        <w:rPr>
          <w:rFonts w:hint="eastAsia" w:ascii="方正仿宋_GBK" w:hAnsi="方正仿宋_GBK" w:eastAsia="方正仿宋_GBK" w:cs="方正仿宋_GBK"/>
          <w:b w:val="0"/>
          <w:bCs w:val="0"/>
          <w:spacing w:val="0"/>
          <w:sz w:val="32"/>
          <w:szCs w:val="32"/>
          <w:lang w:val="en-US" w:eastAsia="zh-CN"/>
        </w:rPr>
        <w:t>（三）本次招标不接受联合体投标。</w:t>
      </w:r>
      <w:bookmarkEnd w:id="51"/>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52" w:name="_Toc25413"/>
      <w:r>
        <w:rPr>
          <w:rFonts w:hint="eastAsia" w:ascii="方正仿宋_GBK" w:hAnsi="方正仿宋_GBK" w:eastAsia="方正仿宋_GBK" w:cs="方正仿宋_GBK"/>
          <w:b w:val="0"/>
          <w:bCs w:val="0"/>
          <w:spacing w:val="0"/>
          <w:sz w:val="32"/>
          <w:szCs w:val="32"/>
          <w:lang w:val="en-US" w:eastAsia="zh-CN"/>
        </w:rPr>
        <w:t>（四）投标人不得递交备选投标方案。</w:t>
      </w:r>
      <w:bookmarkEnd w:id="52"/>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53" w:name="_Toc28512"/>
      <w:r>
        <w:rPr>
          <w:rFonts w:hint="eastAsia" w:ascii="方正仿宋_GBK" w:hAnsi="方正仿宋_GBK" w:eastAsia="方正仿宋_GBK" w:cs="方正仿宋_GBK"/>
          <w:b w:val="0"/>
          <w:bCs w:val="0"/>
          <w:spacing w:val="0"/>
          <w:sz w:val="32"/>
          <w:szCs w:val="32"/>
          <w:lang w:val="en-US" w:eastAsia="zh-CN"/>
        </w:rPr>
        <w:t>（五）如果投标人实质上不符合上述资格，即使已领取竞争性比选文件、已提交报价文件，</w:t>
      </w:r>
      <w:bookmarkEnd w:id="53"/>
      <w:bookmarkStart w:id="54" w:name="_Toc16283"/>
      <w:r>
        <w:rPr>
          <w:rFonts w:hint="eastAsia" w:ascii="方正仿宋_GBK" w:hAnsi="方正仿宋_GBK" w:eastAsia="方正仿宋_GBK" w:cs="方正仿宋_GBK"/>
          <w:b w:val="0"/>
          <w:bCs w:val="0"/>
          <w:spacing w:val="0"/>
          <w:sz w:val="32"/>
          <w:szCs w:val="32"/>
          <w:lang w:val="en-US" w:eastAsia="zh-CN"/>
        </w:rPr>
        <w:t>竞争比选人将按无效投标处理，并且可以随时取消其中标资格，并对此不负任何责任。</w:t>
      </w:r>
      <w:bookmarkEnd w:id="54"/>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55" w:name="_Toc29295"/>
      <w:r>
        <w:rPr>
          <w:rFonts w:hint="eastAsia" w:ascii="方正仿宋_GBK" w:hAnsi="方正仿宋_GBK" w:eastAsia="方正仿宋_GBK" w:cs="方正仿宋_GBK"/>
          <w:b w:val="0"/>
          <w:bCs w:val="0"/>
          <w:spacing w:val="0"/>
          <w:sz w:val="32"/>
          <w:szCs w:val="32"/>
          <w:lang w:val="en-US" w:eastAsia="zh-CN"/>
        </w:rPr>
        <w:t>（六）投标人有下列情形之一，将被公司纳入内部黑名单，影响以后项目合作。</w:t>
      </w:r>
      <w:bookmarkEnd w:id="55"/>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before="91" w:line="594" w:lineRule="exact"/>
        <w:ind w:left="386" w:leftChars="0" w:firstLine="454"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56" w:name="_Toc11224"/>
      <w:r>
        <w:rPr>
          <w:rFonts w:hint="eastAsia" w:ascii="方正仿宋_GBK" w:hAnsi="方正仿宋_GBK" w:eastAsia="方正仿宋_GBK" w:cs="方正仿宋_GBK"/>
          <w:b w:val="0"/>
          <w:bCs w:val="0"/>
          <w:spacing w:val="0"/>
          <w:sz w:val="32"/>
          <w:szCs w:val="32"/>
          <w:lang w:val="en-US" w:eastAsia="zh-CN"/>
        </w:rPr>
        <w:t>投标人在规定的投标有效期内撤销或修改其投标文件；</w:t>
      </w:r>
      <w:bookmarkEnd w:id="56"/>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before="91" w:line="594" w:lineRule="exact"/>
        <w:ind w:left="386" w:leftChars="0" w:firstLine="454"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57" w:name="_Toc5285"/>
      <w:r>
        <w:rPr>
          <w:rFonts w:hint="eastAsia" w:ascii="方正仿宋_GBK" w:hAnsi="方正仿宋_GBK" w:eastAsia="方正仿宋_GBK" w:cs="方正仿宋_GBK"/>
          <w:b w:val="0"/>
          <w:bCs w:val="0"/>
          <w:spacing w:val="0"/>
          <w:sz w:val="32"/>
          <w:szCs w:val="32"/>
          <w:lang w:val="en-US" w:eastAsia="zh-CN"/>
        </w:rPr>
        <w:t>投标人不按竞争性比选文件要求履行签字确认手续；</w:t>
      </w:r>
      <w:bookmarkEnd w:id="57"/>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before="91" w:line="594" w:lineRule="exact"/>
        <w:ind w:left="386" w:leftChars="0" w:firstLine="454"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58" w:name="_Toc15128"/>
      <w:r>
        <w:rPr>
          <w:rFonts w:hint="eastAsia" w:ascii="方正仿宋_GBK" w:hAnsi="方正仿宋_GBK" w:eastAsia="方正仿宋_GBK" w:cs="方正仿宋_GBK"/>
          <w:b w:val="0"/>
          <w:bCs w:val="0"/>
          <w:spacing w:val="0"/>
          <w:sz w:val="32"/>
          <w:szCs w:val="32"/>
          <w:lang w:val="en-US" w:eastAsia="zh-CN"/>
        </w:rPr>
        <w:t>开标后确定为中标候选人，又主动放弃中标候选人资格；</w:t>
      </w:r>
      <w:bookmarkEnd w:id="58"/>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before="91" w:line="594" w:lineRule="exact"/>
        <w:ind w:left="386" w:leftChars="0" w:firstLine="454"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59" w:name="_Toc1375"/>
      <w:r>
        <w:rPr>
          <w:rFonts w:hint="eastAsia" w:ascii="方正仿宋_GBK" w:hAnsi="方正仿宋_GBK" w:eastAsia="方正仿宋_GBK" w:cs="方正仿宋_GBK"/>
          <w:b w:val="0"/>
          <w:bCs w:val="0"/>
          <w:spacing w:val="0"/>
          <w:sz w:val="32"/>
          <w:szCs w:val="32"/>
          <w:lang w:val="en-US" w:eastAsia="zh-CN"/>
        </w:rPr>
        <w:t>中标候选人确定为中标单位，无正当理由拒签合同协议书。</w:t>
      </w:r>
      <w:bookmarkEnd w:id="59"/>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黑体_GBK" w:hAnsi="方正黑体_GBK" w:eastAsia="方正黑体_GBK" w:cs="方正黑体_GBK"/>
          <w:b w:val="0"/>
          <w:bCs w:val="0"/>
          <w:spacing w:val="0"/>
          <w:sz w:val="32"/>
          <w:szCs w:val="32"/>
          <w:lang w:val="en-US" w:eastAsia="zh-CN"/>
        </w:rPr>
      </w:pPr>
      <w:bookmarkStart w:id="60" w:name="_Toc3351"/>
      <w:r>
        <w:rPr>
          <w:rFonts w:hint="eastAsia" w:ascii="方正黑体_GBK" w:hAnsi="方正黑体_GBK" w:eastAsia="方正黑体_GBK" w:cs="方正黑体_GBK"/>
          <w:b w:val="0"/>
          <w:bCs w:val="0"/>
          <w:spacing w:val="0"/>
          <w:sz w:val="32"/>
          <w:szCs w:val="32"/>
          <w:lang w:val="en-US" w:eastAsia="zh-CN"/>
        </w:rPr>
        <w:t>项目限价</w:t>
      </w:r>
      <w:bookmarkEnd w:id="60"/>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61" w:name="_Toc9210"/>
      <w:r>
        <w:rPr>
          <w:rFonts w:hint="eastAsia" w:ascii="方正仿宋_GBK" w:hAnsi="方正仿宋_GBK" w:eastAsia="方正仿宋_GBK" w:cs="方正仿宋_GBK"/>
          <w:b w:val="0"/>
          <w:bCs w:val="0"/>
          <w:spacing w:val="0"/>
          <w:sz w:val="32"/>
          <w:szCs w:val="32"/>
          <w:lang w:val="en-US" w:eastAsia="zh-CN"/>
        </w:rPr>
        <w:t>本次比选的最高限价为：6万元，报价人报价不得超过项目业主发布的最高限价，否则按否决投标处理。报价人所报总价包括但不限于为完成本次比选的全部工作内容所需服务费、人工费、商品费用、运输费、税费、利润等所有费用，以及本《竞争性比选文件》明示或暗示的所有责任、义务和一般风险。本次报价为该项目合同包干价。</w:t>
      </w:r>
      <w:bookmarkEnd w:id="61"/>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黑体_GBK" w:hAnsi="方正黑体_GBK" w:eastAsia="方正黑体_GBK" w:cs="方正黑体_GBK"/>
          <w:b w:val="0"/>
          <w:bCs w:val="0"/>
          <w:spacing w:val="0"/>
          <w:sz w:val="32"/>
          <w:szCs w:val="32"/>
          <w:lang w:val="en-US" w:eastAsia="zh-CN"/>
        </w:rPr>
      </w:pPr>
      <w:bookmarkStart w:id="62" w:name="_Toc28706"/>
      <w:r>
        <w:rPr>
          <w:rFonts w:hint="eastAsia" w:ascii="方正黑体_GBK" w:hAnsi="方正黑体_GBK" w:eastAsia="方正黑体_GBK" w:cs="方正黑体_GBK"/>
          <w:b w:val="0"/>
          <w:bCs w:val="0"/>
          <w:spacing w:val="0"/>
          <w:sz w:val="32"/>
          <w:szCs w:val="32"/>
          <w:lang w:val="en-US" w:eastAsia="zh-CN"/>
        </w:rPr>
        <w:t>竞争性比选响应文件的组成、份数及编制要求</w:t>
      </w:r>
      <w:bookmarkEnd w:id="62"/>
      <w:r>
        <w:rPr>
          <w:rFonts w:hint="eastAsia" w:ascii="方正黑体_GBK" w:hAnsi="方正黑体_GBK" w:eastAsia="方正黑体_GBK" w:cs="方正黑体_GBK"/>
          <w:b w:val="0"/>
          <w:bCs w:val="0"/>
          <w:spacing w:val="0"/>
          <w:sz w:val="32"/>
          <w:szCs w:val="32"/>
          <w:lang w:val="en-US" w:eastAsia="zh-CN"/>
        </w:rPr>
        <w:t>、密封要求</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63" w:name="_Toc18530"/>
      <w:r>
        <w:rPr>
          <w:rFonts w:hint="eastAsia" w:ascii="方正仿宋_GBK" w:hAnsi="方正仿宋_GBK" w:eastAsia="方正仿宋_GBK" w:cs="方正仿宋_GBK"/>
          <w:b w:val="0"/>
          <w:bCs w:val="0"/>
          <w:spacing w:val="0"/>
          <w:sz w:val="32"/>
          <w:szCs w:val="32"/>
          <w:lang w:val="en-US" w:eastAsia="zh-CN"/>
        </w:rPr>
        <w:t>文件组成</w:t>
      </w:r>
      <w:bookmarkEnd w:id="63"/>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91" w:line="594" w:lineRule="exact"/>
        <w:ind w:left="386" w:leftChars="0" w:firstLine="454"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64" w:name="_Toc31718"/>
      <w:r>
        <w:rPr>
          <w:rFonts w:hint="eastAsia" w:ascii="方正仿宋_GBK" w:hAnsi="方正仿宋_GBK" w:eastAsia="方正仿宋_GBK" w:cs="方正仿宋_GBK"/>
          <w:b w:val="0"/>
          <w:bCs w:val="0"/>
          <w:spacing w:val="0"/>
          <w:sz w:val="32"/>
          <w:szCs w:val="32"/>
          <w:lang w:val="en-US" w:eastAsia="zh-CN"/>
        </w:rPr>
        <w:t>报价函（加盖公章）；</w:t>
      </w:r>
      <w:bookmarkEnd w:id="64"/>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91" w:line="594" w:lineRule="exact"/>
        <w:ind w:left="386" w:leftChars="0" w:firstLine="454"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65" w:name="_Toc5443"/>
      <w:r>
        <w:rPr>
          <w:rFonts w:hint="eastAsia" w:ascii="方正仿宋_GBK" w:hAnsi="方正仿宋_GBK" w:eastAsia="方正仿宋_GBK" w:cs="方正仿宋_GBK"/>
          <w:b w:val="0"/>
          <w:bCs w:val="0"/>
          <w:spacing w:val="0"/>
          <w:sz w:val="32"/>
          <w:szCs w:val="32"/>
          <w:lang w:val="en-US" w:eastAsia="zh-CN"/>
        </w:rPr>
        <w:t>法定代表人身份证明及授权委托书（加盖公章）；</w:t>
      </w:r>
      <w:bookmarkEnd w:id="65"/>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91" w:line="594" w:lineRule="exact"/>
        <w:ind w:left="386" w:leftChars="0" w:firstLine="454"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66" w:name="_Toc13155"/>
      <w:r>
        <w:rPr>
          <w:rFonts w:hint="eastAsia" w:ascii="方正仿宋_GBK" w:hAnsi="方正仿宋_GBK" w:eastAsia="方正仿宋_GBK" w:cs="方正仿宋_GBK"/>
          <w:b w:val="0"/>
          <w:bCs w:val="0"/>
          <w:spacing w:val="0"/>
          <w:sz w:val="32"/>
          <w:szCs w:val="32"/>
          <w:lang w:val="en-US" w:eastAsia="zh-CN"/>
        </w:rPr>
        <w:t>承诺书（加盖公章）；</w:t>
      </w:r>
      <w:bookmarkEnd w:id="66"/>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91" w:line="594" w:lineRule="exact"/>
        <w:ind w:left="386" w:leftChars="0" w:firstLine="454"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67" w:name="_Toc18577"/>
      <w:r>
        <w:rPr>
          <w:rFonts w:hint="eastAsia" w:ascii="方正仿宋_GBK" w:hAnsi="方正仿宋_GBK" w:eastAsia="方正仿宋_GBK" w:cs="方正仿宋_GBK"/>
          <w:b w:val="0"/>
          <w:bCs w:val="0"/>
          <w:spacing w:val="0"/>
          <w:sz w:val="32"/>
          <w:szCs w:val="32"/>
          <w:lang w:val="en-US" w:eastAsia="zh-CN"/>
        </w:rPr>
        <w:t>资质证明文件复印件（执业许可证、税务登记证、组织机构代码证等，加盖公章</w:t>
      </w:r>
      <w:bookmarkEnd w:id="67"/>
      <w:r>
        <w:rPr>
          <w:rFonts w:hint="eastAsia" w:ascii="方正仿宋_GBK" w:hAnsi="方正仿宋_GBK" w:eastAsia="方正仿宋_GBK" w:cs="方正仿宋_GBK"/>
          <w:b w:val="0"/>
          <w:bCs w:val="0"/>
          <w:spacing w:val="0"/>
          <w:sz w:val="32"/>
          <w:szCs w:val="32"/>
          <w:lang w:val="en-US" w:eastAsia="zh-CN"/>
        </w:rPr>
        <w:t>）；</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91" w:line="594" w:lineRule="exact"/>
        <w:ind w:left="386" w:leftChars="0" w:firstLine="454"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68" w:name="_Toc28617"/>
      <w:r>
        <w:rPr>
          <w:rFonts w:hint="eastAsia" w:ascii="方正仿宋_GBK" w:hAnsi="方正仿宋_GBK" w:eastAsia="方正仿宋_GBK" w:cs="方正仿宋_GBK"/>
          <w:b w:val="0"/>
          <w:bCs w:val="0"/>
          <w:spacing w:val="0"/>
          <w:sz w:val="32"/>
          <w:szCs w:val="32"/>
          <w:lang w:val="en-US" w:eastAsia="zh-CN"/>
        </w:rPr>
        <w:t>资格审查资料复印件（加盖公章）：如参选律师事务所基本情况，包括律所业务范围、律师人数、办公场所及近3年业务开展情况包括担任政府部门或国有企业法律顾问情况以及案件代理情况；</w:t>
      </w:r>
      <w:bookmarkEnd w:id="68"/>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91" w:line="594" w:lineRule="exact"/>
        <w:ind w:left="386" w:leftChars="0" w:firstLine="454"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69" w:name="_Toc25988"/>
      <w:r>
        <w:rPr>
          <w:rFonts w:hint="eastAsia" w:ascii="方正仿宋_GBK" w:hAnsi="方正仿宋_GBK" w:eastAsia="方正仿宋_GBK" w:cs="方正仿宋_GBK"/>
          <w:b w:val="0"/>
          <w:bCs w:val="0"/>
          <w:spacing w:val="0"/>
          <w:sz w:val="32"/>
          <w:szCs w:val="32"/>
          <w:lang w:val="en-US" w:eastAsia="zh-CN"/>
        </w:rPr>
        <w:t>法律顾问服务工作方案（加盖公章）；</w:t>
      </w:r>
      <w:bookmarkEnd w:id="69"/>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91" w:line="594" w:lineRule="exact"/>
        <w:ind w:left="386" w:leftChars="0" w:firstLine="454"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70" w:name="_Toc8985"/>
      <w:r>
        <w:rPr>
          <w:rFonts w:hint="eastAsia" w:ascii="方正仿宋_GBK" w:hAnsi="方正仿宋_GBK" w:eastAsia="方正仿宋_GBK" w:cs="方正仿宋_GBK"/>
          <w:b w:val="0"/>
          <w:bCs w:val="0"/>
          <w:spacing w:val="0"/>
          <w:sz w:val="32"/>
          <w:szCs w:val="32"/>
          <w:lang w:val="en-US" w:eastAsia="zh-CN"/>
        </w:rPr>
        <w:t>其他材料（如有）。</w:t>
      </w:r>
      <w:bookmarkEnd w:id="70"/>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71" w:name="_Toc11067"/>
      <w:r>
        <w:rPr>
          <w:rFonts w:hint="eastAsia" w:ascii="方正仿宋_GBK" w:hAnsi="方正仿宋_GBK" w:eastAsia="方正仿宋_GBK" w:cs="方正仿宋_GBK"/>
          <w:b w:val="0"/>
          <w:bCs w:val="0"/>
          <w:spacing w:val="0"/>
          <w:sz w:val="32"/>
          <w:szCs w:val="32"/>
          <w:lang w:val="en-US" w:eastAsia="zh-CN"/>
        </w:rPr>
        <w:t>竞争</w:t>
      </w:r>
      <w:r>
        <w:rPr>
          <w:rFonts w:hint="default" w:ascii="方正仿宋_GBK" w:hAnsi="方正仿宋_GBK" w:eastAsia="方正仿宋_GBK" w:cs="方正仿宋_GBK"/>
          <w:b w:val="0"/>
          <w:bCs w:val="0"/>
          <w:spacing w:val="0"/>
          <w:sz w:val="32"/>
          <w:szCs w:val="32"/>
          <w:lang w:val="en-US" w:eastAsia="zh-CN"/>
        </w:rPr>
        <w:t>性比选响应文件的份数及编制要求</w:t>
      </w:r>
      <w:bookmarkEnd w:id="71"/>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72" w:name="_Toc14504"/>
      <w:r>
        <w:rPr>
          <w:rFonts w:hint="default" w:ascii="方正仿宋_GBK" w:hAnsi="方正仿宋_GBK" w:eastAsia="方正仿宋_GBK" w:cs="方正仿宋_GBK"/>
          <w:b w:val="0"/>
          <w:bCs w:val="0"/>
          <w:spacing w:val="0"/>
          <w:sz w:val="32"/>
          <w:szCs w:val="32"/>
          <w:lang w:val="en-US" w:eastAsia="zh-CN"/>
        </w:rPr>
        <w:t>竞争性比选响应文件正本1份，副本1份，竞争性比选响应文件按竞争性比选文件中规定格式排版，并编制目录。</w:t>
      </w:r>
      <w:bookmarkEnd w:id="72"/>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73" w:name="_Toc9626"/>
      <w:r>
        <w:rPr>
          <w:rFonts w:hint="default" w:ascii="方正仿宋_GBK" w:hAnsi="方正仿宋_GBK" w:eastAsia="方正仿宋_GBK" w:cs="方正仿宋_GBK"/>
          <w:b w:val="0"/>
          <w:bCs w:val="0"/>
          <w:spacing w:val="0"/>
          <w:sz w:val="32"/>
          <w:szCs w:val="32"/>
          <w:lang w:val="en-US" w:eastAsia="zh-CN"/>
        </w:rPr>
        <w:t>密封要求</w:t>
      </w:r>
      <w:bookmarkEnd w:id="73"/>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74" w:name="_Toc19204"/>
      <w:r>
        <w:rPr>
          <w:rFonts w:hint="default" w:ascii="方正仿宋_GBK" w:hAnsi="方正仿宋_GBK" w:eastAsia="方正仿宋_GBK" w:cs="方正仿宋_GBK"/>
          <w:b w:val="0"/>
          <w:bCs w:val="0"/>
          <w:spacing w:val="0"/>
          <w:sz w:val="32"/>
          <w:szCs w:val="32"/>
          <w:lang w:val="en-US" w:eastAsia="zh-CN"/>
        </w:rPr>
        <w:t>各比选申请人应将竞争性比选响应文件密封到一个封套中，再在封套上写明：</w:t>
      </w:r>
      <w:bookmarkEnd w:id="74"/>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jc w:val="left"/>
        <w:textAlignment w:val="baseline"/>
        <w:outlineLvl w:val="0"/>
        <w:rPr>
          <w:rFonts w:hint="default" w:ascii="方正仿宋_GBK" w:hAnsi="方正仿宋_GBK" w:eastAsia="方正仿宋_GBK" w:cs="方正仿宋_GBK"/>
          <w:b w:val="0"/>
          <w:bCs w:val="0"/>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jc w:val="center"/>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75" w:name="_Toc21044"/>
      <w:r>
        <w:rPr>
          <w:rFonts w:hint="default" w:ascii="方正仿宋_GBK" w:hAnsi="方正仿宋_GBK" w:eastAsia="方正仿宋_GBK" w:cs="方正仿宋_GBK"/>
          <w:b w:val="0"/>
          <w:bCs w:val="0"/>
          <w:spacing w:val="0"/>
          <w:sz w:val="32"/>
          <w:szCs w:val="32"/>
          <w:lang w:val="en-US" w:eastAsia="zh-CN"/>
        </w:rPr>
        <w:t>重庆高速绿能科技有限公司2024-2025年度常年法律顾问服务项目竞争性比选响应文件</w:t>
      </w:r>
      <w:bookmarkEnd w:id="75"/>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jc w:val="center"/>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76" w:name="_Toc25039"/>
      <w:r>
        <w:rPr>
          <w:rFonts w:hint="eastAsia" w:ascii="方正仿宋_GBK" w:hAnsi="方正仿宋_GBK" w:eastAsia="方正仿宋_GBK" w:cs="方正仿宋_GBK"/>
          <w:b w:val="0"/>
          <w:bCs w:val="0"/>
          <w:spacing w:val="0"/>
          <w:sz w:val="32"/>
          <w:szCs w:val="32"/>
          <w:lang w:val="en-US" w:eastAsia="zh-CN"/>
        </w:rPr>
        <w:t>（</w:t>
      </w:r>
      <w:r>
        <w:rPr>
          <w:rFonts w:hint="default" w:ascii="方正仿宋_GBK" w:hAnsi="方正仿宋_GBK" w:eastAsia="方正仿宋_GBK" w:cs="方正仿宋_GBK"/>
          <w:b w:val="0"/>
          <w:bCs w:val="0"/>
          <w:spacing w:val="0"/>
          <w:sz w:val="32"/>
          <w:szCs w:val="32"/>
          <w:lang w:val="en-US" w:eastAsia="zh-CN"/>
        </w:rPr>
        <w:t>在202</w:t>
      </w:r>
      <w:r>
        <w:rPr>
          <w:rFonts w:hint="eastAsia" w:ascii="方正仿宋_GBK" w:hAnsi="方正仿宋_GBK" w:eastAsia="方正仿宋_GBK" w:cs="方正仿宋_GBK"/>
          <w:b w:val="0"/>
          <w:bCs w:val="0"/>
          <w:spacing w:val="0"/>
          <w:sz w:val="32"/>
          <w:szCs w:val="32"/>
          <w:lang w:val="en-US" w:eastAsia="zh-CN"/>
        </w:rPr>
        <w:t>4</w:t>
      </w:r>
      <w:r>
        <w:rPr>
          <w:rFonts w:hint="default" w:ascii="方正仿宋_GBK" w:hAnsi="方正仿宋_GBK" w:eastAsia="方正仿宋_GBK" w:cs="方正仿宋_GBK"/>
          <w:b w:val="0"/>
          <w:bCs w:val="0"/>
          <w:spacing w:val="0"/>
          <w:sz w:val="32"/>
          <w:szCs w:val="32"/>
          <w:lang w:val="en-US" w:eastAsia="zh-CN"/>
        </w:rPr>
        <w:t>年</w:t>
      </w:r>
      <w:r>
        <w:rPr>
          <w:rFonts w:hint="eastAsia" w:ascii="方正仿宋_GBK" w:hAnsi="方正仿宋_GBK" w:eastAsia="方正仿宋_GBK" w:cs="方正仿宋_GBK"/>
          <w:b w:val="0"/>
          <w:bCs w:val="0"/>
          <w:spacing w:val="0"/>
          <w:sz w:val="32"/>
          <w:szCs w:val="32"/>
          <w:lang w:val="en-US" w:eastAsia="zh-CN"/>
        </w:rPr>
        <w:t>3</w:t>
      </w:r>
      <w:r>
        <w:rPr>
          <w:rFonts w:hint="default" w:ascii="方正仿宋_GBK" w:hAnsi="方正仿宋_GBK" w:eastAsia="方正仿宋_GBK" w:cs="方正仿宋_GBK"/>
          <w:b w:val="0"/>
          <w:bCs w:val="0"/>
          <w:spacing w:val="0"/>
          <w:sz w:val="32"/>
          <w:szCs w:val="32"/>
          <w:lang w:val="en-US" w:eastAsia="zh-CN"/>
        </w:rPr>
        <w:t>月</w:t>
      </w:r>
      <w:r>
        <w:rPr>
          <w:rFonts w:hint="eastAsia" w:ascii="方正仿宋_GBK" w:hAnsi="方正仿宋_GBK" w:eastAsia="方正仿宋_GBK" w:cs="方正仿宋_GBK"/>
          <w:b w:val="0"/>
          <w:bCs w:val="0"/>
          <w:spacing w:val="0"/>
          <w:sz w:val="32"/>
          <w:szCs w:val="32"/>
          <w:lang w:val="en-US" w:eastAsia="zh-CN"/>
        </w:rPr>
        <w:t>21</w:t>
      </w:r>
      <w:r>
        <w:rPr>
          <w:rFonts w:hint="default" w:ascii="方正仿宋_GBK" w:hAnsi="方正仿宋_GBK" w:eastAsia="方正仿宋_GBK" w:cs="方正仿宋_GBK"/>
          <w:b w:val="0"/>
          <w:bCs w:val="0"/>
          <w:spacing w:val="0"/>
          <w:sz w:val="32"/>
          <w:szCs w:val="32"/>
          <w:lang w:val="en-US" w:eastAsia="zh-CN"/>
        </w:rPr>
        <w:t>日</w:t>
      </w:r>
      <w:r>
        <w:rPr>
          <w:rFonts w:hint="eastAsia" w:ascii="方正仿宋_GBK" w:hAnsi="方正仿宋_GBK" w:eastAsia="方正仿宋_GBK" w:cs="方正仿宋_GBK"/>
          <w:b w:val="0"/>
          <w:bCs w:val="0"/>
          <w:spacing w:val="0"/>
          <w:sz w:val="32"/>
          <w:szCs w:val="32"/>
          <w:lang w:val="en-US" w:eastAsia="zh-CN"/>
        </w:rPr>
        <w:t>10</w:t>
      </w:r>
      <w:r>
        <w:rPr>
          <w:rFonts w:hint="default" w:ascii="方正仿宋_GBK" w:hAnsi="方正仿宋_GBK" w:eastAsia="方正仿宋_GBK" w:cs="方正仿宋_GBK"/>
          <w:b w:val="0"/>
          <w:bCs w:val="0"/>
          <w:spacing w:val="0"/>
          <w:sz w:val="32"/>
          <w:szCs w:val="32"/>
          <w:lang w:val="en-US" w:eastAsia="zh-CN"/>
        </w:rPr>
        <w:t>时</w:t>
      </w:r>
      <w:r>
        <w:rPr>
          <w:rFonts w:hint="eastAsia" w:ascii="方正仿宋_GBK" w:hAnsi="方正仿宋_GBK" w:eastAsia="方正仿宋_GBK" w:cs="方正仿宋_GBK"/>
          <w:b w:val="0"/>
          <w:bCs w:val="0"/>
          <w:spacing w:val="0"/>
          <w:sz w:val="32"/>
          <w:szCs w:val="32"/>
          <w:lang w:val="en-US" w:eastAsia="zh-CN"/>
        </w:rPr>
        <w:t>00</w:t>
      </w:r>
      <w:r>
        <w:rPr>
          <w:rFonts w:hint="default" w:ascii="方正仿宋_GBK" w:hAnsi="方正仿宋_GBK" w:eastAsia="方正仿宋_GBK" w:cs="方正仿宋_GBK"/>
          <w:b w:val="0"/>
          <w:bCs w:val="0"/>
          <w:spacing w:val="0"/>
          <w:sz w:val="32"/>
          <w:szCs w:val="32"/>
          <w:lang w:val="en-US" w:eastAsia="zh-CN"/>
        </w:rPr>
        <w:t>分前不得开启</w:t>
      </w:r>
      <w:bookmarkEnd w:id="76"/>
      <w:r>
        <w:rPr>
          <w:rFonts w:hint="eastAsia" w:ascii="方正仿宋_GBK" w:hAnsi="方正仿宋_GBK" w:eastAsia="方正仿宋_GBK" w:cs="方正仿宋_GBK"/>
          <w:b w:val="0"/>
          <w:bCs w:val="0"/>
          <w:spacing w:val="0"/>
          <w:sz w:val="32"/>
          <w:szCs w:val="32"/>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jc w:val="center"/>
        <w:textAlignment w:val="baseline"/>
        <w:outlineLvl w:val="0"/>
        <w:rPr>
          <w:rFonts w:hint="eastAsia" w:ascii="方正仿宋_GBK" w:hAnsi="方正仿宋_GBK" w:eastAsia="方正仿宋_GBK" w:cs="方正仿宋_GBK"/>
          <w:b w:val="0"/>
          <w:bCs w:val="0"/>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jc w:val="center"/>
        <w:textAlignment w:val="baseline"/>
        <w:outlineLvl w:val="0"/>
        <w:rPr>
          <w:rFonts w:hint="eastAsia" w:ascii="方正仿宋_GBK" w:hAnsi="方正仿宋_GBK" w:eastAsia="方正仿宋_GBK" w:cs="方正仿宋_GBK"/>
          <w:b w:val="0"/>
          <w:bCs w:val="0"/>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jc w:val="center"/>
        <w:textAlignment w:val="baseline"/>
        <w:outlineLvl w:val="0"/>
        <w:rPr>
          <w:rFonts w:hint="default" w:ascii="方正仿宋_GBK" w:hAnsi="方正仿宋_GBK" w:eastAsia="方正仿宋_GBK" w:cs="方正仿宋_GBK"/>
          <w:b w:val="0"/>
          <w:bCs w:val="0"/>
          <w:spacing w:val="0"/>
          <w:sz w:val="32"/>
          <w:szCs w:val="32"/>
          <w:lang w:val="en-US" w:eastAsia="zh-CN"/>
        </w:rPr>
      </w:pP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黑体_GBK" w:hAnsi="方正黑体_GBK" w:eastAsia="方正黑体_GBK" w:cs="方正黑体_GBK"/>
          <w:b w:val="0"/>
          <w:bCs w:val="0"/>
          <w:spacing w:val="0"/>
          <w:sz w:val="32"/>
          <w:szCs w:val="32"/>
          <w:lang w:val="en-US" w:eastAsia="zh-CN"/>
        </w:rPr>
      </w:pPr>
      <w:bookmarkStart w:id="77" w:name="_Toc24874"/>
      <w:r>
        <w:rPr>
          <w:rFonts w:hint="eastAsia" w:ascii="方正黑体_GBK" w:hAnsi="方正黑体_GBK" w:eastAsia="方正黑体_GBK" w:cs="方正黑体_GBK"/>
          <w:b w:val="0"/>
          <w:bCs w:val="0"/>
          <w:spacing w:val="0"/>
          <w:sz w:val="32"/>
          <w:szCs w:val="32"/>
          <w:lang w:val="en-US" w:eastAsia="zh-CN"/>
        </w:rPr>
        <w:t>评审办法（本项目采用综合评估法）</w:t>
      </w:r>
      <w:bookmarkEnd w:id="77"/>
    </w:p>
    <w:tbl>
      <w:tblPr>
        <w:tblStyle w:val="12"/>
        <w:tblW w:w="9339"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564"/>
        <w:gridCol w:w="1620"/>
        <w:gridCol w:w="1155"/>
        <w:gridCol w:w="2790"/>
        <w:gridCol w:w="2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770" w:type="dxa"/>
            <w:vAlign w:val="top"/>
          </w:tcPr>
          <w:p>
            <w:pPr>
              <w:pStyle w:val="13"/>
              <w:spacing w:before="80" w:line="302" w:lineRule="exact"/>
              <w:ind w:left="128"/>
              <w:rPr>
                <w:spacing w:val="0"/>
              </w:rPr>
            </w:pPr>
            <w:r>
              <w:rPr>
                <w:b/>
                <w:bCs/>
                <w:spacing w:val="0"/>
                <w:position w:val="6"/>
              </w:rPr>
              <w:t>条款</w:t>
            </w:r>
          </w:p>
          <w:p>
            <w:pPr>
              <w:pStyle w:val="13"/>
              <w:spacing w:line="221" w:lineRule="auto"/>
              <w:ind w:left="128"/>
              <w:rPr>
                <w:spacing w:val="0"/>
              </w:rPr>
            </w:pPr>
            <w:r>
              <w:rPr>
                <w:b/>
                <w:bCs/>
                <w:spacing w:val="0"/>
              </w:rPr>
              <w:t>名称</w:t>
            </w:r>
          </w:p>
        </w:tc>
        <w:tc>
          <w:tcPr>
            <w:tcW w:w="8569" w:type="dxa"/>
            <w:gridSpan w:val="5"/>
            <w:vAlign w:val="top"/>
          </w:tcPr>
          <w:p>
            <w:pPr>
              <w:pStyle w:val="13"/>
              <w:spacing w:before="230" w:line="219" w:lineRule="auto"/>
              <w:ind w:left="2923"/>
              <w:rPr>
                <w:spacing w:val="0"/>
              </w:rPr>
            </w:pPr>
            <w:r>
              <w:rPr>
                <w:b/>
                <w:bCs/>
                <w:spacing w:val="0"/>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6" w:hRule="atLeast"/>
        </w:trPr>
        <w:tc>
          <w:tcPr>
            <w:tcW w:w="770" w:type="dxa"/>
            <w:vAlign w:val="top"/>
          </w:tcPr>
          <w:p>
            <w:pPr>
              <w:spacing w:line="268" w:lineRule="auto"/>
              <w:rPr>
                <w:rFonts w:ascii="Arial"/>
                <w:spacing w:val="0"/>
                <w:sz w:val="21"/>
              </w:rPr>
            </w:pPr>
          </w:p>
          <w:p>
            <w:pPr>
              <w:spacing w:line="268" w:lineRule="auto"/>
              <w:rPr>
                <w:rFonts w:ascii="Arial"/>
                <w:spacing w:val="0"/>
                <w:sz w:val="21"/>
              </w:rPr>
            </w:pPr>
          </w:p>
          <w:p>
            <w:pPr>
              <w:spacing w:line="268" w:lineRule="auto"/>
              <w:rPr>
                <w:rFonts w:ascii="Arial"/>
                <w:spacing w:val="0"/>
                <w:sz w:val="21"/>
              </w:rPr>
            </w:pPr>
          </w:p>
          <w:p>
            <w:pPr>
              <w:spacing w:line="268" w:lineRule="auto"/>
              <w:rPr>
                <w:rFonts w:ascii="Arial"/>
                <w:spacing w:val="0"/>
                <w:sz w:val="21"/>
              </w:rPr>
            </w:pPr>
          </w:p>
          <w:p>
            <w:pPr>
              <w:spacing w:line="268" w:lineRule="auto"/>
              <w:rPr>
                <w:rFonts w:ascii="Arial"/>
                <w:b w:val="0"/>
                <w:bCs w:val="0"/>
                <w:spacing w:val="0"/>
                <w:sz w:val="21"/>
              </w:rPr>
            </w:pPr>
          </w:p>
          <w:p>
            <w:pPr>
              <w:pStyle w:val="13"/>
              <w:spacing w:before="69" w:line="238" w:lineRule="auto"/>
              <w:ind w:left="128"/>
              <w:rPr>
                <w:b w:val="0"/>
                <w:bCs w:val="0"/>
                <w:spacing w:val="0"/>
              </w:rPr>
            </w:pPr>
            <w:r>
              <w:rPr>
                <w:b w:val="0"/>
                <w:bCs w:val="0"/>
                <w:spacing w:val="0"/>
              </w:rPr>
              <w:t>初步</w:t>
            </w:r>
          </w:p>
          <w:p>
            <w:pPr>
              <w:pStyle w:val="13"/>
              <w:spacing w:line="220" w:lineRule="auto"/>
              <w:ind w:left="128"/>
              <w:rPr>
                <w:spacing w:val="0"/>
              </w:rPr>
            </w:pPr>
            <w:r>
              <w:rPr>
                <w:b w:val="0"/>
                <w:bCs w:val="0"/>
                <w:spacing w:val="0"/>
              </w:rPr>
              <w:t>评审</w:t>
            </w:r>
          </w:p>
        </w:tc>
        <w:tc>
          <w:tcPr>
            <w:tcW w:w="8569" w:type="dxa"/>
            <w:gridSpan w:val="5"/>
            <w:vAlign w:val="top"/>
          </w:tcPr>
          <w:p>
            <w:pPr>
              <w:pStyle w:val="13"/>
              <w:numPr>
                <w:ilvl w:val="0"/>
                <w:numId w:val="12"/>
              </w:numPr>
              <w:spacing w:before="7" w:line="390" w:lineRule="exact"/>
              <w:ind w:right="18"/>
              <w:jc w:val="both"/>
              <w:rPr>
                <w:rFonts w:hint="eastAsia"/>
                <w:b w:val="0"/>
                <w:bCs w:val="0"/>
                <w:spacing w:val="0"/>
                <w:position w:val="13"/>
                <w:lang w:val="en-US" w:eastAsia="zh-CN"/>
              </w:rPr>
            </w:pPr>
            <w:r>
              <w:rPr>
                <w:b w:val="0"/>
                <w:bCs w:val="0"/>
                <w:spacing w:val="0"/>
                <w:position w:val="13"/>
              </w:rPr>
              <w:t>竞争性比选响应文件按照竞争性比选文件规定的格式、内容填写，字迹清晰</w:t>
            </w:r>
            <w:r>
              <w:rPr>
                <w:rFonts w:hint="eastAsia"/>
                <w:b w:val="0"/>
                <w:bCs w:val="0"/>
                <w:spacing w:val="0"/>
                <w:position w:val="13"/>
                <w:lang w:val="en-US" w:eastAsia="zh-CN"/>
              </w:rPr>
              <w:t>可辨；</w:t>
            </w:r>
          </w:p>
          <w:p>
            <w:pPr>
              <w:pStyle w:val="13"/>
              <w:numPr>
                <w:ilvl w:val="0"/>
                <w:numId w:val="12"/>
              </w:numPr>
              <w:spacing w:before="7" w:line="390" w:lineRule="exact"/>
              <w:ind w:right="18"/>
              <w:jc w:val="both"/>
              <w:rPr>
                <w:rFonts w:hint="eastAsia"/>
                <w:b w:val="0"/>
                <w:bCs w:val="0"/>
                <w:spacing w:val="0"/>
                <w:position w:val="13"/>
                <w:lang w:val="en-US" w:eastAsia="zh-CN"/>
              </w:rPr>
            </w:pPr>
            <w:r>
              <w:rPr>
                <w:rFonts w:hint="eastAsia"/>
                <w:b w:val="0"/>
                <w:bCs w:val="0"/>
                <w:spacing w:val="0"/>
                <w:position w:val="13"/>
                <w:lang w:val="en-US" w:eastAsia="zh-CN"/>
              </w:rPr>
              <w:t>竞争性比选响应文件上法定代表人或其授权代理人的签字、竞标人的单位章齐全，符合竞争性比选文件规定；</w:t>
            </w:r>
          </w:p>
          <w:p>
            <w:pPr>
              <w:pStyle w:val="13"/>
              <w:numPr>
                <w:ilvl w:val="0"/>
                <w:numId w:val="12"/>
              </w:numPr>
              <w:spacing w:before="7" w:line="390" w:lineRule="exact"/>
              <w:ind w:right="18"/>
              <w:jc w:val="both"/>
              <w:rPr>
                <w:rFonts w:hint="eastAsia"/>
                <w:b w:val="0"/>
                <w:bCs w:val="0"/>
                <w:spacing w:val="0"/>
                <w:position w:val="13"/>
                <w:lang w:val="en-US" w:eastAsia="zh-CN"/>
              </w:rPr>
            </w:pPr>
            <w:r>
              <w:rPr>
                <w:rFonts w:hint="eastAsia"/>
                <w:b w:val="0"/>
                <w:bCs w:val="0"/>
                <w:spacing w:val="0"/>
                <w:position w:val="13"/>
                <w:lang w:val="en-US" w:eastAsia="zh-CN"/>
              </w:rPr>
              <w:t>竞标人按照前述要求提供了法定代表人的授权委托书或法定代表人身份证明；</w:t>
            </w:r>
          </w:p>
          <w:p>
            <w:pPr>
              <w:pStyle w:val="13"/>
              <w:numPr>
                <w:ilvl w:val="0"/>
                <w:numId w:val="12"/>
              </w:numPr>
              <w:spacing w:before="7" w:line="390" w:lineRule="exact"/>
              <w:ind w:right="18"/>
              <w:jc w:val="both"/>
              <w:rPr>
                <w:rFonts w:hint="eastAsia"/>
                <w:b w:val="0"/>
                <w:bCs w:val="0"/>
                <w:spacing w:val="0"/>
                <w:position w:val="13"/>
                <w:lang w:val="en-US" w:eastAsia="zh-CN"/>
              </w:rPr>
            </w:pPr>
            <w:r>
              <w:rPr>
                <w:rFonts w:hint="eastAsia"/>
                <w:b w:val="0"/>
                <w:bCs w:val="0"/>
                <w:spacing w:val="0"/>
                <w:position w:val="13"/>
                <w:lang w:val="en-US" w:eastAsia="zh-CN"/>
              </w:rPr>
              <w:t>竞标人未提供虚假资料；</w:t>
            </w:r>
          </w:p>
          <w:p>
            <w:pPr>
              <w:pStyle w:val="13"/>
              <w:numPr>
                <w:ilvl w:val="0"/>
                <w:numId w:val="12"/>
              </w:numPr>
              <w:spacing w:before="7" w:line="390" w:lineRule="exact"/>
              <w:ind w:right="18"/>
              <w:jc w:val="both"/>
              <w:rPr>
                <w:rFonts w:hint="eastAsia"/>
                <w:b w:val="0"/>
                <w:bCs w:val="0"/>
                <w:spacing w:val="0"/>
                <w:position w:val="13"/>
                <w:lang w:val="en-US" w:eastAsia="zh-CN"/>
              </w:rPr>
            </w:pPr>
            <w:r>
              <w:rPr>
                <w:rFonts w:hint="eastAsia"/>
                <w:b w:val="0"/>
                <w:bCs w:val="0"/>
                <w:spacing w:val="0"/>
                <w:position w:val="13"/>
                <w:lang w:val="en-US" w:eastAsia="zh-CN"/>
              </w:rPr>
              <w:t>在报价函上填写了竞标总价（包括大写金额和小写金额），竞标总价不高于竞争性比选人公布的最高竞标限价，且报价唯一；</w:t>
            </w:r>
          </w:p>
          <w:p>
            <w:pPr>
              <w:pStyle w:val="13"/>
              <w:numPr>
                <w:ilvl w:val="0"/>
                <w:numId w:val="12"/>
              </w:numPr>
              <w:spacing w:before="7" w:line="390" w:lineRule="exact"/>
              <w:ind w:right="18"/>
              <w:jc w:val="both"/>
              <w:rPr>
                <w:rFonts w:hint="eastAsia"/>
                <w:b w:val="0"/>
                <w:bCs w:val="0"/>
                <w:spacing w:val="0"/>
                <w:position w:val="13"/>
                <w:lang w:val="en-US" w:eastAsia="zh-CN"/>
              </w:rPr>
            </w:pPr>
            <w:r>
              <w:rPr>
                <w:rFonts w:hint="eastAsia"/>
                <w:b w:val="0"/>
                <w:bCs w:val="0"/>
                <w:spacing w:val="0"/>
                <w:position w:val="13"/>
                <w:lang w:val="en-US" w:eastAsia="zh-CN"/>
              </w:rPr>
              <w:t>竞标人没有围标串标行为。</w:t>
            </w:r>
          </w:p>
          <w:p>
            <w:pPr>
              <w:pStyle w:val="13"/>
              <w:spacing w:before="124" w:line="220" w:lineRule="auto"/>
              <w:rPr>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70" w:type="dxa"/>
            <w:vMerge w:val="restart"/>
            <w:vAlign w:val="center"/>
          </w:tcPr>
          <w:p>
            <w:pPr>
              <w:pStyle w:val="13"/>
              <w:spacing w:before="68" w:line="399" w:lineRule="exact"/>
              <w:ind w:left="124"/>
              <w:jc w:val="center"/>
              <w:rPr>
                <w:spacing w:val="0"/>
              </w:rPr>
            </w:pPr>
            <w:r>
              <w:rPr>
                <w:spacing w:val="0"/>
                <w:position w:val="14"/>
              </w:rPr>
              <w:t>详细</w:t>
            </w:r>
          </w:p>
          <w:p>
            <w:pPr>
              <w:pStyle w:val="13"/>
              <w:spacing w:line="220" w:lineRule="auto"/>
              <w:ind w:left="128"/>
              <w:jc w:val="center"/>
              <w:rPr>
                <w:b/>
                <w:bCs/>
                <w:spacing w:val="0"/>
              </w:rPr>
            </w:pPr>
            <w:r>
              <w:rPr>
                <w:spacing w:val="0"/>
              </w:rPr>
              <w:t>评审</w:t>
            </w:r>
          </w:p>
        </w:tc>
        <w:tc>
          <w:tcPr>
            <w:tcW w:w="6129" w:type="dxa"/>
            <w:gridSpan w:val="4"/>
            <w:vAlign w:val="center"/>
          </w:tcPr>
          <w:p>
            <w:pPr>
              <w:pStyle w:val="13"/>
              <w:spacing w:before="122" w:line="361" w:lineRule="exact"/>
              <w:ind w:left="140" w:leftChars="0"/>
              <w:jc w:val="center"/>
              <w:rPr>
                <w:rFonts w:hint="eastAsia" w:ascii="宋体" w:hAnsi="宋体" w:eastAsia="宋体" w:cs="宋体"/>
                <w:spacing w:val="0"/>
                <w:kern w:val="2"/>
                <w:sz w:val="21"/>
                <w:szCs w:val="21"/>
                <w:lang w:val="en-US" w:eastAsia="en-US" w:bidi="ar-SA"/>
              </w:rPr>
            </w:pPr>
            <w:r>
              <w:rPr>
                <w:rFonts w:hint="eastAsia"/>
                <w:spacing w:val="0"/>
              </w:rPr>
              <w:t>评审因素</w:t>
            </w:r>
          </w:p>
        </w:tc>
        <w:tc>
          <w:tcPr>
            <w:tcW w:w="2440" w:type="dxa"/>
            <w:vAlign w:val="center"/>
          </w:tcPr>
          <w:p>
            <w:pPr>
              <w:pStyle w:val="13"/>
              <w:spacing w:before="124" w:line="220" w:lineRule="auto"/>
              <w:jc w:val="center"/>
              <w:rPr>
                <w:rFonts w:hint="eastAsia" w:eastAsia="宋体"/>
                <w:b/>
                <w:bCs/>
                <w:spacing w:val="0"/>
                <w:lang w:val="en-US" w:eastAsia="zh-CN"/>
              </w:rPr>
            </w:pPr>
            <w:r>
              <w:rPr>
                <w:rFonts w:hint="eastAsia"/>
                <w:b w:val="0"/>
                <w:bCs w:val="0"/>
                <w:spacing w:val="0"/>
                <w:lang w:val="en-US" w:eastAsia="zh-CN"/>
              </w:rPr>
              <w:t>评分值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770" w:type="dxa"/>
            <w:vMerge w:val="continue"/>
            <w:vAlign w:val="center"/>
          </w:tcPr>
          <w:p>
            <w:pPr>
              <w:pStyle w:val="13"/>
              <w:spacing w:before="122" w:line="361" w:lineRule="exact"/>
              <w:ind w:left="140"/>
              <w:jc w:val="left"/>
              <w:rPr>
                <w:spacing w:val="0"/>
              </w:rPr>
            </w:pPr>
          </w:p>
        </w:tc>
        <w:tc>
          <w:tcPr>
            <w:tcW w:w="6129" w:type="dxa"/>
            <w:gridSpan w:val="4"/>
            <w:vAlign w:val="center"/>
          </w:tcPr>
          <w:p>
            <w:pPr>
              <w:pStyle w:val="13"/>
              <w:spacing w:before="122" w:line="361" w:lineRule="exact"/>
              <w:ind w:left="140" w:leftChars="0"/>
              <w:jc w:val="left"/>
              <w:rPr>
                <w:rFonts w:hint="eastAsia"/>
                <w:spacing w:val="0"/>
              </w:rPr>
            </w:pPr>
            <w:r>
              <w:rPr>
                <w:rFonts w:hint="eastAsia"/>
                <w:spacing w:val="0"/>
                <w:lang w:eastAsia="zh-CN"/>
              </w:rPr>
              <w:t>（</w:t>
            </w:r>
            <w:r>
              <w:rPr>
                <w:rFonts w:hint="eastAsia"/>
                <w:spacing w:val="0"/>
              </w:rPr>
              <w:t>一</w:t>
            </w:r>
            <w:r>
              <w:rPr>
                <w:rFonts w:hint="eastAsia"/>
                <w:spacing w:val="0"/>
                <w:lang w:eastAsia="zh-CN"/>
              </w:rPr>
              <w:t>）</w:t>
            </w:r>
            <w:r>
              <w:rPr>
                <w:rFonts w:hint="eastAsia"/>
                <w:spacing w:val="0"/>
              </w:rPr>
              <w:t>竞标报价：</w:t>
            </w:r>
          </w:p>
          <w:p>
            <w:pPr>
              <w:pStyle w:val="13"/>
              <w:spacing w:before="122" w:line="361" w:lineRule="exact"/>
              <w:ind w:left="140" w:leftChars="0"/>
              <w:jc w:val="left"/>
              <w:rPr>
                <w:rFonts w:hint="eastAsia" w:ascii="宋体" w:hAnsi="宋体" w:eastAsia="宋体" w:cs="宋体"/>
                <w:spacing w:val="0"/>
                <w:kern w:val="2"/>
                <w:sz w:val="21"/>
                <w:szCs w:val="21"/>
                <w:lang w:val="en-US" w:eastAsia="en-US" w:bidi="ar-SA"/>
              </w:rPr>
            </w:pPr>
            <w:r>
              <w:rPr>
                <w:rFonts w:hint="eastAsia"/>
                <w:spacing w:val="0"/>
                <w:lang w:eastAsia="zh-CN"/>
              </w:rPr>
              <w:t>（</w:t>
            </w:r>
            <w:r>
              <w:rPr>
                <w:rFonts w:hint="eastAsia"/>
                <w:spacing w:val="0"/>
              </w:rPr>
              <w:t>二</w:t>
            </w:r>
            <w:r>
              <w:rPr>
                <w:rFonts w:hint="eastAsia"/>
                <w:spacing w:val="0"/>
                <w:lang w:eastAsia="zh-CN"/>
              </w:rPr>
              <w:t>）</w:t>
            </w:r>
            <w:r>
              <w:rPr>
                <w:rFonts w:hint="eastAsia"/>
                <w:spacing w:val="0"/>
              </w:rPr>
              <w:t>法律顾问服务工作方案：</w:t>
            </w:r>
          </w:p>
        </w:tc>
        <w:tc>
          <w:tcPr>
            <w:tcW w:w="2440" w:type="dxa"/>
            <w:vAlign w:val="center"/>
          </w:tcPr>
          <w:p>
            <w:pPr>
              <w:pStyle w:val="13"/>
              <w:spacing w:before="122" w:line="361" w:lineRule="exact"/>
              <w:ind w:left="140"/>
              <w:jc w:val="center"/>
              <w:rPr>
                <w:rFonts w:hint="eastAsia"/>
                <w:spacing w:val="0"/>
                <w:lang w:val="en-US" w:eastAsia="zh-CN"/>
              </w:rPr>
            </w:pPr>
            <w:r>
              <w:rPr>
                <w:rFonts w:hint="eastAsia"/>
                <w:spacing w:val="0"/>
                <w:lang w:val="en-US" w:eastAsia="zh-CN"/>
              </w:rPr>
              <w:t>70分</w:t>
            </w:r>
          </w:p>
          <w:p>
            <w:pPr>
              <w:pStyle w:val="13"/>
              <w:spacing w:before="122" w:line="361" w:lineRule="exact"/>
              <w:ind w:left="140"/>
              <w:jc w:val="center"/>
              <w:rPr>
                <w:rFonts w:hint="default" w:eastAsia="宋体"/>
                <w:spacing w:val="0"/>
                <w:lang w:val="en-US" w:eastAsia="zh-CN"/>
              </w:rPr>
            </w:pPr>
            <w:r>
              <w:rPr>
                <w:rFonts w:hint="eastAsia"/>
                <w:spacing w:val="0"/>
                <w:lang w:val="en-US" w:eastAsia="zh-CN"/>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770" w:type="dxa"/>
            <w:vMerge w:val="continue"/>
            <w:vAlign w:val="center"/>
          </w:tcPr>
          <w:p>
            <w:pPr>
              <w:pStyle w:val="13"/>
              <w:spacing w:before="122" w:line="361" w:lineRule="exact"/>
              <w:ind w:left="140"/>
              <w:jc w:val="left"/>
              <w:rPr>
                <w:rFonts w:hint="eastAsia"/>
                <w:spacing w:val="0"/>
              </w:rPr>
            </w:pPr>
          </w:p>
        </w:tc>
        <w:tc>
          <w:tcPr>
            <w:tcW w:w="6129" w:type="dxa"/>
            <w:gridSpan w:val="4"/>
            <w:vAlign w:val="center"/>
          </w:tcPr>
          <w:p>
            <w:pPr>
              <w:pStyle w:val="13"/>
              <w:spacing w:before="122" w:line="361" w:lineRule="exact"/>
              <w:ind w:left="140" w:leftChars="0"/>
              <w:jc w:val="left"/>
              <w:rPr>
                <w:rFonts w:hint="eastAsia" w:eastAsia="宋体"/>
                <w:spacing w:val="0"/>
                <w:lang w:eastAsia="zh-CN"/>
              </w:rPr>
            </w:pPr>
            <w:r>
              <w:rPr>
                <w:rFonts w:hint="eastAsia"/>
                <w:spacing w:val="0"/>
              </w:rPr>
              <w:t>a.对项目的认识</w:t>
            </w:r>
            <w:r>
              <w:rPr>
                <w:rFonts w:hint="eastAsia"/>
                <w:spacing w:val="0"/>
                <w:lang w:eastAsia="zh-CN"/>
              </w:rPr>
              <w:t>（</w:t>
            </w:r>
            <w:r>
              <w:rPr>
                <w:rFonts w:hint="eastAsia"/>
                <w:spacing w:val="0"/>
              </w:rPr>
              <w:t>开展企业法律顾问工作需要具备的条件</w:t>
            </w:r>
            <w:r>
              <w:rPr>
                <w:rFonts w:hint="eastAsia"/>
                <w:spacing w:val="0"/>
                <w:lang w:eastAsia="zh-CN"/>
              </w:rPr>
              <w:t>）</w:t>
            </w:r>
          </w:p>
          <w:p>
            <w:pPr>
              <w:pStyle w:val="13"/>
              <w:spacing w:before="122" w:line="361" w:lineRule="exact"/>
              <w:ind w:left="140" w:leftChars="0"/>
              <w:jc w:val="left"/>
              <w:rPr>
                <w:rFonts w:hint="eastAsia"/>
                <w:spacing w:val="0"/>
              </w:rPr>
            </w:pPr>
            <w:r>
              <w:rPr>
                <w:rFonts w:hint="eastAsia"/>
                <w:spacing w:val="0"/>
              </w:rPr>
              <w:t>b.为我司提供法律顾问工作服务内容及时限要求。</w:t>
            </w:r>
          </w:p>
          <w:p>
            <w:pPr>
              <w:pStyle w:val="13"/>
              <w:spacing w:before="122" w:line="361" w:lineRule="exact"/>
              <w:ind w:left="140" w:leftChars="0"/>
              <w:jc w:val="left"/>
              <w:rPr>
                <w:rFonts w:hint="eastAsia"/>
                <w:spacing w:val="0"/>
              </w:rPr>
            </w:pPr>
            <w:r>
              <w:rPr>
                <w:rFonts w:hint="eastAsia"/>
                <w:spacing w:val="0"/>
              </w:rPr>
              <w:t>c.合同/制度的审核内容</w:t>
            </w:r>
          </w:p>
          <w:p>
            <w:pPr>
              <w:pStyle w:val="13"/>
              <w:spacing w:before="122" w:line="361" w:lineRule="exact"/>
              <w:ind w:left="140"/>
              <w:jc w:val="left"/>
              <w:rPr>
                <w:rFonts w:hint="eastAsia"/>
                <w:spacing w:val="0"/>
              </w:rPr>
            </w:pPr>
            <w:r>
              <w:rPr>
                <w:rFonts w:hint="eastAsia"/>
                <w:spacing w:val="0"/>
              </w:rPr>
              <w:t>d.人员安排的合理性。</w:t>
            </w:r>
          </w:p>
        </w:tc>
        <w:tc>
          <w:tcPr>
            <w:tcW w:w="2440" w:type="dxa"/>
            <w:vAlign w:val="center"/>
          </w:tcPr>
          <w:p>
            <w:pPr>
              <w:pStyle w:val="13"/>
              <w:spacing w:before="122" w:line="361" w:lineRule="exact"/>
              <w:ind w:left="140"/>
              <w:jc w:val="center"/>
              <w:rPr>
                <w:rFonts w:hint="eastAsia"/>
                <w:spacing w:val="0"/>
                <w:lang w:val="en-US" w:eastAsia="zh-CN"/>
              </w:rPr>
            </w:pPr>
            <w:r>
              <w:rPr>
                <w:rFonts w:hint="eastAsia"/>
                <w:spacing w:val="0"/>
                <w:lang w:val="en-US" w:eastAsia="zh-CN"/>
              </w:rPr>
              <w:t>5分</w:t>
            </w:r>
          </w:p>
          <w:p>
            <w:pPr>
              <w:pStyle w:val="13"/>
              <w:spacing w:before="122" w:line="361" w:lineRule="exact"/>
              <w:ind w:left="140"/>
              <w:jc w:val="center"/>
              <w:rPr>
                <w:rFonts w:hint="eastAsia"/>
                <w:spacing w:val="0"/>
                <w:lang w:val="en-US" w:eastAsia="zh-CN"/>
              </w:rPr>
            </w:pPr>
            <w:r>
              <w:rPr>
                <w:rFonts w:hint="eastAsia"/>
                <w:spacing w:val="0"/>
                <w:lang w:val="en-US" w:eastAsia="zh-CN"/>
              </w:rPr>
              <w:t>10分</w:t>
            </w:r>
          </w:p>
          <w:p>
            <w:pPr>
              <w:pStyle w:val="13"/>
              <w:spacing w:before="122" w:line="361" w:lineRule="exact"/>
              <w:ind w:left="140"/>
              <w:jc w:val="center"/>
              <w:rPr>
                <w:rFonts w:hint="eastAsia"/>
                <w:spacing w:val="0"/>
                <w:lang w:val="en-US" w:eastAsia="zh-CN"/>
              </w:rPr>
            </w:pPr>
            <w:r>
              <w:rPr>
                <w:rFonts w:hint="eastAsia"/>
                <w:spacing w:val="0"/>
                <w:lang w:val="en-US" w:eastAsia="zh-CN"/>
              </w:rPr>
              <w:t>10分</w:t>
            </w:r>
          </w:p>
          <w:p>
            <w:pPr>
              <w:pStyle w:val="13"/>
              <w:spacing w:before="122" w:line="361" w:lineRule="exact"/>
              <w:ind w:left="140"/>
              <w:jc w:val="center"/>
              <w:rPr>
                <w:rFonts w:hint="default" w:eastAsia="宋体"/>
                <w:spacing w:val="0"/>
                <w:lang w:val="en-US" w:eastAsia="zh-CN"/>
              </w:rPr>
            </w:pPr>
            <w:r>
              <w:rPr>
                <w:rFonts w:hint="eastAsia"/>
                <w:spacing w:val="0"/>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770" w:type="dxa"/>
            <w:vAlign w:val="center"/>
          </w:tcPr>
          <w:p>
            <w:pPr>
              <w:spacing w:line="285" w:lineRule="auto"/>
              <w:rPr>
                <w:rFonts w:ascii="Arial"/>
                <w:spacing w:val="0"/>
                <w:sz w:val="21"/>
              </w:rPr>
            </w:pPr>
          </w:p>
          <w:p>
            <w:pPr>
              <w:pStyle w:val="13"/>
              <w:spacing w:line="220" w:lineRule="auto"/>
              <w:ind w:left="128"/>
              <w:jc w:val="center"/>
              <w:rPr>
                <w:spacing w:val="0"/>
              </w:rPr>
            </w:pPr>
            <w:r>
              <w:rPr>
                <w:spacing w:val="0"/>
              </w:rPr>
              <w:t>澄清</w:t>
            </w:r>
          </w:p>
        </w:tc>
        <w:tc>
          <w:tcPr>
            <w:tcW w:w="8569" w:type="dxa"/>
            <w:gridSpan w:val="5"/>
            <w:vAlign w:val="center"/>
          </w:tcPr>
          <w:p>
            <w:pPr>
              <w:pStyle w:val="13"/>
              <w:spacing w:before="69" w:line="219" w:lineRule="auto"/>
              <w:ind w:firstLine="210" w:firstLineChars="100"/>
              <w:rPr>
                <w:spacing w:val="0"/>
              </w:rPr>
            </w:pPr>
            <w:r>
              <w:rPr>
                <w:spacing w:val="0"/>
              </w:rPr>
              <w:t>发生以下任一情形的，作否决处理：</w:t>
            </w:r>
          </w:p>
          <w:p>
            <w:pPr>
              <w:pStyle w:val="13"/>
              <w:spacing w:before="138" w:line="218" w:lineRule="auto"/>
              <w:ind w:left="260"/>
              <w:rPr>
                <w:spacing w:val="0"/>
              </w:rPr>
            </w:pPr>
            <w:r>
              <w:rPr>
                <w:rFonts w:hint="eastAsia"/>
                <w:spacing w:val="0"/>
                <w:lang w:eastAsia="zh-CN"/>
              </w:rPr>
              <w:t>（</w:t>
            </w:r>
            <w:r>
              <w:rPr>
                <w:spacing w:val="0"/>
              </w:rPr>
              <w:t>1</w:t>
            </w:r>
            <w:r>
              <w:rPr>
                <w:rFonts w:hint="eastAsia"/>
                <w:spacing w:val="0"/>
                <w:lang w:eastAsia="zh-CN"/>
              </w:rPr>
              <w:t>）</w:t>
            </w:r>
            <w:r>
              <w:rPr>
                <w:spacing w:val="0"/>
              </w:rPr>
              <w:t>竞标人拒绝确认算术性修正后的报价；</w:t>
            </w:r>
          </w:p>
          <w:p>
            <w:pPr>
              <w:pStyle w:val="13"/>
              <w:spacing w:before="124" w:line="220" w:lineRule="auto"/>
              <w:ind w:left="233"/>
              <w:jc w:val="left"/>
              <w:rPr>
                <w:rFonts w:hint="eastAsia" w:eastAsia="宋体"/>
                <w:spacing w:val="0"/>
                <w:position w:val="15"/>
                <w:lang w:eastAsia="zh-CN"/>
              </w:rPr>
            </w:pPr>
            <w:r>
              <w:rPr>
                <w:rFonts w:hint="eastAsia"/>
                <w:spacing w:val="0"/>
                <w:lang w:eastAsia="zh-CN"/>
              </w:rPr>
              <w:t>（</w:t>
            </w:r>
            <w:r>
              <w:rPr>
                <w:spacing w:val="0"/>
              </w:rPr>
              <w:t>2</w:t>
            </w:r>
            <w:r>
              <w:rPr>
                <w:rFonts w:hint="eastAsia"/>
                <w:spacing w:val="0"/>
                <w:lang w:eastAsia="zh-CN"/>
              </w:rPr>
              <w:t>）</w:t>
            </w:r>
            <w:r>
              <w:rPr>
                <w:spacing w:val="0"/>
              </w:rPr>
              <w:t>修正后的最终竞标报价超过最高竞标限价</w:t>
            </w:r>
            <w:r>
              <w:rPr>
                <w:rFonts w:hint="eastAsia"/>
                <w:spacing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6" w:hRule="atLeast"/>
        </w:trPr>
        <w:tc>
          <w:tcPr>
            <w:tcW w:w="770" w:type="dxa"/>
            <w:vAlign w:val="center"/>
          </w:tcPr>
          <w:p>
            <w:pPr>
              <w:pStyle w:val="13"/>
              <w:spacing w:before="209" w:line="352" w:lineRule="auto"/>
              <w:ind w:left="124" w:right="110"/>
              <w:jc w:val="both"/>
              <w:rPr>
                <w:spacing w:val="0"/>
              </w:rPr>
            </w:pPr>
            <w:r>
              <w:rPr>
                <w:spacing w:val="0"/>
              </w:rPr>
              <w:t>视为 竞标 人相 互串 通投 标的</w:t>
            </w:r>
          </w:p>
          <w:p>
            <w:pPr>
              <w:pStyle w:val="13"/>
              <w:spacing w:line="220" w:lineRule="auto"/>
              <w:ind w:left="128"/>
              <w:jc w:val="both"/>
              <w:rPr>
                <w:spacing w:val="0"/>
              </w:rPr>
            </w:pPr>
            <w:r>
              <w:rPr>
                <w:spacing w:val="0"/>
              </w:rPr>
              <w:t>情形</w:t>
            </w:r>
          </w:p>
        </w:tc>
        <w:tc>
          <w:tcPr>
            <w:tcW w:w="8569" w:type="dxa"/>
            <w:gridSpan w:val="5"/>
            <w:vAlign w:val="center"/>
          </w:tcPr>
          <w:p>
            <w:pPr>
              <w:pStyle w:val="13"/>
              <w:spacing w:before="124" w:line="220" w:lineRule="auto"/>
              <w:ind w:left="233"/>
              <w:jc w:val="left"/>
              <w:rPr>
                <w:rFonts w:hint="eastAsia"/>
                <w:spacing w:val="0"/>
              </w:rPr>
            </w:pPr>
            <w:r>
              <w:rPr>
                <w:rFonts w:hint="eastAsia"/>
                <w:spacing w:val="0"/>
              </w:rPr>
              <w:t>有下列情况之一的，视为竞标人相互串通投标，</w:t>
            </w:r>
            <w:r>
              <w:rPr>
                <w:rFonts w:hint="eastAsia"/>
                <w:spacing w:val="0"/>
                <w:lang w:eastAsia="zh-CN"/>
              </w:rPr>
              <w:t>作</w:t>
            </w:r>
            <w:r>
              <w:rPr>
                <w:rFonts w:hint="eastAsia"/>
                <w:spacing w:val="0"/>
              </w:rPr>
              <w:t>否决处理。</w:t>
            </w:r>
          </w:p>
          <w:p>
            <w:pPr>
              <w:pStyle w:val="13"/>
              <w:spacing w:before="124" w:line="220" w:lineRule="auto"/>
              <w:ind w:left="233"/>
              <w:jc w:val="left"/>
              <w:rPr>
                <w:rFonts w:hint="eastAsia"/>
                <w:spacing w:val="0"/>
              </w:rPr>
            </w:pPr>
            <w:r>
              <w:rPr>
                <w:rFonts w:hint="eastAsia"/>
                <w:spacing w:val="0"/>
                <w:lang w:eastAsia="zh-CN"/>
              </w:rPr>
              <w:t>（</w:t>
            </w:r>
            <w:r>
              <w:rPr>
                <w:rFonts w:hint="eastAsia"/>
                <w:spacing w:val="0"/>
              </w:rPr>
              <w:t>1</w:t>
            </w:r>
            <w:r>
              <w:rPr>
                <w:rFonts w:hint="eastAsia"/>
                <w:spacing w:val="0"/>
                <w:lang w:eastAsia="zh-CN"/>
              </w:rPr>
              <w:t>）</w:t>
            </w:r>
            <w:r>
              <w:rPr>
                <w:rFonts w:hint="eastAsia"/>
                <w:spacing w:val="0"/>
              </w:rPr>
              <w:t>不同竞标人的竞争性比选响应文件由同一单位或者个人编制；</w:t>
            </w:r>
          </w:p>
          <w:p>
            <w:pPr>
              <w:pStyle w:val="13"/>
              <w:spacing w:before="124" w:line="220" w:lineRule="auto"/>
              <w:ind w:left="233"/>
              <w:jc w:val="left"/>
              <w:rPr>
                <w:rFonts w:hint="eastAsia"/>
                <w:spacing w:val="0"/>
              </w:rPr>
            </w:pPr>
            <w:r>
              <w:rPr>
                <w:rFonts w:hint="eastAsia"/>
                <w:spacing w:val="0"/>
                <w:lang w:eastAsia="zh-CN"/>
              </w:rPr>
              <w:t>（</w:t>
            </w:r>
            <w:r>
              <w:rPr>
                <w:rFonts w:hint="eastAsia"/>
                <w:spacing w:val="0"/>
              </w:rPr>
              <w:t>2</w:t>
            </w:r>
            <w:r>
              <w:rPr>
                <w:rFonts w:hint="eastAsia"/>
                <w:spacing w:val="0"/>
                <w:lang w:eastAsia="zh-CN"/>
              </w:rPr>
              <w:t>）</w:t>
            </w:r>
            <w:r>
              <w:rPr>
                <w:rFonts w:hint="eastAsia"/>
                <w:spacing w:val="0"/>
              </w:rPr>
              <w:t>不同竞标人委托同一单位或者个人办理投标事宜；</w:t>
            </w:r>
          </w:p>
          <w:p>
            <w:pPr>
              <w:pStyle w:val="13"/>
              <w:spacing w:before="124" w:line="220" w:lineRule="auto"/>
              <w:ind w:left="233"/>
              <w:jc w:val="left"/>
              <w:rPr>
                <w:rFonts w:hint="eastAsia"/>
                <w:spacing w:val="0"/>
              </w:rPr>
            </w:pPr>
            <w:r>
              <w:rPr>
                <w:rFonts w:hint="eastAsia"/>
                <w:spacing w:val="0"/>
                <w:lang w:eastAsia="zh-CN"/>
              </w:rPr>
              <w:t>（</w:t>
            </w:r>
            <w:r>
              <w:rPr>
                <w:rFonts w:hint="eastAsia"/>
                <w:spacing w:val="0"/>
              </w:rPr>
              <w:t>3</w:t>
            </w:r>
            <w:r>
              <w:rPr>
                <w:rFonts w:hint="eastAsia"/>
                <w:spacing w:val="0"/>
                <w:lang w:eastAsia="zh-CN"/>
              </w:rPr>
              <w:t>）</w:t>
            </w:r>
            <w:r>
              <w:rPr>
                <w:rFonts w:hint="eastAsia"/>
                <w:spacing w:val="0"/>
              </w:rPr>
              <w:t>不同竞标人的竞争性比选响应文件载明的项目管理成员为同一人；</w:t>
            </w:r>
          </w:p>
          <w:p>
            <w:pPr>
              <w:pStyle w:val="13"/>
              <w:spacing w:before="124" w:line="220" w:lineRule="auto"/>
              <w:ind w:left="233"/>
              <w:jc w:val="left"/>
              <w:rPr>
                <w:rFonts w:hint="eastAsia"/>
                <w:spacing w:val="0"/>
              </w:rPr>
            </w:pPr>
            <w:r>
              <w:rPr>
                <w:rFonts w:hint="eastAsia"/>
                <w:spacing w:val="0"/>
                <w:lang w:eastAsia="zh-CN"/>
              </w:rPr>
              <w:t>（</w:t>
            </w:r>
            <w:r>
              <w:rPr>
                <w:rFonts w:hint="eastAsia"/>
                <w:spacing w:val="0"/>
              </w:rPr>
              <w:t>4</w:t>
            </w:r>
            <w:r>
              <w:rPr>
                <w:rFonts w:hint="eastAsia"/>
                <w:spacing w:val="0"/>
                <w:lang w:eastAsia="zh-CN"/>
              </w:rPr>
              <w:t>）</w:t>
            </w:r>
            <w:r>
              <w:rPr>
                <w:rFonts w:hint="eastAsia"/>
                <w:spacing w:val="0"/>
              </w:rPr>
              <w:t>不同竞标人的竞争性比选响应文件异常一致或者竞标报价呈规律性异；</w:t>
            </w:r>
          </w:p>
          <w:p>
            <w:pPr>
              <w:pStyle w:val="13"/>
              <w:spacing w:before="124" w:line="220" w:lineRule="auto"/>
              <w:ind w:left="233"/>
              <w:jc w:val="left"/>
              <w:rPr>
                <w:rFonts w:hint="eastAsia" w:eastAsia="宋体"/>
                <w:spacing w:val="0"/>
                <w:lang w:eastAsia="zh-CN"/>
              </w:rPr>
            </w:pPr>
            <w:r>
              <w:rPr>
                <w:rFonts w:hint="eastAsia"/>
                <w:spacing w:val="0"/>
                <w:lang w:eastAsia="zh-CN"/>
              </w:rPr>
              <w:t>（</w:t>
            </w:r>
            <w:r>
              <w:rPr>
                <w:rFonts w:hint="eastAsia"/>
                <w:spacing w:val="0"/>
              </w:rPr>
              <w:t>5</w:t>
            </w:r>
            <w:r>
              <w:rPr>
                <w:rFonts w:hint="eastAsia"/>
                <w:spacing w:val="0"/>
                <w:lang w:eastAsia="zh-CN"/>
              </w:rPr>
              <w:t>）</w:t>
            </w:r>
            <w:r>
              <w:rPr>
                <w:rFonts w:hint="eastAsia"/>
                <w:spacing w:val="0"/>
              </w:rPr>
              <w:t>不同竞标人的竞争性比选响应文件相互混装</w:t>
            </w:r>
            <w:r>
              <w:rPr>
                <w:rFonts w:hint="eastAsia"/>
                <w:spacing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109" w:type="dxa"/>
            <w:gridSpan w:val="4"/>
            <w:vAlign w:val="center"/>
          </w:tcPr>
          <w:p>
            <w:pPr>
              <w:pStyle w:val="13"/>
              <w:spacing w:before="124" w:line="220" w:lineRule="auto"/>
              <w:ind w:left="233"/>
              <w:jc w:val="center"/>
              <w:rPr>
                <w:rFonts w:hint="eastAsia"/>
                <w:spacing w:val="0"/>
              </w:rPr>
            </w:pPr>
            <w:r>
              <w:rPr>
                <w:b/>
                <w:bCs/>
                <w:spacing w:val="0"/>
              </w:rPr>
              <w:t>评审因素与评分值</w:t>
            </w:r>
          </w:p>
        </w:tc>
        <w:tc>
          <w:tcPr>
            <w:tcW w:w="5230" w:type="dxa"/>
            <w:gridSpan w:val="2"/>
            <w:vMerge w:val="restart"/>
            <w:vAlign w:val="center"/>
          </w:tcPr>
          <w:p>
            <w:pPr>
              <w:pStyle w:val="13"/>
              <w:spacing w:before="124" w:line="220" w:lineRule="auto"/>
              <w:ind w:left="233"/>
              <w:jc w:val="center"/>
              <w:rPr>
                <w:rFonts w:hint="default" w:eastAsia="宋体"/>
                <w:spacing w:val="0"/>
                <w:lang w:val="en-US" w:eastAsia="zh-CN"/>
              </w:rPr>
            </w:pPr>
            <w:r>
              <w:rPr>
                <w:rFonts w:hint="eastAsia"/>
                <w:spacing w:val="0"/>
                <w:lang w:val="en-US"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770" w:type="dxa"/>
            <w:vAlign w:val="center"/>
          </w:tcPr>
          <w:p>
            <w:pPr>
              <w:pStyle w:val="13"/>
              <w:spacing w:before="124" w:line="220" w:lineRule="auto"/>
              <w:jc w:val="center"/>
              <w:rPr>
                <w:rFonts w:hint="eastAsia" w:eastAsia="宋体"/>
                <w:b/>
                <w:bCs/>
                <w:spacing w:val="0"/>
                <w:lang w:val="en-US" w:eastAsia="zh-CN"/>
              </w:rPr>
            </w:pPr>
            <w:r>
              <w:rPr>
                <w:rFonts w:hint="eastAsia"/>
                <w:b/>
                <w:bCs/>
                <w:spacing w:val="0"/>
                <w:lang w:val="en-US" w:eastAsia="zh-CN"/>
              </w:rPr>
              <w:t>序号</w:t>
            </w:r>
          </w:p>
        </w:tc>
        <w:tc>
          <w:tcPr>
            <w:tcW w:w="2184" w:type="dxa"/>
            <w:gridSpan w:val="2"/>
            <w:vAlign w:val="center"/>
          </w:tcPr>
          <w:p>
            <w:pPr>
              <w:pStyle w:val="13"/>
              <w:spacing w:line="219" w:lineRule="auto"/>
              <w:jc w:val="center"/>
              <w:rPr>
                <w:rFonts w:hint="default" w:ascii="宋体" w:hAnsi="宋体" w:eastAsia="宋体" w:cs="宋体"/>
                <w:b/>
                <w:bCs/>
                <w:snapToGrid w:val="0"/>
                <w:color w:val="000000"/>
                <w:spacing w:val="0"/>
                <w:kern w:val="0"/>
                <w:sz w:val="21"/>
                <w:szCs w:val="21"/>
                <w:lang w:val="en-US" w:eastAsia="zh-CN" w:bidi="ar-SA"/>
              </w:rPr>
            </w:pPr>
            <w:r>
              <w:rPr>
                <w:rFonts w:hint="eastAsia" w:cs="宋体"/>
                <w:b/>
                <w:bCs/>
                <w:snapToGrid w:val="0"/>
                <w:color w:val="000000"/>
                <w:spacing w:val="0"/>
                <w:kern w:val="0"/>
                <w:sz w:val="21"/>
                <w:szCs w:val="21"/>
                <w:lang w:val="en-US" w:eastAsia="zh-CN" w:bidi="ar-SA"/>
              </w:rPr>
              <w:t>评审因素</w:t>
            </w:r>
          </w:p>
        </w:tc>
        <w:tc>
          <w:tcPr>
            <w:tcW w:w="1155" w:type="dxa"/>
            <w:vAlign w:val="center"/>
          </w:tcPr>
          <w:p>
            <w:pPr>
              <w:pStyle w:val="13"/>
              <w:spacing w:before="13" w:line="201" w:lineRule="auto"/>
              <w:ind w:left="106" w:leftChars="0" w:right="86" w:rightChars="0"/>
              <w:jc w:val="center"/>
              <w:rPr>
                <w:rFonts w:hint="eastAsia" w:ascii="宋体" w:hAnsi="宋体" w:eastAsia="宋体" w:cs="宋体"/>
                <w:b/>
                <w:bCs/>
                <w:snapToGrid w:val="0"/>
                <w:color w:val="000000"/>
                <w:spacing w:val="0"/>
                <w:kern w:val="0"/>
                <w:sz w:val="21"/>
                <w:szCs w:val="21"/>
                <w:lang w:val="en-US" w:eastAsia="en-US" w:bidi="ar-SA"/>
              </w:rPr>
            </w:pPr>
            <w:r>
              <w:rPr>
                <w:b/>
                <w:bCs/>
                <w:spacing w:val="0"/>
              </w:rPr>
              <w:t>评审因素评分值</w:t>
            </w:r>
          </w:p>
        </w:tc>
        <w:tc>
          <w:tcPr>
            <w:tcW w:w="5230" w:type="dxa"/>
            <w:gridSpan w:val="2"/>
            <w:vMerge w:val="continue"/>
            <w:vAlign w:val="center"/>
          </w:tcPr>
          <w:p>
            <w:pPr>
              <w:pStyle w:val="13"/>
              <w:spacing w:before="124" w:line="220" w:lineRule="auto"/>
              <w:ind w:left="233"/>
              <w:jc w:val="left"/>
              <w:rPr>
                <w:rFonts w:hint="eastAsia"/>
                <w:spacing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70" w:type="dxa"/>
            <w:vMerge w:val="restart"/>
            <w:vAlign w:val="center"/>
          </w:tcPr>
          <w:p>
            <w:pPr>
              <w:pStyle w:val="13"/>
              <w:spacing w:before="124" w:line="220" w:lineRule="auto"/>
              <w:jc w:val="center"/>
              <w:rPr>
                <w:rFonts w:hint="default"/>
                <w:b/>
                <w:bCs/>
                <w:spacing w:val="0"/>
                <w:lang w:val="en-US" w:eastAsia="zh-CN"/>
              </w:rPr>
            </w:pPr>
            <w:r>
              <w:rPr>
                <w:rFonts w:hint="eastAsia"/>
                <w:b/>
                <w:bCs/>
                <w:spacing w:val="0"/>
                <w:lang w:val="en-US" w:eastAsia="zh-CN"/>
              </w:rPr>
              <w:t>A</w:t>
            </w:r>
          </w:p>
        </w:tc>
        <w:tc>
          <w:tcPr>
            <w:tcW w:w="564" w:type="dxa"/>
            <w:vMerge w:val="restart"/>
            <w:vAlign w:val="center"/>
          </w:tcPr>
          <w:p>
            <w:pPr>
              <w:spacing w:line="278" w:lineRule="auto"/>
              <w:rPr>
                <w:rFonts w:ascii="Arial"/>
                <w:spacing w:val="0"/>
                <w:sz w:val="21"/>
              </w:rPr>
            </w:pPr>
          </w:p>
          <w:p>
            <w:pPr>
              <w:pStyle w:val="13"/>
              <w:spacing w:before="68" w:line="328" w:lineRule="auto"/>
              <w:ind w:left="130" w:right="123"/>
              <w:jc w:val="both"/>
              <w:rPr>
                <w:rFonts w:hint="eastAsia" w:eastAsia="宋体" w:cs="宋体"/>
                <w:b/>
                <w:bCs/>
                <w:snapToGrid w:val="0"/>
                <w:color w:val="000000"/>
                <w:spacing w:val="0"/>
                <w:kern w:val="0"/>
                <w:sz w:val="21"/>
                <w:szCs w:val="21"/>
                <w:lang w:val="en-US" w:eastAsia="zh-CN" w:bidi="ar-SA"/>
              </w:rPr>
            </w:pPr>
            <w:r>
              <w:rPr>
                <w:spacing w:val="0"/>
              </w:rPr>
              <w:t>法律 顾问 服务 工作</w:t>
            </w:r>
            <w:r>
              <w:rPr>
                <w:rFonts w:hint="eastAsia"/>
                <w:spacing w:val="0"/>
                <w:lang w:val="en-US" w:eastAsia="zh-CN"/>
              </w:rPr>
              <w:t>方案</w:t>
            </w:r>
          </w:p>
        </w:tc>
        <w:tc>
          <w:tcPr>
            <w:tcW w:w="1620" w:type="dxa"/>
            <w:vAlign w:val="top"/>
          </w:tcPr>
          <w:p>
            <w:pPr>
              <w:pStyle w:val="13"/>
              <w:spacing w:before="167" w:line="294" w:lineRule="auto"/>
              <w:ind w:left="121" w:leftChars="0" w:right="90" w:rightChars="0" w:firstLine="49" w:firstLineChars="0"/>
              <w:rPr>
                <w:rFonts w:hint="eastAsia" w:ascii="宋体" w:hAnsi="宋体" w:eastAsia="宋体" w:cs="宋体"/>
                <w:snapToGrid w:val="0"/>
                <w:color w:val="000000"/>
                <w:spacing w:val="0"/>
                <w:kern w:val="0"/>
                <w:sz w:val="21"/>
                <w:szCs w:val="21"/>
                <w:lang w:val="en-US" w:eastAsia="zh-CN" w:bidi="ar-SA"/>
              </w:rPr>
            </w:pPr>
            <w:r>
              <w:rPr>
                <w:spacing w:val="0"/>
              </w:rPr>
              <w:t>a.对项目的认  识</w:t>
            </w:r>
            <w:r>
              <w:rPr>
                <w:rFonts w:hint="eastAsia"/>
                <w:spacing w:val="0"/>
                <w:lang w:eastAsia="zh-CN"/>
              </w:rPr>
              <w:t>（</w:t>
            </w:r>
            <w:r>
              <w:rPr>
                <w:spacing w:val="0"/>
              </w:rPr>
              <w:t>开展企业法律顾问工作需要具备的条件</w:t>
            </w:r>
            <w:r>
              <w:rPr>
                <w:rFonts w:hint="eastAsia"/>
                <w:spacing w:val="0"/>
                <w:lang w:eastAsia="zh-CN"/>
              </w:rPr>
              <w:t>）</w:t>
            </w:r>
          </w:p>
        </w:tc>
        <w:tc>
          <w:tcPr>
            <w:tcW w:w="1155" w:type="dxa"/>
            <w:vAlign w:val="top"/>
          </w:tcPr>
          <w:p>
            <w:pPr>
              <w:spacing w:line="297" w:lineRule="auto"/>
              <w:jc w:val="both"/>
              <w:rPr>
                <w:rFonts w:ascii="Arial"/>
                <w:spacing w:val="0"/>
                <w:sz w:val="21"/>
              </w:rPr>
            </w:pPr>
          </w:p>
          <w:p>
            <w:pPr>
              <w:spacing w:line="297" w:lineRule="auto"/>
              <w:jc w:val="both"/>
              <w:rPr>
                <w:rFonts w:ascii="Arial"/>
                <w:spacing w:val="0"/>
                <w:sz w:val="21"/>
              </w:rPr>
            </w:pPr>
          </w:p>
          <w:p>
            <w:pPr>
              <w:pStyle w:val="13"/>
              <w:spacing w:before="68" w:line="220" w:lineRule="auto"/>
              <w:ind w:left="203" w:leftChars="0"/>
              <w:jc w:val="both"/>
              <w:rPr>
                <w:rFonts w:ascii="宋体" w:hAnsi="宋体" w:eastAsia="宋体" w:cs="宋体"/>
                <w:snapToGrid w:val="0"/>
                <w:color w:val="000000"/>
                <w:spacing w:val="0"/>
                <w:kern w:val="0"/>
                <w:sz w:val="21"/>
                <w:szCs w:val="21"/>
                <w:lang w:val="en-US" w:eastAsia="en-US" w:bidi="ar-SA"/>
              </w:rPr>
            </w:pPr>
            <w:r>
              <w:rPr>
                <w:rFonts w:hint="eastAsia"/>
                <w:spacing w:val="0"/>
                <w:lang w:val="en-US" w:eastAsia="zh-CN"/>
              </w:rPr>
              <w:t>5</w:t>
            </w:r>
            <w:r>
              <w:rPr>
                <w:spacing w:val="0"/>
              </w:rPr>
              <w:t>分</w:t>
            </w:r>
          </w:p>
        </w:tc>
        <w:tc>
          <w:tcPr>
            <w:tcW w:w="5230" w:type="dxa"/>
            <w:gridSpan w:val="2"/>
            <w:vAlign w:val="top"/>
          </w:tcPr>
          <w:p>
            <w:pPr>
              <w:spacing w:line="285" w:lineRule="auto"/>
              <w:rPr>
                <w:rFonts w:ascii="Arial"/>
                <w:spacing w:val="0"/>
                <w:sz w:val="21"/>
              </w:rPr>
            </w:pPr>
          </w:p>
          <w:p>
            <w:pPr>
              <w:pStyle w:val="13"/>
              <w:spacing w:before="69" w:line="281" w:lineRule="auto"/>
              <w:ind w:left="34" w:leftChars="0" w:right="25" w:rightChars="0" w:firstLine="110" w:firstLineChars="0"/>
              <w:rPr>
                <w:spacing w:val="0"/>
              </w:rPr>
            </w:pPr>
            <w:r>
              <w:rPr>
                <w:spacing w:val="0"/>
              </w:rPr>
              <w:t>对开展法律顾问工作应具备的条件有充分的了解和认识</w:t>
            </w:r>
            <w:r>
              <w:rPr>
                <w:rFonts w:hint="eastAsia"/>
                <w:spacing w:val="0"/>
                <w:lang w:eastAsia="zh-CN"/>
              </w:rPr>
              <w:t>，</w:t>
            </w:r>
            <w:r>
              <w:rPr>
                <w:spacing w:val="0"/>
              </w:rPr>
              <w:t>阐述清晰得满分，否则酌情扣减，直至扣完为止。</w:t>
            </w:r>
          </w:p>
          <w:p>
            <w:pPr>
              <w:pStyle w:val="13"/>
              <w:spacing w:before="69" w:line="281" w:lineRule="auto"/>
              <w:ind w:left="34" w:leftChars="0" w:right="25" w:rightChars="0" w:firstLine="110" w:firstLineChars="0"/>
              <w:rPr>
                <w:rFonts w:hint="eastAsia" w:eastAsia="宋体"/>
                <w:spacing w:val="0"/>
                <w:lang w:val="en-US" w:eastAsia="zh-CN"/>
              </w:rPr>
            </w:pPr>
            <w:r>
              <w:rPr>
                <w:rFonts w:hint="eastAsia"/>
                <w:spacing w:val="0"/>
                <w:lang w:val="en-US" w:eastAsia="zh-CN"/>
              </w:rPr>
              <w:t>（优秀：5分；良好：3—4分；较差：0-2分）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70" w:type="dxa"/>
            <w:vMerge w:val="continue"/>
            <w:vAlign w:val="center"/>
          </w:tcPr>
          <w:p>
            <w:pPr>
              <w:pStyle w:val="13"/>
              <w:spacing w:before="124" w:line="220" w:lineRule="auto"/>
              <w:jc w:val="center"/>
              <w:rPr>
                <w:rFonts w:hint="eastAsia"/>
                <w:b/>
                <w:bCs/>
                <w:spacing w:val="0"/>
                <w:lang w:val="en-US" w:eastAsia="zh-CN"/>
              </w:rPr>
            </w:pPr>
          </w:p>
        </w:tc>
        <w:tc>
          <w:tcPr>
            <w:tcW w:w="564" w:type="dxa"/>
            <w:vMerge w:val="continue"/>
            <w:vAlign w:val="center"/>
          </w:tcPr>
          <w:p>
            <w:pPr>
              <w:pStyle w:val="13"/>
              <w:spacing w:line="219" w:lineRule="auto"/>
              <w:jc w:val="center"/>
              <w:rPr>
                <w:rFonts w:hint="eastAsia" w:cs="宋体"/>
                <w:b/>
                <w:bCs/>
                <w:snapToGrid w:val="0"/>
                <w:color w:val="000000"/>
                <w:spacing w:val="0"/>
                <w:kern w:val="0"/>
                <w:sz w:val="21"/>
                <w:szCs w:val="21"/>
                <w:lang w:val="en-US" w:eastAsia="zh-CN" w:bidi="ar-SA"/>
              </w:rPr>
            </w:pPr>
          </w:p>
        </w:tc>
        <w:tc>
          <w:tcPr>
            <w:tcW w:w="1620" w:type="dxa"/>
            <w:vAlign w:val="top"/>
          </w:tcPr>
          <w:p>
            <w:pPr>
              <w:spacing w:line="316" w:lineRule="auto"/>
              <w:rPr>
                <w:rFonts w:ascii="Arial"/>
                <w:spacing w:val="0"/>
                <w:sz w:val="21"/>
              </w:rPr>
            </w:pPr>
          </w:p>
          <w:p>
            <w:pPr>
              <w:pStyle w:val="13"/>
              <w:spacing w:before="68" w:line="268" w:lineRule="auto"/>
              <w:ind w:left="121" w:leftChars="0" w:right="31" w:rightChars="0" w:firstLine="49" w:firstLineChars="0"/>
              <w:rPr>
                <w:rFonts w:hint="eastAsia" w:ascii="宋体" w:hAnsi="宋体" w:eastAsia="宋体" w:cs="宋体"/>
                <w:snapToGrid w:val="0"/>
                <w:color w:val="000000"/>
                <w:spacing w:val="0"/>
                <w:kern w:val="0"/>
                <w:sz w:val="21"/>
                <w:szCs w:val="21"/>
                <w:lang w:val="en-US" w:eastAsia="zh-CN" w:bidi="ar-SA"/>
              </w:rPr>
            </w:pPr>
            <w:r>
              <w:rPr>
                <w:spacing w:val="0"/>
              </w:rPr>
              <w:t>b.法律顾问工  作服务内容等</w:t>
            </w:r>
          </w:p>
        </w:tc>
        <w:tc>
          <w:tcPr>
            <w:tcW w:w="1155" w:type="dxa"/>
            <w:vAlign w:val="top"/>
          </w:tcPr>
          <w:p>
            <w:pPr>
              <w:spacing w:line="456" w:lineRule="auto"/>
              <w:jc w:val="both"/>
              <w:rPr>
                <w:rFonts w:ascii="Arial"/>
                <w:spacing w:val="0"/>
                <w:sz w:val="21"/>
              </w:rPr>
            </w:pPr>
          </w:p>
          <w:p>
            <w:pPr>
              <w:pStyle w:val="13"/>
              <w:spacing w:before="68" w:line="220" w:lineRule="auto"/>
              <w:ind w:left="203" w:leftChars="0"/>
              <w:jc w:val="both"/>
              <w:rPr>
                <w:rFonts w:ascii="宋体" w:hAnsi="宋体" w:eastAsia="宋体" w:cs="宋体"/>
                <w:snapToGrid w:val="0"/>
                <w:color w:val="000000"/>
                <w:spacing w:val="0"/>
                <w:kern w:val="0"/>
                <w:sz w:val="21"/>
                <w:szCs w:val="21"/>
                <w:lang w:val="en-US" w:eastAsia="en-US" w:bidi="ar-SA"/>
              </w:rPr>
            </w:pPr>
            <w:r>
              <w:rPr>
                <w:rFonts w:hint="eastAsia"/>
                <w:spacing w:val="0"/>
                <w:lang w:val="en-US" w:eastAsia="zh-CN"/>
              </w:rPr>
              <w:t>10</w:t>
            </w:r>
            <w:r>
              <w:rPr>
                <w:spacing w:val="0"/>
              </w:rPr>
              <w:t>分</w:t>
            </w:r>
          </w:p>
        </w:tc>
        <w:tc>
          <w:tcPr>
            <w:tcW w:w="5230" w:type="dxa"/>
            <w:gridSpan w:val="2"/>
            <w:vAlign w:val="top"/>
          </w:tcPr>
          <w:p>
            <w:pPr>
              <w:pStyle w:val="13"/>
              <w:spacing w:before="217" w:line="278" w:lineRule="auto"/>
              <w:ind w:left="34" w:leftChars="0" w:right="25" w:rightChars="0"/>
              <w:jc w:val="both"/>
              <w:rPr>
                <w:spacing w:val="0"/>
              </w:rPr>
            </w:pPr>
            <w:r>
              <w:rPr>
                <w:spacing w:val="0"/>
              </w:rPr>
              <w:t>对我司法律顾问工作服务内容清晰，能及时有效的提供法律顾问服务，措施合理得满分，否则酌情扣减，直至扣完为止。</w:t>
            </w:r>
          </w:p>
          <w:p>
            <w:pPr>
              <w:pStyle w:val="13"/>
              <w:spacing w:before="217" w:line="278" w:lineRule="auto"/>
              <w:ind w:left="34" w:leftChars="0" w:right="25" w:rightChars="0"/>
              <w:jc w:val="both"/>
              <w:rPr>
                <w:rFonts w:hint="eastAsia" w:eastAsia="宋体"/>
                <w:spacing w:val="0"/>
                <w:lang w:val="en-US" w:eastAsia="zh-CN"/>
              </w:rPr>
            </w:pPr>
            <w:r>
              <w:rPr>
                <w:rFonts w:hint="eastAsia"/>
                <w:spacing w:val="0"/>
                <w:lang w:eastAsia="zh-CN"/>
              </w:rPr>
              <w:t>（</w:t>
            </w:r>
            <w:r>
              <w:rPr>
                <w:rFonts w:hint="eastAsia"/>
                <w:spacing w:val="0"/>
                <w:lang w:val="en-US" w:eastAsia="zh-CN"/>
              </w:rPr>
              <w:t>优秀：8—10分；良好4—7分；较差0-3分</w:t>
            </w:r>
            <w:r>
              <w:rPr>
                <w:rFonts w:hint="eastAsia"/>
                <w:spacing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70" w:type="dxa"/>
            <w:vMerge w:val="continue"/>
            <w:vAlign w:val="center"/>
          </w:tcPr>
          <w:p>
            <w:pPr>
              <w:pStyle w:val="13"/>
              <w:spacing w:before="124" w:line="220" w:lineRule="auto"/>
              <w:jc w:val="center"/>
              <w:rPr>
                <w:rFonts w:hint="eastAsia"/>
                <w:b/>
                <w:bCs/>
                <w:spacing w:val="0"/>
                <w:lang w:val="en-US" w:eastAsia="zh-CN"/>
              </w:rPr>
            </w:pPr>
          </w:p>
        </w:tc>
        <w:tc>
          <w:tcPr>
            <w:tcW w:w="564" w:type="dxa"/>
            <w:vMerge w:val="continue"/>
            <w:vAlign w:val="center"/>
          </w:tcPr>
          <w:p>
            <w:pPr>
              <w:pStyle w:val="13"/>
              <w:spacing w:line="219" w:lineRule="auto"/>
              <w:jc w:val="center"/>
              <w:rPr>
                <w:rFonts w:hint="eastAsia" w:cs="宋体"/>
                <w:b/>
                <w:bCs/>
                <w:snapToGrid w:val="0"/>
                <w:color w:val="000000"/>
                <w:spacing w:val="0"/>
                <w:kern w:val="0"/>
                <w:sz w:val="21"/>
                <w:szCs w:val="21"/>
                <w:lang w:val="en-US" w:eastAsia="zh-CN" w:bidi="ar-SA"/>
              </w:rPr>
            </w:pPr>
          </w:p>
        </w:tc>
        <w:tc>
          <w:tcPr>
            <w:tcW w:w="1620" w:type="dxa"/>
            <w:vAlign w:val="top"/>
          </w:tcPr>
          <w:p>
            <w:pPr>
              <w:spacing w:line="297" w:lineRule="auto"/>
              <w:rPr>
                <w:rFonts w:ascii="Arial"/>
                <w:spacing w:val="0"/>
                <w:sz w:val="21"/>
              </w:rPr>
            </w:pPr>
          </w:p>
          <w:p>
            <w:pPr>
              <w:pStyle w:val="13"/>
              <w:spacing w:before="68" w:line="268" w:lineRule="auto"/>
              <w:ind w:left="111" w:leftChars="0" w:right="119" w:rightChars="0" w:firstLine="9" w:firstLineChars="0"/>
              <w:rPr>
                <w:rFonts w:hint="eastAsia" w:ascii="宋体" w:hAnsi="宋体" w:eastAsia="宋体" w:cs="宋体"/>
                <w:snapToGrid w:val="0"/>
                <w:color w:val="000000"/>
                <w:spacing w:val="0"/>
                <w:kern w:val="0"/>
                <w:sz w:val="21"/>
                <w:szCs w:val="21"/>
                <w:lang w:val="en-US" w:eastAsia="zh-CN" w:bidi="ar-SA"/>
              </w:rPr>
            </w:pPr>
            <w:r>
              <w:rPr>
                <w:spacing w:val="0"/>
              </w:rPr>
              <w:t>c.合同/制度的 审核内容</w:t>
            </w:r>
          </w:p>
        </w:tc>
        <w:tc>
          <w:tcPr>
            <w:tcW w:w="1155" w:type="dxa"/>
            <w:vAlign w:val="top"/>
          </w:tcPr>
          <w:p>
            <w:pPr>
              <w:spacing w:line="427" w:lineRule="auto"/>
              <w:jc w:val="both"/>
              <w:rPr>
                <w:rFonts w:ascii="Arial"/>
                <w:spacing w:val="0"/>
                <w:sz w:val="21"/>
              </w:rPr>
            </w:pPr>
          </w:p>
          <w:p>
            <w:pPr>
              <w:pStyle w:val="13"/>
              <w:spacing w:before="68" w:line="220" w:lineRule="auto"/>
              <w:ind w:left="203" w:leftChars="0"/>
              <w:jc w:val="both"/>
              <w:rPr>
                <w:rFonts w:ascii="宋体" w:hAnsi="宋体" w:eastAsia="宋体" w:cs="宋体"/>
                <w:snapToGrid w:val="0"/>
                <w:color w:val="000000"/>
                <w:spacing w:val="0"/>
                <w:kern w:val="0"/>
                <w:sz w:val="21"/>
                <w:szCs w:val="21"/>
                <w:lang w:val="en-US" w:eastAsia="en-US" w:bidi="ar-SA"/>
              </w:rPr>
            </w:pPr>
            <w:r>
              <w:rPr>
                <w:rFonts w:hint="eastAsia"/>
                <w:spacing w:val="0"/>
                <w:lang w:val="en-US" w:eastAsia="zh-CN"/>
              </w:rPr>
              <w:t>10</w:t>
            </w:r>
            <w:r>
              <w:rPr>
                <w:spacing w:val="0"/>
              </w:rPr>
              <w:t>分</w:t>
            </w:r>
          </w:p>
        </w:tc>
        <w:tc>
          <w:tcPr>
            <w:tcW w:w="5230" w:type="dxa"/>
            <w:gridSpan w:val="2"/>
            <w:vAlign w:val="top"/>
          </w:tcPr>
          <w:p>
            <w:pPr>
              <w:pStyle w:val="13"/>
              <w:spacing w:before="198" w:line="278" w:lineRule="auto"/>
              <w:ind w:left="144" w:leftChars="0" w:right="83" w:rightChars="0" w:hanging="60" w:firstLineChars="0"/>
              <w:jc w:val="both"/>
              <w:rPr>
                <w:spacing w:val="0"/>
              </w:rPr>
            </w:pPr>
            <w:r>
              <w:rPr>
                <w:spacing w:val="0"/>
              </w:rPr>
              <w:t>合同/制度的审核内容有充分的了解、认识，对注意事项的阐述全面、合理得满分，否则酌情扣减直至扣完为止。</w:t>
            </w:r>
          </w:p>
          <w:p>
            <w:pPr>
              <w:pStyle w:val="13"/>
              <w:spacing w:before="198" w:line="278" w:lineRule="auto"/>
              <w:ind w:left="144" w:leftChars="0" w:right="83" w:rightChars="0" w:hanging="60" w:firstLineChars="0"/>
              <w:jc w:val="both"/>
              <w:rPr>
                <w:rFonts w:hint="eastAsia" w:eastAsia="宋体"/>
                <w:spacing w:val="0"/>
                <w:lang w:val="en-US" w:eastAsia="zh-CN"/>
              </w:rPr>
            </w:pPr>
            <w:r>
              <w:rPr>
                <w:rFonts w:hint="eastAsia"/>
                <w:spacing w:val="0"/>
                <w:lang w:eastAsia="zh-CN"/>
              </w:rPr>
              <w:t>（</w:t>
            </w:r>
            <w:r>
              <w:rPr>
                <w:rFonts w:hint="eastAsia"/>
                <w:spacing w:val="0"/>
                <w:lang w:val="en-US" w:eastAsia="zh-CN"/>
              </w:rPr>
              <w:t>优秀：8—10分；良好4—7分；较差0-3分</w:t>
            </w:r>
            <w:r>
              <w:rPr>
                <w:rFonts w:hint="eastAsia"/>
                <w:spacing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70" w:type="dxa"/>
            <w:vMerge w:val="continue"/>
            <w:vAlign w:val="center"/>
          </w:tcPr>
          <w:p>
            <w:pPr>
              <w:pStyle w:val="13"/>
              <w:spacing w:before="124" w:line="220" w:lineRule="auto"/>
              <w:jc w:val="center"/>
              <w:rPr>
                <w:rFonts w:hint="eastAsia"/>
                <w:b/>
                <w:bCs/>
                <w:spacing w:val="0"/>
                <w:lang w:val="en-US" w:eastAsia="zh-CN"/>
              </w:rPr>
            </w:pPr>
          </w:p>
        </w:tc>
        <w:tc>
          <w:tcPr>
            <w:tcW w:w="564" w:type="dxa"/>
            <w:vMerge w:val="continue"/>
            <w:vAlign w:val="center"/>
          </w:tcPr>
          <w:p>
            <w:pPr>
              <w:pStyle w:val="13"/>
              <w:spacing w:line="219" w:lineRule="auto"/>
              <w:jc w:val="center"/>
              <w:rPr>
                <w:rFonts w:hint="eastAsia" w:cs="宋体"/>
                <w:b/>
                <w:bCs/>
                <w:snapToGrid w:val="0"/>
                <w:color w:val="000000"/>
                <w:spacing w:val="0"/>
                <w:kern w:val="0"/>
                <w:sz w:val="21"/>
                <w:szCs w:val="21"/>
                <w:lang w:val="en-US" w:eastAsia="zh-CN" w:bidi="ar-SA"/>
              </w:rPr>
            </w:pPr>
          </w:p>
        </w:tc>
        <w:tc>
          <w:tcPr>
            <w:tcW w:w="1620" w:type="dxa"/>
            <w:vAlign w:val="top"/>
          </w:tcPr>
          <w:p>
            <w:pPr>
              <w:spacing w:line="328" w:lineRule="auto"/>
              <w:rPr>
                <w:rFonts w:ascii="Arial"/>
                <w:spacing w:val="0"/>
                <w:sz w:val="21"/>
              </w:rPr>
            </w:pPr>
          </w:p>
          <w:p>
            <w:pPr>
              <w:pStyle w:val="13"/>
              <w:spacing w:before="69" w:line="269" w:lineRule="auto"/>
              <w:ind w:left="171" w:leftChars="0" w:right="80" w:rightChars="0"/>
              <w:rPr>
                <w:rFonts w:hint="eastAsia" w:ascii="宋体" w:hAnsi="宋体" w:eastAsia="宋体" w:cs="宋体"/>
                <w:snapToGrid w:val="0"/>
                <w:color w:val="000000"/>
                <w:spacing w:val="0"/>
                <w:kern w:val="0"/>
                <w:sz w:val="21"/>
                <w:szCs w:val="21"/>
                <w:lang w:val="en-US" w:eastAsia="zh-CN" w:bidi="ar-SA"/>
              </w:rPr>
            </w:pPr>
            <w:r>
              <w:rPr>
                <w:spacing w:val="0"/>
              </w:rPr>
              <w:t>d.体系健全、 人员安排合理</w:t>
            </w:r>
          </w:p>
        </w:tc>
        <w:tc>
          <w:tcPr>
            <w:tcW w:w="1155" w:type="dxa"/>
            <w:vAlign w:val="top"/>
          </w:tcPr>
          <w:p>
            <w:pPr>
              <w:spacing w:line="468" w:lineRule="auto"/>
              <w:jc w:val="both"/>
              <w:rPr>
                <w:rFonts w:ascii="Arial"/>
                <w:spacing w:val="0"/>
                <w:sz w:val="21"/>
              </w:rPr>
            </w:pPr>
          </w:p>
          <w:p>
            <w:pPr>
              <w:pStyle w:val="13"/>
              <w:spacing w:before="68" w:line="220" w:lineRule="auto"/>
              <w:ind w:left="123" w:leftChars="0"/>
              <w:jc w:val="both"/>
              <w:rPr>
                <w:rFonts w:ascii="宋体" w:hAnsi="宋体" w:eastAsia="宋体" w:cs="宋体"/>
                <w:snapToGrid w:val="0"/>
                <w:color w:val="000000"/>
                <w:spacing w:val="0"/>
                <w:kern w:val="0"/>
                <w:sz w:val="21"/>
                <w:szCs w:val="21"/>
                <w:lang w:val="en-US" w:eastAsia="en-US" w:bidi="ar-SA"/>
              </w:rPr>
            </w:pPr>
            <w:r>
              <w:rPr>
                <w:spacing w:val="0"/>
              </w:rPr>
              <w:t>5分</w:t>
            </w:r>
          </w:p>
        </w:tc>
        <w:tc>
          <w:tcPr>
            <w:tcW w:w="5230" w:type="dxa"/>
            <w:gridSpan w:val="2"/>
            <w:vAlign w:val="top"/>
          </w:tcPr>
          <w:p>
            <w:pPr>
              <w:pStyle w:val="13"/>
              <w:spacing w:before="229" w:line="278" w:lineRule="auto"/>
              <w:ind w:left="34" w:leftChars="0"/>
              <w:jc w:val="both"/>
              <w:rPr>
                <w:spacing w:val="0"/>
              </w:rPr>
            </w:pPr>
            <w:r>
              <w:rPr>
                <w:spacing w:val="0"/>
              </w:rPr>
              <w:t>管理体系完善，管理组织合理，律师团队及人员安排合理，从业人员具体负责的领域、业绩与人员分工匹配可得满分，否则酌情扣减，直至扣完为止。</w:t>
            </w:r>
          </w:p>
          <w:p>
            <w:pPr>
              <w:pStyle w:val="13"/>
              <w:spacing w:before="229" w:line="278" w:lineRule="auto"/>
              <w:ind w:left="34" w:leftChars="0"/>
              <w:jc w:val="both"/>
              <w:rPr>
                <w:rFonts w:hint="eastAsia" w:eastAsia="宋体"/>
                <w:spacing w:val="0"/>
                <w:lang w:val="en-US" w:eastAsia="zh-CN"/>
              </w:rPr>
            </w:pPr>
            <w:r>
              <w:rPr>
                <w:rFonts w:hint="eastAsia"/>
                <w:spacing w:val="0"/>
                <w:lang w:eastAsia="zh-CN"/>
              </w:rPr>
              <w:t>（</w:t>
            </w:r>
            <w:r>
              <w:rPr>
                <w:rFonts w:hint="eastAsia"/>
                <w:spacing w:val="0"/>
                <w:lang w:val="en-US" w:eastAsia="zh-CN"/>
              </w:rPr>
              <w:t>优秀：5分；良好：3—4分；较差：0-2分</w:t>
            </w:r>
            <w:r>
              <w:rPr>
                <w:rFonts w:hint="eastAsia"/>
                <w:spacing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70" w:type="dxa"/>
            <w:vMerge w:val="restart"/>
            <w:vAlign w:val="center"/>
          </w:tcPr>
          <w:p>
            <w:pPr>
              <w:pStyle w:val="13"/>
              <w:spacing w:before="124" w:line="220" w:lineRule="auto"/>
              <w:jc w:val="center"/>
              <w:rPr>
                <w:rFonts w:hint="default"/>
                <w:b/>
                <w:bCs/>
                <w:spacing w:val="0"/>
                <w:lang w:val="en-US" w:eastAsia="zh-CN"/>
              </w:rPr>
            </w:pPr>
            <w:r>
              <w:rPr>
                <w:rFonts w:hint="eastAsia"/>
                <w:b/>
                <w:bCs/>
                <w:spacing w:val="0"/>
                <w:lang w:val="en-US" w:eastAsia="zh-CN"/>
              </w:rPr>
              <w:t>B</w:t>
            </w:r>
          </w:p>
        </w:tc>
        <w:tc>
          <w:tcPr>
            <w:tcW w:w="2184" w:type="dxa"/>
            <w:gridSpan w:val="2"/>
            <w:vMerge w:val="restart"/>
            <w:vAlign w:val="center"/>
          </w:tcPr>
          <w:p>
            <w:pPr>
              <w:pStyle w:val="13"/>
              <w:spacing w:before="69" w:line="269" w:lineRule="auto"/>
              <w:ind w:left="171" w:leftChars="0" w:right="80" w:rightChars="0"/>
              <w:rPr>
                <w:rFonts w:hint="eastAsia" w:eastAsia="宋体"/>
                <w:spacing w:val="0"/>
                <w:lang w:val="en-US" w:eastAsia="zh-CN"/>
              </w:rPr>
            </w:pPr>
            <w:r>
              <w:rPr>
                <w:rFonts w:hint="eastAsia"/>
                <w:spacing w:val="0"/>
                <w:lang w:val="en-US" w:eastAsia="zh-CN"/>
              </w:rPr>
              <w:t>竞标价</w:t>
            </w:r>
          </w:p>
        </w:tc>
        <w:tc>
          <w:tcPr>
            <w:tcW w:w="1155" w:type="dxa"/>
            <w:vMerge w:val="restart"/>
            <w:vAlign w:val="center"/>
          </w:tcPr>
          <w:p>
            <w:pPr>
              <w:pStyle w:val="13"/>
              <w:spacing w:before="68" w:line="220" w:lineRule="auto"/>
              <w:ind w:left="123" w:leftChars="0"/>
              <w:jc w:val="center"/>
              <w:rPr>
                <w:rFonts w:hint="default" w:eastAsia="宋体"/>
                <w:spacing w:val="0"/>
                <w:lang w:val="en-US" w:eastAsia="zh-CN"/>
              </w:rPr>
            </w:pPr>
            <w:r>
              <w:rPr>
                <w:rFonts w:hint="eastAsia"/>
                <w:spacing w:val="0"/>
                <w:lang w:val="en-US" w:eastAsia="zh-CN"/>
              </w:rPr>
              <w:t>70分</w:t>
            </w:r>
          </w:p>
        </w:tc>
        <w:tc>
          <w:tcPr>
            <w:tcW w:w="5230" w:type="dxa"/>
            <w:gridSpan w:val="2"/>
            <w:vAlign w:val="top"/>
          </w:tcPr>
          <w:p>
            <w:pPr>
              <w:pStyle w:val="13"/>
              <w:spacing w:before="229" w:line="278" w:lineRule="auto"/>
              <w:ind w:left="34" w:leftChars="0"/>
              <w:jc w:val="both"/>
              <w:rPr>
                <w:rFonts w:hint="eastAsia" w:eastAsia="宋体"/>
                <w:spacing w:val="0"/>
                <w:lang w:val="en-US" w:eastAsia="zh-CN"/>
              </w:rPr>
            </w:pPr>
            <w:r>
              <w:rPr>
                <w:spacing w:val="0"/>
              </w:rPr>
              <w:t>竞标价的确定：竞标价=报价函文字报价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770" w:type="dxa"/>
            <w:vMerge w:val="continue"/>
            <w:vAlign w:val="center"/>
          </w:tcPr>
          <w:p>
            <w:pPr>
              <w:pStyle w:val="13"/>
              <w:spacing w:before="229" w:line="278" w:lineRule="auto"/>
              <w:ind w:left="34" w:leftChars="0"/>
              <w:jc w:val="both"/>
              <w:rPr>
                <w:spacing w:val="0"/>
              </w:rPr>
            </w:pPr>
          </w:p>
        </w:tc>
        <w:tc>
          <w:tcPr>
            <w:tcW w:w="2184" w:type="dxa"/>
            <w:gridSpan w:val="2"/>
            <w:vMerge w:val="continue"/>
            <w:vAlign w:val="center"/>
          </w:tcPr>
          <w:p>
            <w:pPr>
              <w:pStyle w:val="13"/>
              <w:spacing w:before="229" w:line="278" w:lineRule="auto"/>
              <w:ind w:left="34" w:leftChars="0"/>
              <w:jc w:val="both"/>
              <w:rPr>
                <w:spacing w:val="0"/>
              </w:rPr>
            </w:pPr>
          </w:p>
        </w:tc>
        <w:tc>
          <w:tcPr>
            <w:tcW w:w="1155" w:type="dxa"/>
            <w:vMerge w:val="continue"/>
            <w:vAlign w:val="top"/>
          </w:tcPr>
          <w:p>
            <w:pPr>
              <w:pStyle w:val="13"/>
              <w:spacing w:before="229" w:line="278" w:lineRule="auto"/>
              <w:ind w:left="34" w:leftChars="0"/>
              <w:jc w:val="both"/>
              <w:rPr>
                <w:spacing w:val="0"/>
              </w:rPr>
            </w:pPr>
          </w:p>
        </w:tc>
        <w:tc>
          <w:tcPr>
            <w:tcW w:w="5230" w:type="dxa"/>
            <w:gridSpan w:val="2"/>
            <w:vAlign w:val="top"/>
          </w:tcPr>
          <w:p>
            <w:pPr>
              <w:pStyle w:val="13"/>
              <w:spacing w:before="44" w:line="433" w:lineRule="exact"/>
              <w:ind w:left="105"/>
              <w:rPr>
                <w:spacing w:val="0"/>
              </w:rPr>
            </w:pPr>
            <w:r>
              <w:rPr>
                <w:spacing w:val="0"/>
                <w:position w:val="17"/>
              </w:rPr>
              <w:t>A、最高限价</w:t>
            </w:r>
            <w:r>
              <w:rPr>
                <w:b w:val="0"/>
                <w:bCs w:val="0"/>
                <w:spacing w:val="0"/>
                <w:position w:val="17"/>
              </w:rPr>
              <w:t>：最高总限价</w:t>
            </w:r>
            <w:r>
              <w:rPr>
                <w:rFonts w:hint="eastAsia"/>
                <w:b w:val="0"/>
                <w:bCs w:val="0"/>
                <w:spacing w:val="0"/>
                <w:position w:val="17"/>
                <w:lang w:val="en-US" w:eastAsia="zh-CN"/>
              </w:rPr>
              <w:t>60000</w:t>
            </w:r>
            <w:r>
              <w:rPr>
                <w:b w:val="0"/>
                <w:bCs w:val="0"/>
                <w:spacing w:val="0"/>
                <w:position w:val="17"/>
              </w:rPr>
              <w:t>元整。</w:t>
            </w:r>
          </w:p>
          <w:p>
            <w:pPr>
              <w:pStyle w:val="13"/>
              <w:spacing w:before="1" w:line="217" w:lineRule="auto"/>
              <w:ind w:left="95"/>
              <w:rPr>
                <w:spacing w:val="0"/>
              </w:rPr>
            </w:pPr>
            <w:r>
              <w:rPr>
                <w:spacing w:val="0"/>
              </w:rPr>
              <w:t>B、竞标价得分的计算程序</w:t>
            </w:r>
          </w:p>
          <w:p>
            <w:pPr>
              <w:pStyle w:val="13"/>
              <w:spacing w:before="192" w:line="218" w:lineRule="auto"/>
              <w:rPr>
                <w:spacing w:val="0"/>
              </w:rPr>
            </w:pPr>
            <w:r>
              <w:rPr>
                <w:rFonts w:hint="eastAsia"/>
                <w:spacing w:val="0"/>
                <w:lang w:eastAsia="zh-CN"/>
              </w:rPr>
              <w:t>（</w:t>
            </w:r>
            <w:r>
              <w:rPr>
                <w:spacing w:val="0"/>
              </w:rPr>
              <w:t>1</w:t>
            </w:r>
            <w:r>
              <w:rPr>
                <w:rFonts w:hint="eastAsia"/>
                <w:spacing w:val="0"/>
                <w:lang w:eastAsia="zh-CN"/>
              </w:rPr>
              <w:t>）</w:t>
            </w:r>
            <w:r>
              <w:rPr>
                <w:spacing w:val="0"/>
              </w:rPr>
              <w:t>有效竞标价的确定：不大于最高投标限价A的竞标报价，高于最高投标限价的竞标报价按否决处理，不予进一步评审，并不参与评标基准价的计算。</w:t>
            </w:r>
          </w:p>
          <w:p>
            <w:pPr>
              <w:pStyle w:val="13"/>
              <w:spacing w:before="178" w:line="218" w:lineRule="auto"/>
              <w:rPr>
                <w:spacing w:val="0"/>
              </w:rPr>
            </w:pPr>
            <w:r>
              <w:rPr>
                <w:rFonts w:hint="eastAsia"/>
                <w:spacing w:val="0"/>
                <w:lang w:eastAsia="zh-CN"/>
              </w:rPr>
              <w:t>（</w:t>
            </w:r>
            <w:r>
              <w:rPr>
                <w:spacing w:val="0"/>
              </w:rPr>
              <w:t>2</w:t>
            </w:r>
            <w:r>
              <w:rPr>
                <w:rFonts w:hint="eastAsia"/>
                <w:spacing w:val="0"/>
                <w:lang w:eastAsia="zh-CN"/>
              </w:rPr>
              <w:t>）</w:t>
            </w:r>
            <w:r>
              <w:rPr>
                <w:spacing w:val="0"/>
              </w:rPr>
              <w:t>投标基准价</w:t>
            </w:r>
            <w:r>
              <w:rPr>
                <w:rFonts w:hint="eastAsia"/>
                <w:spacing w:val="0"/>
                <w:lang w:eastAsia="zh-CN"/>
              </w:rPr>
              <w:t>（</w:t>
            </w:r>
            <w:r>
              <w:rPr>
                <w:spacing w:val="0"/>
              </w:rPr>
              <w:t>D</w:t>
            </w:r>
            <w:r>
              <w:rPr>
                <w:rFonts w:hint="eastAsia"/>
                <w:spacing w:val="0"/>
                <w:lang w:eastAsia="zh-CN"/>
              </w:rPr>
              <w:t>）</w:t>
            </w:r>
            <w:r>
              <w:rPr>
                <w:spacing w:val="0"/>
              </w:rPr>
              <w:t>的计算：</w:t>
            </w:r>
          </w:p>
          <w:p>
            <w:pPr>
              <w:pStyle w:val="13"/>
              <w:spacing w:before="144" w:line="360" w:lineRule="auto"/>
              <w:ind w:left="124" w:right="40" w:hanging="19"/>
              <w:rPr>
                <w:spacing w:val="0"/>
              </w:rPr>
            </w:pPr>
            <w:r>
              <w:rPr>
                <w:spacing w:val="0"/>
              </w:rPr>
              <w:t>a.有效竞标价大于6家时：所有被宣读竞标价</w:t>
            </w:r>
            <w:r>
              <w:rPr>
                <w:rFonts w:hint="eastAsia"/>
                <w:spacing w:val="0"/>
                <w:lang w:eastAsia="zh-CN"/>
              </w:rPr>
              <w:t>（</w:t>
            </w:r>
            <w:r>
              <w:rPr>
                <w:spacing w:val="0"/>
              </w:rPr>
              <w:t>应为经修正后的</w:t>
            </w:r>
            <w:r>
              <w:rPr>
                <w:rFonts w:hint="eastAsia"/>
                <w:spacing w:val="0"/>
                <w:lang w:eastAsia="zh-CN"/>
              </w:rPr>
              <w:t>）</w:t>
            </w:r>
            <w:r>
              <w:rPr>
                <w:spacing w:val="0"/>
              </w:rPr>
              <w:t>在有效竞标价范围内的投标人竞标价中去掉六分之一</w:t>
            </w:r>
            <w:r>
              <w:rPr>
                <w:rFonts w:hint="eastAsia"/>
                <w:spacing w:val="0"/>
                <w:lang w:eastAsia="zh-CN"/>
              </w:rPr>
              <w:t>（</w:t>
            </w:r>
            <w:r>
              <w:rPr>
                <w:spacing w:val="0"/>
              </w:rPr>
              <w:t>不能整除的按小数点前整数取整，不足六家报价则不去掉</w:t>
            </w:r>
            <w:r>
              <w:rPr>
                <w:rFonts w:hint="eastAsia"/>
                <w:spacing w:val="0"/>
                <w:lang w:eastAsia="zh-CN"/>
              </w:rPr>
              <w:t>）</w:t>
            </w:r>
            <w:r>
              <w:rPr>
                <w:spacing w:val="0"/>
              </w:rPr>
              <w:t>的最高价和相同家数的最低价的算数平均值为评标基准价</w:t>
            </w:r>
            <w:r>
              <w:rPr>
                <w:rFonts w:hint="eastAsia"/>
                <w:spacing w:val="0"/>
                <w:lang w:eastAsia="zh-CN"/>
              </w:rPr>
              <w:t>（</w:t>
            </w:r>
            <w:r>
              <w:rPr>
                <w:spacing w:val="0"/>
              </w:rPr>
              <w:t>D</w:t>
            </w:r>
            <w:r>
              <w:rPr>
                <w:rFonts w:hint="eastAsia"/>
                <w:spacing w:val="0"/>
                <w:lang w:eastAsia="zh-CN"/>
              </w:rPr>
              <w:t>）</w:t>
            </w:r>
            <w:r>
              <w:rPr>
                <w:spacing w:val="0"/>
              </w:rPr>
              <w:t>。评标基准价保留2位小数，按四舍五入原则进行。</w:t>
            </w:r>
          </w:p>
          <w:p>
            <w:pPr>
              <w:pStyle w:val="13"/>
              <w:spacing w:before="144" w:line="360" w:lineRule="auto"/>
              <w:ind w:left="124" w:right="40" w:hanging="19"/>
              <w:rPr>
                <w:spacing w:val="0"/>
              </w:rPr>
            </w:pPr>
            <w:r>
              <w:rPr>
                <w:spacing w:val="0"/>
              </w:rPr>
              <w:t>b.有效竞标价小于或等于6家时：所有被宣读竞标价在有效竞标价范围内的投标人竞标价的算术平均值即为投标基准价</w:t>
            </w:r>
            <w:r>
              <w:rPr>
                <w:rFonts w:hint="eastAsia"/>
                <w:spacing w:val="0"/>
                <w:lang w:eastAsia="zh-CN"/>
              </w:rPr>
              <w:t>（</w:t>
            </w:r>
            <w:r>
              <w:rPr>
                <w:spacing w:val="0"/>
              </w:rPr>
              <w:t>D</w:t>
            </w:r>
            <w:r>
              <w:rPr>
                <w:rFonts w:hint="eastAsia"/>
                <w:spacing w:val="0"/>
                <w:lang w:eastAsia="zh-CN"/>
              </w:rPr>
              <w:t>）；</w:t>
            </w:r>
          </w:p>
          <w:p>
            <w:pPr>
              <w:pStyle w:val="13"/>
              <w:spacing w:before="141" w:line="216" w:lineRule="auto"/>
              <w:rPr>
                <w:spacing w:val="0"/>
              </w:rPr>
            </w:pPr>
            <w:r>
              <w:rPr>
                <w:rFonts w:hint="eastAsia"/>
                <w:spacing w:val="0"/>
                <w:lang w:eastAsia="zh-CN"/>
              </w:rPr>
              <w:t>（</w:t>
            </w:r>
            <w:r>
              <w:rPr>
                <w:spacing w:val="0"/>
              </w:rPr>
              <w:t>3</w:t>
            </w:r>
            <w:r>
              <w:rPr>
                <w:rFonts w:hint="eastAsia"/>
                <w:spacing w:val="0"/>
                <w:lang w:eastAsia="zh-CN"/>
              </w:rPr>
              <w:t>）</w:t>
            </w:r>
            <w:r>
              <w:rPr>
                <w:spacing w:val="0"/>
              </w:rPr>
              <w:t>当投标人竞标价等于D时得满分</w:t>
            </w:r>
            <w:r>
              <w:rPr>
                <w:rFonts w:hint="eastAsia"/>
                <w:spacing w:val="0"/>
                <w:lang w:eastAsia="zh-CN"/>
              </w:rPr>
              <w:t>（</w:t>
            </w:r>
            <w:r>
              <w:rPr>
                <w:rFonts w:hint="eastAsia"/>
                <w:spacing w:val="0"/>
                <w:lang w:val="en-US" w:eastAsia="zh-CN"/>
              </w:rPr>
              <w:t>70</w:t>
            </w:r>
            <w:r>
              <w:rPr>
                <w:spacing w:val="0"/>
              </w:rPr>
              <w:t>分</w:t>
            </w:r>
            <w:r>
              <w:rPr>
                <w:rFonts w:hint="eastAsia"/>
                <w:spacing w:val="0"/>
                <w:lang w:eastAsia="zh-CN"/>
              </w:rPr>
              <w:t>），</w:t>
            </w:r>
          </w:p>
          <w:p>
            <w:pPr>
              <w:pStyle w:val="13"/>
              <w:spacing w:before="167" w:line="400" w:lineRule="exact"/>
              <w:ind w:left="124"/>
              <w:rPr>
                <w:spacing w:val="0"/>
              </w:rPr>
            </w:pPr>
            <w:r>
              <w:rPr>
                <w:spacing w:val="0"/>
                <w:position w:val="14"/>
              </w:rPr>
              <w:t>每高于D一个百分点扣1.0分，每低于D一个百分</w:t>
            </w:r>
            <w:r>
              <w:rPr>
                <w:rFonts w:hint="eastAsia"/>
                <w:spacing w:val="0"/>
                <w:position w:val="14"/>
              </w:rPr>
              <w:t>点扣0.5分，中间值按比例内插。</w:t>
            </w:r>
          </w:p>
          <w:p>
            <w:pPr>
              <w:pStyle w:val="13"/>
              <w:spacing w:before="179" w:line="218" w:lineRule="auto"/>
              <w:ind w:left="615"/>
              <w:rPr>
                <w:spacing w:val="0"/>
              </w:rPr>
            </w:pPr>
            <w:r>
              <w:rPr>
                <w:spacing w:val="0"/>
              </w:rPr>
              <w:t>竞标价得分用公式表示如下：</w:t>
            </w:r>
          </w:p>
          <w:p>
            <w:pPr>
              <w:spacing w:before="135" w:line="561" w:lineRule="exact"/>
              <w:ind w:firstLine="615"/>
              <w:rPr>
                <w:spacing w:val="0"/>
              </w:rPr>
            </w:pPr>
            <w:r>
              <w:rPr>
                <w:spacing w:val="0"/>
                <w:position w:val="-11"/>
              </w:rPr>
              <w:drawing>
                <wp:inline distT="0" distB="0" distL="0" distR="0">
                  <wp:extent cx="1726565" cy="355600"/>
                  <wp:effectExtent l="0" t="0" r="6985" b="571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727189" cy="355667"/>
                          </a:xfrm>
                          <a:prstGeom prst="rect">
                            <a:avLst/>
                          </a:prstGeom>
                        </pic:spPr>
                      </pic:pic>
                    </a:graphicData>
                  </a:graphic>
                </wp:inline>
              </w:drawing>
            </w:r>
          </w:p>
          <w:p>
            <w:pPr>
              <w:pStyle w:val="13"/>
              <w:spacing w:before="236" w:line="410" w:lineRule="exact"/>
              <w:ind w:left="625"/>
              <w:rPr>
                <w:spacing w:val="0"/>
              </w:rPr>
            </w:pPr>
            <w:r>
              <w:rPr>
                <w:spacing w:val="0"/>
                <w:position w:val="15"/>
              </w:rPr>
              <w:t>式中：F</w:t>
            </w:r>
            <w:r>
              <w:rPr>
                <w:rFonts w:ascii="Calibri" w:hAnsi="Calibri" w:eastAsia="Calibri" w:cs="Calibri"/>
                <w:spacing w:val="0"/>
                <w:position w:val="15"/>
              </w:rPr>
              <w:t>₁</w:t>
            </w:r>
            <w:r>
              <w:rPr>
                <w:spacing w:val="0"/>
                <w:position w:val="15"/>
              </w:rPr>
              <w:t>=竞标价得分；F=</w:t>
            </w:r>
            <w:r>
              <w:rPr>
                <w:rFonts w:hint="eastAsia"/>
                <w:spacing w:val="0"/>
                <w:position w:val="15"/>
                <w:lang w:val="en-US" w:eastAsia="zh-CN"/>
              </w:rPr>
              <w:t>70</w:t>
            </w:r>
            <w:r>
              <w:rPr>
                <w:spacing w:val="0"/>
                <w:position w:val="15"/>
              </w:rPr>
              <w:t>;</w:t>
            </w:r>
          </w:p>
          <w:p>
            <w:pPr>
              <w:pStyle w:val="13"/>
              <w:spacing w:before="1" w:line="217" w:lineRule="auto"/>
              <w:ind w:left="595"/>
              <w:rPr>
                <w:spacing w:val="0"/>
              </w:rPr>
            </w:pPr>
            <w:r>
              <w:rPr>
                <w:spacing w:val="0"/>
              </w:rPr>
              <w:t>D</w:t>
            </w:r>
            <w:r>
              <w:rPr>
                <w:rFonts w:ascii="Calibri" w:hAnsi="Calibri" w:eastAsia="Calibri" w:cs="Calibri"/>
                <w:spacing w:val="0"/>
              </w:rPr>
              <w:t>₁</w:t>
            </w:r>
            <w:r>
              <w:rPr>
                <w:spacing w:val="0"/>
              </w:rPr>
              <w:t>=投标人的竞标价；</w:t>
            </w:r>
          </w:p>
          <w:p>
            <w:pPr>
              <w:pStyle w:val="13"/>
              <w:spacing w:before="142" w:line="218" w:lineRule="auto"/>
              <w:ind w:left="575"/>
              <w:rPr>
                <w:spacing w:val="0"/>
              </w:rPr>
            </w:pPr>
            <w:r>
              <w:rPr>
                <w:spacing w:val="0"/>
              </w:rPr>
              <w:t>D=评标基准价，</w:t>
            </w:r>
          </w:p>
          <w:p>
            <w:pPr>
              <w:pStyle w:val="13"/>
              <w:spacing w:before="229" w:line="278" w:lineRule="auto"/>
              <w:ind w:left="34" w:leftChars="0"/>
              <w:jc w:val="both"/>
              <w:rPr>
                <w:rFonts w:hint="eastAsia" w:eastAsia="宋体"/>
                <w:spacing w:val="0"/>
                <w:lang w:val="en-US" w:eastAsia="zh-CN"/>
              </w:rPr>
            </w:pPr>
            <w:r>
              <w:rPr>
                <w:spacing w:val="0"/>
              </w:rPr>
              <w:t>若D</w:t>
            </w:r>
            <w:r>
              <w:rPr>
                <w:rFonts w:ascii="Calibri" w:hAnsi="Calibri" w:eastAsia="Calibri" w:cs="Calibri"/>
                <w:spacing w:val="0"/>
              </w:rPr>
              <w:t xml:space="preserve">₁ </w:t>
            </w:r>
            <w:r>
              <w:rPr>
                <w:spacing w:val="0"/>
              </w:rPr>
              <w:t>≥D</w:t>
            </w:r>
            <w:r>
              <w:rPr>
                <w:rFonts w:hint="eastAsia"/>
                <w:spacing w:val="0"/>
                <w:lang w:eastAsia="zh-CN"/>
              </w:rPr>
              <w:t>，</w:t>
            </w:r>
            <w:r>
              <w:rPr>
                <w:spacing w:val="0"/>
              </w:rPr>
              <w:t>则E=1.0</w:t>
            </w:r>
            <w:r>
              <w:rPr>
                <w:rFonts w:hint="eastAsia"/>
                <w:spacing w:val="0"/>
                <w:lang w:eastAsia="zh-CN"/>
              </w:rPr>
              <w:t>；</w:t>
            </w:r>
            <w:r>
              <w:rPr>
                <w:spacing w:val="0"/>
              </w:rPr>
              <w:t>若D</w:t>
            </w:r>
            <w:r>
              <w:rPr>
                <w:rFonts w:ascii="Calibri" w:hAnsi="Calibri" w:eastAsia="Calibri" w:cs="Calibri"/>
                <w:spacing w:val="0"/>
              </w:rPr>
              <w:t>₁</w:t>
            </w:r>
            <w:r>
              <w:rPr>
                <w:spacing w:val="0"/>
              </w:rPr>
              <w:t>&lt;D</w:t>
            </w:r>
            <w:r>
              <w:rPr>
                <w:rFonts w:hint="eastAsia"/>
                <w:spacing w:val="0"/>
                <w:lang w:eastAsia="zh-CN"/>
              </w:rPr>
              <w:t>，</w:t>
            </w:r>
            <w:r>
              <w:rPr>
                <w:spacing w:val="0"/>
              </w:rPr>
              <w:t>则E=0.5。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954" w:type="dxa"/>
            <w:gridSpan w:val="3"/>
            <w:vAlign w:val="center"/>
          </w:tcPr>
          <w:p>
            <w:pPr>
              <w:pStyle w:val="13"/>
              <w:spacing w:before="229" w:line="278" w:lineRule="auto"/>
              <w:ind w:left="34" w:leftChars="0"/>
              <w:jc w:val="center"/>
              <w:rPr>
                <w:spacing w:val="0"/>
              </w:rPr>
            </w:pPr>
            <w:r>
              <w:rPr>
                <w:rFonts w:hint="eastAsia"/>
                <w:spacing w:val="0"/>
              </w:rPr>
              <w:t>中标候选人最终得分</w:t>
            </w:r>
          </w:p>
        </w:tc>
        <w:tc>
          <w:tcPr>
            <w:tcW w:w="6385" w:type="dxa"/>
            <w:gridSpan w:val="3"/>
            <w:vAlign w:val="center"/>
          </w:tcPr>
          <w:p>
            <w:pPr>
              <w:pStyle w:val="13"/>
              <w:spacing w:before="229" w:line="278" w:lineRule="auto"/>
              <w:ind w:left="34" w:leftChars="0"/>
              <w:jc w:val="center"/>
              <w:rPr>
                <w:spacing w:val="0"/>
              </w:rPr>
            </w:pPr>
            <w:r>
              <w:rPr>
                <w:spacing w:val="0"/>
              </w:rPr>
              <w:t>投标人评标得分=技术得分+竞标价得分</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jc w:val="left"/>
        <w:textAlignment w:val="baseline"/>
        <w:outlineLvl w:val="0"/>
        <w:rPr>
          <w:rFonts w:hint="eastAsia" w:ascii="方正仿宋_GBK" w:hAnsi="方正仿宋_GBK" w:eastAsia="方正仿宋_GBK" w:cs="方正仿宋_GBK"/>
          <w:b w:val="0"/>
          <w:bCs w:val="0"/>
          <w:spacing w:val="0"/>
          <w:sz w:val="32"/>
          <w:szCs w:val="32"/>
          <w:lang w:val="en-US" w:eastAsia="zh-CN"/>
        </w:rPr>
      </w:pP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黑体_GBK" w:hAnsi="方正黑体_GBK" w:eastAsia="方正黑体_GBK" w:cs="方正黑体_GBK"/>
          <w:b w:val="0"/>
          <w:bCs w:val="0"/>
          <w:spacing w:val="0"/>
          <w:sz w:val="32"/>
          <w:szCs w:val="32"/>
          <w:lang w:val="en-US" w:eastAsia="zh-CN"/>
        </w:rPr>
      </w:pPr>
      <w:bookmarkStart w:id="78" w:name="_Toc16258"/>
      <w:r>
        <w:rPr>
          <w:rFonts w:hint="eastAsia" w:ascii="方正黑体_GBK" w:hAnsi="方正黑体_GBK" w:eastAsia="方正黑体_GBK" w:cs="方正黑体_GBK"/>
          <w:b w:val="0"/>
          <w:bCs w:val="0"/>
          <w:spacing w:val="0"/>
          <w:sz w:val="32"/>
          <w:szCs w:val="32"/>
          <w:lang w:val="en-US" w:eastAsia="zh-CN"/>
        </w:rPr>
        <w:t>竞争性比选须知</w:t>
      </w:r>
      <w:bookmarkEnd w:id="78"/>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79" w:name="_Toc6767"/>
      <w:r>
        <w:rPr>
          <w:rFonts w:hint="eastAsia" w:ascii="方正仿宋_GBK" w:hAnsi="方正仿宋_GBK" w:eastAsia="方正仿宋_GBK" w:cs="方正仿宋_GBK"/>
          <w:b w:val="0"/>
          <w:bCs w:val="0"/>
          <w:spacing w:val="0"/>
          <w:sz w:val="32"/>
          <w:szCs w:val="32"/>
          <w:lang w:val="en-US" w:eastAsia="zh-CN"/>
        </w:rPr>
        <w:t>（ 一 ）竞争性比选公告发布时间：2024年3月17日起在高速集团官网（ https://www.cegc.com.cn/html/col1810480.html ）  、重庆高速公路集团有限公司招投标管理平台（http://cqgsbid.cegc.com.cn:7900/#/web/home）上发布竞争性比选公告。</w:t>
      </w:r>
      <w:bookmarkEnd w:id="79"/>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80" w:name="_Toc17977"/>
      <w:r>
        <w:rPr>
          <w:rFonts w:hint="eastAsia" w:ascii="方正仿宋_GBK" w:hAnsi="方正仿宋_GBK" w:eastAsia="方正仿宋_GBK" w:cs="方正仿宋_GBK"/>
          <w:b w:val="0"/>
          <w:bCs w:val="0"/>
          <w:spacing w:val="0"/>
          <w:sz w:val="32"/>
          <w:szCs w:val="32"/>
          <w:lang w:val="en-US" w:eastAsia="zh-CN"/>
        </w:rPr>
        <w:t>（二）竞争性比选文件报名时间、方式及地点：竞标人在2024年3月17日至2024年3月20</w:t>
      </w:r>
      <w:bookmarkStart w:id="107" w:name="_GoBack"/>
      <w:bookmarkEnd w:id="107"/>
      <w:r>
        <w:rPr>
          <w:rFonts w:hint="eastAsia" w:ascii="方正仿宋_GBK" w:hAnsi="方正仿宋_GBK" w:eastAsia="方正仿宋_GBK" w:cs="方正仿宋_GBK"/>
          <w:b w:val="0"/>
          <w:bCs w:val="0"/>
          <w:spacing w:val="0"/>
          <w:sz w:val="32"/>
          <w:szCs w:val="32"/>
          <w:lang w:val="en-US" w:eastAsia="zh-CN"/>
        </w:rPr>
        <w:t>日内（法定公休日、法定节假日除外）自行下载项目竞争性比选文件，逾期不予受理。</w:t>
      </w:r>
      <w:bookmarkEnd w:id="80"/>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81" w:name="_Toc29144"/>
      <w:r>
        <w:rPr>
          <w:rFonts w:hint="eastAsia" w:ascii="方正仿宋_GBK" w:hAnsi="方正仿宋_GBK" w:eastAsia="方正仿宋_GBK" w:cs="方正仿宋_GBK"/>
          <w:b w:val="0"/>
          <w:bCs w:val="0"/>
          <w:spacing w:val="0"/>
          <w:sz w:val="32"/>
          <w:szCs w:val="32"/>
          <w:lang w:val="en-US" w:eastAsia="zh-CN"/>
        </w:rPr>
        <w:t>（三）竞争性比选地点：重庆市渝北区星光大道16号重庆高科财富园2号A幢2号门5楼会议室。</w:t>
      </w:r>
      <w:bookmarkEnd w:id="81"/>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82" w:name="_Toc29689"/>
      <w:r>
        <w:rPr>
          <w:rFonts w:hint="eastAsia" w:ascii="方正仿宋_GBK" w:hAnsi="方正仿宋_GBK" w:eastAsia="方正仿宋_GBK" w:cs="方正仿宋_GBK"/>
          <w:b w:val="0"/>
          <w:bCs w:val="0"/>
          <w:spacing w:val="0"/>
          <w:sz w:val="32"/>
          <w:szCs w:val="32"/>
          <w:lang w:val="en-US" w:eastAsia="zh-CN"/>
        </w:rPr>
        <w:t>（四）竞争性比选报价文件提交截止时间（即开标时间）2024年3月21日10时00分（北京时间）。</w:t>
      </w:r>
      <w:bookmarkEnd w:id="82"/>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83" w:name="_Toc26831"/>
      <w:r>
        <w:rPr>
          <w:rFonts w:hint="eastAsia" w:ascii="方正仿宋_GBK" w:hAnsi="方正仿宋_GBK" w:eastAsia="方正仿宋_GBK" w:cs="方正仿宋_GBK"/>
          <w:b w:val="0"/>
          <w:bCs w:val="0"/>
          <w:spacing w:val="0"/>
          <w:sz w:val="32"/>
          <w:szCs w:val="32"/>
          <w:lang w:val="en-US" w:eastAsia="zh-CN"/>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bookmarkEnd w:id="83"/>
      <w:r>
        <w:rPr>
          <w:rFonts w:hint="eastAsia" w:ascii="方正仿宋_GBK" w:hAnsi="方正仿宋_GBK" w:eastAsia="方正仿宋_GBK" w:cs="方正仿宋_GBK"/>
          <w:b w:val="0"/>
          <w:bCs w:val="0"/>
          <w:spacing w:val="0"/>
          <w:sz w:val="32"/>
          <w:szCs w:val="32"/>
          <w:lang w:val="en-US" w:eastAsia="zh-CN"/>
        </w:rPr>
        <w:t>）</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黑体_GBK" w:hAnsi="方正黑体_GBK" w:eastAsia="方正黑体_GBK" w:cs="方正黑体_GBK"/>
          <w:b w:val="0"/>
          <w:bCs w:val="0"/>
          <w:spacing w:val="0"/>
          <w:sz w:val="32"/>
          <w:szCs w:val="32"/>
          <w:lang w:val="en-US" w:eastAsia="zh-CN"/>
        </w:rPr>
      </w:pPr>
      <w:bookmarkStart w:id="84" w:name="_Toc14862"/>
      <w:r>
        <w:rPr>
          <w:rFonts w:hint="eastAsia" w:ascii="方正黑体_GBK" w:hAnsi="方正黑体_GBK" w:eastAsia="方正黑体_GBK" w:cs="方正黑体_GBK"/>
          <w:b w:val="0"/>
          <w:bCs w:val="0"/>
          <w:spacing w:val="0"/>
          <w:sz w:val="32"/>
          <w:szCs w:val="32"/>
          <w:lang w:val="en-US" w:eastAsia="zh-CN"/>
        </w:rPr>
        <w:t>其他约定</w:t>
      </w:r>
      <w:bookmarkEnd w:id="84"/>
    </w:p>
    <w:p>
      <w:pPr>
        <w:keepNext w:val="0"/>
        <w:keepLines w:val="0"/>
        <w:pageBreakBefore w:val="0"/>
        <w:widowControl/>
        <w:numPr>
          <w:ilvl w:val="0"/>
          <w:numId w:val="13"/>
        </w:numPr>
        <w:kinsoku w:val="0"/>
        <w:wordWrap/>
        <w:overflowPunct/>
        <w:topLinePunct w:val="0"/>
        <w:autoSpaceDE w:val="0"/>
        <w:autoSpaceDN w:val="0"/>
        <w:bidi w:val="0"/>
        <w:adjustRightInd w:val="0"/>
        <w:snapToGrid w:val="0"/>
        <w:spacing w:before="91" w:line="594" w:lineRule="exact"/>
        <w:ind w:left="0" w:leftChars="0" w:firstLine="420"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85" w:name="_Toc4793"/>
      <w:r>
        <w:rPr>
          <w:rFonts w:hint="eastAsia" w:ascii="方正仿宋_GBK" w:hAnsi="方正仿宋_GBK" w:eastAsia="方正仿宋_GBK" w:cs="方正仿宋_GBK"/>
          <w:b w:val="0"/>
          <w:bCs w:val="0"/>
          <w:spacing w:val="0"/>
          <w:sz w:val="32"/>
          <w:szCs w:val="32"/>
          <w:lang w:val="en-US" w:eastAsia="zh-CN"/>
        </w:rPr>
        <w:t>报价书的开启、评审工作由高速绿能科技有限公司组织实施，竞争性比选方将在报价文件送抵截止时间当日组织评标小组进行评审。</w:t>
      </w:r>
      <w:bookmarkEnd w:id="85"/>
    </w:p>
    <w:p>
      <w:pPr>
        <w:keepNext w:val="0"/>
        <w:keepLines w:val="0"/>
        <w:pageBreakBefore w:val="0"/>
        <w:widowControl/>
        <w:numPr>
          <w:ilvl w:val="0"/>
          <w:numId w:val="13"/>
        </w:numPr>
        <w:kinsoku w:val="0"/>
        <w:wordWrap/>
        <w:overflowPunct/>
        <w:topLinePunct w:val="0"/>
        <w:autoSpaceDE w:val="0"/>
        <w:autoSpaceDN w:val="0"/>
        <w:bidi w:val="0"/>
        <w:adjustRightInd w:val="0"/>
        <w:snapToGrid w:val="0"/>
        <w:spacing w:before="91" w:line="594" w:lineRule="exact"/>
        <w:ind w:left="0" w:leftChars="0" w:firstLine="420" w:firstLineChars="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86" w:name="_Toc20597"/>
      <w:r>
        <w:rPr>
          <w:rFonts w:hint="eastAsia" w:ascii="方正仿宋_GBK" w:hAnsi="方正仿宋_GBK" w:eastAsia="方正仿宋_GBK" w:cs="方正仿宋_GBK"/>
          <w:b w:val="0"/>
          <w:bCs w:val="0"/>
          <w:spacing w:val="0"/>
          <w:sz w:val="32"/>
          <w:szCs w:val="32"/>
          <w:lang w:val="en-US" w:eastAsia="zh-CN"/>
        </w:rPr>
        <w:t>本竞争性比选文件和报价人的报价文件将作为合同的附件，与合同具有同等法律效力。</w:t>
      </w:r>
      <w:bookmarkEnd w:id="86"/>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黑体_GBK" w:hAnsi="方正黑体_GBK" w:eastAsia="方正黑体_GBK" w:cs="方正黑体_GBK"/>
          <w:b w:val="0"/>
          <w:bCs w:val="0"/>
          <w:spacing w:val="0"/>
          <w:sz w:val="32"/>
          <w:szCs w:val="32"/>
          <w:lang w:val="en-US" w:eastAsia="zh-CN"/>
        </w:rPr>
      </w:pPr>
      <w:bookmarkStart w:id="87" w:name="_Toc31035"/>
      <w:r>
        <w:rPr>
          <w:rFonts w:hint="eastAsia" w:ascii="方正黑体_GBK" w:hAnsi="方正黑体_GBK" w:eastAsia="方正黑体_GBK" w:cs="方正黑体_GBK"/>
          <w:b w:val="0"/>
          <w:bCs w:val="0"/>
          <w:spacing w:val="0"/>
          <w:sz w:val="32"/>
          <w:szCs w:val="32"/>
          <w:lang w:val="en-US" w:eastAsia="zh-CN"/>
        </w:rPr>
        <w:t>廉政约定</w:t>
      </w:r>
      <w:bookmarkEnd w:id="87"/>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88" w:name="_Toc28010"/>
      <w:r>
        <w:rPr>
          <w:rFonts w:hint="eastAsia" w:ascii="方正仿宋_GBK" w:hAnsi="方正仿宋_GBK" w:eastAsia="方正仿宋_GBK" w:cs="方正仿宋_GBK"/>
          <w:b w:val="0"/>
          <w:bCs w:val="0"/>
          <w:spacing w:val="0"/>
          <w:sz w:val="32"/>
          <w:szCs w:val="32"/>
          <w:lang w:val="en-US" w:eastAsia="zh-CN"/>
        </w:rPr>
        <w:t>为杜绝违法违纪现象，共同营造公平、公正的竞争环境，敬请各竞标人在参与投标报价 过程中，将竞争性比选方人员明示或暗示要求宴请、招待，或索取礼金、礼品、礼券、其他 利益，或故意刁难、显失公平现象，向我司纪检监察人员进行举报（举报电话：15310390543）。</w:t>
      </w:r>
      <w:bookmarkEnd w:id="88"/>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89" w:name="_Toc18442"/>
      <w:r>
        <w:rPr>
          <w:rFonts w:hint="eastAsia" w:ascii="方正仿宋_GBK" w:hAnsi="方正仿宋_GBK" w:eastAsia="方正仿宋_GBK" w:cs="方正仿宋_GBK"/>
          <w:b w:val="0"/>
          <w:bCs w:val="0"/>
          <w:spacing w:val="0"/>
          <w:sz w:val="32"/>
          <w:szCs w:val="32"/>
          <w:lang w:val="en-US" w:eastAsia="zh-CN"/>
        </w:rPr>
        <w:t>我司承诺：对所有举报信息及时调查处理，对举报来源严格保守秘密，对举报单位因举报所可能遭受的利益损害采取特别措施予以保护。</w:t>
      </w:r>
      <w:bookmarkEnd w:id="89"/>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黑体_GBK" w:hAnsi="方正黑体_GBK" w:eastAsia="方正黑体_GBK" w:cs="方正黑体_GBK"/>
          <w:b w:val="0"/>
          <w:bCs w:val="0"/>
          <w:spacing w:val="0"/>
          <w:sz w:val="32"/>
          <w:szCs w:val="32"/>
          <w:lang w:val="en-US" w:eastAsia="zh-CN"/>
        </w:rPr>
      </w:pPr>
      <w:bookmarkStart w:id="90" w:name="_Toc19090"/>
      <w:r>
        <w:rPr>
          <w:rFonts w:hint="eastAsia" w:ascii="方正黑体_GBK" w:hAnsi="方正黑体_GBK" w:eastAsia="方正黑体_GBK" w:cs="方正黑体_GBK"/>
          <w:b w:val="0"/>
          <w:bCs w:val="0"/>
          <w:spacing w:val="0"/>
          <w:sz w:val="32"/>
          <w:szCs w:val="32"/>
          <w:lang w:val="en-US" w:eastAsia="zh-CN"/>
        </w:rPr>
        <w:t>联系方式</w:t>
      </w:r>
      <w:bookmarkEnd w:id="90"/>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91" w:name="_Toc9201"/>
      <w:r>
        <w:rPr>
          <w:rFonts w:hint="eastAsia" w:ascii="方正仿宋_GBK" w:hAnsi="方正仿宋_GBK" w:eastAsia="方正仿宋_GBK" w:cs="方正仿宋_GBK"/>
          <w:b w:val="0"/>
          <w:bCs w:val="0"/>
          <w:spacing w:val="0"/>
          <w:sz w:val="32"/>
          <w:szCs w:val="32"/>
          <w:lang w:val="en-US" w:eastAsia="zh-CN"/>
        </w:rPr>
        <w:t>竞争性比选人：重庆高速绿能科技有限公司</w:t>
      </w:r>
      <w:bookmarkEnd w:id="91"/>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92" w:name="_Toc27744"/>
      <w:r>
        <w:rPr>
          <w:rFonts w:hint="eastAsia" w:ascii="方正仿宋_GBK" w:hAnsi="方正仿宋_GBK" w:eastAsia="方正仿宋_GBK" w:cs="方正仿宋_GBK"/>
          <w:b w:val="0"/>
          <w:bCs w:val="0"/>
          <w:spacing w:val="0"/>
          <w:sz w:val="32"/>
          <w:szCs w:val="32"/>
          <w:lang w:val="en-US" w:eastAsia="zh-CN"/>
        </w:rPr>
        <w:t>地  址：重庆市渝北区星光大道16号重庆高科财富园2号A幢2号门5楼</w:t>
      </w:r>
      <w:bookmarkEnd w:id="92"/>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93" w:name="_Toc28450"/>
      <w:r>
        <w:rPr>
          <w:rFonts w:hint="eastAsia" w:ascii="方正仿宋_GBK" w:hAnsi="方正仿宋_GBK" w:eastAsia="方正仿宋_GBK" w:cs="方正仿宋_GBK"/>
          <w:b w:val="0"/>
          <w:bCs w:val="0"/>
          <w:spacing w:val="0"/>
          <w:sz w:val="32"/>
          <w:szCs w:val="32"/>
          <w:lang w:val="en-US" w:eastAsia="zh-CN"/>
        </w:rPr>
        <w:t>联系人：喻老师</w:t>
      </w:r>
      <w:bookmarkEnd w:id="93"/>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ind w:firstLine="640" w:firstLineChars="200"/>
        <w:jc w:val="left"/>
        <w:textAlignment w:val="baseline"/>
        <w:outlineLvl w:val="0"/>
        <w:rPr>
          <w:rFonts w:hint="default" w:ascii="方正仿宋_GBK" w:hAnsi="方正仿宋_GBK" w:eastAsia="方正仿宋_GBK" w:cs="方正仿宋_GBK"/>
          <w:b w:val="0"/>
          <w:bCs w:val="0"/>
          <w:spacing w:val="0"/>
          <w:sz w:val="32"/>
          <w:szCs w:val="32"/>
          <w:lang w:val="en-US" w:eastAsia="zh-CN"/>
        </w:rPr>
      </w:pPr>
      <w:bookmarkStart w:id="94" w:name="_Toc1437"/>
      <w:r>
        <w:rPr>
          <w:rFonts w:hint="eastAsia" w:ascii="方正仿宋_GBK" w:hAnsi="方正仿宋_GBK" w:eastAsia="方正仿宋_GBK" w:cs="方正仿宋_GBK"/>
          <w:b w:val="0"/>
          <w:bCs w:val="0"/>
          <w:spacing w:val="0"/>
          <w:sz w:val="32"/>
          <w:szCs w:val="32"/>
          <w:lang w:val="en-US" w:eastAsia="zh-CN"/>
        </w:rPr>
        <w:t>电 话：15310390543</w:t>
      </w:r>
      <w:bookmarkEnd w:id="94"/>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jc w:val="left"/>
        <w:textAlignment w:val="baseline"/>
        <w:outlineLvl w:val="0"/>
        <w:rPr>
          <w:rFonts w:hint="default" w:ascii="方正仿宋_GBK" w:hAnsi="方正仿宋_GBK" w:eastAsia="方正仿宋_GBK" w:cs="方正仿宋_GBK"/>
          <w:b w:val="0"/>
          <w:bCs w:val="0"/>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jc w:val="left"/>
        <w:textAlignment w:val="baseline"/>
        <w:outlineLvl w:val="0"/>
        <w:rPr>
          <w:rFonts w:hint="default" w:ascii="方正仿宋_GBK" w:hAnsi="方正仿宋_GBK" w:eastAsia="方正仿宋_GBK" w:cs="方正仿宋_GBK"/>
          <w:b w:val="0"/>
          <w:bCs w:val="0"/>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594" w:lineRule="exact"/>
        <w:jc w:val="right"/>
        <w:textAlignment w:val="baseline"/>
        <w:outlineLvl w:val="0"/>
        <w:rPr>
          <w:rFonts w:hint="eastAsia" w:ascii="方正仿宋_GBK" w:hAnsi="方正仿宋_GBK" w:eastAsia="方正仿宋_GBK" w:cs="方正仿宋_GBK"/>
          <w:b w:val="0"/>
          <w:bCs w:val="0"/>
          <w:spacing w:val="0"/>
          <w:sz w:val="32"/>
          <w:szCs w:val="32"/>
          <w:lang w:val="en-US" w:eastAsia="zh-CN"/>
        </w:rPr>
      </w:pPr>
      <w:bookmarkStart w:id="95" w:name="_Toc3356"/>
      <w:r>
        <w:rPr>
          <w:rFonts w:hint="eastAsia" w:ascii="方正仿宋_GBK" w:hAnsi="方正仿宋_GBK" w:eastAsia="方正仿宋_GBK" w:cs="方正仿宋_GBK"/>
          <w:b w:val="0"/>
          <w:bCs w:val="0"/>
          <w:spacing w:val="0"/>
          <w:sz w:val="32"/>
          <w:szCs w:val="32"/>
          <w:lang w:val="en-US" w:eastAsia="zh-CN"/>
        </w:rPr>
        <w:t>重庆高速绿能科技有限公司</w:t>
      </w:r>
      <w:bookmarkEnd w:id="95"/>
    </w:p>
    <w:p>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91" w:line="594" w:lineRule="exact"/>
        <w:jc w:val="right"/>
        <w:textAlignment w:val="baseline"/>
        <w:outlineLvl w:val="0"/>
        <w:rPr>
          <w:rFonts w:hint="default" w:ascii="方正仿宋_GBK" w:hAnsi="方正仿宋_GBK" w:eastAsia="方正仿宋_GBK" w:cs="方正仿宋_GBK"/>
          <w:b w:val="0"/>
          <w:bCs w:val="0"/>
          <w:spacing w:val="0"/>
          <w:sz w:val="32"/>
          <w:szCs w:val="32"/>
          <w:lang w:val="en-US" w:eastAsia="zh-CN"/>
        </w:rPr>
        <w:sectPr>
          <w:headerReference r:id="rId5" w:type="default"/>
          <w:footerReference r:id="rId6" w:type="default"/>
          <w:pgSz w:w="11900" w:h="16820"/>
          <w:pgMar w:top="2211" w:right="1417" w:bottom="1984" w:left="1417" w:header="0" w:footer="1134" w:gutter="0"/>
          <w:pgNumType w:fmt="decimal" w:start="1"/>
          <w:cols w:space="720" w:num="1"/>
        </w:sectPr>
      </w:pPr>
      <w:bookmarkStart w:id="96" w:name="_Toc24639"/>
      <w:r>
        <w:rPr>
          <w:rFonts w:hint="eastAsia" w:ascii="方正仿宋_GBK" w:hAnsi="方正仿宋_GBK" w:eastAsia="方正仿宋_GBK" w:cs="方正仿宋_GBK"/>
          <w:b w:val="0"/>
          <w:bCs w:val="0"/>
          <w:spacing w:val="0"/>
          <w:sz w:val="32"/>
          <w:szCs w:val="32"/>
          <w:lang w:val="en-US" w:eastAsia="zh-CN"/>
        </w:rPr>
        <w:t>2024年3月12日</w:t>
      </w:r>
      <w:bookmarkEnd w:id="96"/>
      <w:r>
        <w:rPr>
          <w:rFonts w:hint="eastAsia" w:ascii="方正仿宋_GBK" w:hAnsi="方正仿宋_GBK" w:eastAsia="方正仿宋_GBK" w:cs="方正仿宋_GBK"/>
          <w:b w:val="0"/>
          <w:bCs w:val="0"/>
          <w:spacing w:val="0"/>
          <w:sz w:val="32"/>
          <w:szCs w:val="32"/>
          <w:lang w:val="en-US" w:eastAsia="zh-CN"/>
        </w:rPr>
        <w:t xml:space="preserve">    </w:t>
      </w:r>
    </w:p>
    <w:p>
      <w:pPr>
        <w:tabs>
          <w:tab w:val="left" w:pos="2291"/>
        </w:tabs>
        <w:spacing w:before="178" w:line="219" w:lineRule="auto"/>
        <w:ind w:left="1894"/>
        <w:rPr>
          <w:rFonts w:ascii="宋体" w:hAnsi="宋体" w:eastAsia="宋体" w:cs="宋体"/>
          <w:strike/>
          <w:spacing w:val="0"/>
          <w:sz w:val="55"/>
          <w:szCs w:val="55"/>
        </w:rPr>
      </w:pPr>
    </w:p>
    <w:p>
      <w:pPr>
        <w:tabs>
          <w:tab w:val="left" w:pos="2291"/>
        </w:tabs>
        <w:spacing w:before="178" w:line="219" w:lineRule="auto"/>
        <w:ind w:left="1894"/>
        <w:rPr>
          <w:rFonts w:ascii="宋体" w:hAnsi="宋体" w:eastAsia="宋体" w:cs="宋体"/>
          <w:strike/>
          <w:spacing w:val="0"/>
          <w:sz w:val="55"/>
          <w:szCs w:val="55"/>
        </w:rPr>
      </w:pPr>
    </w:p>
    <w:p>
      <w:pPr>
        <w:tabs>
          <w:tab w:val="left" w:pos="2291"/>
        </w:tabs>
        <w:spacing w:before="178" w:line="219" w:lineRule="auto"/>
        <w:ind w:left="1894"/>
        <w:rPr>
          <w:rFonts w:ascii="宋体" w:hAnsi="宋体" w:eastAsia="宋体" w:cs="宋体"/>
          <w:strike/>
          <w:spacing w:val="0"/>
          <w:sz w:val="55"/>
          <w:szCs w:val="55"/>
        </w:rPr>
      </w:pPr>
    </w:p>
    <w:p>
      <w:pPr>
        <w:tabs>
          <w:tab w:val="left" w:pos="2291"/>
        </w:tabs>
        <w:spacing w:before="178" w:line="219" w:lineRule="auto"/>
        <w:ind w:left="1894"/>
        <w:rPr>
          <w:rFonts w:ascii="宋体" w:hAnsi="宋体" w:eastAsia="宋体" w:cs="宋体"/>
          <w:strike/>
          <w:spacing w:val="0"/>
          <w:sz w:val="55"/>
          <w:szCs w:val="55"/>
        </w:rPr>
      </w:pPr>
    </w:p>
    <w:p>
      <w:pPr>
        <w:tabs>
          <w:tab w:val="left" w:pos="2291"/>
        </w:tabs>
        <w:spacing w:before="178" w:line="219" w:lineRule="auto"/>
        <w:jc w:val="both"/>
        <w:rPr>
          <w:rFonts w:ascii="宋体" w:hAnsi="宋体" w:eastAsia="宋体" w:cs="宋体"/>
          <w:b/>
          <w:bCs/>
          <w:spacing w:val="0"/>
          <w:sz w:val="55"/>
          <w:szCs w:val="55"/>
        </w:rPr>
      </w:pPr>
    </w:p>
    <w:p>
      <w:pPr>
        <w:tabs>
          <w:tab w:val="left" w:pos="2291"/>
        </w:tabs>
        <w:spacing w:before="178" w:line="219" w:lineRule="auto"/>
        <w:jc w:val="center"/>
        <w:rPr>
          <w:rFonts w:hint="eastAsia" w:ascii="宋体" w:hAnsi="宋体" w:eastAsia="宋体" w:cs="宋体"/>
          <w:b/>
          <w:bCs/>
          <w:spacing w:val="0"/>
          <w:sz w:val="55"/>
          <w:szCs w:val="55"/>
          <w:lang w:val="en-US" w:eastAsia="zh-CN"/>
        </w:rPr>
        <w:sectPr>
          <w:pgSz w:w="11900" w:h="16820"/>
          <w:pgMar w:top="2211" w:right="1417" w:bottom="1984" w:left="1417" w:header="0" w:footer="1134" w:gutter="0"/>
          <w:pgNumType w:fmt="decimal"/>
          <w:cols w:space="720" w:num="1"/>
        </w:sectPr>
      </w:pPr>
      <w:r>
        <w:rPr>
          <w:rFonts w:ascii="宋体" w:hAnsi="宋体" w:eastAsia="宋体" w:cs="宋体"/>
          <w:b/>
          <w:bCs/>
          <w:spacing w:val="0"/>
          <w:sz w:val="55"/>
          <w:szCs w:val="55"/>
        </w:rPr>
        <w:t>合同条款及</w:t>
      </w:r>
      <w:r>
        <w:rPr>
          <w:rFonts w:hint="eastAsia" w:ascii="宋体" w:hAnsi="宋体" w:eastAsia="宋体" w:cs="宋体"/>
          <w:b/>
          <w:bCs/>
          <w:spacing w:val="0"/>
          <w:sz w:val="55"/>
          <w:szCs w:val="55"/>
          <w:lang w:val="en-US" w:eastAsia="zh-CN"/>
        </w:rPr>
        <w:t>格式</w:t>
      </w:r>
    </w:p>
    <w:p>
      <w:pPr>
        <w:spacing w:before="146" w:line="650" w:lineRule="exact"/>
        <w:jc w:val="center"/>
        <w:rPr>
          <w:rFonts w:ascii="宋体" w:hAnsi="宋体" w:eastAsia="宋体" w:cs="宋体"/>
          <w:spacing w:val="0"/>
          <w:sz w:val="45"/>
          <w:szCs w:val="45"/>
        </w:rPr>
      </w:pPr>
      <w:r>
        <w:rPr>
          <w:rFonts w:hint="eastAsia" w:ascii="宋体" w:hAnsi="宋体" w:eastAsia="宋体" w:cs="宋体"/>
          <w:b/>
          <w:bCs/>
          <w:spacing w:val="0"/>
          <w:position w:val="13"/>
          <w:sz w:val="45"/>
          <w:szCs w:val="45"/>
          <w:lang w:val="en-US" w:eastAsia="zh-CN"/>
        </w:rPr>
        <w:t>重庆高速绿能科技</w:t>
      </w:r>
      <w:r>
        <w:rPr>
          <w:rFonts w:ascii="宋体" w:hAnsi="宋体" w:eastAsia="宋体" w:cs="宋体"/>
          <w:b/>
          <w:bCs/>
          <w:spacing w:val="0"/>
          <w:position w:val="13"/>
          <w:sz w:val="45"/>
          <w:szCs w:val="45"/>
        </w:rPr>
        <w:t>有限公司</w:t>
      </w:r>
    </w:p>
    <w:p>
      <w:pPr>
        <w:spacing w:line="219" w:lineRule="auto"/>
        <w:jc w:val="center"/>
        <w:rPr>
          <w:rFonts w:ascii="宋体" w:hAnsi="宋体" w:eastAsia="宋体" w:cs="宋体"/>
          <w:spacing w:val="0"/>
          <w:sz w:val="45"/>
          <w:szCs w:val="45"/>
        </w:rPr>
      </w:pPr>
      <w:r>
        <w:rPr>
          <w:rFonts w:ascii="宋体" w:hAnsi="宋体" w:eastAsia="宋体" w:cs="宋体"/>
          <w:b/>
          <w:bCs/>
          <w:spacing w:val="0"/>
          <w:sz w:val="45"/>
          <w:szCs w:val="45"/>
        </w:rPr>
        <w:t>常年法律顾问聘用合同</w:t>
      </w:r>
    </w:p>
    <w:p>
      <w:pPr>
        <w:pStyle w:val="2"/>
        <w:spacing w:line="276" w:lineRule="auto"/>
        <w:rPr>
          <w:spacing w:val="0"/>
        </w:rPr>
      </w:pPr>
    </w:p>
    <w:p>
      <w:pPr>
        <w:pStyle w:val="2"/>
        <w:spacing w:line="276" w:lineRule="auto"/>
        <w:rPr>
          <w:spacing w:val="0"/>
        </w:rPr>
      </w:pPr>
    </w:p>
    <w:p>
      <w:pPr>
        <w:pStyle w:val="2"/>
        <w:spacing w:line="277" w:lineRule="auto"/>
        <w:rPr>
          <w:spacing w:val="0"/>
        </w:rPr>
      </w:pPr>
    </w:p>
    <w:p>
      <w:pPr>
        <w:keepNext w:val="0"/>
        <w:keepLines w:val="0"/>
        <w:pageBreakBefore w:val="0"/>
        <w:widowControl/>
        <w:kinsoku w:val="0"/>
        <w:wordWrap/>
        <w:overflowPunct/>
        <w:topLinePunct w:val="0"/>
        <w:autoSpaceDE w:val="0"/>
        <w:autoSpaceDN w:val="0"/>
        <w:bidi w:val="0"/>
        <w:adjustRightInd w:val="0"/>
        <w:snapToGrid w:val="0"/>
        <w:spacing w:before="139" w:line="594" w:lineRule="exac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甲方：重庆高速绿能科技有限公司</w:t>
      </w:r>
    </w:p>
    <w:p>
      <w:pPr>
        <w:keepNext w:val="0"/>
        <w:keepLines w:val="0"/>
        <w:pageBreakBefore w:val="0"/>
        <w:widowControl/>
        <w:kinsoku w:val="0"/>
        <w:wordWrap/>
        <w:overflowPunct/>
        <w:topLinePunct w:val="0"/>
        <w:autoSpaceDE w:val="0"/>
        <w:autoSpaceDN w:val="0"/>
        <w:bidi w:val="0"/>
        <w:adjustRightInd w:val="0"/>
        <w:snapToGrid w:val="0"/>
        <w:spacing w:before="139" w:line="594" w:lineRule="exact"/>
        <w:textAlignment w:val="baseline"/>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position w:val="14"/>
          <w:sz w:val="32"/>
          <w:szCs w:val="32"/>
        </w:rPr>
        <w:t>地址：</w:t>
      </w:r>
      <w:r>
        <w:rPr>
          <w:rFonts w:hint="eastAsia" w:ascii="方正仿宋_GBK" w:hAnsi="方正仿宋_GBK" w:eastAsia="方正仿宋_GBK" w:cs="方正仿宋_GBK"/>
          <w:spacing w:val="0"/>
          <w:position w:val="14"/>
          <w:sz w:val="32"/>
          <w:szCs w:val="32"/>
          <w:lang w:val="en-US" w:eastAsia="zh-CN"/>
        </w:rPr>
        <w:t>重庆市两江新区天宫殿街道香锦路4号6层</w:t>
      </w: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rPr>
        <w:t>法定代表人</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或负责人</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lang w:val="en-US" w:eastAsia="zh-CN"/>
        </w:rPr>
        <w:t>吕延</w:t>
      </w: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eastAsia" w:ascii="方正仿宋_GBK" w:hAnsi="方正仿宋_GBK" w:eastAsia="方正仿宋_GBK" w:cs="方正仿宋_GBK"/>
          <w:spacing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2" w:line="594" w:lineRule="exac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i w:val="0"/>
          <w:iCs w:val="0"/>
          <w:spacing w:val="0"/>
          <w:sz w:val="32"/>
          <w:szCs w:val="32"/>
        </w:rPr>
        <w:t>乙方</w:t>
      </w:r>
      <w:r>
        <w:rPr>
          <w:rFonts w:hint="eastAsia" w:ascii="方正仿宋_GBK" w:hAnsi="方正仿宋_GBK" w:eastAsia="方正仿宋_GBK" w:cs="方正仿宋_GBK"/>
          <w:i w:val="0"/>
          <w:iCs w:val="0"/>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6" w:line="594" w:lineRule="exac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地址：</w:t>
      </w:r>
    </w:p>
    <w:p>
      <w:pPr>
        <w:keepNext w:val="0"/>
        <w:keepLines w:val="0"/>
        <w:pageBreakBefore w:val="0"/>
        <w:widowControl/>
        <w:kinsoku w:val="0"/>
        <w:wordWrap/>
        <w:overflowPunct/>
        <w:topLinePunct w:val="0"/>
        <w:autoSpaceDE w:val="0"/>
        <w:autoSpaceDN w:val="0"/>
        <w:bidi w:val="0"/>
        <w:adjustRightInd w:val="0"/>
        <w:snapToGrid w:val="0"/>
        <w:spacing w:before="139" w:line="594" w:lineRule="exac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法定代表人</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或负责人</w:t>
      </w:r>
      <w:r>
        <w:rPr>
          <w:rFonts w:hint="eastAsia" w:ascii="方正仿宋_GBK" w:hAnsi="方正仿宋_GBK" w:eastAsia="方正仿宋_GBK" w:cs="方正仿宋_GBK"/>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39" w:line="594" w:lineRule="exact"/>
        <w:textAlignment w:val="baseline"/>
        <w:rPr>
          <w:rFonts w:hint="eastAsia" w:ascii="方正仿宋_GBK" w:hAnsi="方正仿宋_GBK" w:eastAsia="方正仿宋_GBK" w:cs="方正仿宋_GBK"/>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69" w:line="594" w:lineRule="exact"/>
        <w:ind w:right="95"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为了充分利用专业律师所拥有的知识、经验、信息与技能，提高甲方经营管理效率，维护甲方合法权益，降低企业法律风险</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甲方聘请乙方为常年法律顾问，乙方指派律师开展相关</w:t>
      </w:r>
      <w:r>
        <w:rPr>
          <w:rFonts w:hint="eastAsia" w:ascii="方正仿宋_GBK" w:hAnsi="方正仿宋_GBK" w:eastAsia="方正仿宋_GBK" w:cs="方正仿宋_GBK"/>
          <w:spacing w:val="0"/>
          <w:sz w:val="32"/>
          <w:szCs w:val="32"/>
          <w:lang w:val="en-US" w:eastAsia="zh-CN"/>
        </w:rPr>
        <w:t>工作，</w:t>
      </w:r>
      <w:r>
        <w:rPr>
          <w:rFonts w:hint="eastAsia" w:ascii="方正仿宋_GBK" w:hAnsi="方正仿宋_GBK" w:eastAsia="方正仿宋_GBK" w:cs="方正仿宋_GBK"/>
          <w:spacing w:val="0"/>
          <w:sz w:val="32"/>
          <w:szCs w:val="32"/>
        </w:rPr>
        <w:t>经双方友好协商，自愿达成以下条款，以资共同遵守：</w:t>
      </w:r>
    </w:p>
    <w:p>
      <w:pPr>
        <w:keepNext w:val="0"/>
        <w:keepLines w:val="0"/>
        <w:pageBreakBefore w:val="0"/>
        <w:widowControl/>
        <w:kinsoku w:val="0"/>
        <w:wordWrap/>
        <w:overflowPunct/>
        <w:topLinePunct w:val="0"/>
        <w:autoSpaceDE w:val="0"/>
        <w:autoSpaceDN w:val="0"/>
        <w:bidi w:val="0"/>
        <w:adjustRightInd w:val="0"/>
        <w:snapToGrid w:val="0"/>
        <w:spacing w:before="248" w:line="594" w:lineRule="exact"/>
        <w:ind w:firstLine="640" w:firstLineChars="200"/>
        <w:textAlignment w:val="baseline"/>
        <w:rPr>
          <w:rFonts w:hint="eastAsia" w:ascii="方正黑体_GBK" w:hAnsi="方正黑体_GBK" w:eastAsia="方正黑体_GBK" w:cs="方正黑体_GBK"/>
          <w:b w:val="0"/>
          <w:bCs w:val="0"/>
          <w:spacing w:val="0"/>
          <w:sz w:val="32"/>
          <w:szCs w:val="32"/>
        </w:rPr>
      </w:pPr>
      <w:r>
        <w:rPr>
          <w:rFonts w:hint="eastAsia" w:ascii="方正黑体_GBK" w:hAnsi="方正黑体_GBK" w:eastAsia="方正黑体_GBK" w:cs="方正黑体_GBK"/>
          <w:b w:val="0"/>
          <w:bCs w:val="0"/>
          <w:spacing w:val="0"/>
          <w:sz w:val="32"/>
          <w:szCs w:val="32"/>
        </w:rPr>
        <w:t>第一条  乙方指派顾问律师人选</w:t>
      </w:r>
    </w:p>
    <w:p>
      <w:pPr>
        <w:keepNext w:val="0"/>
        <w:keepLines w:val="0"/>
        <w:pageBreakBefore w:val="0"/>
        <w:widowControl/>
        <w:kinsoku w:val="0"/>
        <w:wordWrap/>
        <w:overflowPunct/>
        <w:topLinePunct w:val="0"/>
        <w:autoSpaceDE w:val="0"/>
        <w:autoSpaceDN w:val="0"/>
        <w:bidi w:val="0"/>
        <w:adjustRightInd w:val="0"/>
        <w:snapToGrid w:val="0"/>
        <w:spacing w:before="144" w:line="594" w:lineRule="exact"/>
        <w:ind w:right="106"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根据甲方要求，乙方同意在本合同签署生效后立即指派律师</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团队</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开展常年顾问服务工作，乙方指派律师</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以下简称顾问律师</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将在本合同有效期以内，按照本合同第二条约定的服务范围履行其专业服务义务。</w:t>
      </w:r>
    </w:p>
    <w:p>
      <w:pPr>
        <w:keepNext w:val="0"/>
        <w:keepLines w:val="0"/>
        <w:pageBreakBefore w:val="0"/>
        <w:widowControl/>
        <w:kinsoku w:val="0"/>
        <w:wordWrap/>
        <w:overflowPunct/>
        <w:topLinePunct w:val="0"/>
        <w:autoSpaceDE w:val="0"/>
        <w:autoSpaceDN w:val="0"/>
        <w:bidi w:val="0"/>
        <w:adjustRightInd w:val="0"/>
        <w:snapToGrid w:val="0"/>
        <w:spacing w:before="130" w:line="594" w:lineRule="exact"/>
        <w:ind w:right="144"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乙方指派律师</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团队</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 xml:space="preserve">情况如下：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963"/>
        <w:gridCol w:w="1409"/>
        <w:gridCol w:w="1409"/>
        <w:gridCol w:w="140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78" w:type="dxa"/>
            <w:noWrap w:val="0"/>
            <w:vAlign w:val="center"/>
          </w:tcPr>
          <w:p>
            <w:pPr>
              <w:spacing w:line="360" w:lineRule="exact"/>
              <w:jc w:val="center"/>
              <w:rPr>
                <w:rFonts w:ascii="宋体" w:hAnsi="宋体"/>
                <w:b/>
                <w:bCs/>
                <w:spacing w:val="0"/>
                <w:szCs w:val="21"/>
              </w:rPr>
            </w:pPr>
            <w:r>
              <w:rPr>
                <w:rFonts w:hint="eastAsia" w:ascii="宋体" w:hAnsi="宋体" w:cs="微软雅黑"/>
                <w:b/>
                <w:bCs/>
                <w:spacing w:val="0"/>
                <w:kern w:val="0"/>
                <w:szCs w:val="21"/>
              </w:rPr>
              <w:t>序号</w:t>
            </w:r>
          </w:p>
        </w:tc>
        <w:tc>
          <w:tcPr>
            <w:tcW w:w="1963" w:type="dxa"/>
            <w:noWrap w:val="0"/>
            <w:vAlign w:val="center"/>
          </w:tcPr>
          <w:p>
            <w:pPr>
              <w:spacing w:line="360" w:lineRule="exact"/>
              <w:jc w:val="center"/>
              <w:rPr>
                <w:rFonts w:ascii="宋体" w:hAnsi="宋体"/>
                <w:b/>
                <w:bCs/>
                <w:spacing w:val="0"/>
                <w:szCs w:val="21"/>
              </w:rPr>
            </w:pPr>
            <w:r>
              <w:rPr>
                <w:rFonts w:hint="eastAsia" w:ascii="宋体" w:hAnsi="宋体" w:cs="微软雅黑"/>
                <w:b/>
                <w:bCs/>
                <w:spacing w:val="0"/>
                <w:kern w:val="0"/>
                <w:szCs w:val="21"/>
              </w:rPr>
              <w:t>姓名</w:t>
            </w:r>
          </w:p>
        </w:tc>
        <w:tc>
          <w:tcPr>
            <w:tcW w:w="1409" w:type="dxa"/>
            <w:noWrap w:val="0"/>
            <w:vAlign w:val="center"/>
          </w:tcPr>
          <w:p>
            <w:pPr>
              <w:spacing w:line="360" w:lineRule="exact"/>
              <w:jc w:val="center"/>
              <w:rPr>
                <w:rFonts w:ascii="宋体" w:hAnsi="宋体"/>
                <w:b/>
                <w:bCs/>
                <w:spacing w:val="0"/>
                <w:szCs w:val="21"/>
              </w:rPr>
            </w:pPr>
            <w:r>
              <w:rPr>
                <w:rFonts w:hint="eastAsia" w:ascii="宋体" w:hAnsi="宋体" w:cs="微软雅黑"/>
                <w:b/>
                <w:bCs/>
                <w:spacing w:val="0"/>
                <w:kern w:val="0"/>
                <w:szCs w:val="21"/>
              </w:rPr>
              <w:t>团队分工</w:t>
            </w:r>
          </w:p>
        </w:tc>
        <w:tc>
          <w:tcPr>
            <w:tcW w:w="1409" w:type="dxa"/>
            <w:noWrap w:val="0"/>
            <w:vAlign w:val="center"/>
          </w:tcPr>
          <w:p>
            <w:pPr>
              <w:spacing w:line="360" w:lineRule="exact"/>
              <w:jc w:val="center"/>
              <w:rPr>
                <w:rFonts w:hint="eastAsia" w:ascii="宋体" w:hAnsi="宋体"/>
                <w:b/>
                <w:bCs/>
                <w:spacing w:val="0"/>
                <w:szCs w:val="21"/>
              </w:rPr>
            </w:pPr>
            <w:r>
              <w:rPr>
                <w:rFonts w:hint="eastAsia" w:ascii="宋体" w:hAnsi="宋体"/>
                <w:b/>
                <w:bCs/>
                <w:spacing w:val="0"/>
                <w:szCs w:val="21"/>
              </w:rPr>
              <w:t>执业证号</w:t>
            </w:r>
          </w:p>
        </w:tc>
        <w:tc>
          <w:tcPr>
            <w:tcW w:w="1409" w:type="dxa"/>
            <w:noWrap w:val="0"/>
            <w:vAlign w:val="center"/>
          </w:tcPr>
          <w:p>
            <w:pPr>
              <w:spacing w:line="360" w:lineRule="exact"/>
              <w:jc w:val="center"/>
              <w:rPr>
                <w:rFonts w:ascii="宋体" w:hAnsi="宋体"/>
                <w:b/>
                <w:bCs/>
                <w:spacing w:val="0"/>
                <w:szCs w:val="21"/>
              </w:rPr>
            </w:pPr>
            <w:r>
              <w:rPr>
                <w:rFonts w:hint="eastAsia" w:ascii="宋体" w:hAnsi="宋体"/>
                <w:b/>
                <w:bCs/>
                <w:spacing w:val="0"/>
                <w:szCs w:val="21"/>
              </w:rPr>
              <w:t>联系电话</w:t>
            </w:r>
          </w:p>
        </w:tc>
        <w:tc>
          <w:tcPr>
            <w:tcW w:w="1409" w:type="dxa"/>
            <w:noWrap w:val="0"/>
            <w:vAlign w:val="center"/>
          </w:tcPr>
          <w:p>
            <w:pPr>
              <w:spacing w:line="360" w:lineRule="exact"/>
              <w:jc w:val="center"/>
              <w:rPr>
                <w:rFonts w:ascii="宋体" w:hAnsi="宋体"/>
                <w:b/>
                <w:bCs/>
                <w:spacing w:val="0"/>
                <w:szCs w:val="21"/>
              </w:rPr>
            </w:pPr>
            <w:r>
              <w:rPr>
                <w:rFonts w:hint="eastAsia" w:ascii="宋体" w:hAnsi="宋体"/>
                <w:b/>
                <w:bCs/>
                <w:spacing w:val="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78" w:type="dxa"/>
            <w:noWrap w:val="0"/>
            <w:vAlign w:val="center"/>
          </w:tcPr>
          <w:p>
            <w:pPr>
              <w:spacing w:line="360" w:lineRule="exact"/>
              <w:jc w:val="center"/>
              <w:rPr>
                <w:rFonts w:ascii="宋体" w:hAnsi="宋体"/>
                <w:spacing w:val="0"/>
                <w:szCs w:val="21"/>
              </w:rPr>
            </w:pPr>
            <w:r>
              <w:rPr>
                <w:rFonts w:hint="eastAsia" w:ascii="宋体" w:hAnsi="宋体"/>
                <w:b/>
                <w:bCs/>
                <w:spacing w:val="0"/>
                <w:szCs w:val="21"/>
              </w:rPr>
              <w:t>1</w:t>
            </w:r>
          </w:p>
        </w:tc>
        <w:tc>
          <w:tcPr>
            <w:tcW w:w="1963" w:type="dxa"/>
            <w:noWrap w:val="0"/>
            <w:vAlign w:val="center"/>
          </w:tcPr>
          <w:p>
            <w:pPr>
              <w:spacing w:line="360" w:lineRule="exact"/>
              <w:jc w:val="center"/>
              <w:rPr>
                <w:rFonts w:ascii="宋体" w:hAnsi="宋体"/>
                <w:spacing w:val="0"/>
                <w:szCs w:val="21"/>
              </w:rPr>
            </w:pPr>
          </w:p>
        </w:tc>
        <w:tc>
          <w:tcPr>
            <w:tcW w:w="1409" w:type="dxa"/>
            <w:noWrap w:val="0"/>
            <w:vAlign w:val="center"/>
          </w:tcPr>
          <w:p>
            <w:pPr>
              <w:spacing w:line="360" w:lineRule="exact"/>
              <w:jc w:val="center"/>
              <w:rPr>
                <w:rFonts w:ascii="宋体" w:hAnsi="宋体"/>
                <w:spacing w:val="0"/>
                <w:szCs w:val="21"/>
              </w:rPr>
            </w:pPr>
          </w:p>
        </w:tc>
        <w:tc>
          <w:tcPr>
            <w:tcW w:w="1409" w:type="dxa"/>
            <w:noWrap w:val="0"/>
            <w:vAlign w:val="center"/>
          </w:tcPr>
          <w:p>
            <w:pPr>
              <w:spacing w:line="360" w:lineRule="exact"/>
              <w:jc w:val="center"/>
              <w:rPr>
                <w:rFonts w:hint="eastAsia" w:ascii="宋体" w:hAnsi="宋体"/>
                <w:spacing w:val="0"/>
                <w:szCs w:val="21"/>
              </w:rPr>
            </w:pPr>
          </w:p>
        </w:tc>
        <w:tc>
          <w:tcPr>
            <w:tcW w:w="1409" w:type="dxa"/>
            <w:noWrap w:val="0"/>
            <w:vAlign w:val="center"/>
          </w:tcPr>
          <w:p>
            <w:pPr>
              <w:spacing w:line="360" w:lineRule="exact"/>
              <w:jc w:val="center"/>
              <w:rPr>
                <w:rFonts w:ascii="宋体" w:hAnsi="宋体"/>
                <w:spacing w:val="0"/>
                <w:szCs w:val="21"/>
              </w:rPr>
            </w:pPr>
          </w:p>
        </w:tc>
        <w:tc>
          <w:tcPr>
            <w:tcW w:w="1409" w:type="dxa"/>
            <w:noWrap w:val="0"/>
            <w:vAlign w:val="center"/>
          </w:tcPr>
          <w:p>
            <w:pPr>
              <w:spacing w:line="360" w:lineRule="exact"/>
              <w:jc w:val="center"/>
              <w:rPr>
                <w:rFonts w:ascii="宋体" w:hAnsi="宋体"/>
                <w:spacing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178" w:type="dxa"/>
            <w:noWrap w:val="0"/>
            <w:vAlign w:val="center"/>
          </w:tcPr>
          <w:p>
            <w:pPr>
              <w:spacing w:line="360" w:lineRule="exact"/>
              <w:jc w:val="center"/>
              <w:rPr>
                <w:rFonts w:hint="default" w:ascii="宋体" w:hAnsi="宋体" w:eastAsia="宋体"/>
                <w:spacing w:val="0"/>
                <w:szCs w:val="21"/>
                <w:lang w:val="en-US" w:eastAsia="zh-CN"/>
              </w:rPr>
            </w:pPr>
            <w:r>
              <w:rPr>
                <w:rFonts w:hint="eastAsia" w:ascii="宋体" w:hAnsi="宋体" w:eastAsia="宋体"/>
                <w:spacing w:val="0"/>
                <w:szCs w:val="21"/>
                <w:lang w:val="en-US" w:eastAsia="zh-CN"/>
              </w:rPr>
              <w:t>...</w:t>
            </w:r>
          </w:p>
        </w:tc>
        <w:tc>
          <w:tcPr>
            <w:tcW w:w="1963" w:type="dxa"/>
            <w:noWrap w:val="0"/>
            <w:vAlign w:val="center"/>
          </w:tcPr>
          <w:p>
            <w:pPr>
              <w:spacing w:line="360" w:lineRule="exact"/>
              <w:jc w:val="center"/>
              <w:rPr>
                <w:rFonts w:ascii="宋体" w:hAnsi="宋体"/>
                <w:spacing w:val="0"/>
                <w:szCs w:val="21"/>
              </w:rPr>
            </w:pPr>
          </w:p>
        </w:tc>
        <w:tc>
          <w:tcPr>
            <w:tcW w:w="1409" w:type="dxa"/>
            <w:noWrap w:val="0"/>
            <w:vAlign w:val="center"/>
          </w:tcPr>
          <w:p>
            <w:pPr>
              <w:spacing w:line="360" w:lineRule="exact"/>
              <w:jc w:val="center"/>
              <w:rPr>
                <w:rFonts w:ascii="宋体" w:hAnsi="宋体"/>
                <w:spacing w:val="0"/>
                <w:szCs w:val="21"/>
              </w:rPr>
            </w:pPr>
          </w:p>
        </w:tc>
        <w:tc>
          <w:tcPr>
            <w:tcW w:w="1409" w:type="dxa"/>
            <w:noWrap w:val="0"/>
            <w:vAlign w:val="center"/>
          </w:tcPr>
          <w:p>
            <w:pPr>
              <w:spacing w:line="360" w:lineRule="exact"/>
              <w:jc w:val="center"/>
              <w:rPr>
                <w:rFonts w:hint="eastAsia" w:ascii="宋体" w:hAnsi="宋体"/>
                <w:spacing w:val="0"/>
                <w:szCs w:val="21"/>
              </w:rPr>
            </w:pPr>
          </w:p>
        </w:tc>
        <w:tc>
          <w:tcPr>
            <w:tcW w:w="1409" w:type="dxa"/>
            <w:noWrap w:val="0"/>
            <w:vAlign w:val="center"/>
          </w:tcPr>
          <w:p>
            <w:pPr>
              <w:spacing w:line="360" w:lineRule="exact"/>
              <w:jc w:val="center"/>
              <w:rPr>
                <w:rFonts w:ascii="宋体" w:hAnsi="宋体"/>
                <w:spacing w:val="0"/>
                <w:szCs w:val="21"/>
              </w:rPr>
            </w:pPr>
          </w:p>
        </w:tc>
        <w:tc>
          <w:tcPr>
            <w:tcW w:w="1409" w:type="dxa"/>
            <w:noWrap w:val="0"/>
            <w:vAlign w:val="center"/>
          </w:tcPr>
          <w:p>
            <w:pPr>
              <w:spacing w:line="360" w:lineRule="exact"/>
              <w:jc w:val="center"/>
              <w:rPr>
                <w:rFonts w:ascii="宋体" w:hAnsi="宋体"/>
                <w:spacing w:val="0"/>
                <w:szCs w:val="21"/>
              </w:rPr>
            </w:pPr>
          </w:p>
        </w:tc>
      </w:tr>
    </w:tbl>
    <w:p>
      <w:pPr>
        <w:keepNext w:val="0"/>
        <w:keepLines w:val="0"/>
        <w:pageBreakBefore w:val="0"/>
        <w:widowControl/>
        <w:kinsoku w:val="0"/>
        <w:wordWrap/>
        <w:overflowPunct/>
        <w:topLinePunct w:val="0"/>
        <w:autoSpaceDE w:val="0"/>
        <w:autoSpaceDN w:val="0"/>
        <w:bidi w:val="0"/>
        <w:adjustRightInd w:val="0"/>
        <w:snapToGrid w:val="0"/>
        <w:spacing w:before="248" w:line="594" w:lineRule="exact"/>
        <w:textAlignment w:val="baseline"/>
        <w:rPr>
          <w:rFonts w:hint="eastAsia" w:ascii="方正黑体_GBK" w:hAnsi="方正黑体_GBK" w:eastAsia="方正黑体_GBK" w:cs="方正黑体_GBK"/>
          <w:b w:val="0"/>
          <w:bCs w:val="0"/>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248" w:line="594" w:lineRule="exact"/>
        <w:ind w:firstLine="640" w:firstLineChars="200"/>
        <w:textAlignment w:val="baseline"/>
        <w:rPr>
          <w:rFonts w:hint="eastAsia" w:ascii="方正黑体_GBK" w:hAnsi="方正黑体_GBK" w:eastAsia="方正黑体_GBK" w:cs="方正黑体_GBK"/>
          <w:b w:val="0"/>
          <w:bCs w:val="0"/>
          <w:spacing w:val="0"/>
          <w:sz w:val="32"/>
          <w:szCs w:val="32"/>
        </w:rPr>
      </w:pPr>
      <w:r>
        <w:rPr>
          <w:rFonts w:hint="eastAsia" w:ascii="方正黑体_GBK" w:hAnsi="方正黑体_GBK" w:eastAsia="方正黑体_GBK" w:cs="方正黑体_GBK"/>
          <w:b w:val="0"/>
          <w:bCs w:val="0"/>
          <w:spacing w:val="0"/>
          <w:sz w:val="32"/>
          <w:szCs w:val="32"/>
        </w:rPr>
        <w:t>第二条 服务范围与内容</w:t>
      </w:r>
    </w:p>
    <w:p>
      <w:pPr>
        <w:keepNext w:val="0"/>
        <w:keepLines w:val="0"/>
        <w:pageBreakBefore w:val="0"/>
        <w:widowControl/>
        <w:kinsoku w:val="0"/>
        <w:wordWrap/>
        <w:overflowPunct/>
        <w:topLinePunct w:val="0"/>
        <w:autoSpaceDE w:val="0"/>
        <w:autoSpaceDN w:val="0"/>
        <w:bidi w:val="0"/>
        <w:adjustRightInd w:val="0"/>
        <w:snapToGrid w:val="0"/>
        <w:spacing w:before="154" w:line="594" w:lineRule="exact"/>
        <w:ind w:right="113" w:firstLine="640" w:firstLineChars="200"/>
        <w:jc w:val="both"/>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rPr>
        <w:t>1.乙方及顾问律师的主要工作目标为，以常年咨询方式协助甲方提高经营、管理和其他经济活动的法律风险预防和控制能力，维护甲方的合法权益。顾问律师将为甲方提供如下具体服务</w:t>
      </w:r>
      <w:r>
        <w:rPr>
          <w:rFonts w:hint="eastAsia" w:ascii="方正仿宋_GBK" w:hAnsi="方正仿宋_GBK" w:eastAsia="方正仿宋_GBK" w:cs="方正仿宋_GBK"/>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32" w:line="594" w:lineRule="exact"/>
        <w:ind w:right="79"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日常咨询建议：负责甲方资产重组、重大项目、重大招商引资工作、招投标、重大决策事项等生产、经营、管理活动事项提供法律意见，进行法律咨询服务。包括：协助甲方起草、修改或审议合同、规章制度、谈判文件、公函等各类法律文件，必要时就此提供书面法律意见；应甲方要求，参加甲方合同或合作项目的谈判，并提供相关的意见或建议；参加相关的重要会议，提供决策法律咨询</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根据甲方要求对有关经营管理活动中的重要事项出具明确具体的法律建议或书面法律意见书。</w:t>
      </w:r>
    </w:p>
    <w:p>
      <w:pPr>
        <w:keepNext w:val="0"/>
        <w:keepLines w:val="0"/>
        <w:pageBreakBefore w:val="0"/>
        <w:widowControl/>
        <w:kinsoku w:val="0"/>
        <w:wordWrap/>
        <w:overflowPunct/>
        <w:topLinePunct w:val="0"/>
        <w:autoSpaceDE w:val="0"/>
        <w:autoSpaceDN w:val="0"/>
        <w:bidi w:val="0"/>
        <w:adjustRightInd w:val="0"/>
        <w:snapToGrid w:val="0"/>
        <w:spacing w:before="2" w:line="594" w:lineRule="exact"/>
        <w:ind w:right="11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风险防范与控制：参与甲方重大项目，协助甲方健全和</w:t>
      </w:r>
      <w:r>
        <w:rPr>
          <w:rFonts w:hint="eastAsia" w:ascii="方正仿宋_GBK" w:hAnsi="方正仿宋_GBK" w:eastAsia="方正仿宋_GBK" w:cs="方正仿宋_GBK"/>
          <w:spacing w:val="0"/>
          <w:sz w:val="32"/>
          <w:szCs w:val="32"/>
          <w:lang w:eastAsia="zh-CN"/>
        </w:rPr>
        <w:t>完善</w:t>
      </w:r>
      <w:r>
        <w:rPr>
          <w:rFonts w:hint="eastAsia" w:ascii="方正仿宋_GBK" w:hAnsi="方正仿宋_GBK" w:eastAsia="方正仿宋_GBK" w:cs="方正仿宋_GBK"/>
          <w:spacing w:val="0"/>
          <w:sz w:val="32"/>
          <w:szCs w:val="32"/>
        </w:rPr>
        <w:t>各项规章制度，并根据甲方要求参与甲方的风险控制体系建设并参与风险控制调查检查工作，为甲方生产、经营、管理方面重大决策的合法性、可行性、风险预测及对策提供法律依据和法律意见；检索和提供与甲方生产经营活动相关的法律法规信息；对工作中发现的法律风险事项提出风险警示或建议；应甲方要求，就甲方已经面临、或者可能发生的纠纷，进行法律论证，提出解决方案，出具律师函，发表律师意见，或者参与非诉讼谈判、协调、调解；</w:t>
      </w:r>
    </w:p>
    <w:p>
      <w:pPr>
        <w:keepNext w:val="0"/>
        <w:keepLines w:val="0"/>
        <w:pageBreakBefore w:val="0"/>
        <w:widowControl/>
        <w:kinsoku w:val="0"/>
        <w:wordWrap/>
        <w:overflowPunct/>
        <w:topLinePunct w:val="0"/>
        <w:autoSpaceDE w:val="0"/>
        <w:autoSpaceDN w:val="0"/>
        <w:bidi w:val="0"/>
        <w:adjustRightInd w:val="0"/>
        <w:snapToGrid w:val="0"/>
        <w:spacing w:before="2" w:line="594" w:lineRule="exact"/>
        <w:ind w:right="165" w:firstLine="640" w:firstLineChars="200"/>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3</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法律文书服务：根据甲方委托，签订、送达或接受法律文件，起草并发送律师函</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指导或协助甲方工作人员完善诉讼或非诉讼争议事项的资料档案整理</w:t>
      </w:r>
      <w:r>
        <w:rPr>
          <w:rFonts w:hint="eastAsia" w:ascii="方正仿宋_GBK" w:hAnsi="方正仿宋_GBK" w:eastAsia="方正仿宋_GBK" w:cs="方正仿宋_GBK"/>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 w:line="594" w:lineRule="exact"/>
        <w:ind w:right="165" w:firstLine="640" w:firstLineChars="200"/>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4）企业法治建设及宣传培训：应甲方要求，结合企业实际，协助企业开展法治建设。应甲方要求或邀请，推进法治企业建设，对甲方法律服务采购、法律事务管理情况进行指导、监督和评价、对重大诉讼或非诉讼事项再分析再评价。为甲方开展普法宣传工作提供必要的支持、提升企业员工法律素养和法治意识。</w:t>
      </w:r>
    </w:p>
    <w:p>
      <w:pPr>
        <w:keepNext w:val="0"/>
        <w:keepLines w:val="0"/>
        <w:pageBreakBefore w:val="0"/>
        <w:widowControl/>
        <w:kinsoku w:val="0"/>
        <w:wordWrap/>
        <w:overflowPunct/>
        <w:topLinePunct w:val="0"/>
        <w:autoSpaceDE w:val="0"/>
        <w:autoSpaceDN w:val="0"/>
        <w:bidi w:val="0"/>
        <w:adjustRightInd w:val="0"/>
        <w:snapToGrid w:val="0"/>
        <w:spacing w:before="2" w:line="594" w:lineRule="exact"/>
        <w:ind w:right="165" w:firstLine="640" w:firstLineChars="200"/>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2.乙方将为甲方提供如下第 1、2、3项公共服务</w:t>
      </w:r>
    </w:p>
    <w:p>
      <w:pPr>
        <w:keepNext w:val="0"/>
        <w:keepLines w:val="0"/>
        <w:pageBreakBefore w:val="0"/>
        <w:widowControl/>
        <w:kinsoku w:val="0"/>
        <w:wordWrap/>
        <w:overflowPunct/>
        <w:topLinePunct w:val="0"/>
        <w:autoSpaceDE w:val="0"/>
        <w:autoSpaceDN w:val="0"/>
        <w:bidi w:val="0"/>
        <w:adjustRightInd w:val="0"/>
        <w:snapToGrid w:val="0"/>
        <w:spacing w:before="2" w:line="594" w:lineRule="exact"/>
        <w:ind w:right="165" w:firstLine="640" w:firstLineChars="200"/>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（1）向甲方寄送供顾问单位专用的自办刊物；</w:t>
      </w:r>
    </w:p>
    <w:p>
      <w:pPr>
        <w:keepNext w:val="0"/>
        <w:keepLines w:val="0"/>
        <w:pageBreakBefore w:val="0"/>
        <w:widowControl/>
        <w:kinsoku w:val="0"/>
        <w:wordWrap/>
        <w:overflowPunct/>
        <w:topLinePunct w:val="0"/>
        <w:autoSpaceDE w:val="0"/>
        <w:autoSpaceDN w:val="0"/>
        <w:bidi w:val="0"/>
        <w:adjustRightInd w:val="0"/>
        <w:snapToGrid w:val="0"/>
        <w:spacing w:before="2" w:line="594" w:lineRule="exact"/>
        <w:ind w:right="165" w:firstLine="640" w:firstLineChars="200"/>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（2）应甲方邀请，为甲方员工举办法制教育讲座或专题法律讲座（每年2场以内）；</w:t>
      </w:r>
    </w:p>
    <w:p>
      <w:pPr>
        <w:keepNext w:val="0"/>
        <w:keepLines w:val="0"/>
        <w:pageBreakBefore w:val="0"/>
        <w:widowControl/>
        <w:kinsoku w:val="0"/>
        <w:wordWrap/>
        <w:overflowPunct/>
        <w:topLinePunct w:val="0"/>
        <w:autoSpaceDE w:val="0"/>
        <w:autoSpaceDN w:val="0"/>
        <w:bidi w:val="0"/>
        <w:adjustRightInd w:val="0"/>
        <w:snapToGrid w:val="0"/>
        <w:spacing w:before="2" w:line="594" w:lineRule="exact"/>
        <w:ind w:right="165" w:firstLine="640" w:firstLineChars="200"/>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（3）邀请甲方派员参加在乙方定期举办的客户专题研讨会（视专题研讨会类别邀请）；</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3.在上述服务内容中，可能涉及单个重大事项工作量大、全程跟踪且耗时多、复杂程度和对律师要求高等因素，相应服务再纳入常年法律顾问服务范围有失公平合理的情况，甲乙双方可就是否作为专项法律服务事项（工作内容、时间、质量要求和费用等）另行协商，作为专项法律服务的应另行订立专项委托代理合同。专项法律服务的具体承办律师可由顾问律师担任，但不应影响日常法律服务的质量，也可由乙方另行安排。但在未能开展协商工作 或协商未达成一致时，有关事项视为常年法律顾问服务内容，乙方应对上述事项提供法律咨询服务，不得以事项超出常年顾问服务范围为理由拒绝提供服务，乙方如有不同意见可以向 甲方提出意见或建议。</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黑体_GBK" w:hAnsi="方正黑体_GBK" w:eastAsia="方正黑体_GBK" w:cs="方正黑体_GBK"/>
          <w:b w:val="0"/>
          <w:bCs w:val="0"/>
          <w:spacing w:val="0"/>
          <w:sz w:val="32"/>
          <w:szCs w:val="32"/>
        </w:rPr>
      </w:pPr>
      <w:r>
        <w:rPr>
          <w:rFonts w:hint="eastAsia" w:ascii="方正黑体_GBK" w:hAnsi="方正黑体_GBK" w:eastAsia="方正黑体_GBK" w:cs="方正黑体_GBK"/>
          <w:b w:val="0"/>
          <w:bCs w:val="0"/>
          <w:spacing w:val="0"/>
          <w:sz w:val="32"/>
          <w:szCs w:val="32"/>
        </w:rPr>
        <w:t>第三条 服务方式或途径</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乙方提供服务方式包括以下第 </w:t>
      </w:r>
      <w:r>
        <w:rPr>
          <w:rFonts w:hint="eastAsia" w:ascii="方正仿宋_GBK" w:hAnsi="方正仿宋_GBK" w:eastAsia="方正仿宋_GBK" w:cs="方正仿宋_GBK"/>
          <w:spacing w:val="0"/>
          <w:position w:val="-3"/>
          <w:sz w:val="32"/>
          <w:szCs w:val="32"/>
          <w:u w:val="single" w:color="auto"/>
        </w:rPr>
        <w:t xml:space="preserve">   1.2.3.  </w:t>
      </w:r>
      <w:r>
        <w:rPr>
          <w:rFonts w:hint="eastAsia" w:ascii="方正仿宋_GBK" w:hAnsi="方正仿宋_GBK" w:eastAsia="方正仿宋_GBK" w:cs="方正仿宋_GBK"/>
          <w:spacing w:val="0"/>
          <w:sz w:val="32"/>
          <w:szCs w:val="32"/>
        </w:rPr>
        <w:t>项。</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rPr>
        <w:t>1.现场服务，包括到甲方所在地咨询交流、到会议地参加会议等</w:t>
      </w:r>
      <w:r>
        <w:rPr>
          <w:rFonts w:hint="eastAsia" w:ascii="方正仿宋_GBK" w:hAnsi="方正仿宋_GBK" w:eastAsia="方正仿宋_GBK" w:cs="方正仿宋_GBK"/>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position w:val="14"/>
          <w:sz w:val="32"/>
          <w:szCs w:val="32"/>
        </w:rPr>
        <w:t>2.以传真、电话、电子邮件、当面会晤等形式出具口头或书面法律意见。</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3.通过甲方公文处理系统开展相应工作。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4.其他 </w:t>
      </w:r>
      <w:r>
        <w:rPr>
          <w:rFonts w:hint="eastAsia" w:ascii="方正仿宋_GBK" w:hAnsi="方正仿宋_GBK" w:eastAsia="方正仿宋_GBK" w:cs="方正仿宋_GBK"/>
          <w:spacing w:val="0"/>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黑体_GBK" w:hAnsi="方正黑体_GBK" w:eastAsia="方正黑体_GBK" w:cs="方正黑体_GBK"/>
          <w:b w:val="0"/>
          <w:bCs w:val="0"/>
          <w:spacing w:val="0"/>
          <w:sz w:val="32"/>
          <w:szCs w:val="32"/>
        </w:rPr>
      </w:pPr>
      <w:r>
        <w:rPr>
          <w:rFonts w:hint="eastAsia" w:ascii="方正黑体_GBK" w:hAnsi="方正黑体_GBK" w:eastAsia="方正黑体_GBK" w:cs="方正黑体_GBK"/>
          <w:b w:val="0"/>
          <w:bCs w:val="0"/>
          <w:spacing w:val="0"/>
          <w:sz w:val="32"/>
          <w:szCs w:val="32"/>
        </w:rPr>
        <w:t>第四条 合同期限</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自合同签订生效之日起</w:t>
      </w:r>
      <w:r>
        <w:rPr>
          <w:rFonts w:hint="eastAsia" w:ascii="方正仿宋_GBK" w:hAnsi="方正仿宋_GBK"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rPr>
        <w:t>年</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lang w:val="en-US" w:eastAsia="zh-CN"/>
        </w:rPr>
        <w:t>合同按年签订，服务一年后进行评估，合格后再续签第二年合同</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黑体_GBK" w:hAnsi="方正黑体_GBK" w:eastAsia="方正黑体_GBK" w:cs="方正黑体_GBK"/>
          <w:b w:val="0"/>
          <w:bCs w:val="0"/>
          <w:spacing w:val="0"/>
          <w:sz w:val="32"/>
          <w:szCs w:val="32"/>
        </w:rPr>
      </w:pPr>
      <w:r>
        <w:rPr>
          <w:rFonts w:hint="eastAsia" w:ascii="方正黑体_GBK" w:hAnsi="方正黑体_GBK" w:eastAsia="方正黑体_GBK" w:cs="方正黑体_GBK"/>
          <w:b w:val="0"/>
          <w:bCs w:val="0"/>
          <w:spacing w:val="0"/>
          <w:sz w:val="32"/>
          <w:szCs w:val="32"/>
        </w:rPr>
        <w:t>第五条 法律顾问服务费金额及支付</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rPr>
        <w:t>甲方同意就本合同第</w:t>
      </w:r>
      <w:r>
        <w:rPr>
          <w:rFonts w:hint="eastAsia" w:ascii="方正仿宋_GBK" w:hAnsi="方正仿宋_GBK" w:eastAsia="方正仿宋_GBK" w:cs="方正仿宋_GBK"/>
          <w:spacing w:val="0"/>
          <w:sz w:val="32"/>
          <w:szCs w:val="32"/>
          <w:lang w:val="en-US" w:eastAsia="zh-CN"/>
        </w:rPr>
        <w:t>二</w:t>
      </w:r>
      <w:r>
        <w:rPr>
          <w:rFonts w:hint="eastAsia" w:ascii="方正仿宋_GBK" w:hAnsi="方正仿宋_GBK" w:eastAsia="方正仿宋_GBK" w:cs="方正仿宋_GBK"/>
          <w:spacing w:val="0"/>
          <w:sz w:val="32"/>
          <w:szCs w:val="32"/>
        </w:rPr>
        <w:t>条约定的服务工作向乙方支付常年法律顾问代理费人民币元</w:t>
      </w:r>
      <w:r>
        <w:rPr>
          <w:rFonts w:hint="eastAsia" w:ascii="方正仿宋_GBK" w:hAnsi="方正仿宋_GBK" w:eastAsia="方正仿宋_GBK" w:cs="方正仿宋_GBK"/>
          <w:spacing w:val="0"/>
          <w:sz w:val="32"/>
          <w:szCs w:val="32"/>
          <w:u w:val="single"/>
          <w:lang w:val="en-US" w:eastAsia="zh-CN"/>
        </w:rPr>
        <w:t xml:space="preserve">              </w:t>
      </w:r>
      <w:r>
        <w:rPr>
          <w:rFonts w:hint="eastAsia" w:ascii="方正仿宋_GBK" w:hAnsi="方正仿宋_GBK" w:eastAsia="方正仿宋_GBK" w:cs="方正仿宋_GBK"/>
          <w:spacing w:val="0"/>
          <w:sz w:val="32"/>
          <w:szCs w:val="32"/>
        </w:rPr>
        <w:t>（￥</w:t>
      </w:r>
      <w:r>
        <w:rPr>
          <w:rFonts w:hint="eastAsia" w:ascii="方正仿宋_GBK" w:hAnsi="方正仿宋_GBK" w:eastAsia="方正仿宋_GBK" w:cs="方正仿宋_GBK"/>
          <w:spacing w:val="0"/>
          <w:sz w:val="32"/>
          <w:szCs w:val="32"/>
          <w:u w:val="single"/>
          <w:lang w:val="en-US" w:eastAsia="zh-CN"/>
        </w:rPr>
        <w:t xml:space="preserve">      </w:t>
      </w:r>
      <w:r>
        <w:rPr>
          <w:rFonts w:hint="eastAsia" w:ascii="方正仿宋_GBK" w:hAnsi="方正仿宋_GBK" w:eastAsia="方正仿宋_GBK" w:cs="方正仿宋_GBK"/>
          <w:spacing w:val="0"/>
          <w:sz w:val="32"/>
          <w:szCs w:val="32"/>
          <w:u w:val="single"/>
        </w:rPr>
        <w:t>　</w:t>
      </w:r>
      <w:r>
        <w:rPr>
          <w:rFonts w:hint="eastAsia" w:ascii="方正仿宋_GBK" w:hAnsi="方正仿宋_GBK" w:eastAsia="方正仿宋_GBK" w:cs="方正仿宋_GBK"/>
          <w:spacing w:val="0"/>
          <w:sz w:val="32"/>
          <w:szCs w:val="32"/>
        </w:rPr>
        <w:t xml:space="preserve">）。该费用包括乙方律师为履行服务工作所需的本市近郊（渝中、江北、渝北、沙坪坝、南岸、巴南、大渡口、九龙坡）差旅费和国内通讯、文字处理和资料复印等杂费。上述顾问费支付方式为 </w:t>
      </w:r>
      <w:r>
        <w:rPr>
          <w:rFonts w:hint="eastAsia" w:ascii="方正仿宋_GBK" w:hAnsi="方正仿宋_GBK" w:eastAsia="方正仿宋_GBK" w:cs="方正仿宋_GBK"/>
          <w:spacing w:val="0"/>
          <w:sz w:val="32"/>
          <w:szCs w:val="32"/>
          <w:u w:val="single"/>
        </w:rPr>
        <w:t>：</w:t>
      </w:r>
      <w:r>
        <w:rPr>
          <w:rFonts w:hint="eastAsia" w:ascii="方正仿宋_GBK" w:hAnsi="方正仿宋_GBK" w:eastAsia="方正仿宋_GBK" w:cs="方正仿宋_GBK"/>
          <w:spacing w:val="0"/>
          <w:sz w:val="32"/>
          <w:szCs w:val="32"/>
          <w:u w:val="single"/>
          <w:lang w:val="en-US" w:eastAsia="zh-CN"/>
        </w:rPr>
        <w:t xml:space="preserve">            </w:t>
      </w:r>
      <w:r>
        <w:rPr>
          <w:rFonts w:hint="eastAsia" w:ascii="方正仿宋_GBK" w:hAnsi="方正仿宋_GBK" w:eastAsia="方正仿宋_GBK" w:cs="方正仿宋_GBK"/>
          <w:color w:val="auto"/>
          <w:spacing w:val="0"/>
          <w:sz w:val="32"/>
          <w:szCs w:val="32"/>
          <w:u w:val="single"/>
        </w:rPr>
        <w:t>。</w:t>
      </w:r>
      <w:r>
        <w:rPr>
          <w:rFonts w:hint="eastAsia" w:ascii="方正仿宋_GBK" w:hAnsi="方正仿宋_GBK" w:eastAsia="方正仿宋_GBK" w:cs="方正仿宋_GBK"/>
          <w:spacing w:val="0"/>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rPr>
        <w:t>前述费用不包括重庆市近郊外的差旅费和杂费，亦不包括甲方为处理有关法律事务可能发生的招待应酬费以及政府部门、司法机关、行政机关和其他服务机构依法核收的有关费用。本款所列费用的开支，须事先征得甲方同意，并依照甲方财务管理制度向甲方另行借支并及时实报实销。</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3.双方同意，除本合同第</w:t>
      </w:r>
      <w:r>
        <w:rPr>
          <w:rFonts w:hint="eastAsia" w:ascii="方正仿宋_GBK" w:hAnsi="方正仿宋_GBK" w:eastAsia="方正仿宋_GBK" w:cs="方正仿宋_GBK"/>
          <w:spacing w:val="0"/>
          <w:sz w:val="32"/>
          <w:szCs w:val="32"/>
          <w:lang w:val="en-US" w:eastAsia="zh-CN"/>
        </w:rPr>
        <w:t>二</w:t>
      </w:r>
      <w:r>
        <w:rPr>
          <w:rFonts w:hint="eastAsia" w:ascii="方正仿宋_GBK" w:hAnsi="方正仿宋_GBK" w:eastAsia="方正仿宋_GBK" w:cs="方正仿宋_GBK"/>
          <w:spacing w:val="0"/>
          <w:sz w:val="32"/>
          <w:szCs w:val="32"/>
        </w:rPr>
        <w:t>条约定的日常法律服务事项外，如遇甲方发生下列临时、重大法律事务时，甲方可委托乙方从事专项事务的代理，乙方应以书面方式及时向甲方汇报专项事务的进展情况，甲乙双方参照重庆市物价局、重庆市司法局渝价（2002）623号《关于印发重庆市律师服务收费管理暂行办法及律师服务指导性收费标准的通知》规定的标准，协商支付专项服务律师费：</w:t>
      </w:r>
    </w:p>
    <w:p>
      <w:pPr>
        <w:keepNext w:val="0"/>
        <w:keepLines w:val="0"/>
        <w:pageBreakBefore w:val="0"/>
        <w:widowControl/>
        <w:numPr>
          <w:ilvl w:val="0"/>
          <w:numId w:val="14"/>
        </w:numPr>
        <w:kinsoku w:val="0"/>
        <w:wordWrap/>
        <w:overflowPunct/>
        <w:topLinePunct w:val="0"/>
        <w:autoSpaceDE w:val="0"/>
        <w:autoSpaceDN w:val="0"/>
        <w:bidi w:val="0"/>
        <w:adjustRightInd w:val="0"/>
        <w:snapToGrid w:val="0"/>
        <w:spacing w:before="2" w:line="594" w:lineRule="exact"/>
        <w:ind w:left="176" w:leftChars="0" w:right="164" w:firstLine="454" w:firstLineChars="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所有仲裁或诉讼案件；</w:t>
      </w:r>
    </w:p>
    <w:p>
      <w:pPr>
        <w:keepNext w:val="0"/>
        <w:keepLines w:val="0"/>
        <w:pageBreakBefore w:val="0"/>
        <w:widowControl/>
        <w:numPr>
          <w:ilvl w:val="0"/>
          <w:numId w:val="14"/>
        </w:numPr>
        <w:kinsoku w:val="0"/>
        <w:wordWrap/>
        <w:overflowPunct/>
        <w:topLinePunct w:val="0"/>
        <w:autoSpaceDE w:val="0"/>
        <w:autoSpaceDN w:val="0"/>
        <w:bidi w:val="0"/>
        <w:adjustRightInd w:val="0"/>
        <w:snapToGrid w:val="0"/>
        <w:spacing w:before="2" w:line="594" w:lineRule="exact"/>
        <w:ind w:left="176" w:leftChars="0" w:right="164" w:firstLine="454" w:firstLineChars="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标的在50万元人民币以上（含50万元）的非诉讼</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即交涉、调解、斡旋、协调、谈判）法律纠纷处理；</w:t>
      </w:r>
    </w:p>
    <w:p>
      <w:pPr>
        <w:keepNext w:val="0"/>
        <w:keepLines w:val="0"/>
        <w:pageBreakBefore w:val="0"/>
        <w:widowControl/>
        <w:numPr>
          <w:ilvl w:val="0"/>
          <w:numId w:val="14"/>
        </w:numPr>
        <w:kinsoku w:val="0"/>
        <w:wordWrap/>
        <w:overflowPunct/>
        <w:topLinePunct w:val="0"/>
        <w:autoSpaceDE w:val="0"/>
        <w:autoSpaceDN w:val="0"/>
        <w:bidi w:val="0"/>
        <w:adjustRightInd w:val="0"/>
        <w:snapToGrid w:val="0"/>
        <w:spacing w:before="2" w:line="594" w:lineRule="exact"/>
        <w:ind w:left="176" w:leftChars="0" w:right="164" w:firstLine="454" w:firstLineChars="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标的在100万元人民币以上（含100万元）的合资、合作、融资、联营、兼并、收购、股份及产权转让和重组、技术转让、公司分立与合并，公司解散、清算或破产，投资与证券决策；</w:t>
      </w:r>
    </w:p>
    <w:p>
      <w:pPr>
        <w:keepNext w:val="0"/>
        <w:keepLines w:val="0"/>
        <w:pageBreakBefore w:val="0"/>
        <w:widowControl/>
        <w:numPr>
          <w:ilvl w:val="0"/>
          <w:numId w:val="14"/>
        </w:numPr>
        <w:kinsoku w:val="0"/>
        <w:wordWrap/>
        <w:overflowPunct/>
        <w:topLinePunct w:val="0"/>
        <w:autoSpaceDE w:val="0"/>
        <w:autoSpaceDN w:val="0"/>
        <w:bidi w:val="0"/>
        <w:adjustRightInd w:val="0"/>
        <w:snapToGrid w:val="0"/>
        <w:spacing w:before="2" w:line="594" w:lineRule="exact"/>
        <w:ind w:left="176" w:leftChars="0" w:right="164" w:firstLine="454" w:firstLineChars="0"/>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rPr>
        <w:t>其它双方约定的重大法律专项事务</w:t>
      </w:r>
      <w:r>
        <w:rPr>
          <w:rFonts w:hint="eastAsia" w:ascii="方正仿宋_GBK" w:hAnsi="方正仿宋_GBK" w:eastAsia="方正仿宋_GBK" w:cs="方正仿宋_GBK"/>
          <w:spacing w:val="0"/>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 w:line="594" w:lineRule="exact"/>
        <w:ind w:right="164" w:rightChars="0" w:firstLine="640" w:firstLineChars="200"/>
        <w:jc w:val="left"/>
        <w:textAlignment w:val="baseline"/>
        <w:rPr>
          <w:rFonts w:hint="eastAsia" w:ascii="方正黑体_GBK" w:hAnsi="方正黑体_GBK" w:eastAsia="方正黑体_GBK" w:cs="方正黑体_GBK"/>
          <w:spacing w:val="0"/>
          <w:sz w:val="32"/>
          <w:szCs w:val="32"/>
          <w:lang w:eastAsia="zh-CN"/>
        </w:rPr>
      </w:pPr>
      <w:r>
        <w:rPr>
          <w:rFonts w:hint="eastAsia" w:ascii="方正黑体_GBK" w:hAnsi="方正黑体_GBK" w:eastAsia="方正黑体_GBK" w:cs="方正黑体_GBK"/>
          <w:spacing w:val="0"/>
          <w:sz w:val="32"/>
          <w:szCs w:val="32"/>
          <w:lang w:eastAsia="zh-CN"/>
        </w:rPr>
        <w:t>第六条  甲方义务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1.甲方同意接受乙方指派律师为甲方提供上述服务，并保证为其工作提供必要的工作条件，包括业务资料和信息查阅、参加有关业务会议、使用办公设施以及交通工具（仅限于特定工作需要和甲方实际条件许可的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2.甲方应当及时、真实、客观地向乙方提供与法律事务有关的文件、资料信息以及其他 合理方便。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3.甲方应当按时向乙方支付常年法律顾问费和相关费用。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4.甲方指定专人为常年法律顾问的联系人，负责转达甲方的指示和要求，提供文件和资料等，甲方更换联系人应当通知常年法律顾问。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5.不向乙方提出非法或有违律师职业道德的服务要求。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6.甲方有责任对委托事项作出独立的判断、决策，甲方根据乙方律师提供的法律意见、建议、方案所作出的决定而导致的损失，非因乙方律师错误运用法律、重大权利义务条款审核不到位等失职行为造成的，由甲方自行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黑体_GBK" w:hAnsi="方正黑体_GBK" w:eastAsia="方正黑体_GBK" w:cs="方正黑体_GBK"/>
          <w:spacing w:val="0"/>
          <w:sz w:val="32"/>
          <w:szCs w:val="32"/>
          <w:lang w:eastAsia="zh-CN"/>
        </w:rPr>
      </w:pPr>
      <w:r>
        <w:rPr>
          <w:rFonts w:hint="eastAsia" w:ascii="方正黑体_GBK" w:hAnsi="方正黑体_GBK" w:eastAsia="方正黑体_GBK" w:cs="方正黑体_GBK"/>
          <w:spacing w:val="0"/>
          <w:sz w:val="32"/>
          <w:szCs w:val="32"/>
          <w:lang w:eastAsia="zh-CN"/>
        </w:rPr>
        <w:t>第七条</w:t>
      </w:r>
      <w:r>
        <w:rPr>
          <w:rFonts w:hint="eastAsia" w:ascii="方正黑体_GBK" w:hAnsi="方正黑体_GBK" w:eastAsia="方正黑体_GBK" w:cs="方正黑体_GBK"/>
          <w:spacing w:val="0"/>
          <w:sz w:val="32"/>
          <w:szCs w:val="32"/>
          <w:lang w:val="en-US" w:eastAsia="zh-CN"/>
        </w:rPr>
        <w:t xml:space="preserve"> </w:t>
      </w:r>
      <w:r>
        <w:rPr>
          <w:rFonts w:hint="eastAsia" w:ascii="方正黑体_GBK" w:hAnsi="方正黑体_GBK" w:eastAsia="方正黑体_GBK" w:cs="方正黑体_GBK"/>
          <w:spacing w:val="0"/>
          <w:sz w:val="32"/>
          <w:szCs w:val="32"/>
          <w:lang w:eastAsia="zh-CN"/>
        </w:rPr>
        <w:t>乙方义务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1.乙方同意甲方聘请乙方为甲方常年法律顾问。乙方保证根据工作实际进展情况和需要委派合格、资深的专业人员提供上述法律服务。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2.乙方保证在履行其义务时以本行业公认的业务标准和勤勉尽责的职业道德为甲方提供优良、高效和及时的服务，并应甲方要求通报工作进程。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3.乙方律师应当对出具法律意见书所依据的事实和材料进行核查验证，以其依据法律作出的判断，尽最大努力维护甲方利益。乙方应尽可能地熟悉甲方经营管理、向甲方收集工 作信息资料，提高法律分析意见明确具体，并对企业有较强针对性和可操作性。乙方对所出</w:t>
      </w:r>
      <w:r>
        <w:rPr>
          <w:rFonts w:hint="eastAsia" w:ascii="方正仿宋_GBK" w:hAnsi="方正仿宋_GBK" w:eastAsia="方正仿宋_GBK" w:cs="方正仿宋_GBK"/>
          <w:spacing w:val="0"/>
          <w:sz w:val="32"/>
          <w:szCs w:val="32"/>
          <w:lang w:val="en-US" w:eastAsia="zh-CN"/>
        </w:rPr>
        <w:t xml:space="preserve">具的法律意见合法性、完整性负责。                                                                                                                                                                                                                                                                                                                                                                                                                                                                                                                                                                                                                                                                                                                                                                                                                                                                                                                                                                                                                                                                                                                                                                                                                                                                                                                                                                                                                                                                                                                                                                                                                                                                                                                                                                                                                                                                                                                                                                                                                                                                                                                                                                                                                                                                                                                                                                                                                                                                                                                                                                                                                                                                                                                                                                                                                                                                                                                                                                                                                                                                                                                                                                                                                                                                                                                                                                                                                                                                                                                                                                                                                                                                                                                                                                                                                                                                                                                                                                                                                                                                                                                                                                                                </w:t>
      </w:r>
      <w:r>
        <w:rPr>
          <w:rFonts w:hint="eastAsia" w:ascii="方正仿宋_GBK" w:hAnsi="方正仿宋_GBK" w:eastAsia="方正仿宋_GBK" w:cs="方正仿宋_GBK"/>
          <w:spacing w:val="0"/>
          <w:sz w:val="32"/>
          <w:szCs w:val="32"/>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4.乙方对甲方业务应当单独建档，应当保存完整的工作记录，对涉及甲方的原始证据、法律文件和财物应当妥善保管。在乙方担任甲方常年法律顾问单位期间，乙方律师所提供的 专项法律服务、诉讼案件代理等服务项目，无论本合同是否终止或解除，甲方有权向乙方复印相应事项信息档案。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5.12个月期限届满后，向甲方提交工作报告和完整的工作资料清单。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6.本合同任何一方未经合同另一方的书面同意不得将本合同项下的权利和义务全部或 部分转让给本合同以外的第三方。未经甲方同意，乙方也不得更换指派的顾问律师。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黑体_GBK" w:hAnsi="方正黑体_GBK" w:eastAsia="方正黑体_GBK" w:cs="方正黑体_GBK"/>
          <w:spacing w:val="0"/>
          <w:sz w:val="32"/>
          <w:szCs w:val="32"/>
          <w:lang w:eastAsia="zh-CN"/>
        </w:rPr>
      </w:pPr>
      <w:r>
        <w:rPr>
          <w:rFonts w:hint="eastAsia" w:ascii="方正黑体_GBK" w:hAnsi="方正黑体_GBK" w:eastAsia="方正黑体_GBK" w:cs="方正黑体_GBK"/>
          <w:spacing w:val="0"/>
          <w:sz w:val="32"/>
          <w:szCs w:val="32"/>
          <w:lang w:eastAsia="zh-CN"/>
        </w:rPr>
        <w:t>第八条 违约责任和索赔</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1.甲方逾期支付本合同项下任何费用的，应向乙方承担违约责任。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2.乙方律师因工作延误、失职、失误导致甲方蒙受损失，或者严重违反合同约定义务的，乙方应向甲方承担相应的赔偿责任。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3.对于重大事项，出现乙方提供法律分析意见无正当理由未能及时完成、常识性错误或缺陷、质量水平低下，并因此致使甲方（业务单元）受到上级管理部门负面评价或通报批评的，每发生1次，扣减顾问费</w:t>
      </w:r>
      <w:r>
        <w:rPr>
          <w:rFonts w:hint="eastAsia" w:ascii="方正仿宋_GBK" w:hAnsi="方正仿宋_GBK" w:eastAsia="方正仿宋_GBK" w:cs="方正仿宋_GBK"/>
          <w:spacing w:val="0"/>
          <w:sz w:val="32"/>
          <w:szCs w:val="32"/>
          <w:u w:val="single"/>
          <w:lang w:eastAsia="zh-CN"/>
        </w:rPr>
        <w:t xml:space="preserve">    </w:t>
      </w:r>
      <w:r>
        <w:rPr>
          <w:rFonts w:hint="eastAsia" w:ascii="方正仿宋_GBK" w:hAnsi="方正仿宋_GBK" w:eastAsia="方正仿宋_GBK" w:cs="方正仿宋_GBK"/>
          <w:spacing w:val="0"/>
          <w:sz w:val="32"/>
          <w:szCs w:val="32"/>
          <w:lang w:eastAsia="zh-CN"/>
        </w:rPr>
        <w:t>万元，累计超过2次，则甲方有权单方面解除常年法律顾问合同，常年顾问费用按截至出现首次解除事由时乙方实际提供服务的时间计算。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4.合同期间，发生未经甲方书面同意，乙方律师在涉及甲方的对抗性案件或者交易活动中，担任了另一方的法律顾问或者代理人的，乙方应及时妥善退出。每出现一次，甲方有权对乙方扣减顾问费1万元，出现2次及以上，甲方有权单方面解除合同，乙方退还已经支付的常年法律顾问费用并承担本合同总金额 20%的违约金。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5.重庆高速公路集团有限公司及国资委等有关国有企业上级政府主管部门对法律审核的责任要求和标准，同样适用于乙方。经乙方把关审核的重要工作事项，被上级政府主管部门认定为法律审核不合格不严谨、存在重大缺陷、重大失误等，甲方及员工因此被追究责任（包括通报批评、赔偿、记过、赔偿等经济或行政责任之任何一种）的，乙方承担法律顾问费总金额5 %的违约金，该违约金不足以弥补经济损失的，应进行相应赔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黑体_GBK" w:hAnsi="方正黑体_GBK" w:eastAsia="方正黑体_GBK" w:cs="方正黑体_GBK"/>
          <w:spacing w:val="0"/>
          <w:sz w:val="32"/>
          <w:szCs w:val="32"/>
          <w:lang w:eastAsia="zh-CN"/>
        </w:rPr>
      </w:pPr>
      <w:r>
        <w:rPr>
          <w:rFonts w:hint="eastAsia" w:ascii="方正黑体_GBK" w:hAnsi="方正黑体_GBK" w:eastAsia="方正黑体_GBK" w:cs="方正黑体_GBK"/>
          <w:spacing w:val="0"/>
          <w:sz w:val="32"/>
          <w:szCs w:val="32"/>
          <w:lang w:eastAsia="zh-CN"/>
        </w:rPr>
        <w:t>第九条 保密义务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乙方同意并保证，乙方指派律师将在任何情况下，以维护甲方合法权益为重，非由法律规定或者甲方同意，不向任何第三方披露甲方任何商业机密、所承担的工作内容，以及其他不应公开的信息，不得利用工作期间获得的非公开信息或便利条件牟利或从事有损甲方利益的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黑体_GBK" w:hAnsi="方正黑体_GBK" w:eastAsia="方正黑体_GBK" w:cs="方正黑体_GBK"/>
          <w:spacing w:val="0"/>
          <w:sz w:val="32"/>
          <w:szCs w:val="32"/>
          <w:lang w:eastAsia="zh-CN"/>
        </w:rPr>
        <w:t>第十条 利益冲突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1.甲乙双方在签署本合同时，应就已存在的或可能存在的，与甲方有利益冲突的情况相互沟通。乙方在承办本协议项下的法律事务时，若法律关系相对人为乙方的法律服务客户或与乙方有其他利害关系的，乙方应主动回避并及时告知甲方。甲方同意乙方及其指派律师在平等维护甲方和乙方其他签约客户利益前提下，按“不便发表律师意见”“律师或事务所自动回避”“接受各方共同委托”（仅限非诉讼事务）等方式处理。但由于该利益冲突的实际存在，确属应处理重要事项，致使乙方对有关重要事项回避而无法提供服务，甲方另行付费采购专项服务的，可酌情扣减常年法律顾问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2.乙方律师在涉及甲方的对抗性案件或者交易活动中，未经甲方同意，不得担任与甲方具有法律上利益冲突的相对方的法律顾问或者代理人。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黑体_GBK" w:hAnsi="方正黑体_GBK" w:eastAsia="方正黑体_GBK" w:cs="方正黑体_GBK"/>
          <w:spacing w:val="0"/>
          <w:sz w:val="32"/>
          <w:szCs w:val="32"/>
          <w:lang w:eastAsia="zh-CN"/>
        </w:rPr>
      </w:pPr>
      <w:r>
        <w:rPr>
          <w:rFonts w:hint="eastAsia" w:ascii="方正黑体_GBK" w:hAnsi="方正黑体_GBK" w:eastAsia="方正黑体_GBK" w:cs="方正黑体_GBK"/>
          <w:spacing w:val="0"/>
          <w:sz w:val="32"/>
          <w:szCs w:val="32"/>
          <w:lang w:eastAsia="zh-CN"/>
        </w:rPr>
        <w:t>第十一条  质量监督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乙方同意并保证，不论出于何种原因，一旦出现甲方认为乙方指派律师不能胜任或不能完成、无力发挥应有作用、响应迟缓且态度差的投诉时，乙方将在收到甲方正式投诉之三个工作日内，向甲方另行推荐候选律师，并经甲方确认后，立即另行指派律师予以接替，以完成本合同约定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黑体_GBK" w:hAnsi="方正黑体_GBK" w:eastAsia="方正黑体_GBK" w:cs="方正黑体_GBK"/>
          <w:spacing w:val="0"/>
          <w:sz w:val="32"/>
          <w:szCs w:val="32"/>
          <w:lang w:eastAsia="zh-CN"/>
        </w:rPr>
      </w:pPr>
      <w:r>
        <w:rPr>
          <w:rFonts w:hint="eastAsia" w:ascii="方正黑体_GBK" w:hAnsi="方正黑体_GBK" w:eastAsia="方正黑体_GBK" w:cs="方正黑体_GBK"/>
          <w:spacing w:val="0"/>
          <w:sz w:val="32"/>
          <w:szCs w:val="32"/>
          <w:lang w:eastAsia="zh-CN"/>
        </w:rPr>
        <w:t>第十二条  免责条款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1.在甲方接受专业服务期间，如因甲方存在误导、未如实陈述情况或提供证据资料不真实等情形造成甲方自身损失的，乙方不承担责任。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2.乙方律师提供的专业咨询意见仅供甲方参考或合理使用，甲方拥有对委托事项作出独立判断和决策的权利，乙方将不就甲方不适当使用乙方律师的意见、建议作出决定而可能导致的损失承担责任。但因乙方律师过错，法律意见书存在虚假表述、严重误导性陈述或重大遗漏的，乙方应承担相应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黑体_GBK" w:hAnsi="方正黑体_GBK" w:eastAsia="方正黑体_GBK" w:cs="方正黑体_GBK"/>
          <w:spacing w:val="0"/>
          <w:sz w:val="32"/>
          <w:szCs w:val="32"/>
          <w:lang w:eastAsia="zh-CN"/>
        </w:rPr>
      </w:pPr>
      <w:r>
        <w:rPr>
          <w:rFonts w:hint="eastAsia" w:ascii="方正黑体_GBK" w:hAnsi="方正黑体_GBK" w:eastAsia="方正黑体_GBK" w:cs="方正黑体_GBK"/>
          <w:spacing w:val="0"/>
          <w:sz w:val="32"/>
          <w:szCs w:val="32"/>
          <w:lang w:eastAsia="zh-CN"/>
        </w:rPr>
        <w:t>第十三条 合同解除或终止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1.非出于本合同或约定或法定事由，甲方经书面通知可以解除本合同，该解除通知自乙方收到之日起30日后生效。自收到甲方解除通知之日起，乙方及其指派律师将停止向甲方 提供法律服务，并办理有关终止手续。除非事前另有约定，在此情况下乙方已收取律师费不退还。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2.如甲方未按照本合同约定支付律师费或其他费用，且延期超过30日的，乙方有权就甲方拖欠部分费用要求按人民银行同期贷款利率计算利息。经催告，延期超过60日的，乙方提前终止本合同，提前终止通知应以书面方式送达甲方，因此导致乙方不能或未能及时承办常年法律顾问事项的责任将不由乙方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3.非因甲方原因由乙方请求提前终止本合同履行，乙方应向甲方退还已收取的全部律师费。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4.本合同不因顾问律师个人原因（如离职、外出长期进修等）不能向甲方提供服务而解 除或终止，一旦出现顾问律师不能向甲方提供服务之情形，乙方将及时向甲方另行推荐候选律师，并在甲方确认后另行指派顾问律师提供服务。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5.因乙方律师工作延误、失职、失误导致甲方蒙受损失的，或者乙方律师不按本合同的约定提供法律服务，经甲方指出后，仍不改正的，甲方有权解除合同。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6.甲方故意向乙方提供虚假情况、捏造事实，委托乙方从事违反法律或律师执业规范事项致使乙方律师不能提供有效法律服务的，乙方有权解除本合同。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黑体_GBK" w:hAnsi="方正黑体_GBK" w:eastAsia="方正黑体_GBK" w:cs="方正黑体_GBK"/>
          <w:spacing w:val="0"/>
          <w:sz w:val="32"/>
          <w:szCs w:val="32"/>
          <w:lang w:eastAsia="zh-CN"/>
        </w:rPr>
      </w:pPr>
      <w:r>
        <w:rPr>
          <w:rFonts w:hint="eastAsia" w:ascii="方正黑体_GBK" w:hAnsi="方正黑体_GBK" w:eastAsia="方正黑体_GBK" w:cs="方正黑体_GBK"/>
          <w:spacing w:val="0"/>
          <w:sz w:val="32"/>
          <w:szCs w:val="32"/>
          <w:lang w:eastAsia="zh-CN"/>
        </w:rPr>
        <w:t>第十四条 争议解决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甲、乙双方在履行本合同中发生纠纷时，应协商解决，协商不成的，任何一方均可向甲方所在地法院起诉。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黑体_GBK" w:hAnsi="方正黑体_GBK" w:eastAsia="方正黑体_GBK" w:cs="方正黑体_GBK"/>
          <w:spacing w:val="0"/>
          <w:sz w:val="32"/>
          <w:szCs w:val="32"/>
          <w:lang w:eastAsia="zh-CN"/>
        </w:rPr>
      </w:pPr>
      <w:r>
        <w:rPr>
          <w:rFonts w:hint="eastAsia" w:ascii="方正黑体_GBK" w:hAnsi="方正黑体_GBK" w:eastAsia="方正黑体_GBK" w:cs="方正黑体_GBK"/>
          <w:spacing w:val="0"/>
          <w:sz w:val="32"/>
          <w:szCs w:val="32"/>
          <w:lang w:eastAsia="zh-CN"/>
        </w:rPr>
        <w:t>第十五条 其他约定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1.本合同未尽事宜，可由双方共同协商并签订补充协议，补充协议与本合同具有同等法律效力。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2.本合同自双方签字盖章之日起生效。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3.本合同一式六份，甲方持三份，乙方持三份，具有同等法律效力。</w:t>
      </w:r>
    </w:p>
    <w:p>
      <w:pPr>
        <w:spacing w:line="219" w:lineRule="auto"/>
        <w:rPr>
          <w:rFonts w:hint="eastAsia" w:ascii="方正仿宋_GBK" w:hAnsi="方正仿宋_GBK" w:eastAsia="方正仿宋_GBK" w:cs="方正仿宋_GBK"/>
          <w:spacing w:val="0"/>
          <w:sz w:val="32"/>
          <w:szCs w:val="32"/>
        </w:rPr>
      </w:pPr>
    </w:p>
    <w:p>
      <w:pPr>
        <w:spacing w:line="219" w:lineRule="auto"/>
        <w:rPr>
          <w:rFonts w:hint="eastAsia" w:ascii="方正仿宋_GBK" w:hAnsi="方正仿宋_GBK" w:eastAsia="方正仿宋_GBK" w:cs="方正仿宋_GBK"/>
          <w:spacing w:val="0"/>
          <w:sz w:val="32"/>
          <w:szCs w:val="32"/>
        </w:rPr>
      </w:pPr>
    </w:p>
    <w:p>
      <w:pPr>
        <w:spacing w:line="219" w:lineRule="auto"/>
        <w:rPr>
          <w:rFonts w:hint="eastAsia" w:ascii="方正仿宋_GBK" w:hAnsi="方正仿宋_GBK" w:eastAsia="方正仿宋_GBK" w:cs="方正仿宋_GBK"/>
          <w:spacing w:val="0"/>
          <w:sz w:val="32"/>
          <w:szCs w:val="32"/>
        </w:rPr>
      </w:pPr>
    </w:p>
    <w:p>
      <w:pPr>
        <w:spacing w:line="219" w:lineRule="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甲 方 </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 xml:space="preserve"> 印 章 </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 xml:space="preserve"> :           </w:t>
      </w: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eastAsia="方正仿宋_GBK" w:cs="方正仿宋_GBK"/>
          <w:spacing w:val="0"/>
          <w:sz w:val="32"/>
          <w:szCs w:val="32"/>
        </w:rPr>
        <w:t xml:space="preserve">乙 方 </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 xml:space="preserve"> 印 章 </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 xml:space="preserve"> :</w:t>
      </w:r>
    </w:p>
    <w:p>
      <w:pPr>
        <w:spacing w:line="219" w:lineRule="auto"/>
        <w:rPr>
          <w:rFonts w:hint="eastAsia" w:ascii="方正仿宋_GBK" w:hAnsi="方正仿宋_GBK" w:eastAsia="方正仿宋_GBK" w:cs="方正仿宋_GBK"/>
          <w:spacing w:val="0"/>
          <w:sz w:val="32"/>
          <w:szCs w:val="32"/>
        </w:rPr>
      </w:pPr>
    </w:p>
    <w:p>
      <w:pPr>
        <w:spacing w:line="219" w:lineRule="auto"/>
        <w:rPr>
          <w:rFonts w:hint="eastAsia" w:ascii="方正仿宋_GBK" w:hAnsi="方正仿宋_GBK" w:eastAsia="方正仿宋_GBK" w:cs="方正仿宋_GBK"/>
          <w:spacing w:val="0"/>
          <w:sz w:val="32"/>
          <w:szCs w:val="32"/>
        </w:rPr>
      </w:pPr>
    </w:p>
    <w:p>
      <w:pPr>
        <w:spacing w:line="219" w:lineRule="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rPr>
        <w:t>授权代表</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签字</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eastAsia="方正仿宋_GBK" w:cs="方正仿宋_GBK"/>
          <w:spacing w:val="0"/>
          <w:sz w:val="32"/>
          <w:szCs w:val="32"/>
        </w:rPr>
        <w:t>授权代表</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签字</w:t>
      </w:r>
      <w:r>
        <w:rPr>
          <w:rFonts w:hint="eastAsia" w:ascii="方正仿宋_GBK" w:hAnsi="方正仿宋_GBK" w:eastAsia="方正仿宋_GBK" w:cs="方正仿宋_GBK"/>
          <w:spacing w:val="0"/>
          <w:sz w:val="32"/>
          <w:szCs w:val="32"/>
          <w:lang w:eastAsia="zh-CN"/>
        </w:rPr>
        <w:t>）：</w:t>
      </w:r>
    </w:p>
    <w:p>
      <w:pPr>
        <w:spacing w:line="219" w:lineRule="auto"/>
        <w:rPr>
          <w:rFonts w:hint="eastAsia" w:ascii="方正仿宋_GBK" w:hAnsi="方正仿宋_GBK" w:eastAsia="方正仿宋_GBK" w:cs="方正仿宋_GBK"/>
          <w:spacing w:val="0"/>
          <w:sz w:val="32"/>
          <w:szCs w:val="32"/>
        </w:rPr>
      </w:pPr>
    </w:p>
    <w:p>
      <w:pPr>
        <w:spacing w:line="219" w:lineRule="auto"/>
        <w:rPr>
          <w:rFonts w:hint="eastAsia" w:ascii="方正仿宋_GBK" w:hAnsi="方正仿宋_GBK" w:eastAsia="方正仿宋_GBK" w:cs="方正仿宋_GBK"/>
          <w:spacing w:val="0"/>
          <w:sz w:val="32"/>
          <w:szCs w:val="32"/>
          <w:lang w:eastAsia="zh-CN"/>
        </w:rPr>
        <w:sectPr>
          <w:pgSz w:w="11900" w:h="16820"/>
          <w:pgMar w:top="2098" w:right="1417" w:bottom="1984" w:left="1417" w:header="0" w:footer="1134" w:gutter="0"/>
          <w:pgNumType w:fmt="decimal"/>
          <w:cols w:space="720" w:num="1"/>
        </w:sectPr>
      </w:pPr>
      <w:r>
        <w:rPr>
          <w:rFonts w:hint="eastAsia" w:ascii="方正仿宋_GBK" w:hAnsi="方正仿宋_GBK" w:eastAsia="方正仿宋_GBK" w:cs="方正仿宋_GBK"/>
          <w:spacing w:val="0"/>
          <w:sz w:val="32"/>
          <w:szCs w:val="32"/>
        </w:rPr>
        <w:t>年</w:t>
      </w: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eastAsia="方正仿宋_GBK" w:cs="方正仿宋_GBK"/>
          <w:spacing w:val="0"/>
          <w:sz w:val="32"/>
          <w:szCs w:val="32"/>
        </w:rPr>
        <w:t xml:space="preserve"> 月   日                     年 </w:t>
      </w: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eastAsia="方正仿宋_GBK" w:cs="方正仿宋_GBK"/>
          <w:spacing w:val="0"/>
          <w:sz w:val="32"/>
          <w:szCs w:val="32"/>
        </w:rPr>
        <w:t>月   日</w:t>
      </w:r>
    </w:p>
    <w:p>
      <w:pPr>
        <w:spacing w:before="176" w:line="219" w:lineRule="auto"/>
        <w:rPr>
          <w:rFonts w:ascii="宋体" w:hAnsi="宋体" w:eastAsia="宋体" w:cs="宋体"/>
          <w:b/>
          <w:bCs/>
          <w:spacing w:val="0"/>
          <w:sz w:val="54"/>
          <w:szCs w:val="54"/>
        </w:rPr>
      </w:pPr>
    </w:p>
    <w:p>
      <w:pPr>
        <w:spacing w:before="176" w:line="219" w:lineRule="auto"/>
        <w:ind w:left="682"/>
        <w:rPr>
          <w:rFonts w:ascii="宋体" w:hAnsi="宋体" w:eastAsia="宋体" w:cs="宋体"/>
          <w:b/>
          <w:bCs/>
          <w:spacing w:val="0"/>
          <w:sz w:val="54"/>
          <w:szCs w:val="54"/>
        </w:rPr>
      </w:pPr>
    </w:p>
    <w:p>
      <w:pPr>
        <w:spacing w:before="176" w:line="219" w:lineRule="auto"/>
        <w:jc w:val="center"/>
        <w:rPr>
          <w:rFonts w:ascii="宋体" w:hAnsi="宋体" w:eastAsia="宋体" w:cs="宋体"/>
          <w:b/>
          <w:bCs/>
          <w:spacing w:val="0"/>
          <w:sz w:val="54"/>
          <w:szCs w:val="54"/>
        </w:rPr>
      </w:pPr>
    </w:p>
    <w:p>
      <w:pPr>
        <w:spacing w:before="176" w:line="219" w:lineRule="auto"/>
        <w:jc w:val="center"/>
        <w:rPr>
          <w:rFonts w:ascii="宋体" w:hAnsi="宋体" w:eastAsia="宋体" w:cs="宋体"/>
          <w:b/>
          <w:bCs/>
          <w:spacing w:val="0"/>
          <w:sz w:val="54"/>
          <w:szCs w:val="54"/>
        </w:rPr>
      </w:pPr>
    </w:p>
    <w:p>
      <w:pPr>
        <w:spacing w:before="176" w:line="219" w:lineRule="auto"/>
        <w:jc w:val="center"/>
        <w:rPr>
          <w:rFonts w:ascii="宋体" w:hAnsi="宋体" w:eastAsia="宋体" w:cs="宋体"/>
          <w:b/>
          <w:bCs/>
          <w:spacing w:val="0"/>
          <w:sz w:val="54"/>
          <w:szCs w:val="54"/>
        </w:rPr>
      </w:pPr>
    </w:p>
    <w:p>
      <w:pPr>
        <w:spacing w:before="176" w:line="219" w:lineRule="auto"/>
        <w:jc w:val="center"/>
        <w:rPr>
          <w:rFonts w:ascii="宋体" w:hAnsi="宋体" w:eastAsia="宋体" w:cs="宋体"/>
          <w:b/>
          <w:bCs/>
          <w:spacing w:val="0"/>
          <w:sz w:val="54"/>
          <w:szCs w:val="54"/>
        </w:rPr>
      </w:pPr>
      <w:r>
        <w:rPr>
          <w:rFonts w:ascii="宋体" w:hAnsi="宋体" w:eastAsia="宋体" w:cs="宋体"/>
          <w:b/>
          <w:bCs/>
          <w:spacing w:val="0"/>
          <w:sz w:val="54"/>
          <w:szCs w:val="54"/>
        </w:rPr>
        <w:t>竞争性比选响应文件格式</w:t>
      </w:r>
    </w:p>
    <w:p>
      <w:pPr>
        <w:spacing w:before="176" w:line="219" w:lineRule="auto"/>
        <w:jc w:val="center"/>
        <w:rPr>
          <w:rFonts w:hint="eastAsia" w:ascii="宋体" w:hAnsi="宋体" w:eastAsia="宋体" w:cs="宋体"/>
          <w:b/>
          <w:bCs/>
          <w:spacing w:val="0"/>
          <w:sz w:val="28"/>
          <w:szCs w:val="28"/>
          <w:lang w:eastAsia="zh-CN"/>
        </w:rPr>
        <w:sectPr>
          <w:pgSz w:w="11900" w:h="16820"/>
          <w:pgMar w:top="1115" w:right="1773" w:bottom="0" w:left="1770" w:header="0" w:footer="1134" w:gutter="0"/>
          <w:pgNumType w:fmt="decimal"/>
          <w:cols w:space="720" w:num="1"/>
        </w:sectPr>
      </w:pPr>
      <w:r>
        <w:rPr>
          <w:rFonts w:hint="eastAsia" w:ascii="宋体" w:hAnsi="宋体" w:eastAsia="宋体" w:cs="宋体"/>
          <w:b/>
          <w:bCs/>
          <w:spacing w:val="0"/>
          <w:sz w:val="28"/>
          <w:szCs w:val="28"/>
          <w:lang w:eastAsia="zh-CN"/>
        </w:rPr>
        <w:t>（</w:t>
      </w:r>
      <w:r>
        <w:rPr>
          <w:rFonts w:ascii="宋体" w:hAnsi="宋体" w:eastAsia="宋体" w:cs="宋体"/>
          <w:b/>
          <w:bCs/>
          <w:spacing w:val="0"/>
          <w:sz w:val="28"/>
          <w:szCs w:val="28"/>
        </w:rPr>
        <w:t>以下内容为示例</w:t>
      </w:r>
      <w:r>
        <w:rPr>
          <w:rFonts w:hint="eastAsia" w:ascii="宋体" w:hAnsi="宋体" w:eastAsia="宋体" w:cs="宋体"/>
          <w:b/>
          <w:bCs/>
          <w:spacing w:val="0"/>
          <w:sz w:val="28"/>
          <w:szCs w:val="28"/>
          <w:lang w:eastAsia="zh-CN"/>
        </w:rPr>
        <w:t>）</w:t>
      </w:r>
    </w:p>
    <w:p>
      <w:pPr>
        <w:spacing w:before="75" w:line="219" w:lineRule="auto"/>
        <w:ind w:left="5860"/>
        <w:rPr>
          <w:rFonts w:hint="eastAsia" w:ascii="方正小标宋_GBK" w:hAnsi="方正小标宋_GBK" w:eastAsia="方正小标宋_GBK" w:cs="方正小标宋_GBK"/>
          <w:b w:val="0"/>
          <w:bCs w:val="0"/>
          <w:spacing w:val="0"/>
          <w:sz w:val="38"/>
          <w:szCs w:val="38"/>
          <w:lang w:eastAsia="zh-CN"/>
        </w:rPr>
      </w:pPr>
      <w:r>
        <w:rPr>
          <w:rFonts w:hint="eastAsia" w:ascii="方正小标宋_GBK" w:hAnsi="方正小标宋_GBK" w:eastAsia="方正小标宋_GBK" w:cs="方正小标宋_GBK"/>
          <w:b w:val="0"/>
          <w:bCs w:val="0"/>
          <w:spacing w:val="0"/>
          <w:sz w:val="38"/>
          <w:szCs w:val="38"/>
        </w:rPr>
        <w:t>正本</w:t>
      </w:r>
      <w:r>
        <w:rPr>
          <w:rFonts w:hint="eastAsia" w:ascii="方正小标宋_GBK" w:hAnsi="方正小标宋_GBK" w:eastAsia="方正小标宋_GBK" w:cs="方正小标宋_GBK"/>
          <w:b w:val="0"/>
          <w:bCs w:val="0"/>
          <w:spacing w:val="0"/>
          <w:sz w:val="38"/>
          <w:szCs w:val="38"/>
          <w:lang w:eastAsia="zh-CN"/>
        </w:rPr>
        <w:t>（</w:t>
      </w:r>
      <w:r>
        <w:rPr>
          <w:rFonts w:hint="eastAsia" w:ascii="方正小标宋_GBK" w:hAnsi="方正小标宋_GBK" w:eastAsia="方正小标宋_GBK" w:cs="方正小标宋_GBK"/>
          <w:b w:val="0"/>
          <w:bCs w:val="0"/>
          <w:spacing w:val="0"/>
          <w:sz w:val="38"/>
          <w:szCs w:val="38"/>
        </w:rPr>
        <w:t>或副本</w:t>
      </w:r>
      <w:r>
        <w:rPr>
          <w:rFonts w:hint="eastAsia" w:ascii="方正小标宋_GBK" w:hAnsi="方正小标宋_GBK" w:eastAsia="方正小标宋_GBK" w:cs="方正小标宋_GBK"/>
          <w:b w:val="0"/>
          <w:bCs w:val="0"/>
          <w:spacing w:val="0"/>
          <w:sz w:val="38"/>
          <w:szCs w:val="38"/>
          <w:lang w:eastAsia="zh-CN"/>
        </w:rPr>
        <w:t>）</w:t>
      </w:r>
    </w:p>
    <w:p>
      <w:pPr>
        <w:pStyle w:val="2"/>
        <w:spacing w:line="356" w:lineRule="auto"/>
        <w:rPr>
          <w:rFonts w:hint="eastAsia" w:ascii="方正小标宋_GBK" w:hAnsi="方正小标宋_GBK" w:eastAsia="方正小标宋_GBK" w:cs="方正小标宋_GBK"/>
          <w:b w:val="0"/>
          <w:bCs w:val="0"/>
          <w:spacing w:val="0"/>
        </w:rPr>
      </w:pPr>
    </w:p>
    <w:p>
      <w:pPr>
        <w:pStyle w:val="2"/>
        <w:spacing w:line="357" w:lineRule="auto"/>
        <w:rPr>
          <w:rFonts w:hint="eastAsia" w:ascii="方正小标宋_GBK" w:hAnsi="方正小标宋_GBK" w:eastAsia="方正小标宋_GBK" w:cs="方正小标宋_GBK"/>
          <w:b w:val="0"/>
          <w:bCs w:val="0"/>
          <w:spacing w:val="0"/>
        </w:rPr>
      </w:pPr>
    </w:p>
    <w:p>
      <w:pPr>
        <w:spacing w:before="124" w:line="219" w:lineRule="auto"/>
        <w:jc w:val="center"/>
        <w:rPr>
          <w:rFonts w:hint="eastAsia" w:ascii="方正小标宋_GBK" w:hAnsi="方正小标宋_GBK" w:eastAsia="方正小标宋_GBK" w:cs="方正小标宋_GBK"/>
          <w:b w:val="0"/>
          <w:bCs w:val="0"/>
          <w:spacing w:val="0"/>
          <w:sz w:val="44"/>
          <w:szCs w:val="44"/>
        </w:rPr>
      </w:pPr>
      <w:r>
        <w:rPr>
          <w:rFonts w:hint="eastAsia" w:ascii="方正小标宋_GBK" w:hAnsi="方正小标宋_GBK" w:eastAsia="方正小标宋_GBK" w:cs="方正小标宋_GBK"/>
          <w:b w:val="0"/>
          <w:bCs w:val="0"/>
          <w:spacing w:val="0"/>
          <w:sz w:val="44"/>
          <w:szCs w:val="44"/>
          <w:lang w:val="en-US" w:eastAsia="zh-CN"/>
        </w:rPr>
        <w:t>重庆高速绿能科技</w:t>
      </w:r>
      <w:r>
        <w:rPr>
          <w:rFonts w:hint="eastAsia" w:ascii="方正小标宋_GBK" w:hAnsi="方正小标宋_GBK" w:eastAsia="方正小标宋_GBK" w:cs="方正小标宋_GBK"/>
          <w:b w:val="0"/>
          <w:bCs w:val="0"/>
          <w:spacing w:val="0"/>
          <w:sz w:val="44"/>
          <w:szCs w:val="44"/>
        </w:rPr>
        <w:t>有限公司</w:t>
      </w:r>
    </w:p>
    <w:p>
      <w:pPr>
        <w:pStyle w:val="2"/>
        <w:spacing w:line="241" w:lineRule="auto"/>
        <w:jc w:val="center"/>
        <w:rPr>
          <w:rFonts w:hint="eastAsia" w:ascii="方正小标宋_GBK" w:hAnsi="方正小标宋_GBK" w:eastAsia="方正小标宋_GBK" w:cs="方正小标宋_GBK"/>
          <w:b w:val="0"/>
          <w:bCs w:val="0"/>
          <w:spacing w:val="0"/>
          <w:sz w:val="44"/>
          <w:szCs w:val="44"/>
        </w:rPr>
      </w:pPr>
    </w:p>
    <w:p>
      <w:pPr>
        <w:pStyle w:val="2"/>
        <w:spacing w:line="242" w:lineRule="auto"/>
        <w:jc w:val="center"/>
        <w:rPr>
          <w:rFonts w:hint="eastAsia" w:ascii="方正小标宋_GBK" w:hAnsi="方正小标宋_GBK" w:eastAsia="方正小标宋_GBK" w:cs="方正小标宋_GBK"/>
          <w:b w:val="0"/>
          <w:bCs w:val="0"/>
          <w:spacing w:val="0"/>
          <w:sz w:val="44"/>
          <w:szCs w:val="44"/>
        </w:rPr>
      </w:pPr>
    </w:p>
    <w:p>
      <w:pPr>
        <w:pStyle w:val="2"/>
        <w:spacing w:line="242" w:lineRule="auto"/>
        <w:jc w:val="center"/>
        <w:rPr>
          <w:rFonts w:hint="eastAsia" w:ascii="方正小标宋_GBK" w:hAnsi="方正小标宋_GBK" w:eastAsia="方正小标宋_GBK" w:cs="方正小标宋_GBK"/>
          <w:b w:val="0"/>
          <w:bCs w:val="0"/>
          <w:spacing w:val="0"/>
          <w:sz w:val="44"/>
          <w:szCs w:val="44"/>
        </w:rPr>
      </w:pPr>
    </w:p>
    <w:p>
      <w:pPr>
        <w:spacing w:before="123" w:line="219" w:lineRule="auto"/>
        <w:jc w:val="center"/>
        <w:rPr>
          <w:rFonts w:hint="eastAsia" w:ascii="方正小标宋_GBK" w:hAnsi="方正小标宋_GBK" w:eastAsia="方正小标宋_GBK" w:cs="方正小标宋_GBK"/>
          <w:b w:val="0"/>
          <w:bCs w:val="0"/>
          <w:spacing w:val="0"/>
          <w:sz w:val="44"/>
          <w:szCs w:val="44"/>
        </w:rPr>
      </w:pPr>
      <w:r>
        <w:rPr>
          <w:rFonts w:hint="eastAsia" w:ascii="方正小标宋_GBK" w:hAnsi="方正小标宋_GBK" w:eastAsia="方正小标宋_GBK" w:cs="方正小标宋_GBK"/>
          <w:b w:val="0"/>
          <w:bCs w:val="0"/>
          <w:spacing w:val="0"/>
          <w:sz w:val="44"/>
          <w:szCs w:val="44"/>
        </w:rPr>
        <w:t>常年法律顾问服务采购项目</w:t>
      </w:r>
    </w:p>
    <w:p>
      <w:pPr>
        <w:pStyle w:val="2"/>
        <w:spacing w:line="256" w:lineRule="auto"/>
        <w:rPr>
          <w:rFonts w:hint="eastAsia" w:ascii="方正小标宋_GBK" w:hAnsi="方正小标宋_GBK" w:eastAsia="方正小标宋_GBK" w:cs="方正小标宋_GBK"/>
          <w:b w:val="0"/>
          <w:bCs w:val="0"/>
          <w:spacing w:val="0"/>
        </w:rPr>
      </w:pPr>
    </w:p>
    <w:p>
      <w:pPr>
        <w:pStyle w:val="2"/>
        <w:spacing w:line="256" w:lineRule="auto"/>
        <w:rPr>
          <w:spacing w:val="0"/>
        </w:rPr>
      </w:pPr>
    </w:p>
    <w:p>
      <w:pPr>
        <w:pStyle w:val="2"/>
        <w:spacing w:line="256" w:lineRule="auto"/>
        <w:rPr>
          <w:spacing w:val="0"/>
        </w:rPr>
      </w:pPr>
    </w:p>
    <w:p>
      <w:pPr>
        <w:pStyle w:val="2"/>
        <w:spacing w:line="256" w:lineRule="auto"/>
        <w:rPr>
          <w:spacing w:val="0"/>
        </w:rPr>
      </w:pPr>
    </w:p>
    <w:p>
      <w:pPr>
        <w:pStyle w:val="2"/>
        <w:spacing w:line="256" w:lineRule="auto"/>
        <w:rPr>
          <w:spacing w:val="0"/>
        </w:rPr>
      </w:pPr>
    </w:p>
    <w:p>
      <w:pPr>
        <w:pStyle w:val="2"/>
        <w:spacing w:line="257" w:lineRule="auto"/>
        <w:rPr>
          <w:spacing w:val="0"/>
        </w:rPr>
      </w:pPr>
    </w:p>
    <w:p>
      <w:pPr>
        <w:pStyle w:val="2"/>
        <w:spacing w:line="257" w:lineRule="auto"/>
        <w:rPr>
          <w:spacing w:val="0"/>
        </w:rPr>
      </w:pPr>
    </w:p>
    <w:p>
      <w:pPr>
        <w:spacing w:before="123" w:line="219" w:lineRule="auto"/>
        <w:jc w:val="center"/>
        <w:rPr>
          <w:rFonts w:hint="eastAsia" w:ascii="方正小标宋_GBK" w:hAnsi="方正小标宋_GBK" w:eastAsia="方正小标宋_GBK" w:cs="方正小标宋_GBK"/>
          <w:b w:val="0"/>
          <w:bCs w:val="0"/>
          <w:spacing w:val="0"/>
          <w:sz w:val="38"/>
          <w:szCs w:val="38"/>
        </w:rPr>
      </w:pPr>
      <w:r>
        <w:rPr>
          <w:rFonts w:hint="eastAsia" w:ascii="方正小标宋_GBK" w:hAnsi="方正小标宋_GBK" w:eastAsia="方正小标宋_GBK" w:cs="方正小标宋_GBK"/>
          <w:b w:val="0"/>
          <w:bCs w:val="0"/>
          <w:spacing w:val="0"/>
          <w:sz w:val="38"/>
          <w:szCs w:val="38"/>
        </w:rPr>
        <w:t>竞争性比选响应文件</w:t>
      </w:r>
    </w:p>
    <w:p>
      <w:pPr>
        <w:pStyle w:val="2"/>
        <w:spacing w:line="415" w:lineRule="auto"/>
        <w:jc w:val="center"/>
        <w:rPr>
          <w:rFonts w:hint="eastAsia" w:ascii="方正小标宋_GBK" w:hAnsi="方正小标宋_GBK" w:eastAsia="方正小标宋_GBK" w:cs="方正小标宋_GBK"/>
          <w:b w:val="0"/>
          <w:bCs w:val="0"/>
          <w:spacing w:val="0"/>
        </w:rPr>
      </w:pPr>
    </w:p>
    <w:p>
      <w:pPr>
        <w:spacing w:before="84" w:line="224" w:lineRule="auto"/>
        <w:jc w:val="center"/>
        <w:rPr>
          <w:rFonts w:hint="eastAsia" w:ascii="楷体" w:hAnsi="楷体" w:eastAsia="方正小标宋_GBK" w:cs="楷体"/>
          <w:spacing w:val="0"/>
          <w:sz w:val="26"/>
          <w:szCs w:val="26"/>
          <w:lang w:eastAsia="zh-CN"/>
        </w:rPr>
      </w:pPr>
      <w:r>
        <w:rPr>
          <w:rFonts w:hint="eastAsia" w:ascii="方正小标宋_GBK" w:hAnsi="方正小标宋_GBK" w:eastAsia="方正小标宋_GBK" w:cs="方正小标宋_GBK"/>
          <w:b w:val="0"/>
          <w:bCs w:val="0"/>
          <w:spacing w:val="0"/>
          <w:sz w:val="26"/>
          <w:szCs w:val="26"/>
          <w:u w:val="single" w:color="auto"/>
          <w:lang w:eastAsia="zh-CN"/>
        </w:rPr>
        <w:t>（</w:t>
      </w:r>
      <w:r>
        <w:rPr>
          <w:rFonts w:hint="eastAsia" w:ascii="方正小标宋_GBK" w:hAnsi="方正小标宋_GBK" w:eastAsia="方正小标宋_GBK" w:cs="方正小标宋_GBK"/>
          <w:b w:val="0"/>
          <w:bCs w:val="0"/>
          <w:spacing w:val="0"/>
          <w:sz w:val="26"/>
          <w:szCs w:val="26"/>
          <w:u w:val="single" w:color="auto"/>
        </w:rPr>
        <w:t>在20</w:t>
      </w:r>
      <w:r>
        <w:rPr>
          <w:rFonts w:hint="eastAsia" w:ascii="方正小标宋_GBK" w:hAnsi="方正小标宋_GBK" w:eastAsia="方正小标宋_GBK" w:cs="方正小标宋_GBK"/>
          <w:b w:val="0"/>
          <w:bCs w:val="0"/>
          <w:spacing w:val="0"/>
          <w:sz w:val="26"/>
          <w:szCs w:val="26"/>
          <w:u w:val="single" w:color="auto"/>
          <w:lang w:val="en-US" w:eastAsia="zh-CN"/>
        </w:rPr>
        <w:t>24</w:t>
      </w:r>
      <w:r>
        <w:rPr>
          <w:rFonts w:hint="eastAsia" w:ascii="方正小标宋_GBK" w:hAnsi="方正小标宋_GBK" w:eastAsia="方正小标宋_GBK" w:cs="方正小标宋_GBK"/>
          <w:b w:val="0"/>
          <w:bCs w:val="0"/>
          <w:spacing w:val="0"/>
          <w:sz w:val="26"/>
          <w:szCs w:val="26"/>
          <w:u w:val="single" w:color="auto"/>
        </w:rPr>
        <w:t>年</w:t>
      </w:r>
      <w:r>
        <w:rPr>
          <w:rFonts w:hint="eastAsia" w:ascii="方正小标宋_GBK" w:hAnsi="方正小标宋_GBK" w:eastAsia="方正小标宋_GBK" w:cs="方正小标宋_GBK"/>
          <w:b w:val="0"/>
          <w:bCs w:val="0"/>
          <w:spacing w:val="0"/>
          <w:sz w:val="26"/>
          <w:szCs w:val="26"/>
          <w:u w:val="single" w:color="auto"/>
          <w:lang w:val="en-US" w:eastAsia="zh-CN"/>
        </w:rPr>
        <w:t>3</w:t>
      </w:r>
      <w:r>
        <w:rPr>
          <w:rFonts w:hint="eastAsia" w:ascii="方正小标宋_GBK" w:hAnsi="方正小标宋_GBK" w:eastAsia="方正小标宋_GBK" w:cs="方正小标宋_GBK"/>
          <w:b w:val="0"/>
          <w:bCs w:val="0"/>
          <w:spacing w:val="0"/>
          <w:sz w:val="26"/>
          <w:szCs w:val="26"/>
          <w:u w:val="single" w:color="auto"/>
        </w:rPr>
        <w:t>月</w:t>
      </w:r>
      <w:r>
        <w:rPr>
          <w:rFonts w:hint="eastAsia" w:ascii="方正小标宋_GBK" w:hAnsi="方正小标宋_GBK" w:eastAsia="方正小标宋_GBK" w:cs="方正小标宋_GBK"/>
          <w:b w:val="0"/>
          <w:bCs w:val="0"/>
          <w:spacing w:val="0"/>
          <w:sz w:val="26"/>
          <w:szCs w:val="26"/>
          <w:u w:val="single" w:color="auto"/>
          <w:lang w:val="en-US" w:eastAsia="zh-CN"/>
        </w:rPr>
        <w:t>21</w:t>
      </w:r>
      <w:r>
        <w:rPr>
          <w:rFonts w:hint="eastAsia" w:ascii="方正小标宋_GBK" w:hAnsi="方正小标宋_GBK" w:eastAsia="方正小标宋_GBK" w:cs="方正小标宋_GBK"/>
          <w:b w:val="0"/>
          <w:bCs w:val="0"/>
          <w:spacing w:val="0"/>
          <w:sz w:val="26"/>
          <w:szCs w:val="26"/>
          <w:u w:val="single" w:color="auto"/>
        </w:rPr>
        <w:t>日</w:t>
      </w:r>
      <w:r>
        <w:rPr>
          <w:rFonts w:hint="eastAsia" w:ascii="方正小标宋_GBK" w:hAnsi="方正小标宋_GBK" w:eastAsia="方正小标宋_GBK" w:cs="方正小标宋_GBK"/>
          <w:b w:val="0"/>
          <w:bCs w:val="0"/>
          <w:spacing w:val="0"/>
          <w:sz w:val="26"/>
          <w:szCs w:val="26"/>
          <w:u w:val="single" w:color="auto"/>
          <w:lang w:val="en-US" w:eastAsia="zh-CN"/>
        </w:rPr>
        <w:t>10</w:t>
      </w:r>
      <w:r>
        <w:rPr>
          <w:rFonts w:hint="eastAsia" w:ascii="方正小标宋_GBK" w:hAnsi="方正小标宋_GBK" w:eastAsia="方正小标宋_GBK" w:cs="方正小标宋_GBK"/>
          <w:b w:val="0"/>
          <w:bCs w:val="0"/>
          <w:spacing w:val="0"/>
          <w:sz w:val="26"/>
          <w:szCs w:val="26"/>
          <w:u w:val="single" w:color="auto"/>
        </w:rPr>
        <w:t>时00分前不得开启</w:t>
      </w:r>
      <w:r>
        <w:rPr>
          <w:rFonts w:hint="eastAsia" w:ascii="方正小标宋_GBK" w:hAnsi="方正小标宋_GBK" w:eastAsia="方正小标宋_GBK" w:cs="方正小标宋_GBK"/>
          <w:b w:val="0"/>
          <w:bCs w:val="0"/>
          <w:spacing w:val="0"/>
          <w:sz w:val="26"/>
          <w:szCs w:val="26"/>
          <w:u w:val="single" w:color="auto"/>
          <w:lang w:eastAsia="zh-CN"/>
        </w:rPr>
        <w:t>）</w:t>
      </w:r>
    </w:p>
    <w:p>
      <w:pPr>
        <w:pStyle w:val="2"/>
        <w:spacing w:line="248" w:lineRule="auto"/>
        <w:rPr>
          <w:spacing w:val="0"/>
        </w:rPr>
      </w:pPr>
    </w:p>
    <w:p>
      <w:pPr>
        <w:pStyle w:val="2"/>
        <w:spacing w:line="249" w:lineRule="auto"/>
        <w:rPr>
          <w:spacing w:val="0"/>
        </w:rPr>
      </w:pPr>
    </w:p>
    <w:p>
      <w:pPr>
        <w:pStyle w:val="2"/>
        <w:spacing w:line="249" w:lineRule="auto"/>
        <w:rPr>
          <w:spacing w:val="0"/>
        </w:rPr>
      </w:pPr>
    </w:p>
    <w:p>
      <w:pPr>
        <w:pStyle w:val="2"/>
        <w:spacing w:line="249" w:lineRule="auto"/>
        <w:rPr>
          <w:spacing w:val="0"/>
        </w:rPr>
      </w:pPr>
    </w:p>
    <w:p>
      <w:pPr>
        <w:pStyle w:val="2"/>
        <w:spacing w:line="249" w:lineRule="auto"/>
        <w:rPr>
          <w:spacing w:val="0"/>
        </w:rPr>
      </w:pPr>
    </w:p>
    <w:p>
      <w:pPr>
        <w:pStyle w:val="2"/>
        <w:spacing w:line="249" w:lineRule="auto"/>
        <w:rPr>
          <w:spacing w:val="0"/>
        </w:rPr>
      </w:pPr>
    </w:p>
    <w:p>
      <w:pPr>
        <w:spacing w:before="85" w:line="221" w:lineRule="auto"/>
        <w:ind w:left="1204"/>
        <w:rPr>
          <w:rFonts w:hint="eastAsia" w:ascii="仿宋" w:hAnsi="仿宋" w:eastAsia="仿宋" w:cs="仿宋"/>
          <w:spacing w:val="0"/>
          <w:sz w:val="26"/>
          <w:szCs w:val="26"/>
          <w:lang w:eastAsia="zh-CN"/>
        </w:rPr>
      </w:pPr>
      <w:r>
        <w:rPr>
          <w:rFonts w:hint="eastAsia" w:ascii="方正黑体_GBK" w:hAnsi="方正黑体_GBK" w:eastAsia="方正黑体_GBK" w:cs="方正黑体_GBK"/>
          <w:spacing w:val="0"/>
          <w:sz w:val="26"/>
          <w:szCs w:val="26"/>
        </w:rPr>
        <w:t>报 价 人 ：</w:t>
      </w:r>
      <w:r>
        <w:rPr>
          <w:rFonts w:ascii="仿宋" w:hAnsi="仿宋" w:eastAsia="仿宋" w:cs="仿宋"/>
          <w:spacing w:val="0"/>
          <w:sz w:val="26"/>
          <w:szCs w:val="26"/>
          <w:u w:val="single" w:color="auto"/>
        </w:rPr>
        <w:t xml:space="preserve">                       </w:t>
      </w:r>
      <w:r>
        <w:rPr>
          <w:rFonts w:ascii="仿宋" w:hAnsi="仿宋" w:eastAsia="仿宋" w:cs="仿宋"/>
          <w:spacing w:val="0"/>
          <w:sz w:val="26"/>
          <w:szCs w:val="26"/>
        </w:rPr>
        <w:t xml:space="preserve"> </w:t>
      </w:r>
      <w:r>
        <w:rPr>
          <w:rFonts w:hint="eastAsia" w:ascii="仿宋" w:hAnsi="仿宋" w:eastAsia="仿宋" w:cs="仿宋"/>
          <w:spacing w:val="0"/>
          <w:sz w:val="26"/>
          <w:szCs w:val="26"/>
          <w:lang w:eastAsia="zh-CN"/>
        </w:rPr>
        <w:t>（</w:t>
      </w:r>
      <w:r>
        <w:rPr>
          <w:rFonts w:ascii="仿宋" w:hAnsi="仿宋" w:eastAsia="仿宋" w:cs="仿宋"/>
          <w:spacing w:val="0"/>
          <w:sz w:val="26"/>
          <w:szCs w:val="26"/>
        </w:rPr>
        <w:t>盖单位章</w:t>
      </w:r>
      <w:r>
        <w:rPr>
          <w:rFonts w:hint="eastAsia" w:ascii="仿宋" w:hAnsi="仿宋" w:eastAsia="仿宋" w:cs="仿宋"/>
          <w:spacing w:val="0"/>
          <w:sz w:val="26"/>
          <w:szCs w:val="26"/>
          <w:lang w:eastAsia="zh-CN"/>
        </w:rPr>
        <w:t>）</w:t>
      </w:r>
    </w:p>
    <w:p>
      <w:pPr>
        <w:pStyle w:val="2"/>
        <w:spacing w:line="395" w:lineRule="auto"/>
        <w:rPr>
          <w:spacing w:val="0"/>
        </w:rPr>
      </w:pPr>
    </w:p>
    <w:p>
      <w:pPr>
        <w:spacing w:before="85" w:line="223" w:lineRule="auto"/>
        <w:ind w:left="1244"/>
        <w:rPr>
          <w:rFonts w:hint="eastAsia" w:ascii="仿宋" w:hAnsi="仿宋" w:eastAsia="仿宋" w:cs="仿宋"/>
          <w:spacing w:val="0"/>
          <w:sz w:val="26"/>
          <w:szCs w:val="26"/>
          <w:lang w:eastAsia="zh-CN"/>
        </w:rPr>
      </w:pPr>
      <w:r>
        <w:rPr>
          <w:rFonts w:hint="eastAsia" w:ascii="方正黑体_GBK" w:hAnsi="方正黑体_GBK" w:eastAsia="方正黑体_GBK" w:cs="方正黑体_GBK"/>
          <w:spacing w:val="0"/>
          <w:sz w:val="26"/>
          <w:szCs w:val="26"/>
        </w:rPr>
        <w:t>法定代表人或其委托代理人：</w:t>
      </w:r>
      <w:r>
        <w:rPr>
          <w:rFonts w:ascii="仿宋" w:hAnsi="仿宋" w:eastAsia="仿宋" w:cs="仿宋"/>
          <w:spacing w:val="0"/>
          <w:sz w:val="26"/>
          <w:szCs w:val="26"/>
        </w:rPr>
        <w:t xml:space="preserve"> </w:t>
      </w:r>
      <w:r>
        <w:rPr>
          <w:rFonts w:ascii="仿宋" w:hAnsi="仿宋" w:eastAsia="仿宋" w:cs="仿宋"/>
          <w:spacing w:val="0"/>
          <w:sz w:val="26"/>
          <w:szCs w:val="26"/>
          <w:u w:val="single" w:color="auto"/>
        </w:rPr>
        <w:t xml:space="preserve">         </w:t>
      </w:r>
      <w:r>
        <w:rPr>
          <w:rFonts w:ascii="仿宋" w:hAnsi="仿宋" w:eastAsia="仿宋" w:cs="仿宋"/>
          <w:spacing w:val="0"/>
          <w:sz w:val="26"/>
          <w:szCs w:val="26"/>
        </w:rPr>
        <w:t xml:space="preserve"> </w:t>
      </w:r>
      <w:r>
        <w:rPr>
          <w:rFonts w:hint="eastAsia" w:ascii="仿宋" w:hAnsi="仿宋" w:eastAsia="仿宋" w:cs="仿宋"/>
          <w:spacing w:val="0"/>
          <w:sz w:val="26"/>
          <w:szCs w:val="26"/>
          <w:lang w:eastAsia="zh-CN"/>
        </w:rPr>
        <w:t>（</w:t>
      </w:r>
      <w:r>
        <w:rPr>
          <w:rFonts w:ascii="仿宋" w:hAnsi="仿宋" w:eastAsia="仿宋" w:cs="仿宋"/>
          <w:spacing w:val="0"/>
          <w:sz w:val="26"/>
          <w:szCs w:val="26"/>
        </w:rPr>
        <w:t xml:space="preserve"> 签 字 </w:t>
      </w:r>
      <w:r>
        <w:rPr>
          <w:rFonts w:hint="eastAsia" w:ascii="仿宋" w:hAnsi="仿宋" w:eastAsia="仿宋" w:cs="仿宋"/>
          <w:spacing w:val="0"/>
          <w:sz w:val="26"/>
          <w:szCs w:val="26"/>
          <w:lang w:eastAsia="zh-CN"/>
        </w:rPr>
        <w:t>）</w:t>
      </w:r>
    </w:p>
    <w:p>
      <w:pPr>
        <w:pStyle w:val="2"/>
        <w:spacing w:line="388" w:lineRule="auto"/>
        <w:rPr>
          <w:spacing w:val="0"/>
        </w:rPr>
      </w:pPr>
    </w:p>
    <w:p>
      <w:pPr>
        <w:spacing w:before="85" w:line="222" w:lineRule="auto"/>
        <w:ind w:left="2955"/>
        <w:rPr>
          <w:rFonts w:ascii="仿宋" w:hAnsi="仿宋" w:eastAsia="仿宋" w:cs="仿宋"/>
          <w:spacing w:val="0"/>
          <w:sz w:val="26"/>
          <w:szCs w:val="26"/>
        </w:rPr>
      </w:pPr>
      <w:r>
        <w:rPr>
          <w:rFonts w:ascii="仿宋" w:hAnsi="仿宋" w:eastAsia="仿宋" w:cs="仿宋"/>
          <w:spacing w:val="0"/>
          <w:sz w:val="26"/>
          <w:szCs w:val="26"/>
        </w:rPr>
        <w:t>202</w:t>
      </w:r>
      <w:r>
        <w:rPr>
          <w:rFonts w:hint="eastAsia" w:ascii="仿宋" w:hAnsi="仿宋" w:eastAsia="仿宋" w:cs="仿宋"/>
          <w:spacing w:val="0"/>
          <w:sz w:val="26"/>
          <w:szCs w:val="26"/>
          <w:lang w:val="en-US" w:eastAsia="zh-CN"/>
        </w:rPr>
        <w:t>4</w:t>
      </w:r>
      <w:r>
        <w:rPr>
          <w:rFonts w:ascii="仿宋" w:hAnsi="仿宋" w:eastAsia="仿宋" w:cs="仿宋"/>
          <w:spacing w:val="0"/>
          <w:sz w:val="26"/>
          <w:szCs w:val="26"/>
        </w:rPr>
        <w:t>年   月    日</w:t>
      </w:r>
    </w:p>
    <w:p>
      <w:pPr>
        <w:spacing w:line="222" w:lineRule="auto"/>
        <w:rPr>
          <w:rFonts w:ascii="仿宋" w:hAnsi="仿宋" w:eastAsia="仿宋" w:cs="仿宋"/>
          <w:spacing w:val="0"/>
          <w:sz w:val="26"/>
          <w:szCs w:val="26"/>
        </w:rPr>
      </w:pPr>
    </w:p>
    <w:p>
      <w:pPr>
        <w:spacing w:line="222" w:lineRule="auto"/>
        <w:rPr>
          <w:rFonts w:ascii="仿宋" w:hAnsi="仿宋" w:eastAsia="仿宋" w:cs="仿宋"/>
          <w:spacing w:val="0"/>
          <w:sz w:val="26"/>
          <w:szCs w:val="26"/>
        </w:rPr>
      </w:pPr>
    </w:p>
    <w:p>
      <w:pPr>
        <w:spacing w:line="222" w:lineRule="auto"/>
        <w:jc w:val="center"/>
        <w:rPr>
          <w:rFonts w:hint="eastAsia" w:ascii="方正黑体_GBK" w:hAnsi="方正黑体_GBK" w:eastAsia="方正黑体_GBK" w:cs="方正黑体_GBK"/>
          <w:spacing w:val="0"/>
          <w:sz w:val="44"/>
          <w:szCs w:val="44"/>
          <w:lang w:val="en-US" w:eastAsia="zh-CN"/>
        </w:rPr>
      </w:pPr>
      <w:r>
        <w:rPr>
          <w:rFonts w:hint="eastAsia" w:ascii="方正黑体_GBK" w:hAnsi="方正黑体_GBK" w:eastAsia="方正黑体_GBK" w:cs="方正黑体_GBK"/>
          <w:spacing w:val="0"/>
          <w:sz w:val="44"/>
          <w:szCs w:val="44"/>
          <w:lang w:val="en-US" w:eastAsia="zh-CN"/>
        </w:rPr>
        <w:t>目录</w:t>
      </w:r>
    </w:p>
    <w:p>
      <w:pPr>
        <w:spacing w:line="222" w:lineRule="auto"/>
        <w:rPr>
          <w:rFonts w:hint="eastAsia" w:ascii="仿宋" w:hAnsi="仿宋" w:eastAsia="仿宋" w:cs="仿宋"/>
          <w:spacing w:val="0"/>
          <w:sz w:val="26"/>
          <w:szCs w:val="26"/>
          <w:lang w:val="en-US" w:eastAsia="zh-CN"/>
        </w:rPr>
      </w:pPr>
    </w:p>
    <w:p>
      <w:pPr>
        <w:pStyle w:val="7"/>
        <w:tabs>
          <w:tab w:val="right" w:leader="dot" w:pos="9066"/>
        </w:tabs>
        <w:rPr>
          <w:spacing w:val="0"/>
        </w:rPr>
      </w:pPr>
      <w:r>
        <w:rPr>
          <w:rFonts w:hint="eastAsia" w:ascii="仿宋" w:hAnsi="仿宋" w:eastAsia="仿宋" w:cs="仿宋"/>
          <w:spacing w:val="0"/>
          <w:sz w:val="26"/>
          <w:szCs w:val="26"/>
          <w:lang w:val="en-US" w:eastAsia="zh-CN"/>
        </w:rPr>
        <w:fldChar w:fldCharType="begin"/>
      </w:r>
      <w:r>
        <w:rPr>
          <w:rFonts w:hint="eastAsia" w:ascii="仿宋" w:hAnsi="仿宋" w:eastAsia="仿宋" w:cs="仿宋"/>
          <w:spacing w:val="0"/>
          <w:sz w:val="26"/>
          <w:szCs w:val="26"/>
          <w:lang w:val="en-US" w:eastAsia="zh-CN"/>
        </w:rPr>
        <w:instrText xml:space="preserve">TOC \o "1-3" \h \u </w:instrText>
      </w:r>
      <w:r>
        <w:rPr>
          <w:rFonts w:hint="eastAsia" w:ascii="仿宋" w:hAnsi="仿宋" w:eastAsia="仿宋" w:cs="仿宋"/>
          <w:spacing w:val="0"/>
          <w:sz w:val="26"/>
          <w:szCs w:val="26"/>
          <w:lang w:val="en-US" w:eastAsia="zh-CN"/>
        </w:rPr>
        <w:fldChar w:fldCharType="separate"/>
      </w:r>
    </w:p>
    <w:p>
      <w:pPr>
        <w:pStyle w:val="7"/>
        <w:tabs>
          <w:tab w:val="right" w:leader="dot" w:pos="9066"/>
        </w:tabs>
        <w:rPr>
          <w:rFonts w:hint="default" w:ascii="Times New Roman" w:hAnsi="Times New Roman" w:cs="Times New Roman"/>
          <w:spacing w:val="0"/>
          <w:sz w:val="32"/>
          <w:szCs w:val="32"/>
        </w:rPr>
      </w:pPr>
      <w:r>
        <w:rPr>
          <w:rFonts w:hint="default" w:ascii="Times New Roman" w:hAnsi="Times New Roman" w:eastAsia="仿宋" w:cs="Times New Roman"/>
          <w:spacing w:val="0"/>
          <w:sz w:val="32"/>
          <w:szCs w:val="32"/>
          <w:lang w:val="en-US" w:eastAsia="zh-CN"/>
        </w:rPr>
        <w:fldChar w:fldCharType="begin"/>
      </w:r>
      <w:r>
        <w:rPr>
          <w:rFonts w:hint="default" w:ascii="Times New Roman" w:hAnsi="Times New Roman" w:eastAsia="仿宋" w:cs="Times New Roman"/>
          <w:spacing w:val="0"/>
          <w:sz w:val="32"/>
          <w:szCs w:val="32"/>
          <w:lang w:val="en-US" w:eastAsia="zh-CN"/>
        </w:rPr>
        <w:instrText xml:space="preserve"> HYPERLINK \l _Toc2725 </w:instrText>
      </w:r>
      <w:r>
        <w:rPr>
          <w:rFonts w:hint="default" w:ascii="Times New Roman" w:hAnsi="Times New Roman" w:eastAsia="仿宋" w:cs="Times New Roman"/>
          <w:spacing w:val="0"/>
          <w:sz w:val="32"/>
          <w:szCs w:val="32"/>
          <w:lang w:val="en-US" w:eastAsia="zh-CN"/>
        </w:rPr>
        <w:fldChar w:fldCharType="separate"/>
      </w:r>
      <w:r>
        <w:rPr>
          <w:rFonts w:hint="default" w:ascii="Times New Roman" w:hAnsi="Times New Roman" w:eastAsia="方正黑体_GBK" w:cs="Times New Roman"/>
          <w:bCs w:val="0"/>
          <w:spacing w:val="0"/>
          <w:sz w:val="32"/>
          <w:szCs w:val="32"/>
        </w:rPr>
        <w:t>一、报价文件</w:t>
      </w:r>
      <w:r>
        <w:rPr>
          <w:rFonts w:hint="default" w:ascii="Times New Roman" w:hAnsi="Times New Roman" w:cs="Times New Roman"/>
          <w:spacing w:val="0"/>
          <w:sz w:val="32"/>
          <w:szCs w:val="32"/>
        </w:rPr>
        <w:tab/>
      </w:r>
      <w:r>
        <w:rPr>
          <w:rFonts w:hint="default" w:ascii="Times New Roman" w:hAnsi="Times New Roman" w:cs="Times New Roman"/>
          <w:spacing w:val="0"/>
          <w:sz w:val="32"/>
          <w:szCs w:val="32"/>
        </w:rPr>
        <w:fldChar w:fldCharType="begin"/>
      </w:r>
      <w:r>
        <w:rPr>
          <w:rFonts w:hint="default" w:ascii="Times New Roman" w:hAnsi="Times New Roman" w:cs="Times New Roman"/>
          <w:spacing w:val="0"/>
          <w:sz w:val="32"/>
          <w:szCs w:val="32"/>
        </w:rPr>
        <w:instrText xml:space="preserve"> PAGEREF _Toc2725 \h </w:instrText>
      </w:r>
      <w:r>
        <w:rPr>
          <w:rFonts w:hint="default" w:ascii="Times New Roman" w:hAnsi="Times New Roman" w:cs="Times New Roman"/>
          <w:spacing w:val="0"/>
          <w:sz w:val="32"/>
          <w:szCs w:val="32"/>
        </w:rPr>
        <w:fldChar w:fldCharType="separate"/>
      </w:r>
      <w:r>
        <w:rPr>
          <w:rFonts w:hint="default" w:ascii="Times New Roman" w:hAnsi="Times New Roman" w:cs="Times New Roman"/>
          <w:spacing w:val="0"/>
          <w:sz w:val="32"/>
          <w:szCs w:val="32"/>
        </w:rPr>
        <w:t>30</w:t>
      </w:r>
      <w:r>
        <w:rPr>
          <w:rFonts w:hint="default" w:ascii="Times New Roman" w:hAnsi="Times New Roman" w:cs="Times New Roman"/>
          <w:spacing w:val="0"/>
          <w:sz w:val="32"/>
          <w:szCs w:val="32"/>
        </w:rPr>
        <w:fldChar w:fldCharType="end"/>
      </w:r>
      <w:r>
        <w:rPr>
          <w:rFonts w:hint="default" w:ascii="Times New Roman" w:hAnsi="Times New Roman" w:eastAsia="仿宋" w:cs="Times New Roman"/>
          <w:spacing w:val="0"/>
          <w:sz w:val="32"/>
          <w:szCs w:val="32"/>
          <w:lang w:val="en-US" w:eastAsia="zh-CN"/>
        </w:rPr>
        <w:fldChar w:fldCharType="end"/>
      </w:r>
    </w:p>
    <w:p>
      <w:pPr>
        <w:pStyle w:val="8"/>
        <w:tabs>
          <w:tab w:val="right" w:leader="dot" w:pos="9066"/>
        </w:tabs>
        <w:ind w:left="0" w:leftChars="0" w:firstLine="0" w:firstLineChars="0"/>
        <w:rPr>
          <w:rFonts w:hint="default" w:ascii="Times New Roman" w:hAnsi="Times New Roman" w:cs="Times New Roman"/>
          <w:spacing w:val="0"/>
          <w:sz w:val="32"/>
          <w:szCs w:val="32"/>
        </w:rPr>
      </w:pPr>
      <w:r>
        <w:rPr>
          <w:rFonts w:hint="default" w:ascii="Times New Roman" w:hAnsi="Times New Roman" w:eastAsia="仿宋" w:cs="Times New Roman"/>
          <w:spacing w:val="0"/>
          <w:sz w:val="32"/>
          <w:szCs w:val="32"/>
          <w:lang w:val="en-US" w:eastAsia="zh-CN"/>
        </w:rPr>
        <w:fldChar w:fldCharType="begin"/>
      </w:r>
      <w:r>
        <w:rPr>
          <w:rFonts w:hint="default" w:ascii="Times New Roman" w:hAnsi="Times New Roman" w:eastAsia="仿宋" w:cs="Times New Roman"/>
          <w:spacing w:val="0"/>
          <w:sz w:val="32"/>
          <w:szCs w:val="32"/>
          <w:lang w:val="en-US" w:eastAsia="zh-CN"/>
        </w:rPr>
        <w:instrText xml:space="preserve"> HYPERLINK \l _Toc15862 </w:instrText>
      </w:r>
      <w:r>
        <w:rPr>
          <w:rFonts w:hint="default" w:ascii="Times New Roman" w:hAnsi="Times New Roman" w:eastAsia="仿宋" w:cs="Times New Roman"/>
          <w:spacing w:val="0"/>
          <w:sz w:val="32"/>
          <w:szCs w:val="32"/>
          <w:lang w:val="en-US" w:eastAsia="zh-CN"/>
        </w:rPr>
        <w:fldChar w:fldCharType="separate"/>
      </w:r>
      <w:r>
        <w:rPr>
          <w:rFonts w:hint="default" w:ascii="Times New Roman" w:hAnsi="Times New Roman" w:eastAsia="方正仿宋_GBK" w:cs="Times New Roman"/>
          <w:bCs/>
          <w:spacing w:val="0"/>
          <w:sz w:val="32"/>
          <w:szCs w:val="32"/>
        </w:rPr>
        <w:t>1、报价函</w:t>
      </w:r>
      <w:r>
        <w:rPr>
          <w:rFonts w:hint="default" w:ascii="Times New Roman" w:hAnsi="Times New Roman" w:cs="Times New Roman"/>
          <w:spacing w:val="0"/>
          <w:sz w:val="32"/>
          <w:szCs w:val="32"/>
        </w:rPr>
        <w:tab/>
      </w:r>
      <w:r>
        <w:rPr>
          <w:rFonts w:hint="default" w:ascii="Times New Roman" w:hAnsi="Times New Roman" w:cs="Times New Roman"/>
          <w:spacing w:val="0"/>
          <w:sz w:val="32"/>
          <w:szCs w:val="32"/>
        </w:rPr>
        <w:fldChar w:fldCharType="begin"/>
      </w:r>
      <w:r>
        <w:rPr>
          <w:rFonts w:hint="default" w:ascii="Times New Roman" w:hAnsi="Times New Roman" w:cs="Times New Roman"/>
          <w:spacing w:val="0"/>
          <w:sz w:val="32"/>
          <w:szCs w:val="32"/>
        </w:rPr>
        <w:instrText xml:space="preserve"> PAGEREF _Toc15862 \h </w:instrText>
      </w:r>
      <w:r>
        <w:rPr>
          <w:rFonts w:hint="default" w:ascii="Times New Roman" w:hAnsi="Times New Roman" w:cs="Times New Roman"/>
          <w:spacing w:val="0"/>
          <w:sz w:val="32"/>
          <w:szCs w:val="32"/>
        </w:rPr>
        <w:fldChar w:fldCharType="separate"/>
      </w:r>
      <w:r>
        <w:rPr>
          <w:rFonts w:hint="default" w:ascii="Times New Roman" w:hAnsi="Times New Roman" w:cs="Times New Roman"/>
          <w:spacing w:val="0"/>
          <w:sz w:val="32"/>
          <w:szCs w:val="32"/>
        </w:rPr>
        <w:t>30</w:t>
      </w:r>
      <w:r>
        <w:rPr>
          <w:rFonts w:hint="default" w:ascii="Times New Roman" w:hAnsi="Times New Roman" w:cs="Times New Roman"/>
          <w:spacing w:val="0"/>
          <w:sz w:val="32"/>
          <w:szCs w:val="32"/>
        </w:rPr>
        <w:fldChar w:fldCharType="end"/>
      </w:r>
      <w:r>
        <w:rPr>
          <w:rFonts w:hint="default" w:ascii="Times New Roman" w:hAnsi="Times New Roman" w:eastAsia="仿宋" w:cs="Times New Roman"/>
          <w:spacing w:val="0"/>
          <w:sz w:val="32"/>
          <w:szCs w:val="32"/>
          <w:lang w:val="en-US" w:eastAsia="zh-CN"/>
        </w:rPr>
        <w:fldChar w:fldCharType="end"/>
      </w:r>
    </w:p>
    <w:p>
      <w:pPr>
        <w:pStyle w:val="7"/>
        <w:tabs>
          <w:tab w:val="right" w:leader="dot" w:pos="9066"/>
        </w:tabs>
        <w:rPr>
          <w:rFonts w:hint="default" w:ascii="Times New Roman" w:hAnsi="Times New Roman" w:cs="Times New Roman"/>
          <w:spacing w:val="0"/>
          <w:sz w:val="32"/>
          <w:szCs w:val="32"/>
        </w:rPr>
      </w:pPr>
      <w:r>
        <w:rPr>
          <w:rFonts w:hint="default" w:ascii="Times New Roman" w:hAnsi="Times New Roman" w:eastAsia="仿宋" w:cs="Times New Roman"/>
          <w:spacing w:val="0"/>
          <w:sz w:val="32"/>
          <w:szCs w:val="32"/>
          <w:lang w:val="en-US" w:eastAsia="zh-CN"/>
        </w:rPr>
        <w:fldChar w:fldCharType="begin"/>
      </w:r>
      <w:r>
        <w:rPr>
          <w:rFonts w:hint="default" w:ascii="Times New Roman" w:hAnsi="Times New Roman" w:eastAsia="仿宋" w:cs="Times New Roman"/>
          <w:spacing w:val="0"/>
          <w:sz w:val="32"/>
          <w:szCs w:val="32"/>
          <w:lang w:val="en-US" w:eastAsia="zh-CN"/>
        </w:rPr>
        <w:instrText xml:space="preserve"> HYPERLINK \l _Toc29352 </w:instrText>
      </w:r>
      <w:r>
        <w:rPr>
          <w:rFonts w:hint="default" w:ascii="Times New Roman" w:hAnsi="Times New Roman" w:eastAsia="仿宋" w:cs="Times New Roman"/>
          <w:spacing w:val="0"/>
          <w:sz w:val="32"/>
          <w:szCs w:val="32"/>
          <w:lang w:val="en-US" w:eastAsia="zh-CN"/>
        </w:rPr>
        <w:fldChar w:fldCharType="separate"/>
      </w:r>
      <w:r>
        <w:rPr>
          <w:rFonts w:hint="default" w:ascii="Times New Roman" w:hAnsi="Times New Roman" w:eastAsia="方正黑体_GBK" w:cs="Times New Roman"/>
          <w:bCs/>
          <w:spacing w:val="0"/>
          <w:sz w:val="32"/>
          <w:szCs w:val="32"/>
        </w:rPr>
        <w:t>二、商务技术文件</w:t>
      </w:r>
      <w:r>
        <w:rPr>
          <w:rFonts w:hint="default" w:ascii="Times New Roman" w:hAnsi="Times New Roman" w:cs="Times New Roman"/>
          <w:spacing w:val="0"/>
          <w:sz w:val="32"/>
          <w:szCs w:val="32"/>
        </w:rPr>
        <w:tab/>
      </w:r>
      <w:r>
        <w:rPr>
          <w:rFonts w:hint="default" w:ascii="Times New Roman" w:hAnsi="Times New Roman" w:cs="Times New Roman"/>
          <w:spacing w:val="0"/>
          <w:sz w:val="32"/>
          <w:szCs w:val="32"/>
        </w:rPr>
        <w:fldChar w:fldCharType="begin"/>
      </w:r>
      <w:r>
        <w:rPr>
          <w:rFonts w:hint="default" w:ascii="Times New Roman" w:hAnsi="Times New Roman" w:cs="Times New Roman"/>
          <w:spacing w:val="0"/>
          <w:sz w:val="32"/>
          <w:szCs w:val="32"/>
        </w:rPr>
        <w:instrText xml:space="preserve"> PAGEREF _Toc29352 \h </w:instrText>
      </w:r>
      <w:r>
        <w:rPr>
          <w:rFonts w:hint="default" w:ascii="Times New Roman" w:hAnsi="Times New Roman" w:cs="Times New Roman"/>
          <w:spacing w:val="0"/>
          <w:sz w:val="32"/>
          <w:szCs w:val="32"/>
        </w:rPr>
        <w:fldChar w:fldCharType="separate"/>
      </w:r>
      <w:r>
        <w:rPr>
          <w:rFonts w:hint="default" w:ascii="Times New Roman" w:hAnsi="Times New Roman" w:cs="Times New Roman"/>
          <w:spacing w:val="0"/>
          <w:sz w:val="32"/>
          <w:szCs w:val="32"/>
        </w:rPr>
        <w:t>31</w:t>
      </w:r>
      <w:r>
        <w:rPr>
          <w:rFonts w:hint="default" w:ascii="Times New Roman" w:hAnsi="Times New Roman" w:cs="Times New Roman"/>
          <w:spacing w:val="0"/>
          <w:sz w:val="32"/>
          <w:szCs w:val="32"/>
        </w:rPr>
        <w:fldChar w:fldCharType="end"/>
      </w:r>
      <w:r>
        <w:rPr>
          <w:rFonts w:hint="default" w:ascii="Times New Roman" w:hAnsi="Times New Roman" w:eastAsia="仿宋" w:cs="Times New Roman"/>
          <w:spacing w:val="0"/>
          <w:sz w:val="32"/>
          <w:szCs w:val="32"/>
          <w:lang w:val="en-US" w:eastAsia="zh-CN"/>
        </w:rPr>
        <w:fldChar w:fldCharType="end"/>
      </w:r>
    </w:p>
    <w:p>
      <w:pPr>
        <w:pStyle w:val="7"/>
        <w:tabs>
          <w:tab w:val="right" w:leader="dot" w:pos="9066"/>
        </w:tabs>
        <w:rPr>
          <w:rFonts w:hint="default" w:ascii="Times New Roman" w:hAnsi="Times New Roman" w:cs="Times New Roman"/>
          <w:spacing w:val="0"/>
          <w:sz w:val="32"/>
          <w:szCs w:val="32"/>
        </w:rPr>
      </w:pPr>
      <w:r>
        <w:rPr>
          <w:rFonts w:hint="default" w:ascii="Times New Roman" w:hAnsi="Times New Roman" w:eastAsia="仿宋" w:cs="Times New Roman"/>
          <w:spacing w:val="0"/>
          <w:sz w:val="32"/>
          <w:szCs w:val="32"/>
          <w:lang w:val="en-US" w:eastAsia="zh-CN"/>
        </w:rPr>
        <w:fldChar w:fldCharType="begin"/>
      </w:r>
      <w:r>
        <w:rPr>
          <w:rFonts w:hint="default" w:ascii="Times New Roman" w:hAnsi="Times New Roman" w:eastAsia="仿宋" w:cs="Times New Roman"/>
          <w:spacing w:val="0"/>
          <w:sz w:val="32"/>
          <w:szCs w:val="32"/>
          <w:lang w:val="en-US" w:eastAsia="zh-CN"/>
        </w:rPr>
        <w:instrText xml:space="preserve"> HYPERLINK \l _Toc30227 </w:instrText>
      </w:r>
      <w:r>
        <w:rPr>
          <w:rFonts w:hint="default" w:ascii="Times New Roman" w:hAnsi="Times New Roman" w:eastAsia="仿宋" w:cs="Times New Roman"/>
          <w:spacing w:val="0"/>
          <w:sz w:val="32"/>
          <w:szCs w:val="32"/>
          <w:lang w:val="en-US" w:eastAsia="zh-CN"/>
        </w:rPr>
        <w:fldChar w:fldCharType="separate"/>
      </w:r>
      <w:r>
        <w:rPr>
          <w:rFonts w:hint="default" w:ascii="Times New Roman" w:hAnsi="Times New Roman" w:eastAsia="方正仿宋_GBK" w:cs="Times New Roman"/>
          <w:bCs/>
          <w:spacing w:val="0"/>
          <w:sz w:val="32"/>
          <w:szCs w:val="32"/>
        </w:rPr>
        <w:t>1、法定代表人身份证明及授权委托书</w:t>
      </w:r>
      <w:r>
        <w:rPr>
          <w:rFonts w:hint="default" w:ascii="Times New Roman" w:hAnsi="Times New Roman" w:cs="Times New Roman"/>
          <w:spacing w:val="0"/>
          <w:sz w:val="32"/>
          <w:szCs w:val="32"/>
        </w:rPr>
        <w:tab/>
      </w:r>
      <w:r>
        <w:rPr>
          <w:rFonts w:hint="default" w:ascii="Times New Roman" w:hAnsi="Times New Roman" w:cs="Times New Roman"/>
          <w:spacing w:val="0"/>
          <w:sz w:val="32"/>
          <w:szCs w:val="32"/>
        </w:rPr>
        <w:fldChar w:fldCharType="begin"/>
      </w:r>
      <w:r>
        <w:rPr>
          <w:rFonts w:hint="default" w:ascii="Times New Roman" w:hAnsi="Times New Roman" w:cs="Times New Roman"/>
          <w:spacing w:val="0"/>
          <w:sz w:val="32"/>
          <w:szCs w:val="32"/>
        </w:rPr>
        <w:instrText xml:space="preserve"> PAGEREF _Toc30227 \h </w:instrText>
      </w:r>
      <w:r>
        <w:rPr>
          <w:rFonts w:hint="default" w:ascii="Times New Roman" w:hAnsi="Times New Roman" w:cs="Times New Roman"/>
          <w:spacing w:val="0"/>
          <w:sz w:val="32"/>
          <w:szCs w:val="32"/>
        </w:rPr>
        <w:fldChar w:fldCharType="separate"/>
      </w:r>
      <w:r>
        <w:rPr>
          <w:rFonts w:hint="default" w:ascii="Times New Roman" w:hAnsi="Times New Roman" w:cs="Times New Roman"/>
          <w:spacing w:val="0"/>
          <w:sz w:val="32"/>
          <w:szCs w:val="32"/>
        </w:rPr>
        <w:t>31</w:t>
      </w:r>
      <w:r>
        <w:rPr>
          <w:rFonts w:hint="default" w:ascii="Times New Roman" w:hAnsi="Times New Roman" w:cs="Times New Roman"/>
          <w:spacing w:val="0"/>
          <w:sz w:val="32"/>
          <w:szCs w:val="32"/>
        </w:rPr>
        <w:fldChar w:fldCharType="end"/>
      </w:r>
      <w:r>
        <w:rPr>
          <w:rFonts w:hint="default" w:ascii="Times New Roman" w:hAnsi="Times New Roman" w:eastAsia="仿宋" w:cs="Times New Roman"/>
          <w:spacing w:val="0"/>
          <w:sz w:val="32"/>
          <w:szCs w:val="32"/>
          <w:lang w:val="en-US" w:eastAsia="zh-CN"/>
        </w:rPr>
        <w:fldChar w:fldCharType="end"/>
      </w:r>
    </w:p>
    <w:p>
      <w:pPr>
        <w:pStyle w:val="8"/>
        <w:tabs>
          <w:tab w:val="right" w:leader="dot" w:pos="9066"/>
        </w:tabs>
        <w:ind w:left="0" w:leftChars="0" w:firstLine="0" w:firstLineChars="0"/>
        <w:rPr>
          <w:rFonts w:hint="default" w:ascii="Times New Roman" w:hAnsi="Times New Roman" w:cs="Times New Roman"/>
          <w:spacing w:val="0"/>
          <w:sz w:val="32"/>
          <w:szCs w:val="32"/>
        </w:rPr>
      </w:pPr>
      <w:r>
        <w:rPr>
          <w:rFonts w:hint="default" w:ascii="Times New Roman" w:hAnsi="Times New Roman" w:eastAsia="仿宋" w:cs="Times New Roman"/>
          <w:spacing w:val="0"/>
          <w:sz w:val="32"/>
          <w:szCs w:val="32"/>
          <w:lang w:val="en-US" w:eastAsia="zh-CN"/>
        </w:rPr>
        <w:fldChar w:fldCharType="begin"/>
      </w:r>
      <w:r>
        <w:rPr>
          <w:rFonts w:hint="default" w:ascii="Times New Roman" w:hAnsi="Times New Roman" w:eastAsia="仿宋" w:cs="Times New Roman"/>
          <w:spacing w:val="0"/>
          <w:sz w:val="32"/>
          <w:szCs w:val="32"/>
          <w:lang w:val="en-US" w:eastAsia="zh-CN"/>
        </w:rPr>
        <w:instrText xml:space="preserve"> HYPERLINK \l _Toc7931 </w:instrText>
      </w:r>
      <w:r>
        <w:rPr>
          <w:rFonts w:hint="default" w:ascii="Times New Roman" w:hAnsi="Times New Roman" w:eastAsia="仿宋" w:cs="Times New Roman"/>
          <w:spacing w:val="0"/>
          <w:sz w:val="32"/>
          <w:szCs w:val="32"/>
          <w:lang w:val="en-US" w:eastAsia="zh-CN"/>
        </w:rPr>
        <w:fldChar w:fldCharType="separate"/>
      </w:r>
      <w:r>
        <w:rPr>
          <w:rFonts w:hint="default" w:ascii="Times New Roman" w:hAnsi="Times New Roman" w:eastAsia="方正仿宋_GBK" w:cs="Times New Roman"/>
          <w:bCs/>
          <w:spacing w:val="0"/>
          <w:sz w:val="32"/>
          <w:szCs w:val="32"/>
        </w:rPr>
        <w:t>1.1</w:t>
      </w:r>
      <w:r>
        <w:rPr>
          <w:rFonts w:hint="default" w:ascii="Times New Roman" w:hAnsi="Times New Roman" w:eastAsia="方正仿宋_GBK" w:cs="Times New Roman"/>
          <w:spacing w:val="0"/>
          <w:sz w:val="32"/>
          <w:szCs w:val="32"/>
        </w:rPr>
        <w:t xml:space="preserve"> </w:t>
      </w:r>
      <w:r>
        <w:rPr>
          <w:rFonts w:hint="default" w:ascii="Times New Roman" w:hAnsi="Times New Roman" w:eastAsia="方正仿宋_GBK" w:cs="Times New Roman"/>
          <w:bCs/>
          <w:spacing w:val="0"/>
          <w:sz w:val="32"/>
          <w:szCs w:val="32"/>
        </w:rPr>
        <w:t>法定代表人身份证明</w:t>
      </w:r>
      <w:r>
        <w:rPr>
          <w:rFonts w:hint="default" w:ascii="Times New Roman" w:hAnsi="Times New Roman" w:cs="Times New Roman"/>
          <w:spacing w:val="0"/>
          <w:sz w:val="32"/>
          <w:szCs w:val="32"/>
        </w:rPr>
        <w:tab/>
      </w:r>
      <w:r>
        <w:rPr>
          <w:rFonts w:hint="default" w:ascii="Times New Roman" w:hAnsi="Times New Roman" w:cs="Times New Roman"/>
          <w:spacing w:val="0"/>
          <w:sz w:val="32"/>
          <w:szCs w:val="32"/>
        </w:rPr>
        <w:fldChar w:fldCharType="begin"/>
      </w:r>
      <w:r>
        <w:rPr>
          <w:rFonts w:hint="default" w:ascii="Times New Roman" w:hAnsi="Times New Roman" w:cs="Times New Roman"/>
          <w:spacing w:val="0"/>
          <w:sz w:val="32"/>
          <w:szCs w:val="32"/>
        </w:rPr>
        <w:instrText xml:space="preserve"> PAGEREF _Toc7931 \h </w:instrText>
      </w:r>
      <w:r>
        <w:rPr>
          <w:rFonts w:hint="default" w:ascii="Times New Roman" w:hAnsi="Times New Roman" w:cs="Times New Roman"/>
          <w:spacing w:val="0"/>
          <w:sz w:val="32"/>
          <w:szCs w:val="32"/>
        </w:rPr>
        <w:fldChar w:fldCharType="separate"/>
      </w:r>
      <w:r>
        <w:rPr>
          <w:rFonts w:hint="default" w:ascii="Times New Roman" w:hAnsi="Times New Roman" w:cs="Times New Roman"/>
          <w:spacing w:val="0"/>
          <w:sz w:val="32"/>
          <w:szCs w:val="32"/>
        </w:rPr>
        <w:t>31</w:t>
      </w:r>
      <w:r>
        <w:rPr>
          <w:rFonts w:hint="default" w:ascii="Times New Roman" w:hAnsi="Times New Roman" w:cs="Times New Roman"/>
          <w:spacing w:val="0"/>
          <w:sz w:val="32"/>
          <w:szCs w:val="32"/>
        </w:rPr>
        <w:fldChar w:fldCharType="end"/>
      </w:r>
      <w:r>
        <w:rPr>
          <w:rFonts w:hint="default" w:ascii="Times New Roman" w:hAnsi="Times New Roman" w:eastAsia="仿宋" w:cs="Times New Roman"/>
          <w:spacing w:val="0"/>
          <w:sz w:val="32"/>
          <w:szCs w:val="32"/>
          <w:lang w:val="en-US" w:eastAsia="zh-CN"/>
        </w:rPr>
        <w:fldChar w:fldCharType="end"/>
      </w:r>
    </w:p>
    <w:p>
      <w:pPr>
        <w:pStyle w:val="4"/>
        <w:tabs>
          <w:tab w:val="right" w:leader="dot" w:pos="9066"/>
        </w:tabs>
        <w:ind w:left="0" w:leftChars="0" w:firstLine="0" w:firstLineChars="0"/>
        <w:rPr>
          <w:rFonts w:hint="default" w:ascii="Times New Roman" w:hAnsi="Times New Roman" w:cs="Times New Roman"/>
          <w:spacing w:val="0"/>
          <w:sz w:val="32"/>
          <w:szCs w:val="32"/>
        </w:rPr>
      </w:pPr>
      <w:r>
        <w:rPr>
          <w:rFonts w:hint="default" w:ascii="Times New Roman" w:hAnsi="Times New Roman" w:eastAsia="仿宋" w:cs="Times New Roman"/>
          <w:spacing w:val="0"/>
          <w:sz w:val="32"/>
          <w:szCs w:val="32"/>
          <w:lang w:val="en-US" w:eastAsia="zh-CN"/>
        </w:rPr>
        <w:fldChar w:fldCharType="begin"/>
      </w:r>
      <w:r>
        <w:rPr>
          <w:rFonts w:hint="default" w:ascii="Times New Roman" w:hAnsi="Times New Roman" w:eastAsia="仿宋" w:cs="Times New Roman"/>
          <w:spacing w:val="0"/>
          <w:sz w:val="32"/>
          <w:szCs w:val="32"/>
          <w:lang w:val="en-US" w:eastAsia="zh-CN"/>
        </w:rPr>
        <w:instrText xml:space="preserve"> HYPERLINK \l _Toc952 </w:instrText>
      </w:r>
      <w:r>
        <w:rPr>
          <w:rFonts w:hint="default" w:ascii="Times New Roman" w:hAnsi="Times New Roman" w:eastAsia="仿宋" w:cs="Times New Roman"/>
          <w:spacing w:val="0"/>
          <w:sz w:val="32"/>
          <w:szCs w:val="32"/>
          <w:lang w:val="en-US" w:eastAsia="zh-CN"/>
        </w:rPr>
        <w:fldChar w:fldCharType="separate"/>
      </w:r>
      <w:r>
        <w:rPr>
          <w:rFonts w:hint="default" w:ascii="Times New Roman" w:hAnsi="Times New Roman" w:eastAsia="方正仿宋_GBK" w:cs="Times New Roman"/>
          <w:bCs/>
          <w:spacing w:val="0"/>
          <w:sz w:val="32"/>
          <w:szCs w:val="32"/>
        </w:rPr>
        <w:t>1.2</w:t>
      </w:r>
      <w:r>
        <w:rPr>
          <w:rFonts w:hint="eastAsia" w:ascii="Times New Roman" w:hAnsi="Times New Roman" w:eastAsia="方正仿宋_GBK" w:cs="Times New Roman"/>
          <w:bCs/>
          <w:spacing w:val="0"/>
          <w:sz w:val="32"/>
          <w:szCs w:val="32"/>
          <w:lang w:val="en-US" w:eastAsia="zh-CN"/>
        </w:rPr>
        <w:t xml:space="preserve"> </w:t>
      </w:r>
      <w:r>
        <w:rPr>
          <w:rFonts w:hint="default" w:ascii="Times New Roman" w:hAnsi="Times New Roman" w:eastAsia="方正仿宋_GBK" w:cs="Times New Roman"/>
          <w:bCs/>
          <w:spacing w:val="0"/>
          <w:sz w:val="32"/>
          <w:szCs w:val="32"/>
        </w:rPr>
        <w:t>授权委托书</w:t>
      </w:r>
      <w:r>
        <w:rPr>
          <w:rFonts w:hint="default" w:ascii="Times New Roman" w:hAnsi="Times New Roman" w:cs="Times New Roman"/>
          <w:spacing w:val="0"/>
          <w:sz w:val="32"/>
          <w:szCs w:val="32"/>
        </w:rPr>
        <w:tab/>
      </w:r>
      <w:r>
        <w:rPr>
          <w:rFonts w:hint="default" w:ascii="Times New Roman" w:hAnsi="Times New Roman" w:cs="Times New Roman"/>
          <w:spacing w:val="0"/>
          <w:sz w:val="32"/>
          <w:szCs w:val="32"/>
        </w:rPr>
        <w:fldChar w:fldCharType="begin"/>
      </w:r>
      <w:r>
        <w:rPr>
          <w:rFonts w:hint="default" w:ascii="Times New Roman" w:hAnsi="Times New Roman" w:cs="Times New Roman"/>
          <w:spacing w:val="0"/>
          <w:sz w:val="32"/>
          <w:szCs w:val="32"/>
        </w:rPr>
        <w:instrText xml:space="preserve"> PAGEREF _Toc952 \h </w:instrText>
      </w:r>
      <w:r>
        <w:rPr>
          <w:rFonts w:hint="default" w:ascii="Times New Roman" w:hAnsi="Times New Roman" w:cs="Times New Roman"/>
          <w:spacing w:val="0"/>
          <w:sz w:val="32"/>
          <w:szCs w:val="32"/>
        </w:rPr>
        <w:fldChar w:fldCharType="separate"/>
      </w:r>
      <w:r>
        <w:rPr>
          <w:rFonts w:hint="default" w:ascii="Times New Roman" w:hAnsi="Times New Roman" w:cs="Times New Roman"/>
          <w:spacing w:val="0"/>
          <w:sz w:val="32"/>
          <w:szCs w:val="32"/>
        </w:rPr>
        <w:t>32</w:t>
      </w:r>
      <w:r>
        <w:rPr>
          <w:rFonts w:hint="default" w:ascii="Times New Roman" w:hAnsi="Times New Roman" w:cs="Times New Roman"/>
          <w:spacing w:val="0"/>
          <w:sz w:val="32"/>
          <w:szCs w:val="32"/>
        </w:rPr>
        <w:fldChar w:fldCharType="end"/>
      </w:r>
      <w:r>
        <w:rPr>
          <w:rFonts w:hint="default" w:ascii="Times New Roman" w:hAnsi="Times New Roman" w:eastAsia="仿宋" w:cs="Times New Roman"/>
          <w:spacing w:val="0"/>
          <w:sz w:val="32"/>
          <w:szCs w:val="32"/>
          <w:lang w:val="en-US" w:eastAsia="zh-CN"/>
        </w:rPr>
        <w:fldChar w:fldCharType="end"/>
      </w:r>
    </w:p>
    <w:p>
      <w:pPr>
        <w:pStyle w:val="4"/>
        <w:tabs>
          <w:tab w:val="right" w:leader="dot" w:pos="9066"/>
        </w:tabs>
        <w:ind w:left="0" w:leftChars="0" w:firstLine="0" w:firstLineChars="0"/>
        <w:rPr>
          <w:rFonts w:hint="default" w:ascii="Times New Roman" w:hAnsi="Times New Roman" w:eastAsia="方正仿宋_GBK" w:cs="Times New Roman"/>
          <w:bCs/>
          <w:spacing w:val="0"/>
          <w:sz w:val="32"/>
          <w:szCs w:val="32"/>
          <w:lang w:val="en-US" w:eastAsia="zh-CN"/>
        </w:rPr>
      </w:pPr>
      <w:r>
        <w:rPr>
          <w:rFonts w:hint="default" w:ascii="Times New Roman" w:hAnsi="Times New Roman" w:eastAsia="仿宋" w:cs="Times New Roman"/>
          <w:spacing w:val="0"/>
          <w:sz w:val="32"/>
          <w:szCs w:val="32"/>
          <w:lang w:val="en-US" w:eastAsia="zh-CN"/>
        </w:rPr>
        <w:fldChar w:fldCharType="begin"/>
      </w:r>
      <w:r>
        <w:rPr>
          <w:rFonts w:hint="default" w:ascii="Times New Roman" w:hAnsi="Times New Roman" w:eastAsia="仿宋" w:cs="Times New Roman"/>
          <w:spacing w:val="0"/>
          <w:sz w:val="32"/>
          <w:szCs w:val="32"/>
          <w:lang w:val="en-US" w:eastAsia="zh-CN"/>
        </w:rPr>
        <w:instrText xml:space="preserve"> HYPERLINK \l _Toc3157 </w:instrText>
      </w:r>
      <w:r>
        <w:rPr>
          <w:rFonts w:hint="default" w:ascii="Times New Roman" w:hAnsi="Times New Roman" w:eastAsia="仿宋" w:cs="Times New Roman"/>
          <w:spacing w:val="0"/>
          <w:sz w:val="32"/>
          <w:szCs w:val="32"/>
          <w:lang w:val="en-US" w:eastAsia="zh-CN"/>
        </w:rPr>
        <w:fldChar w:fldCharType="separate"/>
      </w:r>
      <w:r>
        <w:rPr>
          <w:rFonts w:hint="default" w:ascii="Times New Roman" w:hAnsi="Times New Roman" w:eastAsia="仿宋" w:cs="Times New Roman"/>
          <w:spacing w:val="0"/>
          <w:sz w:val="32"/>
          <w:szCs w:val="32"/>
          <w:lang w:val="en-US" w:eastAsia="zh-CN"/>
        </w:rPr>
        <w:t>2</w:t>
      </w:r>
      <w:r>
        <w:rPr>
          <w:rFonts w:hint="default" w:ascii="Times New Roman" w:hAnsi="Times New Roman" w:eastAsia="方正仿宋_GBK" w:cs="Times New Roman"/>
          <w:bCs/>
          <w:spacing w:val="0"/>
          <w:sz w:val="32"/>
          <w:szCs w:val="32"/>
        </w:rPr>
        <w:t>、</w:t>
      </w:r>
      <w:r>
        <w:rPr>
          <w:rFonts w:hint="default" w:ascii="Times New Roman" w:hAnsi="Times New Roman" w:eastAsia="方正仿宋_GBK" w:cs="Times New Roman"/>
          <w:bCs/>
          <w:spacing w:val="0"/>
          <w:sz w:val="32"/>
          <w:szCs w:val="32"/>
          <w:lang w:val="en-US" w:eastAsia="zh-CN"/>
        </w:rPr>
        <w:t>有效的营业执照</w:t>
      </w:r>
      <w:r>
        <w:rPr>
          <w:rFonts w:hint="eastAsia" w:ascii="Times New Roman" w:hAnsi="Times New Roman" w:eastAsia="方正仿宋_GBK" w:cs="Times New Roman"/>
          <w:bCs/>
          <w:spacing w:val="0"/>
          <w:sz w:val="32"/>
          <w:szCs w:val="32"/>
          <w:lang w:val="en-US" w:eastAsia="zh-CN"/>
        </w:rPr>
        <w:t>复印件</w:t>
      </w:r>
      <w:r>
        <w:rPr>
          <w:rFonts w:hint="default" w:ascii="Times New Roman" w:hAnsi="Times New Roman" w:cs="Times New Roman"/>
          <w:spacing w:val="0"/>
          <w:sz w:val="32"/>
          <w:szCs w:val="32"/>
        </w:rPr>
        <w:tab/>
      </w:r>
      <w:r>
        <w:rPr>
          <w:rFonts w:hint="default" w:ascii="Times New Roman" w:hAnsi="Times New Roman" w:eastAsia="方正仿宋_GBK" w:cs="Times New Roman"/>
          <w:bCs/>
          <w:spacing w:val="0"/>
          <w:sz w:val="32"/>
          <w:szCs w:val="32"/>
          <w:lang w:val="en-US" w:eastAsia="zh-CN"/>
        </w:rPr>
        <w:t>...............................................................</w:t>
      </w:r>
      <w:r>
        <w:rPr>
          <w:rFonts w:hint="eastAsia" w:ascii="Times New Roman" w:hAnsi="Times New Roman" w:eastAsia="方正仿宋_GBK" w:cs="Times New Roman"/>
          <w:bCs/>
          <w:spacing w:val="0"/>
          <w:sz w:val="32"/>
          <w:szCs w:val="32"/>
          <w:lang w:val="en-US" w:eastAsia="zh-CN"/>
        </w:rPr>
        <w:t>33</w:t>
      </w:r>
    </w:p>
    <w:p>
      <w:pPr>
        <w:pStyle w:val="4"/>
        <w:tabs>
          <w:tab w:val="right" w:leader="dot" w:pos="9066"/>
        </w:tabs>
        <w:ind w:left="0" w:leftChars="0" w:firstLine="0" w:firstLineChars="0"/>
        <w:rPr>
          <w:rFonts w:hint="default" w:ascii="Times New Roman" w:hAnsi="Times New Roman" w:cs="Times New Roman"/>
          <w:spacing w:val="0"/>
          <w:sz w:val="32"/>
          <w:szCs w:val="32"/>
        </w:rPr>
      </w:pPr>
      <w:r>
        <w:rPr>
          <w:rFonts w:hint="default" w:ascii="Times New Roman" w:hAnsi="Times New Roman" w:eastAsia="方正仿宋_GBK" w:cs="Times New Roman"/>
          <w:bCs/>
          <w:spacing w:val="0"/>
          <w:sz w:val="32"/>
          <w:szCs w:val="32"/>
          <w:lang w:val="en-US" w:eastAsia="zh-CN"/>
        </w:rPr>
        <w:t>3、</w:t>
      </w:r>
      <w:r>
        <w:rPr>
          <w:rFonts w:hint="default" w:ascii="Times New Roman" w:hAnsi="Times New Roman" w:eastAsia="方正仿宋_GBK" w:cs="Times New Roman"/>
          <w:bCs/>
          <w:spacing w:val="0"/>
          <w:sz w:val="32"/>
          <w:szCs w:val="32"/>
        </w:rPr>
        <w:t>承诺书</w:t>
      </w:r>
      <w:r>
        <w:rPr>
          <w:rFonts w:hint="default" w:ascii="Times New Roman" w:hAnsi="Times New Roman" w:cs="Times New Roman"/>
          <w:spacing w:val="0"/>
          <w:sz w:val="32"/>
          <w:szCs w:val="32"/>
        </w:rPr>
        <w:tab/>
      </w:r>
      <w:r>
        <w:rPr>
          <w:rFonts w:hint="default" w:ascii="Times New Roman" w:hAnsi="Times New Roman" w:cs="Times New Roman"/>
          <w:spacing w:val="0"/>
          <w:sz w:val="32"/>
          <w:szCs w:val="32"/>
        </w:rPr>
        <w:fldChar w:fldCharType="begin"/>
      </w:r>
      <w:r>
        <w:rPr>
          <w:rFonts w:hint="default" w:ascii="Times New Roman" w:hAnsi="Times New Roman" w:cs="Times New Roman"/>
          <w:spacing w:val="0"/>
          <w:sz w:val="32"/>
          <w:szCs w:val="32"/>
        </w:rPr>
        <w:instrText xml:space="preserve"> PAGEREF _Toc3157 \h </w:instrText>
      </w:r>
      <w:r>
        <w:rPr>
          <w:rFonts w:hint="default" w:ascii="Times New Roman" w:hAnsi="Times New Roman" w:cs="Times New Roman"/>
          <w:spacing w:val="0"/>
          <w:sz w:val="32"/>
          <w:szCs w:val="32"/>
        </w:rPr>
        <w:fldChar w:fldCharType="separate"/>
      </w:r>
      <w:r>
        <w:rPr>
          <w:rFonts w:hint="default" w:ascii="Times New Roman" w:hAnsi="Times New Roman" w:cs="Times New Roman"/>
          <w:spacing w:val="0"/>
          <w:sz w:val="32"/>
          <w:szCs w:val="32"/>
        </w:rPr>
        <w:t>34</w:t>
      </w:r>
      <w:r>
        <w:rPr>
          <w:rFonts w:hint="default" w:ascii="Times New Roman" w:hAnsi="Times New Roman" w:cs="Times New Roman"/>
          <w:spacing w:val="0"/>
          <w:sz w:val="32"/>
          <w:szCs w:val="32"/>
        </w:rPr>
        <w:fldChar w:fldCharType="end"/>
      </w:r>
      <w:r>
        <w:rPr>
          <w:rFonts w:hint="default" w:ascii="Times New Roman" w:hAnsi="Times New Roman" w:eastAsia="仿宋" w:cs="Times New Roman"/>
          <w:spacing w:val="0"/>
          <w:sz w:val="32"/>
          <w:szCs w:val="32"/>
          <w:lang w:val="en-US" w:eastAsia="zh-CN"/>
        </w:rPr>
        <w:fldChar w:fldCharType="end"/>
      </w:r>
    </w:p>
    <w:p>
      <w:pPr>
        <w:pStyle w:val="4"/>
        <w:tabs>
          <w:tab w:val="right" w:leader="dot" w:pos="9066"/>
        </w:tabs>
        <w:ind w:left="0" w:leftChars="0" w:firstLine="0" w:firstLineChars="0"/>
        <w:rPr>
          <w:rFonts w:hint="default" w:ascii="Times New Roman" w:hAnsi="Times New Roman" w:cs="Times New Roman"/>
          <w:spacing w:val="0"/>
          <w:sz w:val="32"/>
          <w:szCs w:val="32"/>
        </w:rPr>
      </w:pPr>
      <w:r>
        <w:rPr>
          <w:rFonts w:hint="default" w:ascii="Times New Roman" w:hAnsi="Times New Roman" w:eastAsia="仿宋" w:cs="Times New Roman"/>
          <w:spacing w:val="0"/>
          <w:sz w:val="32"/>
          <w:szCs w:val="32"/>
          <w:lang w:val="en-US" w:eastAsia="zh-CN"/>
        </w:rPr>
        <w:fldChar w:fldCharType="begin"/>
      </w:r>
      <w:r>
        <w:rPr>
          <w:rFonts w:hint="default" w:ascii="Times New Roman" w:hAnsi="Times New Roman" w:eastAsia="仿宋" w:cs="Times New Roman"/>
          <w:spacing w:val="0"/>
          <w:sz w:val="32"/>
          <w:szCs w:val="32"/>
          <w:lang w:val="en-US" w:eastAsia="zh-CN"/>
        </w:rPr>
        <w:instrText xml:space="preserve"> HYPERLINK \l _Toc3695 </w:instrText>
      </w:r>
      <w:r>
        <w:rPr>
          <w:rFonts w:hint="default" w:ascii="Times New Roman" w:hAnsi="Times New Roman" w:eastAsia="仿宋" w:cs="Times New Roman"/>
          <w:spacing w:val="0"/>
          <w:sz w:val="32"/>
          <w:szCs w:val="32"/>
          <w:lang w:val="en-US" w:eastAsia="zh-CN"/>
        </w:rPr>
        <w:fldChar w:fldCharType="separate"/>
      </w:r>
      <w:r>
        <w:rPr>
          <w:rFonts w:hint="default" w:ascii="Times New Roman" w:hAnsi="Times New Roman" w:eastAsia="方正仿宋_GBK" w:cs="Times New Roman"/>
          <w:bCs/>
          <w:spacing w:val="0"/>
          <w:sz w:val="32"/>
          <w:szCs w:val="32"/>
        </w:rPr>
        <w:t>4、资质证明文件</w:t>
      </w:r>
      <w:r>
        <w:rPr>
          <w:rFonts w:hint="default" w:ascii="Times New Roman" w:hAnsi="Times New Roman" w:cs="Times New Roman"/>
          <w:spacing w:val="0"/>
          <w:sz w:val="32"/>
          <w:szCs w:val="32"/>
        </w:rPr>
        <w:tab/>
      </w:r>
      <w:r>
        <w:rPr>
          <w:rFonts w:hint="default" w:ascii="Times New Roman" w:hAnsi="Times New Roman" w:cs="Times New Roman"/>
          <w:spacing w:val="0"/>
          <w:sz w:val="32"/>
          <w:szCs w:val="32"/>
        </w:rPr>
        <w:fldChar w:fldCharType="begin"/>
      </w:r>
      <w:r>
        <w:rPr>
          <w:rFonts w:hint="default" w:ascii="Times New Roman" w:hAnsi="Times New Roman" w:cs="Times New Roman"/>
          <w:spacing w:val="0"/>
          <w:sz w:val="32"/>
          <w:szCs w:val="32"/>
        </w:rPr>
        <w:instrText xml:space="preserve"> PAGEREF _Toc3695 \h </w:instrText>
      </w:r>
      <w:r>
        <w:rPr>
          <w:rFonts w:hint="default" w:ascii="Times New Roman" w:hAnsi="Times New Roman" w:cs="Times New Roman"/>
          <w:spacing w:val="0"/>
          <w:sz w:val="32"/>
          <w:szCs w:val="32"/>
        </w:rPr>
        <w:fldChar w:fldCharType="separate"/>
      </w:r>
      <w:r>
        <w:rPr>
          <w:rFonts w:hint="default" w:ascii="Times New Roman" w:hAnsi="Times New Roman" w:cs="Times New Roman"/>
          <w:spacing w:val="0"/>
          <w:sz w:val="32"/>
          <w:szCs w:val="32"/>
        </w:rPr>
        <w:t>35</w:t>
      </w:r>
      <w:r>
        <w:rPr>
          <w:rFonts w:hint="default" w:ascii="Times New Roman" w:hAnsi="Times New Roman" w:cs="Times New Roman"/>
          <w:spacing w:val="0"/>
          <w:sz w:val="32"/>
          <w:szCs w:val="32"/>
        </w:rPr>
        <w:fldChar w:fldCharType="end"/>
      </w:r>
      <w:r>
        <w:rPr>
          <w:rFonts w:hint="default" w:ascii="Times New Roman" w:hAnsi="Times New Roman" w:eastAsia="仿宋" w:cs="Times New Roman"/>
          <w:spacing w:val="0"/>
          <w:sz w:val="32"/>
          <w:szCs w:val="32"/>
          <w:lang w:val="en-US" w:eastAsia="zh-CN"/>
        </w:rPr>
        <w:fldChar w:fldCharType="end"/>
      </w:r>
    </w:p>
    <w:p>
      <w:pPr>
        <w:pStyle w:val="8"/>
        <w:tabs>
          <w:tab w:val="right" w:leader="dot" w:pos="9066"/>
        </w:tabs>
        <w:ind w:left="0" w:leftChars="0" w:firstLine="0" w:firstLineChars="0"/>
        <w:rPr>
          <w:rFonts w:hint="default" w:ascii="Times New Roman" w:hAnsi="Times New Roman" w:cs="Times New Roman"/>
          <w:spacing w:val="0"/>
          <w:sz w:val="32"/>
          <w:szCs w:val="32"/>
        </w:rPr>
      </w:pPr>
      <w:r>
        <w:rPr>
          <w:rFonts w:hint="default" w:ascii="Times New Roman" w:hAnsi="Times New Roman" w:eastAsia="仿宋" w:cs="Times New Roman"/>
          <w:spacing w:val="0"/>
          <w:sz w:val="32"/>
          <w:szCs w:val="32"/>
          <w:lang w:val="en-US" w:eastAsia="zh-CN"/>
        </w:rPr>
        <w:fldChar w:fldCharType="begin"/>
      </w:r>
      <w:r>
        <w:rPr>
          <w:rFonts w:hint="default" w:ascii="Times New Roman" w:hAnsi="Times New Roman" w:eastAsia="仿宋" w:cs="Times New Roman"/>
          <w:spacing w:val="0"/>
          <w:sz w:val="32"/>
          <w:szCs w:val="32"/>
          <w:lang w:val="en-US" w:eastAsia="zh-CN"/>
        </w:rPr>
        <w:instrText xml:space="preserve"> HYPERLINK \l _Toc13056 </w:instrText>
      </w:r>
      <w:r>
        <w:rPr>
          <w:rFonts w:hint="default" w:ascii="Times New Roman" w:hAnsi="Times New Roman" w:eastAsia="仿宋" w:cs="Times New Roman"/>
          <w:spacing w:val="0"/>
          <w:sz w:val="32"/>
          <w:szCs w:val="32"/>
          <w:lang w:val="en-US" w:eastAsia="zh-CN"/>
        </w:rPr>
        <w:fldChar w:fldCharType="separate"/>
      </w:r>
      <w:r>
        <w:rPr>
          <w:rFonts w:hint="default" w:ascii="Times New Roman" w:hAnsi="Times New Roman" w:eastAsia="方正仿宋_GBK" w:cs="Times New Roman"/>
          <w:bCs/>
          <w:i w:val="0"/>
          <w:iCs w:val="0"/>
          <w:spacing w:val="0"/>
          <w:sz w:val="32"/>
          <w:szCs w:val="32"/>
        </w:rPr>
        <w:t>6、法律顾问服务工作方案</w:t>
      </w:r>
      <w:r>
        <w:rPr>
          <w:rFonts w:hint="default" w:ascii="Times New Roman" w:hAnsi="Times New Roman" w:cs="Times New Roman"/>
          <w:spacing w:val="0"/>
          <w:sz w:val="32"/>
          <w:szCs w:val="32"/>
        </w:rPr>
        <w:tab/>
      </w:r>
      <w:r>
        <w:rPr>
          <w:rFonts w:hint="default" w:ascii="Times New Roman" w:hAnsi="Times New Roman" w:cs="Times New Roman"/>
          <w:spacing w:val="0"/>
          <w:sz w:val="32"/>
          <w:szCs w:val="32"/>
        </w:rPr>
        <w:fldChar w:fldCharType="begin"/>
      </w:r>
      <w:r>
        <w:rPr>
          <w:rFonts w:hint="default" w:ascii="Times New Roman" w:hAnsi="Times New Roman" w:cs="Times New Roman"/>
          <w:spacing w:val="0"/>
          <w:sz w:val="32"/>
          <w:szCs w:val="32"/>
        </w:rPr>
        <w:instrText xml:space="preserve"> PAGEREF _Toc13056 \h </w:instrText>
      </w:r>
      <w:r>
        <w:rPr>
          <w:rFonts w:hint="default" w:ascii="Times New Roman" w:hAnsi="Times New Roman" w:cs="Times New Roman"/>
          <w:spacing w:val="0"/>
          <w:sz w:val="32"/>
          <w:szCs w:val="32"/>
        </w:rPr>
        <w:fldChar w:fldCharType="separate"/>
      </w:r>
      <w:r>
        <w:rPr>
          <w:rFonts w:hint="default" w:ascii="Times New Roman" w:hAnsi="Times New Roman" w:cs="Times New Roman"/>
          <w:spacing w:val="0"/>
          <w:sz w:val="32"/>
          <w:szCs w:val="32"/>
        </w:rPr>
        <w:t>37</w:t>
      </w:r>
      <w:r>
        <w:rPr>
          <w:rFonts w:hint="default" w:ascii="Times New Roman" w:hAnsi="Times New Roman" w:cs="Times New Roman"/>
          <w:spacing w:val="0"/>
          <w:sz w:val="32"/>
          <w:szCs w:val="32"/>
        </w:rPr>
        <w:fldChar w:fldCharType="end"/>
      </w:r>
      <w:r>
        <w:rPr>
          <w:rFonts w:hint="default" w:ascii="Times New Roman" w:hAnsi="Times New Roman" w:eastAsia="仿宋" w:cs="Times New Roman"/>
          <w:spacing w:val="0"/>
          <w:sz w:val="32"/>
          <w:szCs w:val="32"/>
          <w:lang w:val="en-US" w:eastAsia="zh-CN"/>
        </w:rPr>
        <w:fldChar w:fldCharType="end"/>
      </w:r>
    </w:p>
    <w:p>
      <w:pPr>
        <w:pStyle w:val="4"/>
        <w:tabs>
          <w:tab w:val="right" w:leader="dot" w:pos="9066"/>
        </w:tabs>
        <w:ind w:left="0" w:leftChars="0" w:firstLine="0" w:firstLineChars="0"/>
        <w:rPr>
          <w:spacing w:val="0"/>
        </w:rPr>
      </w:pPr>
      <w:r>
        <w:rPr>
          <w:rFonts w:hint="default" w:ascii="Times New Roman" w:hAnsi="Times New Roman" w:eastAsia="仿宋" w:cs="Times New Roman"/>
          <w:spacing w:val="0"/>
          <w:sz w:val="32"/>
          <w:szCs w:val="32"/>
          <w:lang w:val="en-US" w:eastAsia="zh-CN"/>
        </w:rPr>
        <w:fldChar w:fldCharType="begin"/>
      </w:r>
      <w:r>
        <w:rPr>
          <w:rFonts w:hint="default" w:ascii="Times New Roman" w:hAnsi="Times New Roman" w:eastAsia="仿宋" w:cs="Times New Roman"/>
          <w:spacing w:val="0"/>
          <w:sz w:val="32"/>
          <w:szCs w:val="32"/>
          <w:lang w:val="en-US" w:eastAsia="zh-CN"/>
        </w:rPr>
        <w:instrText xml:space="preserve"> HYPERLINK \l _Toc2204 </w:instrText>
      </w:r>
      <w:r>
        <w:rPr>
          <w:rFonts w:hint="default" w:ascii="Times New Roman" w:hAnsi="Times New Roman" w:eastAsia="仿宋" w:cs="Times New Roman"/>
          <w:spacing w:val="0"/>
          <w:sz w:val="32"/>
          <w:szCs w:val="32"/>
          <w:lang w:val="en-US" w:eastAsia="zh-CN"/>
        </w:rPr>
        <w:fldChar w:fldCharType="separate"/>
      </w:r>
      <w:r>
        <w:rPr>
          <w:rFonts w:hint="default" w:ascii="Times New Roman" w:hAnsi="Times New Roman" w:eastAsia="方正仿宋_GBK" w:cs="Times New Roman"/>
          <w:bCs/>
          <w:spacing w:val="0"/>
          <w:sz w:val="32"/>
          <w:szCs w:val="32"/>
        </w:rPr>
        <w:t>7、其他材料</w:t>
      </w:r>
      <w:r>
        <w:rPr>
          <w:rFonts w:hint="default" w:ascii="Times New Roman" w:hAnsi="Times New Roman" w:cs="Times New Roman"/>
          <w:spacing w:val="0"/>
          <w:sz w:val="32"/>
          <w:szCs w:val="32"/>
        </w:rPr>
        <w:tab/>
      </w:r>
      <w:r>
        <w:rPr>
          <w:rFonts w:hint="default" w:ascii="Times New Roman" w:hAnsi="Times New Roman" w:cs="Times New Roman"/>
          <w:spacing w:val="0"/>
          <w:sz w:val="32"/>
          <w:szCs w:val="32"/>
        </w:rPr>
        <w:fldChar w:fldCharType="begin"/>
      </w:r>
      <w:r>
        <w:rPr>
          <w:rFonts w:hint="default" w:ascii="Times New Roman" w:hAnsi="Times New Roman" w:cs="Times New Roman"/>
          <w:spacing w:val="0"/>
          <w:sz w:val="32"/>
          <w:szCs w:val="32"/>
        </w:rPr>
        <w:instrText xml:space="preserve"> PAGEREF _Toc2204 \h </w:instrText>
      </w:r>
      <w:r>
        <w:rPr>
          <w:rFonts w:hint="default" w:ascii="Times New Roman" w:hAnsi="Times New Roman" w:cs="Times New Roman"/>
          <w:spacing w:val="0"/>
          <w:sz w:val="32"/>
          <w:szCs w:val="32"/>
        </w:rPr>
        <w:fldChar w:fldCharType="separate"/>
      </w:r>
      <w:r>
        <w:rPr>
          <w:rFonts w:hint="default" w:ascii="Times New Roman" w:hAnsi="Times New Roman" w:cs="Times New Roman"/>
          <w:spacing w:val="0"/>
          <w:sz w:val="32"/>
          <w:szCs w:val="32"/>
        </w:rPr>
        <w:t>38</w:t>
      </w:r>
      <w:r>
        <w:rPr>
          <w:rFonts w:hint="default" w:ascii="Times New Roman" w:hAnsi="Times New Roman" w:cs="Times New Roman"/>
          <w:spacing w:val="0"/>
          <w:sz w:val="32"/>
          <w:szCs w:val="32"/>
        </w:rPr>
        <w:fldChar w:fldCharType="end"/>
      </w:r>
      <w:r>
        <w:rPr>
          <w:rFonts w:hint="default" w:ascii="Times New Roman" w:hAnsi="Times New Roman" w:eastAsia="仿宋" w:cs="Times New Roman"/>
          <w:spacing w:val="0"/>
          <w:sz w:val="32"/>
          <w:szCs w:val="32"/>
          <w:lang w:val="en-US" w:eastAsia="zh-CN"/>
        </w:rPr>
        <w:fldChar w:fldCharType="end"/>
      </w:r>
    </w:p>
    <w:p>
      <w:pPr>
        <w:spacing w:line="222" w:lineRule="auto"/>
        <w:rPr>
          <w:rFonts w:hint="eastAsia" w:ascii="仿宋" w:hAnsi="仿宋" w:eastAsia="仿宋" w:cs="仿宋"/>
          <w:spacing w:val="0"/>
          <w:szCs w:val="26"/>
          <w:lang w:val="en-US" w:eastAsia="zh-CN"/>
        </w:rPr>
      </w:pPr>
      <w:r>
        <w:rPr>
          <w:rFonts w:hint="eastAsia" w:ascii="仿宋" w:hAnsi="仿宋" w:eastAsia="仿宋" w:cs="仿宋"/>
          <w:spacing w:val="0"/>
          <w:szCs w:val="26"/>
          <w:lang w:val="en-US" w:eastAsia="zh-CN"/>
        </w:rPr>
        <w:fldChar w:fldCharType="end"/>
      </w:r>
    </w:p>
    <w:p>
      <w:pPr>
        <w:bidi w:val="0"/>
        <w:rPr>
          <w:rFonts w:hint="eastAsia" w:ascii="Arial" w:hAnsi="Arial" w:eastAsia="Arial" w:cs="Arial"/>
          <w:snapToGrid w:val="0"/>
          <w:color w:val="000000"/>
          <w:spacing w:val="0"/>
          <w:kern w:val="0"/>
          <w:sz w:val="21"/>
          <w:szCs w:val="21"/>
          <w:lang w:val="en-US" w:eastAsia="zh-CN" w:bidi="ar-SA"/>
        </w:rPr>
      </w:pPr>
    </w:p>
    <w:p>
      <w:pPr>
        <w:tabs>
          <w:tab w:val="left" w:pos="6240"/>
        </w:tabs>
        <w:bidi w:val="0"/>
        <w:rPr>
          <w:rFonts w:hint="eastAsia"/>
          <w:spacing w:val="0"/>
          <w:lang w:val="en-US" w:eastAsia="zh-CN"/>
        </w:rPr>
      </w:pPr>
      <w:r>
        <w:rPr>
          <w:rFonts w:hint="eastAsia"/>
          <w:spacing w:val="0"/>
          <w:lang w:val="en-US" w:eastAsia="zh-CN"/>
        </w:rPr>
        <w:tab/>
      </w:r>
    </w:p>
    <w:p>
      <w:pPr>
        <w:bidi w:val="0"/>
        <w:rPr>
          <w:rFonts w:hint="eastAsia"/>
          <w:spacing w:val="0"/>
          <w:lang w:val="en-US" w:eastAsia="zh-CN"/>
        </w:rPr>
      </w:pPr>
    </w:p>
    <w:p>
      <w:pPr>
        <w:bidi w:val="0"/>
        <w:rPr>
          <w:rFonts w:hint="eastAsia"/>
          <w:spacing w:val="0"/>
          <w:lang w:val="en-US" w:eastAsia="zh-CN"/>
        </w:rPr>
      </w:pPr>
    </w:p>
    <w:p>
      <w:pPr>
        <w:bidi w:val="0"/>
        <w:jc w:val="right"/>
        <w:rPr>
          <w:rFonts w:hint="eastAsia"/>
          <w:spacing w:val="0"/>
          <w:lang w:val="en-US" w:eastAsia="zh-CN"/>
        </w:rPr>
      </w:pPr>
    </w:p>
    <w:p>
      <w:pPr>
        <w:bidi w:val="0"/>
        <w:rPr>
          <w:rFonts w:hint="eastAsia"/>
          <w:spacing w:val="0"/>
          <w:lang w:val="en-US" w:eastAsia="zh-CN"/>
        </w:rPr>
      </w:pPr>
    </w:p>
    <w:p>
      <w:pPr>
        <w:tabs>
          <w:tab w:val="left" w:pos="2741"/>
        </w:tabs>
        <w:bidi w:val="0"/>
        <w:jc w:val="left"/>
        <w:rPr>
          <w:rFonts w:hint="eastAsia"/>
          <w:spacing w:val="0"/>
          <w:lang w:val="en-US" w:eastAsia="zh-CN"/>
        </w:rPr>
        <w:sectPr>
          <w:pgSz w:w="11900" w:h="16820"/>
          <w:pgMar w:top="2211" w:right="1417" w:bottom="1984" w:left="1417" w:header="0" w:footer="1134" w:gutter="0"/>
          <w:pgNumType w:fmt="decimal"/>
          <w:cols w:space="720" w:num="1"/>
        </w:sectPr>
      </w:pPr>
      <w:r>
        <w:rPr>
          <w:rFonts w:hint="eastAsia"/>
          <w:spacing w:val="0"/>
          <w:lang w:val="en-US" w:eastAsia="zh-CN"/>
        </w:rPr>
        <w:tab/>
      </w:r>
    </w:p>
    <w:p>
      <w:pPr>
        <w:spacing w:before="57" w:line="218" w:lineRule="auto"/>
        <w:ind w:left="39"/>
        <w:outlineLvl w:val="0"/>
        <w:rPr>
          <w:rFonts w:ascii="宋体" w:hAnsi="宋体" w:eastAsia="宋体" w:cs="宋体"/>
          <w:b/>
          <w:bCs/>
          <w:spacing w:val="0"/>
          <w:sz w:val="29"/>
          <w:szCs w:val="29"/>
        </w:rPr>
      </w:pPr>
      <w:bookmarkStart w:id="97" w:name="_Toc2725"/>
      <w:r>
        <w:rPr>
          <w:rFonts w:hint="eastAsia" w:ascii="方正黑体_GBK" w:hAnsi="方正黑体_GBK" w:eastAsia="方正黑体_GBK" w:cs="方正黑体_GBK"/>
          <w:b w:val="0"/>
          <w:bCs w:val="0"/>
          <w:spacing w:val="0"/>
          <w:sz w:val="32"/>
          <w:szCs w:val="32"/>
        </w:rPr>
        <w:t>一、报价文件</w:t>
      </w:r>
      <w:bookmarkEnd w:id="97"/>
    </w:p>
    <w:p>
      <w:pPr>
        <w:keepNext w:val="0"/>
        <w:keepLines w:val="0"/>
        <w:pageBreakBefore w:val="0"/>
        <w:widowControl/>
        <w:kinsoku w:val="0"/>
        <w:wordWrap/>
        <w:overflowPunct/>
        <w:topLinePunct w:val="0"/>
        <w:autoSpaceDE w:val="0"/>
        <w:autoSpaceDN w:val="0"/>
        <w:bidi w:val="0"/>
        <w:adjustRightInd w:val="0"/>
        <w:snapToGrid w:val="0"/>
        <w:spacing w:line="218" w:lineRule="auto"/>
        <w:ind w:left="0" w:right="0"/>
        <w:jc w:val="center"/>
        <w:textAlignment w:val="baseline"/>
        <w:outlineLvl w:val="1"/>
        <w:rPr>
          <w:rFonts w:hint="eastAsia" w:ascii="方正小标宋_GBK" w:hAnsi="方正小标宋_GBK" w:eastAsia="方正小标宋_GBK" w:cs="方正小标宋_GBK"/>
          <w:b w:val="0"/>
          <w:bCs w:val="0"/>
          <w:spacing w:val="0"/>
          <w:sz w:val="44"/>
          <w:szCs w:val="44"/>
        </w:rPr>
      </w:pPr>
      <w:bookmarkStart w:id="98" w:name="_Toc15862"/>
      <w:r>
        <w:rPr>
          <w:rFonts w:hint="eastAsia" w:ascii="方正小标宋_GBK" w:hAnsi="方正小标宋_GBK" w:eastAsia="方正小标宋_GBK" w:cs="方正小标宋_GBK"/>
          <w:b w:val="0"/>
          <w:bCs w:val="0"/>
          <w:spacing w:val="0"/>
          <w:sz w:val="44"/>
          <w:szCs w:val="44"/>
        </w:rPr>
        <w:t>1</w:t>
      </w:r>
      <w:r>
        <w:rPr>
          <w:rFonts w:hint="eastAsia" w:ascii="方正小标宋_GBK" w:hAnsi="方正小标宋_GBK" w:eastAsia="方正小标宋_GBK" w:cs="方正小标宋_GBK"/>
          <w:b w:val="0"/>
          <w:bCs w:val="0"/>
          <w:spacing w:val="0"/>
          <w:sz w:val="36"/>
          <w:szCs w:val="36"/>
        </w:rPr>
        <w:t>、报价函</w:t>
      </w:r>
      <w:bookmarkEnd w:id="98"/>
    </w:p>
    <w:p>
      <w:pPr>
        <w:pStyle w:val="2"/>
        <w:keepNext w:val="0"/>
        <w:keepLines w:val="0"/>
        <w:pageBreakBefore w:val="0"/>
        <w:widowControl/>
        <w:kinsoku w:val="0"/>
        <w:wordWrap/>
        <w:overflowPunct/>
        <w:topLinePunct w:val="0"/>
        <w:autoSpaceDE w:val="0"/>
        <w:autoSpaceDN w:val="0"/>
        <w:bidi w:val="0"/>
        <w:adjustRightInd w:val="0"/>
        <w:snapToGrid w:val="0"/>
        <w:spacing w:line="365" w:lineRule="auto"/>
        <w:ind w:left="0" w:right="0"/>
        <w:textAlignment w:val="baseline"/>
        <w:rPr>
          <w:spacing w:val="0"/>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b/>
          <w:bCs/>
          <w:spacing w:val="0"/>
          <w:sz w:val="28"/>
          <w:szCs w:val="28"/>
          <w:u w:val="single" w:color="auto"/>
        </w:rPr>
        <w:t>重庆高速绿能科技有限公司</w:t>
      </w:r>
      <w:r>
        <w:rPr>
          <w:rFonts w:hint="eastAsia" w:ascii="方正仿宋_GBK" w:hAnsi="方正仿宋_GBK" w:eastAsia="方正仿宋_GBK" w:cs="方正仿宋_GBK"/>
          <w:b/>
          <w:bCs/>
          <w:spacing w:val="0"/>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0" w:firstLineChars="200"/>
        <w:textAlignment w:val="baseline"/>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 xml:space="preserve">1.我方已仔细研究重庆高速绿能科技有限公司2024-2025年度常年法律顾问服务项目竞争性比选文件的全部内容，经研究比选文件的内容、服务条款后，愿意以竞标总报价¥ </w:t>
      </w:r>
      <w:r>
        <w:rPr>
          <w:rFonts w:hint="eastAsia" w:ascii="方正仿宋_GBK" w:hAnsi="方正仿宋_GBK" w:eastAsia="方正仿宋_GBK" w:cs="方正仿宋_GBK"/>
          <w:spacing w:val="0"/>
          <w:sz w:val="28"/>
          <w:szCs w:val="28"/>
          <w:u w:val="single"/>
        </w:rPr>
        <w:t xml:space="preserve">      </w:t>
      </w:r>
      <w:r>
        <w:rPr>
          <w:rFonts w:hint="eastAsia" w:ascii="方正仿宋_GBK" w:hAnsi="方正仿宋_GBK" w:eastAsia="方正仿宋_GBK" w:cs="方正仿宋_GBK"/>
          <w:spacing w:val="0"/>
          <w:sz w:val="28"/>
          <w:szCs w:val="28"/>
        </w:rPr>
        <w:t>元</w:t>
      </w:r>
      <w:r>
        <w:rPr>
          <w:rFonts w:hint="eastAsia" w:ascii="方正仿宋_GBK" w:hAnsi="方正仿宋_GBK" w:eastAsia="方正仿宋_GBK" w:cs="方正仿宋_GBK"/>
          <w:spacing w:val="0"/>
          <w:sz w:val="28"/>
          <w:szCs w:val="28"/>
          <w:lang w:eastAsia="zh-CN"/>
        </w:rPr>
        <w:t>（</w:t>
      </w:r>
      <w:r>
        <w:rPr>
          <w:rFonts w:hint="eastAsia" w:ascii="方正仿宋_GBK" w:hAnsi="方正仿宋_GBK" w:eastAsia="方正仿宋_GBK" w:cs="方正仿宋_GBK"/>
          <w:spacing w:val="0"/>
          <w:sz w:val="28"/>
          <w:szCs w:val="28"/>
        </w:rPr>
        <w:t>大写</w:t>
      </w:r>
      <w:r>
        <w:rPr>
          <w:rFonts w:hint="eastAsia" w:ascii="方正仿宋_GBK" w:hAnsi="方正仿宋_GBK" w:eastAsia="方正仿宋_GBK" w:cs="方正仿宋_GBK"/>
          <w:spacing w:val="0"/>
          <w:sz w:val="28"/>
          <w:szCs w:val="28"/>
          <w:u w:val="none"/>
        </w:rPr>
        <w:t>：</w:t>
      </w:r>
      <w:r>
        <w:rPr>
          <w:rFonts w:hint="eastAsia" w:ascii="方正仿宋_GBK" w:hAnsi="方正仿宋_GBK" w:eastAsia="方正仿宋_GBK" w:cs="方正仿宋_GBK"/>
          <w:spacing w:val="0"/>
          <w:sz w:val="28"/>
          <w:szCs w:val="28"/>
          <w:u w:val="single"/>
        </w:rPr>
        <w:t xml:space="preserve">    </w:t>
      </w:r>
      <w:r>
        <w:rPr>
          <w:rFonts w:hint="eastAsia" w:ascii="方正仿宋_GBK" w:hAnsi="方正仿宋_GBK" w:eastAsia="方正仿宋_GBK" w:cs="方正仿宋_GBK"/>
          <w:spacing w:val="0"/>
          <w:sz w:val="28"/>
          <w:szCs w:val="28"/>
          <w:u w:val="none"/>
          <w:lang w:eastAsia="zh-CN"/>
        </w:rPr>
        <w:t>）</w:t>
      </w:r>
      <w:r>
        <w:rPr>
          <w:rFonts w:hint="eastAsia" w:ascii="方正仿宋_GBK" w:hAnsi="方正仿宋_GBK" w:eastAsia="方正仿宋_GBK" w:cs="方正仿宋_GBK"/>
          <w:spacing w:val="0"/>
          <w:sz w:val="28"/>
          <w:szCs w:val="28"/>
        </w:rPr>
        <w:t xml:space="preserve"> , 按合同约定完成工作。</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0" w:firstLineChars="200"/>
        <w:textAlignment w:val="baseline"/>
        <w:rPr>
          <w:rFonts w:hint="eastAsia" w:ascii="方正仿宋_GBK" w:hAnsi="方正仿宋_GBK" w:eastAsia="方正仿宋_GBK" w:cs="方正仿宋_GBK"/>
          <w:spacing w:val="0"/>
          <w:sz w:val="28"/>
          <w:szCs w:val="28"/>
          <w:lang w:eastAsia="zh-CN"/>
        </w:rPr>
      </w:pPr>
      <w:r>
        <w:rPr>
          <w:rFonts w:hint="eastAsia" w:ascii="方正仿宋_GBK" w:hAnsi="方正仿宋_GBK" w:eastAsia="方正仿宋_GBK" w:cs="方正仿宋_GBK"/>
          <w:spacing w:val="0"/>
          <w:sz w:val="28"/>
          <w:szCs w:val="28"/>
        </w:rPr>
        <w:t>2. 我方承诺在投标有效期内不修改、撤销竞争性比选响应文件</w:t>
      </w:r>
      <w:r>
        <w:rPr>
          <w:rFonts w:hint="eastAsia" w:ascii="方正仿宋_GBK" w:hAnsi="方正仿宋_GBK" w:eastAsia="方正仿宋_GBK" w:cs="方正仿宋_GBK"/>
          <w:spacing w:val="0"/>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0" w:firstLineChars="200"/>
        <w:textAlignment w:val="baseline"/>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3. 我方在此声明，所递交的竞争性比选响应文件及有关资料内容完整、真实和准确。</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0" w:firstLineChars="200"/>
        <w:textAlignment w:val="baseline"/>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4. 在合同协议书正式签署生效之前，本报价书连同你方的成交通知书将构成我们双方之间共同遵守的文件。对双方具有约束力。</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0" w:firstLineChars="200"/>
        <w:textAlignment w:val="baseline"/>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5.</w:t>
      </w:r>
      <w:r>
        <w:rPr>
          <w:rFonts w:hint="eastAsia" w:ascii="方正仿宋_GBK" w:hAnsi="方正仿宋_GBK" w:eastAsia="方正仿宋_GBK" w:cs="方正仿宋_GBK"/>
          <w:spacing w:val="0"/>
          <w:sz w:val="28"/>
          <w:szCs w:val="28"/>
          <w:u w:val="single"/>
        </w:rPr>
        <w:t xml:space="preserve">        </w:t>
      </w:r>
      <w:r>
        <w:rPr>
          <w:rFonts w:hint="eastAsia" w:ascii="方正仿宋_GBK" w:hAnsi="方正仿宋_GBK" w:eastAsia="方正仿宋_GBK" w:cs="方正仿宋_GBK"/>
          <w:spacing w:val="0"/>
          <w:sz w:val="28"/>
          <w:szCs w:val="28"/>
          <w:lang w:eastAsia="zh-CN"/>
        </w:rPr>
        <w:t>（</w:t>
      </w:r>
      <w:r>
        <w:rPr>
          <w:rFonts w:hint="eastAsia" w:ascii="方正仿宋_GBK" w:hAnsi="方正仿宋_GBK" w:eastAsia="方正仿宋_GBK" w:cs="方正仿宋_GBK"/>
          <w:spacing w:val="0"/>
          <w:sz w:val="28"/>
          <w:szCs w:val="28"/>
        </w:rPr>
        <w:t>其他补充说明</w:t>
      </w:r>
      <w:r>
        <w:rPr>
          <w:rFonts w:hint="eastAsia" w:ascii="方正仿宋_GBK" w:hAnsi="方正仿宋_GBK" w:eastAsia="方正仿宋_GBK" w:cs="方正仿宋_GBK"/>
          <w:spacing w:val="0"/>
          <w:sz w:val="28"/>
          <w:szCs w:val="28"/>
          <w:lang w:eastAsia="zh-CN"/>
        </w:rPr>
        <w:t>）</w:t>
      </w:r>
      <w:r>
        <w:rPr>
          <w:rFonts w:hint="eastAsia" w:ascii="方正仿宋_GBK" w:hAnsi="方正仿宋_GBK" w:eastAsia="方正仿宋_GBK" w:cs="方正仿宋_GBK"/>
          <w:spacing w:val="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2240" w:firstLineChars="800"/>
        <w:jc w:val="left"/>
        <w:textAlignment w:val="baseline"/>
        <w:rPr>
          <w:rFonts w:hint="eastAsia" w:ascii="方正仿宋_GBK" w:hAnsi="方正仿宋_GBK" w:eastAsia="方正仿宋_GBK" w:cs="方正仿宋_GBK"/>
          <w:spacing w:val="0"/>
          <w:position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800" w:firstLineChars="1000"/>
        <w:jc w:val="left"/>
        <w:textAlignment w:val="baseline"/>
        <w:rPr>
          <w:rFonts w:hint="eastAsia" w:ascii="方正仿宋_GBK" w:hAnsi="方正仿宋_GBK" w:eastAsia="方正仿宋_GBK" w:cs="方正仿宋_GBK"/>
          <w:spacing w:val="0"/>
          <w:position w:val="1"/>
          <w:sz w:val="28"/>
          <w:szCs w:val="28"/>
          <w:lang w:val="en-US" w:eastAsia="zh-CN"/>
        </w:rPr>
      </w:pPr>
      <w:r>
        <w:rPr>
          <w:rFonts w:hint="eastAsia" w:ascii="方正仿宋_GBK" w:hAnsi="方正仿宋_GBK" w:eastAsia="方正仿宋_GBK" w:cs="方正仿宋_GBK"/>
          <w:spacing w:val="0"/>
          <w:position w:val="1"/>
          <w:sz w:val="28"/>
          <w:szCs w:val="28"/>
        </w:rPr>
        <w:t>投标人：</w:t>
      </w:r>
      <w:r>
        <w:rPr>
          <w:rFonts w:hint="eastAsia" w:ascii="方正仿宋_GBK" w:hAnsi="方正仿宋_GBK" w:eastAsia="方正仿宋_GBK" w:cs="方正仿宋_GBK"/>
          <w:spacing w:val="0"/>
          <w:position w:val="1"/>
          <w:sz w:val="28"/>
          <w:szCs w:val="28"/>
          <w:u w:val="single" w:color="auto"/>
        </w:rPr>
        <w:t xml:space="preserve"> </w:t>
      </w:r>
      <w:r>
        <w:rPr>
          <w:rFonts w:hint="eastAsia" w:ascii="方正仿宋_GBK" w:hAnsi="方正仿宋_GBK" w:eastAsia="方正仿宋_GBK" w:cs="方正仿宋_GBK"/>
          <w:spacing w:val="0"/>
          <w:position w:val="1"/>
          <w:sz w:val="28"/>
          <w:szCs w:val="28"/>
          <w:u w:val="single" w:color="auto"/>
          <w:lang w:val="en-US" w:eastAsia="zh-CN"/>
        </w:rPr>
        <w:t xml:space="preserve">   </w:t>
      </w:r>
      <w:r>
        <w:rPr>
          <w:rFonts w:hint="eastAsia" w:ascii="方正仿宋_GBK" w:hAnsi="方正仿宋_GBK" w:eastAsia="方正仿宋_GBK" w:cs="方正仿宋_GBK"/>
          <w:spacing w:val="0"/>
          <w:position w:val="1"/>
          <w:sz w:val="28"/>
          <w:szCs w:val="28"/>
          <w:u w:val="single" w:color="auto"/>
        </w:rPr>
        <w:t xml:space="preserve">         </w:t>
      </w:r>
      <w:r>
        <w:rPr>
          <w:rFonts w:hint="eastAsia" w:ascii="方正仿宋_GBK" w:hAnsi="方正仿宋_GBK" w:eastAsia="方正仿宋_GBK" w:cs="方正仿宋_GBK"/>
          <w:spacing w:val="0"/>
          <w:position w:val="1"/>
          <w:sz w:val="28"/>
          <w:szCs w:val="28"/>
          <w:u w:val="single" w:color="auto"/>
          <w:lang w:val="en-US" w:eastAsia="zh-CN"/>
        </w:rPr>
        <w:t xml:space="preserve">      </w:t>
      </w:r>
      <w:r>
        <w:rPr>
          <w:rFonts w:hint="eastAsia" w:ascii="方正仿宋_GBK" w:hAnsi="方正仿宋_GBK" w:eastAsia="方正仿宋_GBK" w:cs="方正仿宋_GBK"/>
          <w:spacing w:val="0"/>
          <w:position w:val="1"/>
          <w:sz w:val="28"/>
          <w:szCs w:val="28"/>
          <w:lang w:val="en-US" w:eastAsia="zh-CN"/>
        </w:rPr>
        <w:t xml:space="preserve">（盖单位鲜公章）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800" w:firstLineChars="1000"/>
        <w:jc w:val="left"/>
        <w:textAlignment w:val="baseline"/>
        <w:rPr>
          <w:rFonts w:hint="eastAsia" w:ascii="方正仿宋_GBK" w:hAnsi="方正仿宋_GBK" w:eastAsia="方正仿宋_GBK" w:cs="方正仿宋_GBK"/>
          <w:spacing w:val="0"/>
          <w:sz w:val="28"/>
          <w:szCs w:val="28"/>
          <w:lang w:eastAsia="zh-CN"/>
        </w:rPr>
      </w:pPr>
      <w:r>
        <w:rPr>
          <w:rFonts w:hint="eastAsia" w:ascii="方正仿宋_GBK" w:hAnsi="方正仿宋_GBK" w:eastAsia="方正仿宋_GBK" w:cs="方正仿宋_GBK"/>
          <w:spacing w:val="0"/>
          <w:sz w:val="28"/>
          <w:szCs w:val="28"/>
        </w:rPr>
        <w:t>法定代表人或其委托代理人：</w:t>
      </w:r>
      <w:r>
        <w:rPr>
          <w:rFonts w:hint="eastAsia" w:ascii="方正仿宋_GBK" w:hAnsi="方正仿宋_GBK" w:eastAsia="方正仿宋_GBK" w:cs="方正仿宋_GBK"/>
          <w:spacing w:val="0"/>
          <w:sz w:val="28"/>
          <w:szCs w:val="28"/>
          <w:u w:val="single" w:color="auto"/>
        </w:rPr>
        <w:t xml:space="preserve">      </w:t>
      </w:r>
      <w:r>
        <w:rPr>
          <w:rFonts w:hint="eastAsia" w:ascii="方正仿宋_GBK" w:hAnsi="方正仿宋_GBK" w:eastAsia="方正仿宋_GBK" w:cs="方正仿宋_GBK"/>
          <w:spacing w:val="0"/>
          <w:sz w:val="28"/>
          <w:szCs w:val="28"/>
          <w:lang w:eastAsia="zh-CN"/>
        </w:rPr>
        <w:t>（</w:t>
      </w:r>
      <w:r>
        <w:rPr>
          <w:rFonts w:hint="eastAsia" w:ascii="方正仿宋_GBK" w:hAnsi="方正仿宋_GBK" w:eastAsia="方正仿宋_GBK" w:cs="方正仿宋_GBK"/>
          <w:spacing w:val="0"/>
          <w:sz w:val="28"/>
          <w:szCs w:val="28"/>
        </w:rPr>
        <w:t>签字</w:t>
      </w:r>
      <w:r>
        <w:rPr>
          <w:rFonts w:hint="eastAsia" w:ascii="方正仿宋_GBK" w:hAnsi="方正仿宋_GBK" w:eastAsia="方正仿宋_GBK" w:cs="方正仿宋_GBK"/>
          <w:spacing w:val="0"/>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800" w:firstLineChars="1000"/>
        <w:jc w:val="left"/>
        <w:textAlignment w:val="baseline"/>
        <w:rPr>
          <w:rFonts w:hint="eastAsia" w:ascii="方正仿宋_GBK" w:hAnsi="方正仿宋_GBK" w:eastAsia="方正仿宋_GBK" w:cs="方正仿宋_GBK"/>
          <w:spacing w:val="0"/>
          <w:sz w:val="28"/>
          <w:szCs w:val="28"/>
          <w:lang w:val="en-US" w:eastAsia="zh-CN"/>
        </w:rPr>
      </w:pPr>
      <w:r>
        <w:rPr>
          <w:rFonts w:hint="eastAsia" w:ascii="方正仿宋_GBK" w:hAnsi="方正仿宋_GBK" w:eastAsia="方正仿宋_GBK" w:cs="方正仿宋_GBK"/>
          <w:spacing w:val="0"/>
          <w:sz w:val="28"/>
          <w:szCs w:val="28"/>
        </w:rPr>
        <w:t>地址：</w:t>
      </w:r>
      <w:r>
        <w:rPr>
          <w:rFonts w:hint="eastAsia" w:ascii="方正仿宋_GBK" w:hAnsi="方正仿宋_GBK" w:eastAsia="方正仿宋_GBK" w:cs="方正仿宋_GBK"/>
          <w:spacing w:val="0"/>
          <w:sz w:val="28"/>
          <w:szCs w:val="28"/>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800" w:firstLineChars="1000"/>
        <w:jc w:val="left"/>
        <w:textAlignment w:val="baseline"/>
        <w:rPr>
          <w:rFonts w:hint="eastAsia" w:ascii="方正仿宋_GBK" w:hAnsi="方正仿宋_GBK" w:eastAsia="方正仿宋_GBK" w:cs="方正仿宋_GBK"/>
          <w:spacing w:val="0"/>
          <w:position w:val="14"/>
          <w:sz w:val="28"/>
          <w:szCs w:val="28"/>
          <w:lang w:val="en-US" w:eastAsia="zh-CN"/>
        </w:rPr>
      </w:pPr>
      <w:r>
        <w:rPr>
          <w:rFonts w:hint="eastAsia" w:ascii="方正仿宋_GBK" w:hAnsi="方正仿宋_GBK" w:eastAsia="方正仿宋_GBK" w:cs="方正仿宋_GBK"/>
          <w:spacing w:val="0"/>
          <w:position w:val="14"/>
          <w:sz w:val="28"/>
          <w:szCs w:val="28"/>
        </w:rPr>
        <w:t>电话：</w:t>
      </w:r>
      <w:r>
        <w:rPr>
          <w:rFonts w:hint="eastAsia" w:ascii="方正仿宋_GBK" w:hAnsi="方正仿宋_GBK" w:eastAsia="方正仿宋_GBK" w:cs="方正仿宋_GBK"/>
          <w:spacing w:val="0"/>
          <w:position w:val="14"/>
          <w:sz w:val="28"/>
          <w:szCs w:val="28"/>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2800" w:firstLineChars="1000"/>
        <w:jc w:val="left"/>
        <w:textAlignment w:val="baseline"/>
        <w:rPr>
          <w:rFonts w:hint="eastAsia" w:ascii="方正仿宋_GBK" w:hAnsi="方正仿宋_GBK" w:eastAsia="方正仿宋_GBK" w:cs="方正仿宋_GBK"/>
          <w:spacing w:val="0"/>
          <w:position w:val="14"/>
          <w:sz w:val="28"/>
          <w:szCs w:val="28"/>
          <w:lang w:val="en-US" w:eastAsia="zh-CN"/>
        </w:rPr>
      </w:pPr>
      <w:r>
        <w:rPr>
          <w:rFonts w:hint="eastAsia" w:ascii="方正仿宋_GBK" w:hAnsi="方正仿宋_GBK" w:eastAsia="方正仿宋_GBK" w:cs="方正仿宋_GBK"/>
          <w:spacing w:val="0"/>
          <w:position w:val="14"/>
          <w:sz w:val="28"/>
          <w:szCs w:val="28"/>
          <w:lang w:val="en-US" w:eastAsia="zh-CN"/>
        </w:rPr>
        <w:t>传真：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800" w:firstLineChars="1000"/>
        <w:jc w:val="left"/>
        <w:textAlignment w:val="baseline"/>
        <w:rPr>
          <w:rFonts w:hint="eastAsia" w:ascii="方正仿宋_GBK" w:hAnsi="方正仿宋_GBK" w:eastAsia="方正仿宋_GBK" w:cs="方正仿宋_GBK"/>
          <w:spacing w:val="0"/>
          <w:position w:val="14"/>
          <w:sz w:val="28"/>
          <w:szCs w:val="28"/>
          <w:lang w:val="en-US" w:eastAsia="zh-CN"/>
        </w:rPr>
      </w:pPr>
      <w:r>
        <w:rPr>
          <w:rFonts w:hint="eastAsia" w:ascii="方正仿宋_GBK" w:hAnsi="方正仿宋_GBK" w:eastAsia="方正仿宋_GBK" w:cs="方正仿宋_GBK"/>
          <w:spacing w:val="0"/>
          <w:position w:val="14"/>
          <w:sz w:val="28"/>
          <w:szCs w:val="28"/>
          <w:lang w:val="en-US" w:eastAsia="zh-CN"/>
        </w:rPr>
        <w:t xml:space="preserve">邮政编码：                                                                               </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right"/>
        <w:textAlignment w:val="baseline"/>
        <w:rPr>
          <w:rFonts w:hint="eastAsia" w:ascii="方正仿宋_GBK" w:hAnsi="方正仿宋_GBK" w:eastAsia="方正仿宋_GBK" w:cs="方正仿宋_GBK"/>
          <w:spacing w:val="0"/>
          <w:sz w:val="28"/>
          <w:szCs w:val="28"/>
        </w:rPr>
      </w:pPr>
      <w:r>
        <w:rPr>
          <w:rFonts w:hint="eastAsia" w:ascii="方正仿宋_GBK" w:hAnsi="方正仿宋_GBK" w:eastAsia="方正仿宋_GBK" w:cs="方正仿宋_GBK"/>
          <w:spacing w:val="0"/>
          <w:sz w:val="28"/>
          <w:szCs w:val="28"/>
        </w:rPr>
        <w:t>年  月   日</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textAlignment w:val="baseline"/>
        <w:rPr>
          <w:rFonts w:hint="eastAsia" w:ascii="方正仿宋_GBK" w:hAnsi="方正仿宋_GBK" w:eastAsia="方正仿宋_GBK" w:cs="方正仿宋_GBK"/>
          <w:spacing w:val="0"/>
          <w:sz w:val="28"/>
          <w:szCs w:val="28"/>
        </w:rPr>
        <w:sectPr>
          <w:footerReference r:id="rId7" w:type="default"/>
          <w:pgSz w:w="11900" w:h="16820"/>
          <w:pgMar w:top="2098" w:right="1785" w:bottom="1984" w:left="1417" w:header="0" w:footer="1134" w:gutter="0"/>
          <w:pgNumType w:fmt="decimal"/>
          <w:cols w:space="720" w:num="1"/>
        </w:sectPr>
      </w:pPr>
    </w:p>
    <w:p>
      <w:pPr>
        <w:spacing w:before="58" w:line="219" w:lineRule="auto"/>
        <w:ind w:left="149"/>
        <w:outlineLvl w:val="0"/>
        <w:rPr>
          <w:rFonts w:hint="eastAsia" w:ascii="方正黑体_GBK" w:hAnsi="方正黑体_GBK" w:eastAsia="方正黑体_GBK" w:cs="方正黑体_GBK"/>
          <w:b w:val="0"/>
          <w:bCs w:val="0"/>
          <w:spacing w:val="0"/>
          <w:sz w:val="32"/>
          <w:szCs w:val="32"/>
        </w:rPr>
      </w:pPr>
      <w:bookmarkStart w:id="99" w:name="_Toc29352"/>
      <w:r>
        <w:rPr>
          <w:rFonts w:hint="eastAsia" w:ascii="方正黑体_GBK" w:hAnsi="方正黑体_GBK" w:eastAsia="方正黑体_GBK" w:cs="方正黑体_GBK"/>
          <w:b w:val="0"/>
          <w:bCs w:val="0"/>
          <w:spacing w:val="0"/>
          <w:sz w:val="32"/>
          <w:szCs w:val="32"/>
        </w:rPr>
        <w:t>二、商务技术文件</w:t>
      </w:r>
      <w:bookmarkEnd w:id="99"/>
    </w:p>
    <w:p>
      <w:pPr>
        <w:spacing w:before="244" w:line="219" w:lineRule="auto"/>
        <w:ind w:left="149"/>
        <w:jc w:val="center"/>
        <w:outlineLvl w:val="0"/>
        <w:rPr>
          <w:rFonts w:hint="eastAsia" w:ascii="方正小标宋_GBK" w:hAnsi="方正小标宋_GBK" w:eastAsia="方正小标宋_GBK" w:cs="方正小标宋_GBK"/>
          <w:b w:val="0"/>
          <w:bCs w:val="0"/>
          <w:spacing w:val="0"/>
          <w:sz w:val="32"/>
          <w:szCs w:val="32"/>
        </w:rPr>
      </w:pPr>
      <w:bookmarkStart w:id="100" w:name="_Toc30227"/>
      <w:r>
        <w:rPr>
          <w:rFonts w:hint="eastAsia" w:ascii="方正小标宋_GBK" w:hAnsi="方正小标宋_GBK" w:eastAsia="方正小标宋_GBK" w:cs="方正小标宋_GBK"/>
          <w:b w:val="0"/>
          <w:bCs w:val="0"/>
          <w:spacing w:val="0"/>
          <w:sz w:val="32"/>
          <w:szCs w:val="32"/>
        </w:rPr>
        <w:t>1、法定代表人身份证明及授权委托书</w:t>
      </w:r>
      <w:bookmarkEnd w:id="100"/>
    </w:p>
    <w:p>
      <w:pPr>
        <w:pStyle w:val="2"/>
        <w:spacing w:line="260" w:lineRule="auto"/>
        <w:rPr>
          <w:rFonts w:hint="eastAsia" w:ascii="方正小标宋_GBK" w:hAnsi="方正小标宋_GBK" w:eastAsia="方正小标宋_GBK" w:cs="方正小标宋_GBK"/>
          <w:b w:val="0"/>
          <w:bCs w:val="0"/>
          <w:spacing w:val="0"/>
        </w:rPr>
      </w:pPr>
    </w:p>
    <w:p>
      <w:pPr>
        <w:pStyle w:val="2"/>
        <w:spacing w:line="261" w:lineRule="auto"/>
        <w:rPr>
          <w:rFonts w:hint="eastAsia" w:ascii="方正小标宋_GBK" w:hAnsi="方正小标宋_GBK" w:eastAsia="方正小标宋_GBK" w:cs="方正小标宋_GBK"/>
          <w:b w:val="0"/>
          <w:bCs w:val="0"/>
          <w:spacing w:val="0"/>
        </w:rPr>
      </w:pPr>
    </w:p>
    <w:p>
      <w:pPr>
        <w:spacing w:before="71" w:line="219" w:lineRule="auto"/>
        <w:ind w:left="3277"/>
        <w:outlineLvl w:val="1"/>
        <w:rPr>
          <w:rFonts w:hint="eastAsia" w:ascii="方正小标宋_GBK" w:hAnsi="方正小标宋_GBK" w:eastAsia="方正小标宋_GBK" w:cs="方正小标宋_GBK"/>
          <w:b w:val="0"/>
          <w:bCs w:val="0"/>
          <w:spacing w:val="0"/>
          <w:sz w:val="32"/>
          <w:szCs w:val="32"/>
        </w:rPr>
      </w:pPr>
      <w:bookmarkStart w:id="101" w:name="_Toc7931"/>
      <w:r>
        <w:rPr>
          <w:rFonts w:hint="eastAsia" w:ascii="方正小标宋_GBK" w:hAnsi="方正小标宋_GBK" w:eastAsia="方正小标宋_GBK" w:cs="方正小标宋_GBK"/>
          <w:b w:val="0"/>
          <w:bCs w:val="0"/>
          <w:spacing w:val="0"/>
          <w:sz w:val="32"/>
          <w:szCs w:val="32"/>
        </w:rPr>
        <w:t>1.1 法定代表人身份证明</w:t>
      </w:r>
      <w:bookmarkEnd w:id="101"/>
    </w:p>
    <w:p>
      <w:pPr>
        <w:keepNext w:val="0"/>
        <w:keepLines w:val="0"/>
        <w:pageBreakBefore w:val="0"/>
        <w:widowControl/>
        <w:kinsoku w:val="0"/>
        <w:wordWrap/>
        <w:overflowPunct/>
        <w:topLinePunct w:val="0"/>
        <w:autoSpaceDE w:val="0"/>
        <w:autoSpaceDN w:val="0"/>
        <w:bidi w:val="0"/>
        <w:adjustRightInd w:val="0"/>
        <w:snapToGrid w:val="0"/>
        <w:spacing w:line="520" w:lineRule="exact"/>
        <w:ind w:left="0"/>
        <w:textAlignment w:val="baseline"/>
        <w:rPr>
          <w:rFonts w:hint="eastAsia" w:ascii="方正仿宋_GBK" w:hAnsi="方正仿宋_GBK" w:eastAsia="方正仿宋_GBK" w:cs="方正仿宋_GBK"/>
          <w:spacing w:val="0"/>
          <w:w w:val="95"/>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08"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w w:val="95"/>
          <w:sz w:val="32"/>
          <w:szCs w:val="32"/>
        </w:rPr>
        <w:t>竞标人名称：</w:t>
      </w:r>
      <w:r>
        <w:rPr>
          <w:rFonts w:hint="eastAsia" w:ascii="方正仿宋_GBK" w:hAnsi="方正仿宋_GBK" w:eastAsia="方正仿宋_GBK" w:cs="方正仿宋_GBK"/>
          <w:spacing w:val="0"/>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0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w w:val="94"/>
          <w:sz w:val="32"/>
          <w:szCs w:val="32"/>
        </w:rPr>
        <w:t>单位性质：</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地址： </w:t>
      </w:r>
      <w:r>
        <w:rPr>
          <w:rFonts w:hint="eastAsia" w:ascii="方正仿宋_GBK" w:hAnsi="方正仿宋_GBK" w:eastAsia="方正仿宋_GBK" w:cs="方正仿宋_GBK"/>
          <w:spacing w:val="0"/>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成立时间： </w:t>
      </w:r>
      <w:r>
        <w:rPr>
          <w:rFonts w:hint="eastAsia" w:ascii="方正仿宋_GBK" w:hAnsi="方正仿宋_GBK" w:eastAsia="方正仿宋_GBK" w:cs="方正仿宋_GBK"/>
          <w:spacing w:val="0"/>
          <w:sz w:val="32"/>
          <w:szCs w:val="32"/>
          <w:u w:val="single" w:color="auto"/>
        </w:rPr>
        <w:t xml:space="preserve">        </w:t>
      </w:r>
      <w:r>
        <w:rPr>
          <w:rFonts w:hint="eastAsia" w:ascii="方正仿宋_GBK" w:hAnsi="方正仿宋_GBK" w:eastAsia="方正仿宋_GBK" w:cs="方正仿宋_GBK"/>
          <w:spacing w:val="0"/>
          <w:sz w:val="32"/>
          <w:szCs w:val="32"/>
        </w:rPr>
        <w:t xml:space="preserve"> 年 </w:t>
      </w:r>
      <w:r>
        <w:rPr>
          <w:rFonts w:hint="eastAsia" w:ascii="方正仿宋_GBK" w:hAnsi="方正仿宋_GBK" w:eastAsia="方正仿宋_GBK" w:cs="方正仿宋_GBK"/>
          <w:spacing w:val="0"/>
          <w:sz w:val="32"/>
          <w:szCs w:val="32"/>
          <w:u w:val="single" w:color="auto"/>
        </w:rPr>
        <w:t xml:space="preserve">      </w:t>
      </w:r>
      <w:r>
        <w:rPr>
          <w:rFonts w:hint="eastAsia" w:ascii="方正仿宋_GBK" w:hAnsi="方正仿宋_GBK" w:eastAsia="方正仿宋_GBK" w:cs="方正仿宋_GBK"/>
          <w:spacing w:val="0"/>
          <w:sz w:val="32"/>
          <w:szCs w:val="32"/>
        </w:rPr>
        <w:t xml:space="preserve"> 月 </w:t>
      </w:r>
      <w:r>
        <w:rPr>
          <w:rFonts w:hint="eastAsia" w:ascii="方正仿宋_GBK" w:hAnsi="方正仿宋_GBK" w:eastAsia="方正仿宋_GBK" w:cs="方正仿宋_GBK"/>
          <w:spacing w:val="0"/>
          <w:sz w:val="32"/>
          <w:szCs w:val="32"/>
          <w:u w:val="single" w:color="auto"/>
        </w:rPr>
        <w:t xml:space="preserve">      </w:t>
      </w:r>
      <w:r>
        <w:rPr>
          <w:rFonts w:hint="eastAsia" w:ascii="方正仿宋_GBK" w:hAnsi="方正仿宋_GBK" w:eastAsia="方正仿宋_GBK" w:cs="方正仿宋_GBK"/>
          <w:spacing w:val="0"/>
          <w:sz w:val="32"/>
          <w:szCs w:val="32"/>
        </w:rPr>
        <w:t xml:space="preserve"> 日</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2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w w:val="97"/>
          <w:sz w:val="32"/>
          <w:szCs w:val="32"/>
        </w:rPr>
        <w:t>经营期限：</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40" w:firstLineChars="200"/>
        <w:textAlignment w:val="baseline"/>
        <w:rPr>
          <w:rFonts w:hint="eastAsia" w:ascii="方正仿宋_GBK" w:hAnsi="方正仿宋_GBK" w:eastAsia="方正仿宋_GBK" w:cs="方正仿宋_GBK"/>
          <w:spacing w:val="0"/>
          <w:position w:val="-1"/>
          <w:sz w:val="32"/>
          <w:szCs w:val="32"/>
          <w:u w:val="single" w:color="auto"/>
        </w:rPr>
      </w:pPr>
      <w:r>
        <w:rPr>
          <w:rFonts w:hint="eastAsia" w:ascii="方正仿宋_GBK" w:hAnsi="方正仿宋_GBK" w:eastAsia="方正仿宋_GBK" w:cs="方正仿宋_GBK"/>
          <w:spacing w:val="0"/>
          <w:sz w:val="32"/>
          <w:szCs w:val="32"/>
        </w:rPr>
        <w:t xml:space="preserve">姓名：  </w:t>
      </w:r>
      <w:r>
        <w:rPr>
          <w:rFonts w:hint="eastAsia" w:ascii="方正仿宋_GBK" w:hAnsi="方正仿宋_GBK" w:eastAsia="方正仿宋_GBK" w:cs="方正仿宋_GBK"/>
          <w:spacing w:val="0"/>
          <w:position w:val="-1"/>
          <w:sz w:val="32"/>
          <w:szCs w:val="32"/>
          <w:u w:val="single" w:color="auto"/>
        </w:rPr>
        <w:t xml:space="preserve">         </w:t>
      </w:r>
      <w:r>
        <w:rPr>
          <w:rFonts w:hint="eastAsia" w:ascii="方正仿宋_GBK" w:hAnsi="方正仿宋_GBK" w:eastAsia="方正仿宋_GBK" w:cs="方正仿宋_GBK"/>
          <w:spacing w:val="0"/>
          <w:position w:val="-1"/>
          <w:sz w:val="32"/>
          <w:szCs w:val="32"/>
          <w:u w:val="single" w:color="auto"/>
          <w:lang w:eastAsia="zh-CN"/>
        </w:rPr>
        <w:t>（</w:t>
      </w:r>
      <w:r>
        <w:rPr>
          <w:rFonts w:hint="eastAsia" w:ascii="方正仿宋_GBK" w:hAnsi="方正仿宋_GBK" w:eastAsia="方正仿宋_GBK" w:cs="方正仿宋_GBK"/>
          <w:spacing w:val="0"/>
          <w:position w:val="-1"/>
          <w:sz w:val="32"/>
          <w:szCs w:val="32"/>
          <w:u w:val="single" w:color="auto"/>
        </w:rPr>
        <w:t xml:space="preserve"> 法 人 手 签 </w:t>
      </w:r>
      <w:r>
        <w:rPr>
          <w:rFonts w:hint="eastAsia" w:ascii="方正仿宋_GBK" w:hAnsi="方正仿宋_GBK" w:eastAsia="方正仿宋_GBK" w:cs="方正仿宋_GBK"/>
          <w:spacing w:val="0"/>
          <w:position w:val="-1"/>
          <w:sz w:val="32"/>
          <w:szCs w:val="32"/>
          <w:u w:val="single" w:color="auto"/>
          <w:lang w:eastAsia="zh-CN"/>
        </w:rPr>
        <w:t>）</w:t>
      </w:r>
      <w:r>
        <w:rPr>
          <w:rFonts w:hint="eastAsia" w:ascii="方正仿宋_GBK" w:hAnsi="方正仿宋_GBK" w:eastAsia="方正仿宋_GBK" w:cs="方正仿宋_GBK"/>
          <w:spacing w:val="0"/>
          <w:position w:val="-1"/>
          <w:sz w:val="32"/>
          <w:szCs w:val="32"/>
        </w:rPr>
        <w:t xml:space="preserve"> 性别： </w:t>
      </w:r>
      <w:r>
        <w:rPr>
          <w:rFonts w:hint="eastAsia" w:ascii="方正仿宋_GBK" w:hAnsi="方正仿宋_GBK" w:eastAsia="方正仿宋_GBK" w:cs="方正仿宋_GBK"/>
          <w:spacing w:val="0"/>
          <w:position w:val="-1"/>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position w:val="1"/>
          <w:sz w:val="32"/>
          <w:szCs w:val="32"/>
        </w:rPr>
        <w:t xml:space="preserve">年龄 </w:t>
      </w:r>
      <w:r>
        <w:rPr>
          <w:rFonts w:hint="eastAsia" w:ascii="方正仿宋_GBK" w:hAnsi="方正仿宋_GBK" w:eastAsia="方正仿宋_GBK" w:cs="方正仿宋_GBK"/>
          <w:spacing w:val="0"/>
          <w:position w:val="1"/>
          <w:sz w:val="32"/>
          <w:szCs w:val="32"/>
          <w:u w:val="single" w:color="auto"/>
        </w:rPr>
        <w:t xml:space="preserve">         </w:t>
      </w:r>
      <w:r>
        <w:rPr>
          <w:rFonts w:hint="eastAsia" w:ascii="方正仿宋_GBK" w:hAnsi="方正仿宋_GBK" w:eastAsia="方正仿宋_GBK" w:cs="方正仿宋_GBK"/>
          <w:spacing w:val="0"/>
          <w:sz w:val="32"/>
          <w:szCs w:val="32"/>
        </w:rPr>
        <w:t xml:space="preserve">职务： </w:t>
      </w:r>
      <w:r>
        <w:rPr>
          <w:rFonts w:hint="eastAsia" w:ascii="方正仿宋_GBK" w:hAnsi="方正仿宋_GBK" w:eastAsia="方正仿宋_GBK" w:cs="方正仿宋_GBK"/>
          <w:spacing w:val="0"/>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系 </w:t>
      </w:r>
      <w:r>
        <w:rPr>
          <w:rFonts w:hint="eastAsia" w:ascii="方正仿宋_GBK" w:hAnsi="方正仿宋_GBK" w:eastAsia="方正仿宋_GBK" w:cs="方正仿宋_GBK"/>
          <w:spacing w:val="0"/>
          <w:sz w:val="32"/>
          <w:szCs w:val="32"/>
          <w:u w:val="single" w:color="auto"/>
        </w:rPr>
        <w:t xml:space="preserve">                           </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竞标人名称</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的法定代表人。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特此证明。</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firstLine="640" w:firstLineChars="200"/>
        <w:textAlignment w:val="baseline"/>
        <w:rPr>
          <w:rFonts w:hint="eastAsia" w:ascii="方正仿宋_GBK" w:hAnsi="方正仿宋_GBK" w:eastAsia="方正仿宋_GBK" w:cs="方正仿宋_GBK"/>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附：法定代表人身份证双面复印件。</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textAlignment w:val="baseline"/>
        <w:rPr>
          <w:rFonts w:hint="eastAsia" w:ascii="方正仿宋_GBK" w:hAnsi="方正仿宋_GBK" w:eastAsia="方正仿宋_GBK" w:cs="方正仿宋_GBK"/>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jc w:val="righ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position w:val="-2"/>
          <w:sz w:val="32"/>
          <w:szCs w:val="32"/>
        </w:rPr>
        <w:t xml:space="preserve">竞标人： </w:t>
      </w:r>
      <w:r>
        <w:rPr>
          <w:rFonts w:hint="eastAsia" w:ascii="方正仿宋_GBK" w:hAnsi="方正仿宋_GBK" w:eastAsia="方正仿宋_GBK" w:cs="方正仿宋_GBK"/>
          <w:spacing w:val="0"/>
          <w:position w:val="-2"/>
          <w:sz w:val="32"/>
          <w:szCs w:val="32"/>
          <w:u w:val="single" w:color="auto"/>
        </w:rPr>
        <w:t xml:space="preserve">                </w:t>
      </w:r>
      <w:r>
        <w:rPr>
          <w:rFonts w:hint="eastAsia" w:ascii="方正仿宋_GBK" w:hAnsi="方正仿宋_GBK" w:eastAsia="方正仿宋_GBK" w:cs="方正仿宋_GBK"/>
          <w:spacing w:val="0"/>
          <w:position w:val="-2"/>
          <w:sz w:val="32"/>
          <w:szCs w:val="32"/>
        </w:rPr>
        <w:t xml:space="preserve"> </w:t>
      </w:r>
      <w:r>
        <w:rPr>
          <w:rFonts w:hint="eastAsia" w:ascii="方正仿宋_GBK" w:hAnsi="方正仿宋_GBK" w:eastAsia="方正仿宋_GBK" w:cs="方正仿宋_GBK"/>
          <w:spacing w:val="0"/>
          <w:position w:val="1"/>
          <w:sz w:val="32"/>
          <w:szCs w:val="32"/>
          <w:lang w:eastAsia="zh-CN"/>
        </w:rPr>
        <w:t>（</w:t>
      </w:r>
      <w:r>
        <w:rPr>
          <w:rFonts w:hint="eastAsia" w:ascii="方正仿宋_GBK" w:hAnsi="方正仿宋_GBK" w:eastAsia="方正仿宋_GBK" w:cs="方正仿宋_GBK"/>
          <w:spacing w:val="0"/>
          <w:position w:val="1"/>
          <w:sz w:val="32"/>
          <w:szCs w:val="32"/>
        </w:rPr>
        <w:t>盖单位鲜公章</w:t>
      </w:r>
      <w:r>
        <w:rPr>
          <w:rFonts w:hint="eastAsia" w:ascii="方正仿宋_GBK" w:hAnsi="方正仿宋_GBK" w:eastAsia="方正仿宋_GBK" w:cs="方正仿宋_GBK"/>
          <w:spacing w:val="0"/>
          <w:position w:val="1"/>
          <w:sz w:val="32"/>
          <w:szCs w:val="32"/>
          <w:lang w:eastAsia="zh-CN"/>
        </w:rPr>
        <w:t>）</w:t>
      </w:r>
    </w:p>
    <w:p>
      <w:pPr>
        <w:keepNext w:val="0"/>
        <w:keepLines w:val="0"/>
        <w:pageBreakBefore w:val="0"/>
        <w:widowControl/>
        <w:tabs>
          <w:tab w:val="left" w:pos="4573"/>
        </w:tabs>
        <w:kinsoku w:val="0"/>
        <w:wordWrap w:val="0"/>
        <w:overflowPunct/>
        <w:topLinePunct w:val="0"/>
        <w:autoSpaceDE w:val="0"/>
        <w:autoSpaceDN w:val="0"/>
        <w:bidi w:val="0"/>
        <w:adjustRightInd w:val="0"/>
        <w:snapToGrid w:val="0"/>
        <w:spacing w:line="520" w:lineRule="exact"/>
        <w:ind w:left="0"/>
        <w:jc w:val="right"/>
        <w:textAlignment w:val="baseline"/>
        <w:rPr>
          <w:rFonts w:hint="default"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position w:val="-1"/>
          <w:sz w:val="32"/>
          <w:szCs w:val="32"/>
          <w:u w:val="single"/>
          <w:lang w:val="en-US" w:eastAsia="zh-CN"/>
        </w:rPr>
        <w:t xml:space="preserve">        </w:t>
      </w:r>
      <w:r>
        <w:rPr>
          <w:rFonts w:hint="eastAsia" w:ascii="方正仿宋_GBK" w:hAnsi="方正仿宋_GBK" w:eastAsia="方正仿宋_GBK" w:cs="方正仿宋_GBK"/>
          <w:spacing w:val="0"/>
          <w:position w:val="-1"/>
          <w:sz w:val="32"/>
          <w:szCs w:val="32"/>
        </w:rPr>
        <w:t>年</w:t>
      </w:r>
      <w:r>
        <w:rPr>
          <w:rFonts w:hint="eastAsia" w:ascii="方正仿宋_GBK" w:hAnsi="方正仿宋_GBK" w:eastAsia="方正仿宋_GBK" w:cs="方正仿宋_GBK"/>
          <w:spacing w:val="0"/>
          <w:position w:val="-1"/>
          <w:sz w:val="32"/>
          <w:szCs w:val="32"/>
          <w:u w:val="single" w:color="auto"/>
        </w:rPr>
        <w:t xml:space="preserve">     </w:t>
      </w:r>
      <w:r>
        <w:rPr>
          <w:rFonts w:hint="eastAsia" w:ascii="方正仿宋_GBK" w:hAnsi="方正仿宋_GBK" w:eastAsia="方正仿宋_GBK" w:cs="方正仿宋_GBK"/>
          <w:spacing w:val="0"/>
          <w:position w:val="-1"/>
          <w:sz w:val="32"/>
          <w:szCs w:val="32"/>
          <w:u w:val="single" w:color="auto"/>
          <w:lang w:val="en-US" w:eastAsia="zh-CN"/>
        </w:rPr>
        <w:t xml:space="preserve">  </w:t>
      </w:r>
      <w:r>
        <w:rPr>
          <w:rFonts w:hint="eastAsia" w:ascii="方正仿宋_GBK" w:hAnsi="方正仿宋_GBK" w:eastAsia="方正仿宋_GBK" w:cs="方正仿宋_GBK"/>
          <w:spacing w:val="0"/>
          <w:position w:val="-1"/>
          <w:sz w:val="32"/>
          <w:szCs w:val="32"/>
          <w:u w:val="none" w:color="auto"/>
          <w:lang w:val="en-US" w:eastAsia="zh-CN"/>
        </w:rPr>
        <w:t>月</w:t>
      </w:r>
      <w:r>
        <w:rPr>
          <w:rFonts w:hint="eastAsia" w:ascii="方正仿宋_GBK" w:hAnsi="方正仿宋_GBK" w:eastAsia="方正仿宋_GBK" w:cs="方正仿宋_GBK"/>
          <w:spacing w:val="0"/>
          <w:position w:val="-1"/>
          <w:sz w:val="32"/>
          <w:szCs w:val="32"/>
          <w:u w:val="single" w:color="auto"/>
          <w:lang w:val="en-US" w:eastAsia="zh-CN"/>
        </w:rPr>
        <w:t xml:space="preserve">      </w:t>
      </w:r>
      <w:r>
        <w:rPr>
          <w:rFonts w:hint="eastAsia" w:ascii="方正仿宋_GBK" w:hAnsi="方正仿宋_GBK" w:eastAsia="方正仿宋_GBK" w:cs="方正仿宋_GBK"/>
          <w:spacing w:val="0"/>
          <w:position w:val="-1"/>
          <w:sz w:val="32"/>
          <w:szCs w:val="32"/>
          <w:u w:val="none" w:color="auto"/>
          <w:lang w:val="en-US" w:eastAsia="zh-CN"/>
        </w:rPr>
        <w:t xml:space="preserve">日          </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textAlignment w:val="baseline"/>
        <w:rPr>
          <w:rFonts w:hint="eastAsia" w:ascii="方正仿宋_GBK" w:hAnsi="方正仿宋_GBK" w:eastAsia="方正仿宋_GBK" w:cs="方正仿宋_GBK"/>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textAlignment w:val="baseline"/>
        <w:rPr>
          <w:rFonts w:ascii="宋体" w:hAnsi="宋体" w:eastAsia="宋体" w:cs="宋体"/>
          <w:spacing w:val="0"/>
          <w:sz w:val="32"/>
          <w:szCs w:val="32"/>
        </w:rPr>
      </w:pPr>
      <w:r>
        <w:rPr>
          <w:rFonts w:hint="eastAsia" w:ascii="方正仿宋_GBK" w:hAnsi="方正仿宋_GBK" w:eastAsia="方正仿宋_GBK" w:cs="方正仿宋_GBK"/>
          <w:spacing w:val="0"/>
          <w:sz w:val="32"/>
          <w:szCs w:val="32"/>
        </w:rPr>
        <w:t>注：1.法定代表人的签字必须是亲笔签名，不得用印章、签名章或其他电子制版签名。</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textAlignment w:val="baseline"/>
        <w:rPr>
          <w:rFonts w:ascii="宋体" w:hAnsi="宋体" w:eastAsia="宋体" w:cs="宋体"/>
          <w:spacing w:val="0"/>
          <w:sz w:val="22"/>
          <w:szCs w:val="22"/>
        </w:rPr>
        <w:sectPr>
          <w:pgSz w:w="11900" w:h="16820"/>
          <w:pgMar w:top="2211" w:right="1417" w:bottom="1984" w:left="1417" w:header="0" w:footer="1134"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2"/>
        <w:rPr>
          <w:rFonts w:hint="eastAsia" w:ascii="方正小标宋_GBK" w:hAnsi="方正小标宋_GBK" w:eastAsia="方正小标宋_GBK" w:cs="方正小标宋_GBK"/>
          <w:b w:val="0"/>
          <w:bCs w:val="0"/>
          <w:spacing w:val="0"/>
          <w:sz w:val="32"/>
          <w:szCs w:val="32"/>
        </w:rPr>
      </w:pPr>
      <w:bookmarkStart w:id="102" w:name="_Toc952"/>
      <w:r>
        <w:rPr>
          <w:rFonts w:hint="eastAsia" w:ascii="方正小标宋_GBK" w:hAnsi="方正小标宋_GBK" w:eastAsia="方正小标宋_GBK" w:cs="方正小标宋_GBK"/>
          <w:b w:val="0"/>
          <w:bCs w:val="0"/>
          <w:spacing w:val="0"/>
          <w:sz w:val="32"/>
          <w:szCs w:val="32"/>
        </w:rPr>
        <w:t>1.2授权委托书</w:t>
      </w:r>
      <w:bookmarkEnd w:id="102"/>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eastAsia" w:ascii="方正仿宋_GBK" w:hAnsi="方正仿宋_GBK" w:eastAsia="方正仿宋_GBK" w:cs="方正仿宋_GBK"/>
          <w:spacing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本人 </w:t>
      </w:r>
      <w:r>
        <w:rPr>
          <w:rFonts w:hint="eastAsia" w:ascii="方正仿宋_GBK" w:hAnsi="方正仿宋_GBK" w:eastAsia="方正仿宋_GBK" w:cs="方正仿宋_GBK"/>
          <w:spacing w:val="0"/>
          <w:sz w:val="32"/>
          <w:szCs w:val="32"/>
          <w:u w:val="single" w:color="auto"/>
        </w:rPr>
        <w:t xml:space="preserve">        </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姓名</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系</w:t>
      </w:r>
      <w:r>
        <w:rPr>
          <w:rFonts w:hint="eastAsia" w:ascii="方正仿宋_GBK" w:hAnsi="方正仿宋_GBK" w:eastAsia="方正仿宋_GBK" w:cs="方正仿宋_GBK"/>
          <w:spacing w:val="0"/>
          <w:sz w:val="32"/>
          <w:szCs w:val="32"/>
          <w:u w:val="single" w:color="auto"/>
        </w:rPr>
        <w:t xml:space="preserve">             </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投标人名称</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 xml:space="preserve">的律师事务所负责人，现委托 </w:t>
      </w:r>
      <w:r>
        <w:rPr>
          <w:rFonts w:hint="eastAsia" w:ascii="方正仿宋_GBK" w:hAnsi="方正仿宋_GBK" w:eastAsia="方正仿宋_GBK" w:cs="方正仿宋_GBK"/>
          <w:spacing w:val="0"/>
          <w:sz w:val="32"/>
          <w:szCs w:val="32"/>
          <w:u w:val="single" w:color="auto"/>
        </w:rPr>
        <w:t xml:space="preserve">             </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姓名</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为我方代理人。代理人根据授权，以我方名义签署、澄清、说  明、补正、递交、撤回、修改</w:t>
      </w:r>
      <w:r>
        <w:rPr>
          <w:rFonts w:hint="eastAsia" w:ascii="方正仿宋_GBK" w:hAnsi="方正仿宋_GBK" w:eastAsia="方正仿宋_GBK" w:cs="方正仿宋_GBK"/>
          <w:spacing w:val="0"/>
          <w:sz w:val="32"/>
          <w:szCs w:val="32"/>
          <w:u w:val="single" w:color="auto"/>
        </w:rPr>
        <w:t xml:space="preserve">             </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项目名称</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u w:val="single" w:color="auto"/>
        </w:rPr>
        <w:t xml:space="preserve">              </w:t>
      </w:r>
      <w:r>
        <w:rPr>
          <w:rFonts w:hint="eastAsia" w:ascii="方正仿宋_GBK" w:hAnsi="方正仿宋_GBK" w:eastAsia="方正仿宋_GBK" w:cs="方正仿宋_GBK"/>
          <w:spacing w:val="0"/>
          <w:sz w:val="32"/>
          <w:szCs w:val="32"/>
        </w:rPr>
        <w:t xml:space="preserve"> 投标文件、签订合同和处理有关事宜</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其法律后果由我方承担。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委托期限：</w:t>
      </w:r>
      <w:r>
        <w:rPr>
          <w:rFonts w:hint="eastAsia" w:ascii="方正仿宋_GBK" w:hAnsi="方正仿宋_GBK" w:eastAsia="方正仿宋_GBK" w:cs="方正仿宋_GBK"/>
          <w:spacing w:val="0"/>
          <w:sz w:val="32"/>
          <w:szCs w:val="32"/>
          <w:u w:val="none" w:color="auto"/>
        </w:rPr>
        <w:t>自本委托书签署之日起至投标有效期满。</w:t>
      </w:r>
      <w:r>
        <w:rPr>
          <w:rFonts w:hint="eastAsia" w:ascii="方正仿宋_GBK" w:hAnsi="方正仿宋_GBK" w:eastAsia="方正仿宋_GBK" w:cs="方正仿宋_GBK"/>
          <w:spacing w:val="0"/>
          <w:sz w:val="32"/>
          <w:szCs w:val="32"/>
        </w:rPr>
        <w:t>代理人无转委托权。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方正仿宋_GBK" w:hAnsi="方正仿宋_GBK" w:eastAsia="方正仿宋_GBK" w:cs="方正仿宋_GBK"/>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rPr>
        <w:t>附：律师事务所负责人身份证复印件及委托代理人身份证复印件</w:t>
      </w:r>
      <w:r>
        <w:rPr>
          <w:rFonts w:hint="eastAsia" w:ascii="方正仿宋_GBK" w:hAnsi="方正仿宋_GBK" w:eastAsia="方正仿宋_GBK" w:cs="方正仿宋_GBK"/>
          <w:spacing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eastAsia" w:ascii="方正仿宋_GBK" w:hAnsi="方正仿宋_GBK" w:eastAsia="方正仿宋_GBK" w:cs="方正仿宋_GBK"/>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240" w:firstLineChars="7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 xml:space="preserve">投 标 人： </w:t>
      </w:r>
      <w:r>
        <w:rPr>
          <w:rFonts w:hint="eastAsia" w:ascii="方正仿宋_GBK" w:hAnsi="方正仿宋_GBK" w:eastAsia="方正仿宋_GBK" w:cs="方正仿宋_GBK"/>
          <w:spacing w:val="0"/>
          <w:sz w:val="32"/>
          <w:szCs w:val="32"/>
          <w:u w:val="single" w:color="auto"/>
        </w:rPr>
        <w:t xml:space="preserve">             </w:t>
      </w:r>
      <w:r>
        <w:rPr>
          <w:rFonts w:hint="eastAsia" w:ascii="方正仿宋_GBK" w:hAnsi="方正仿宋_GBK" w:eastAsia="方正仿宋_GBK" w:cs="方正仿宋_GBK"/>
          <w:spacing w:val="0"/>
          <w:sz w:val="32"/>
          <w:szCs w:val="32"/>
          <w:u w:val="single" w:color="auto"/>
          <w:lang w:val="en-US" w:eastAsia="zh-CN"/>
        </w:rPr>
        <w:t xml:space="preserve">    </w:t>
      </w:r>
      <w:r>
        <w:rPr>
          <w:rFonts w:hint="eastAsia" w:ascii="方正仿宋_GBK" w:hAnsi="方正仿宋_GBK" w:eastAsia="方正仿宋_GBK" w:cs="方正仿宋_GBK"/>
          <w:spacing w:val="0"/>
          <w:sz w:val="32"/>
          <w:szCs w:val="32"/>
          <w:u w:val="single" w:color="auto"/>
        </w:rPr>
        <w:t xml:space="preserve"> </w:t>
      </w:r>
      <w:r>
        <w:rPr>
          <w:rFonts w:hint="eastAsia" w:ascii="方正仿宋_GBK" w:hAnsi="方正仿宋_GBK" w:eastAsia="方正仿宋_GBK" w:cs="方正仿宋_GBK"/>
          <w:spacing w:val="0"/>
          <w:sz w:val="32"/>
          <w:szCs w:val="32"/>
          <w:u w:val="single" w:color="auto"/>
          <w:lang w:val="en-US" w:eastAsia="zh-CN"/>
        </w:rPr>
        <w:t xml:space="preserve">  </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盖单位公章</w:t>
      </w:r>
      <w:r>
        <w:rPr>
          <w:rFonts w:hint="eastAsia" w:ascii="方正仿宋_GBK" w:hAnsi="方正仿宋_GBK" w:eastAsia="方正仿宋_GBK" w:cs="方正仿宋_GBK"/>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240" w:firstLineChars="7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rPr>
        <w:t xml:space="preserve">律师事务所负责人： </w:t>
      </w:r>
      <w:r>
        <w:rPr>
          <w:rFonts w:hint="eastAsia" w:ascii="方正仿宋_GBK" w:hAnsi="方正仿宋_GBK" w:eastAsia="方正仿宋_GBK" w:cs="方正仿宋_GBK"/>
          <w:spacing w:val="0"/>
          <w:sz w:val="32"/>
          <w:szCs w:val="32"/>
          <w:u w:val="single" w:color="auto"/>
        </w:rPr>
        <w:t xml:space="preserve">      </w:t>
      </w:r>
      <w:r>
        <w:rPr>
          <w:rFonts w:hint="eastAsia" w:ascii="方正仿宋_GBK" w:hAnsi="方正仿宋_GBK" w:eastAsia="方正仿宋_GBK" w:cs="方正仿宋_GBK"/>
          <w:spacing w:val="0"/>
          <w:sz w:val="32"/>
          <w:szCs w:val="32"/>
          <w:u w:val="single" w:color="auto"/>
          <w:lang w:val="en-US" w:eastAsia="zh-CN"/>
        </w:rPr>
        <w:t xml:space="preserve">      </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亲笔签名</w:t>
      </w:r>
      <w:r>
        <w:rPr>
          <w:rFonts w:hint="eastAsia" w:ascii="方正仿宋_GBK" w:hAnsi="方正仿宋_GBK" w:eastAsia="方正仿宋_GBK" w:cs="方正仿宋_GBK"/>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191" w:firstLineChars="700"/>
        <w:jc w:val="left"/>
        <w:textAlignment w:val="baseline"/>
        <w:rPr>
          <w:rFonts w:hint="default"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w w:val="98"/>
          <w:sz w:val="32"/>
          <w:szCs w:val="32"/>
        </w:rPr>
        <w:t>身份证号码：</w:t>
      </w:r>
      <w:r>
        <w:rPr>
          <w:rFonts w:hint="eastAsia" w:ascii="方正仿宋_GBK" w:hAnsi="方正仿宋_GBK" w:eastAsia="方正仿宋_GBK" w:cs="方正仿宋_GBK"/>
          <w:spacing w:val="0"/>
          <w:w w:val="98"/>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240" w:firstLineChars="700"/>
        <w:jc w:val="lef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rPr>
        <w:t xml:space="preserve">委托代理人： </w:t>
      </w:r>
      <w:r>
        <w:rPr>
          <w:rFonts w:hint="eastAsia" w:ascii="方正仿宋_GBK" w:hAnsi="方正仿宋_GBK" w:eastAsia="方正仿宋_GBK" w:cs="方正仿宋_GBK"/>
          <w:spacing w:val="0"/>
          <w:sz w:val="32"/>
          <w:szCs w:val="32"/>
          <w:u w:val="single" w:color="auto"/>
        </w:rPr>
        <w:t xml:space="preserve">            </w:t>
      </w:r>
      <w:r>
        <w:rPr>
          <w:rFonts w:hint="eastAsia" w:ascii="方正仿宋_GBK" w:hAnsi="方正仿宋_GBK" w:eastAsia="方正仿宋_GBK" w:cs="方正仿宋_GBK"/>
          <w:spacing w:val="0"/>
          <w:sz w:val="32"/>
          <w:szCs w:val="32"/>
          <w:u w:val="single" w:color="auto"/>
          <w:lang w:val="en-US" w:eastAsia="zh-CN"/>
        </w:rPr>
        <w:t xml:space="preserve">   </w:t>
      </w:r>
      <w:r>
        <w:rPr>
          <w:rFonts w:hint="eastAsia" w:ascii="方正仿宋_GBK" w:hAnsi="方正仿宋_GBK" w:eastAsia="方正仿宋_GBK" w:cs="方正仿宋_GBK"/>
          <w:spacing w:val="0"/>
          <w:sz w:val="32"/>
          <w:szCs w:val="32"/>
          <w:u w:val="single" w:color="auto"/>
        </w:rPr>
        <w:t xml:space="preserve">   </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亲笔签名</w:t>
      </w:r>
      <w:r>
        <w:rPr>
          <w:rFonts w:hint="eastAsia" w:ascii="方正仿宋_GBK" w:hAnsi="方正仿宋_GBK" w:eastAsia="方正仿宋_GBK" w:cs="方正仿宋_GBK"/>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2191" w:firstLineChars="7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w w:val="98"/>
          <w:sz w:val="32"/>
          <w:szCs w:val="32"/>
        </w:rPr>
        <w:t>身份证号码：</w:t>
      </w:r>
      <w:r>
        <w:rPr>
          <w:rFonts w:hint="eastAsia" w:ascii="方正仿宋_GBK" w:hAnsi="方正仿宋_GBK" w:eastAsia="方正仿宋_GBK" w:cs="方正仿宋_GBK"/>
          <w:spacing w:val="0"/>
          <w:w w:val="98"/>
          <w:sz w:val="32"/>
          <w:szCs w:val="32"/>
          <w:u w:val="single"/>
          <w:lang w:val="en-US" w:eastAsia="zh-CN"/>
        </w:rPr>
        <w:t xml:space="preserve">                                      </w:t>
      </w:r>
    </w:p>
    <w:p>
      <w:pPr>
        <w:keepNext w:val="0"/>
        <w:keepLines w:val="0"/>
        <w:pageBreakBefore w:val="0"/>
        <w:widowControl/>
        <w:tabs>
          <w:tab w:val="left" w:pos="5120"/>
        </w:tabs>
        <w:kinsoku w:val="0"/>
        <w:wordWrap/>
        <w:overflowPunct/>
        <w:topLinePunct w:val="0"/>
        <w:autoSpaceDE w:val="0"/>
        <w:autoSpaceDN w:val="0"/>
        <w:bidi w:val="0"/>
        <w:adjustRightInd w:val="0"/>
        <w:snapToGrid w:val="0"/>
        <w:spacing w:line="560" w:lineRule="exact"/>
        <w:ind w:right="0" w:firstLine="4800" w:firstLineChars="1500"/>
        <w:jc w:val="left"/>
        <w:textAlignment w:val="baseline"/>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u w:val="single"/>
          <w:lang w:val="en-US" w:eastAsia="zh-CN"/>
        </w:rPr>
        <w:t xml:space="preserve">     </w:t>
      </w:r>
      <w:r>
        <w:rPr>
          <w:rFonts w:hint="eastAsia" w:ascii="方正仿宋_GBK" w:hAnsi="方正仿宋_GBK" w:eastAsia="方正仿宋_GBK" w:cs="方正仿宋_GBK"/>
          <w:spacing w:val="0"/>
          <w:sz w:val="32"/>
          <w:szCs w:val="32"/>
        </w:rPr>
        <w:t xml:space="preserve">年 </w:t>
      </w:r>
      <w:r>
        <w:rPr>
          <w:rFonts w:hint="eastAsia" w:ascii="方正仿宋_GBK" w:hAnsi="方正仿宋_GBK" w:eastAsia="方正仿宋_GBK" w:cs="方正仿宋_GBK"/>
          <w:spacing w:val="0"/>
          <w:sz w:val="32"/>
          <w:szCs w:val="32"/>
          <w:u w:val="single" w:color="auto"/>
        </w:rPr>
        <w:t xml:space="preserve">      </w:t>
      </w:r>
      <w:r>
        <w:rPr>
          <w:rFonts w:hint="eastAsia" w:ascii="方正仿宋_GBK" w:hAnsi="方正仿宋_GBK" w:eastAsia="方正仿宋_GBK" w:cs="方正仿宋_GBK"/>
          <w:spacing w:val="0"/>
          <w:sz w:val="32"/>
          <w:szCs w:val="32"/>
        </w:rPr>
        <w:t xml:space="preserve"> 月</w:t>
      </w:r>
      <w:r>
        <w:rPr>
          <w:rFonts w:hint="eastAsia" w:ascii="方正仿宋_GBK" w:hAnsi="方正仿宋_GBK" w:eastAsia="方正仿宋_GBK" w:cs="方正仿宋_GBK"/>
          <w:spacing w:val="0"/>
          <w:sz w:val="32"/>
          <w:szCs w:val="32"/>
          <w:u w:val="single" w:color="auto"/>
        </w:rPr>
        <w:t xml:space="preserve">    </w:t>
      </w:r>
      <w:r>
        <w:rPr>
          <w:rFonts w:hint="eastAsia" w:ascii="方正仿宋_GBK" w:hAnsi="方正仿宋_GBK" w:eastAsia="方正仿宋_GBK" w:cs="方正仿宋_GBK"/>
          <w:spacing w:val="0"/>
          <w:sz w:val="32"/>
          <w:szCs w:val="32"/>
          <w:u w:val="none" w:color="auto"/>
          <w:lang w:val="en-US" w:eastAsia="zh-CN"/>
        </w:rPr>
        <w:t>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方正仿宋_GBK" w:hAnsi="方正仿宋_GBK" w:eastAsia="方正仿宋_GBK" w:cs="方正仿宋_GBK"/>
          <w:spacing w:val="0"/>
          <w:sz w:val="32"/>
          <w:szCs w:val="32"/>
          <w:lang w:val="en-US" w:eastAsia="zh-CN"/>
        </w:rPr>
        <w:sectPr>
          <w:pgSz w:w="12260" w:h="17070"/>
          <w:pgMar w:top="2098" w:right="1417" w:bottom="1984" w:left="1417" w:header="0" w:footer="1134" w:gutter="0"/>
          <w:pgNumType w:fmt="decimal"/>
          <w:cols w:space="0" w:num="1"/>
          <w:rtlGutter w:val="0"/>
          <w:docGrid w:linePitch="0" w:charSpace="0"/>
        </w:sectPr>
      </w:pPr>
      <w:r>
        <w:rPr>
          <w:rFonts w:hint="eastAsia" w:ascii="方正仿宋_GBK" w:hAnsi="方正仿宋_GBK" w:eastAsia="方正仿宋_GBK" w:cs="方正仿宋_GBK"/>
          <w:spacing w:val="0"/>
          <w:position w:val="28"/>
          <w:sz w:val="32"/>
          <w:szCs w:val="32"/>
        </w:rPr>
        <w:t>注：1.律师事务所负责人的签字必须是亲笔签名，不得使用印章、签名章或其他电子制版签名代替。</w:t>
      </w:r>
    </w:p>
    <w:p>
      <w:pPr>
        <w:spacing w:before="176" w:line="219" w:lineRule="auto"/>
        <w:jc w:val="center"/>
        <w:rPr>
          <w:rFonts w:hint="eastAsia" w:ascii="方正小标宋_GBK" w:hAnsi="方正小标宋_GBK" w:eastAsia="方正小标宋_GBK" w:cs="方正小标宋_GBK"/>
          <w:b w:val="0"/>
          <w:bCs w:val="0"/>
          <w:spacing w:val="0"/>
          <w:sz w:val="32"/>
          <w:szCs w:val="32"/>
          <w:lang w:val="en-US" w:eastAsia="zh-CN"/>
        </w:rPr>
        <w:sectPr>
          <w:pgSz w:w="11900" w:h="16820"/>
          <w:pgMar w:top="2098" w:right="1417" w:bottom="1984" w:left="1417" w:header="0" w:footer="1134" w:gutter="0"/>
          <w:pgNumType w:fmt="decimal"/>
          <w:cols w:space="720" w:num="1"/>
        </w:sectPr>
      </w:pPr>
      <w:r>
        <w:rPr>
          <w:rFonts w:hint="eastAsia" w:ascii="方正小标宋_GBK" w:hAnsi="方正小标宋_GBK" w:eastAsia="方正小标宋_GBK" w:cs="方正小标宋_GBK"/>
          <w:b w:val="0"/>
          <w:bCs w:val="0"/>
          <w:spacing w:val="0"/>
          <w:sz w:val="32"/>
          <w:szCs w:val="32"/>
        </w:rPr>
        <w:t>2、有效的营业执照复印</w:t>
      </w:r>
      <w:r>
        <w:rPr>
          <w:rFonts w:hint="eastAsia" w:ascii="方正小标宋_GBK" w:hAnsi="方正小标宋_GBK" w:eastAsia="方正小标宋_GBK" w:cs="方正小标宋_GBK"/>
          <w:b w:val="0"/>
          <w:bCs w:val="0"/>
          <w:spacing w:val="0"/>
          <w:sz w:val="32"/>
          <w:szCs w:val="32"/>
          <w:lang w:val="en-US" w:eastAsia="zh-CN"/>
        </w:rPr>
        <w:t>件</w:t>
      </w:r>
    </w:p>
    <w:p>
      <w:pPr>
        <w:keepNext w:val="0"/>
        <w:keepLines w:val="0"/>
        <w:pageBreakBefore w:val="0"/>
        <w:widowControl/>
        <w:kinsoku w:val="0"/>
        <w:wordWrap/>
        <w:overflowPunct/>
        <w:topLinePunct w:val="0"/>
        <w:autoSpaceDE w:val="0"/>
        <w:autoSpaceDN w:val="0"/>
        <w:bidi w:val="0"/>
        <w:adjustRightInd w:val="0"/>
        <w:snapToGrid w:val="0"/>
        <w:spacing w:before="254" w:line="400" w:lineRule="exact"/>
        <w:ind w:left="3644"/>
        <w:textAlignment w:val="baseline"/>
        <w:outlineLvl w:val="2"/>
        <w:rPr>
          <w:rFonts w:hint="eastAsia" w:ascii="方正小标宋_GBK" w:hAnsi="方正小标宋_GBK" w:eastAsia="方正小标宋_GBK" w:cs="方正小标宋_GBK"/>
          <w:b w:val="0"/>
          <w:bCs w:val="0"/>
          <w:spacing w:val="0"/>
          <w:sz w:val="32"/>
          <w:szCs w:val="32"/>
        </w:rPr>
      </w:pPr>
      <w:bookmarkStart w:id="103" w:name="_Toc3157"/>
      <w:r>
        <w:rPr>
          <w:rFonts w:hint="eastAsia" w:ascii="方正小标宋_GBK" w:hAnsi="方正小标宋_GBK" w:eastAsia="方正小标宋_GBK" w:cs="方正小标宋_GBK"/>
          <w:b w:val="0"/>
          <w:bCs w:val="0"/>
          <w:spacing w:val="0"/>
          <w:sz w:val="32"/>
          <w:szCs w:val="32"/>
        </w:rPr>
        <w:t>3、承诺书</w:t>
      </w:r>
      <w:bookmarkEnd w:id="103"/>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pacing w:val="0"/>
        </w:rPr>
      </w:pPr>
    </w:p>
    <w:p>
      <w:pPr>
        <w:keepNext w:val="0"/>
        <w:keepLines w:val="0"/>
        <w:pageBreakBefore w:val="0"/>
        <w:widowControl/>
        <w:kinsoku w:val="0"/>
        <w:wordWrap/>
        <w:overflowPunct/>
        <w:topLinePunct w:val="0"/>
        <w:autoSpaceDE w:val="0"/>
        <w:autoSpaceDN w:val="0"/>
        <w:bidi w:val="0"/>
        <w:adjustRightInd w:val="0"/>
        <w:snapToGrid w:val="0"/>
        <w:spacing w:before="68" w:line="594" w:lineRule="exact"/>
        <w:ind w:right="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重庆高速绿能科技</w:t>
      </w:r>
      <w:r>
        <w:rPr>
          <w:rFonts w:hint="eastAsia" w:ascii="方正仿宋_GBK" w:hAnsi="方正仿宋_GBK" w:eastAsia="方正仿宋_GBK" w:cs="方正仿宋_GBK"/>
          <w:spacing w:val="0"/>
          <w:sz w:val="32"/>
          <w:szCs w:val="32"/>
        </w:rPr>
        <w:t>有限公司：</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40" w:firstLineChars="200"/>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rPr>
        <w:t>本所已获取并已认真、清楚地阅读了</w:t>
      </w:r>
      <w:r>
        <w:rPr>
          <w:rFonts w:hint="eastAsia" w:ascii="方正仿宋_GBK" w:hAnsi="方正仿宋_GBK" w:eastAsia="方正仿宋_GBK" w:cs="方正仿宋_GBK"/>
          <w:spacing w:val="0"/>
          <w:sz w:val="32"/>
          <w:szCs w:val="32"/>
          <w:lang w:val="en-US" w:eastAsia="zh-CN"/>
        </w:rPr>
        <w:t>2024</w:t>
      </w:r>
      <w:r>
        <w:rPr>
          <w:rFonts w:hint="eastAsia" w:ascii="方正仿宋_GBK" w:hAnsi="方正仿宋_GBK" w:eastAsia="方正仿宋_GBK" w:cs="方正仿宋_GBK"/>
          <w:spacing w:val="0"/>
          <w:sz w:val="32"/>
          <w:szCs w:val="32"/>
        </w:rPr>
        <w:t>-202</w:t>
      </w:r>
      <w:r>
        <w:rPr>
          <w:rFonts w:hint="eastAsia" w:ascii="方正仿宋_GBK" w:hAnsi="方正仿宋_GBK" w:eastAsia="方正仿宋_GBK" w:cs="方正仿宋_GBK"/>
          <w:spacing w:val="0"/>
          <w:sz w:val="32"/>
          <w:szCs w:val="32"/>
          <w:lang w:val="en-US" w:eastAsia="zh-CN"/>
        </w:rPr>
        <w:t>5</w:t>
      </w:r>
      <w:r>
        <w:rPr>
          <w:rFonts w:hint="eastAsia" w:ascii="方正仿宋_GBK" w:hAnsi="方正仿宋_GBK" w:eastAsia="方正仿宋_GBK" w:cs="方正仿宋_GBK"/>
          <w:spacing w:val="0"/>
          <w:sz w:val="32"/>
          <w:szCs w:val="32"/>
        </w:rPr>
        <w:t>年度常年法律顾问服务项目竞争性比选 文件及相关资料。本所自愿参加贵单位常年法律顾问服务采购项目的竞争性比选，并自愿作出以下承诺</w:t>
      </w:r>
      <w:r>
        <w:rPr>
          <w:rFonts w:hint="eastAsia" w:ascii="方正仿宋_GBK" w:hAnsi="方正仿宋_GBK" w:eastAsia="方正仿宋_GBK" w:cs="方正仿宋_GBK"/>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1. 竞争性比选截止日投标报价资格不存在下列情形：</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1</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 xml:space="preserve">被人民法院在“信用中国”网站 </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www.creditchina.gov.cn</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列入失信被执行人名单且在被执行期内；</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被国家、重庆市</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含市或任意区县</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有关行政部门处以暂停投标资格行政处罚且在处罚期限内；</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3</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被重庆市相关行政主管部门暂停在渝承揽新业务且在暂停期内；</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4</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近3年受到司法行政部门的行政处罚或律师协会的行业处分，且在处罚期限内。</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40" w:firstLineChars="200"/>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2. 本所提供的资质证明和资格审查中的相关证明材料真实有效，不存在弄虚作假情形。竞争性比选人在合同签订前均有权对我司提供的资料进行核实，若发现弄虚作假，取消中标资格，并按相关法律法规报招标投标监督部门处理，本所自愿承担因此造成的相关责任并赔偿相应损失。</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40" w:firstLineChars="200"/>
        <w:textAlignment w:val="baseline"/>
        <w:rPr>
          <w:rFonts w:hint="eastAsia" w:ascii="方正仿宋_GBK" w:hAnsi="方正仿宋_GBK" w:eastAsia="方正仿宋_GBK" w:cs="方正仿宋_GBK"/>
          <w:spacing w:val="0"/>
          <w:sz w:val="32"/>
          <w:szCs w:val="32"/>
          <w:u w:val="single"/>
        </w:rPr>
      </w:pPr>
      <w:r>
        <w:rPr>
          <w:rFonts w:hint="eastAsia" w:ascii="方正仿宋_GBK" w:hAnsi="方正仿宋_GBK" w:eastAsia="方正仿宋_GBK" w:cs="方正仿宋_GBK"/>
          <w:spacing w:val="0"/>
          <w:sz w:val="32"/>
          <w:szCs w:val="32"/>
        </w:rPr>
        <w:t>3. 其他：</w:t>
      </w:r>
      <w:r>
        <w:rPr>
          <w:rFonts w:hint="eastAsia" w:ascii="方正仿宋_GBK" w:hAnsi="方正仿宋_GBK" w:eastAsia="方正仿宋_GBK" w:cs="方正仿宋_GBK"/>
          <w:spacing w:val="0"/>
          <w:sz w:val="32"/>
          <w:szCs w:val="32"/>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40" w:firstLineChars="200"/>
        <w:textAlignment w:val="baseline"/>
        <w:rPr>
          <w:rFonts w:hint="eastAsia" w:ascii="方正仿宋_GBK" w:hAnsi="方正仿宋_GBK" w:eastAsia="方正仿宋_GBK" w:cs="方正仿宋_GBK"/>
          <w:spacing w:val="0"/>
          <w:sz w:val="32"/>
          <w:szCs w:val="32"/>
        </w:rPr>
        <w:sectPr>
          <w:pgSz w:w="12260" w:h="17070"/>
          <w:pgMar w:top="2098" w:right="1417" w:bottom="1984" w:left="1417" w:header="0" w:footer="1134" w:gutter="0"/>
          <w:pgNumType w:fmt="decimal"/>
          <w:cols w:equalWidth="0" w:num="1">
            <w:col w:w="8582"/>
          </w:cols>
        </w:sectPr>
      </w:pPr>
      <w:r>
        <w:rPr>
          <w:rFonts w:hint="eastAsia" w:ascii="方正仿宋_GBK" w:hAnsi="方正仿宋_GBK" w:eastAsia="方正仿宋_GBK" w:cs="方正仿宋_GBK"/>
          <w:spacing w:val="0"/>
          <w:sz w:val="32"/>
          <w:szCs w:val="32"/>
        </w:rPr>
        <w:t>特此承诺。</w:t>
      </w:r>
    </w:p>
    <w:p>
      <w:pPr>
        <w:keepNext w:val="0"/>
        <w:keepLines w:val="0"/>
        <w:pageBreakBefore w:val="0"/>
        <w:widowControl/>
        <w:kinsoku w:val="0"/>
        <w:wordWrap/>
        <w:overflowPunct/>
        <w:topLinePunct w:val="0"/>
        <w:autoSpaceDE w:val="0"/>
        <w:autoSpaceDN w:val="0"/>
        <w:bidi w:val="0"/>
        <w:adjustRightInd w:val="0"/>
        <w:snapToGrid w:val="0"/>
        <w:spacing w:before="42" w:line="400" w:lineRule="exact"/>
        <w:ind w:right="0"/>
        <w:textAlignment w:val="baseline"/>
        <w:rPr>
          <w:rFonts w:hint="eastAsia" w:ascii="方正仿宋_GBK" w:hAnsi="方正仿宋_GBK" w:eastAsia="方正仿宋_GBK" w:cs="方正仿宋_GBK"/>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方正仿宋_GBK" w:hAnsi="方正仿宋_GBK" w:eastAsia="方正仿宋_GBK" w:cs="方正仿宋_GBK"/>
          <w:spacing w:val="0"/>
          <w:sz w:val="32"/>
          <w:szCs w:val="32"/>
        </w:rPr>
      </w:pPr>
    </w:p>
    <w:p>
      <w:pPr>
        <w:keepNext w:val="0"/>
        <w:keepLines w:val="0"/>
        <w:pageBreakBefore w:val="0"/>
        <w:widowControl/>
        <w:kinsoku w:val="0"/>
        <w:wordWrap w:val="0"/>
        <w:overflowPunct/>
        <w:topLinePunct w:val="0"/>
        <w:autoSpaceDE w:val="0"/>
        <w:autoSpaceDN w:val="0"/>
        <w:bidi w:val="0"/>
        <w:adjustRightInd w:val="0"/>
        <w:snapToGrid w:val="0"/>
        <w:spacing w:line="400" w:lineRule="exact"/>
        <w:ind w:left="0" w:right="0"/>
        <w:jc w:val="right"/>
        <w:textAlignment w:val="baseline"/>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rPr>
        <w:t>报价人：</w:t>
      </w:r>
      <w:r>
        <w:rPr>
          <w:rFonts w:hint="eastAsia" w:ascii="方正仿宋_GBK" w:hAnsi="方正仿宋_GBK" w:eastAsia="方正仿宋_GBK" w:cs="方正仿宋_GBK"/>
          <w:spacing w:val="0"/>
          <w:sz w:val="32"/>
          <w:szCs w:val="32"/>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righ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盖单位法人章</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方正仿宋_GBK" w:hAnsi="方正仿宋_GBK" w:eastAsia="方正仿宋_GBK" w:cs="方正仿宋_GBK"/>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righ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rPr>
        <w:t>法定代表人：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right"/>
        <w:textAlignment w:val="baseline"/>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签字或盖章</w:t>
      </w:r>
      <w:r>
        <w:rPr>
          <w:rFonts w:hint="eastAsia" w:ascii="方正仿宋_GBK" w:hAnsi="方正仿宋_GBK" w:eastAsia="方正仿宋_GBK" w:cs="方正仿宋_GBK"/>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right"/>
        <w:textAlignment w:val="baseline"/>
        <w:rPr>
          <w:rFonts w:hint="eastAsia" w:ascii="方正仿宋_GBK" w:hAnsi="方正仿宋_GBK" w:eastAsia="方正仿宋_GBK" w:cs="方正仿宋_GBK"/>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righ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年    月    日</w:t>
      </w:r>
    </w:p>
    <w:p>
      <w:pPr>
        <w:keepNext w:val="0"/>
        <w:keepLines w:val="0"/>
        <w:pageBreakBefore w:val="0"/>
        <w:widowControl/>
        <w:kinsoku w:val="0"/>
        <w:overflowPunct/>
        <w:topLinePunct w:val="0"/>
        <w:autoSpaceDE w:val="0"/>
        <w:autoSpaceDN w:val="0"/>
        <w:bidi w:val="0"/>
        <w:adjustRightInd w:val="0"/>
        <w:snapToGrid w:val="0"/>
        <w:spacing w:line="184" w:lineRule="auto"/>
        <w:ind w:left="0"/>
        <w:textAlignment w:val="baseline"/>
        <w:rPr>
          <w:rFonts w:hint="eastAsia" w:ascii="方正仿宋_GBK" w:hAnsi="方正仿宋_GBK" w:eastAsia="方正仿宋_GBK" w:cs="方正仿宋_GBK"/>
          <w:spacing w:val="0"/>
          <w:sz w:val="30"/>
          <w:szCs w:val="30"/>
        </w:rPr>
        <w:sectPr>
          <w:type w:val="continuous"/>
          <w:pgSz w:w="12260" w:h="17070"/>
          <w:pgMar w:top="1450" w:right="1839" w:bottom="0" w:left="1839" w:header="0" w:footer="0" w:gutter="0"/>
          <w:pgNumType w:fmt="decimal"/>
          <w:cols w:equalWidth="0" w:num="2">
            <w:col w:w="6682" w:space="100"/>
            <w:col w:w="1801"/>
          </w:cols>
        </w:sectPr>
      </w:pPr>
    </w:p>
    <w:p>
      <w:pPr>
        <w:spacing w:before="56" w:line="219" w:lineRule="auto"/>
        <w:ind w:left="3447"/>
        <w:outlineLvl w:val="2"/>
        <w:rPr>
          <w:rFonts w:hint="eastAsia" w:ascii="方正小标宋_GBK" w:hAnsi="方正小标宋_GBK" w:eastAsia="方正小标宋_GBK" w:cs="方正小标宋_GBK"/>
          <w:b w:val="0"/>
          <w:bCs w:val="0"/>
          <w:spacing w:val="0"/>
          <w:sz w:val="32"/>
          <w:szCs w:val="32"/>
        </w:rPr>
      </w:pPr>
      <w:bookmarkStart w:id="104" w:name="_Toc3695"/>
      <w:r>
        <w:rPr>
          <w:rFonts w:hint="eastAsia" w:ascii="方正小标宋_GBK" w:hAnsi="方正小标宋_GBK" w:eastAsia="方正小标宋_GBK" w:cs="方正小标宋_GBK"/>
          <w:b w:val="0"/>
          <w:bCs w:val="0"/>
          <w:spacing w:val="0"/>
          <w:sz w:val="32"/>
          <w:szCs w:val="32"/>
        </w:rPr>
        <w:t>4、 资质证明文件</w:t>
      </w:r>
      <w:bookmarkEnd w:id="104"/>
    </w:p>
    <w:p>
      <w:pPr>
        <w:tabs>
          <w:tab w:val="left" w:pos="2291"/>
        </w:tabs>
        <w:spacing w:before="178" w:line="219" w:lineRule="auto"/>
        <w:rPr>
          <w:rFonts w:hint="eastAsia" w:ascii="方正仿宋_GBK" w:hAnsi="方正仿宋_GBK" w:eastAsia="方正仿宋_GBK" w:cs="方正仿宋_GBK"/>
          <w:b/>
          <w:bCs/>
          <w:spacing w:val="0"/>
          <w:sz w:val="28"/>
          <w:szCs w:val="28"/>
        </w:rPr>
        <w:sectPr>
          <w:pgSz w:w="11900" w:h="16820"/>
          <w:pgMar w:top="2211" w:right="1417" w:bottom="1984" w:left="1417" w:header="0" w:footer="1134" w:gutter="0"/>
          <w:pgNumType w:fmt="decimal"/>
          <w:cols w:space="720" w:num="1"/>
        </w:sectPr>
      </w:pPr>
    </w:p>
    <w:p>
      <w:pPr>
        <w:tabs>
          <w:tab w:val="left" w:pos="2291"/>
        </w:tabs>
        <w:spacing w:before="178" w:line="219" w:lineRule="auto"/>
        <w:jc w:val="center"/>
        <w:rPr>
          <w:rFonts w:hint="eastAsia" w:ascii="方正小标宋_GBK" w:hAnsi="方正小标宋_GBK" w:eastAsia="方正小标宋_GBK" w:cs="方正小标宋_GBK"/>
          <w:b w:val="0"/>
          <w:bCs w:val="0"/>
          <w:spacing w:val="0"/>
          <w:sz w:val="32"/>
          <w:szCs w:val="32"/>
        </w:rPr>
      </w:pPr>
      <w:r>
        <w:rPr>
          <w:rFonts w:hint="eastAsia" w:ascii="方正小标宋_GBK" w:hAnsi="方正小标宋_GBK" w:eastAsia="方正小标宋_GBK" w:cs="方正小标宋_GBK"/>
          <w:b w:val="0"/>
          <w:bCs w:val="0"/>
          <w:spacing w:val="0"/>
          <w:sz w:val="32"/>
          <w:szCs w:val="32"/>
        </w:rPr>
        <w:t>5、资格审查资料</w:t>
      </w:r>
    </w:p>
    <w:p>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91" w:line="594" w:lineRule="exact"/>
        <w:jc w:val="right"/>
        <w:textAlignment w:val="baseline"/>
        <w:outlineLvl w:val="0"/>
        <w:rPr>
          <w:rFonts w:hint="default" w:ascii="方正仿宋_GBK" w:hAnsi="方正仿宋_GBK" w:eastAsia="方正仿宋_GBK" w:cs="方正仿宋_GBK"/>
          <w:b w:val="0"/>
          <w:bCs w:val="0"/>
          <w:spacing w:val="0"/>
          <w:sz w:val="32"/>
          <w:szCs w:val="32"/>
          <w:lang w:val="en-US" w:eastAsia="zh-CN"/>
        </w:rPr>
        <w:sectPr>
          <w:pgSz w:w="11900" w:h="16820"/>
          <w:pgMar w:top="2211" w:right="1417" w:bottom="1984" w:left="1417" w:header="0" w:footer="1134" w:gutter="0"/>
          <w:pgNumType w:fmt="decimal"/>
          <w:cols w:space="720" w:num="1"/>
        </w:sectPr>
      </w:pPr>
    </w:p>
    <w:p>
      <w:pPr>
        <w:spacing w:before="56" w:line="219" w:lineRule="auto"/>
        <w:ind w:left="2868"/>
        <w:outlineLvl w:val="1"/>
        <w:rPr>
          <w:rFonts w:hint="eastAsia" w:ascii="方正小标宋_GBK" w:hAnsi="方正小标宋_GBK" w:eastAsia="方正小标宋_GBK" w:cs="方正小标宋_GBK"/>
          <w:b w:val="0"/>
          <w:bCs w:val="0"/>
          <w:i w:val="0"/>
          <w:iCs w:val="0"/>
          <w:spacing w:val="0"/>
          <w:sz w:val="32"/>
          <w:szCs w:val="32"/>
        </w:rPr>
      </w:pPr>
      <w:bookmarkStart w:id="105" w:name="_Toc13056"/>
      <w:r>
        <w:rPr>
          <w:rFonts w:hint="eastAsia" w:ascii="方正小标宋_GBK" w:hAnsi="方正小标宋_GBK" w:eastAsia="方正小标宋_GBK" w:cs="方正小标宋_GBK"/>
          <w:b w:val="0"/>
          <w:bCs w:val="0"/>
          <w:i w:val="0"/>
          <w:iCs w:val="0"/>
          <w:spacing w:val="0"/>
          <w:sz w:val="32"/>
          <w:szCs w:val="32"/>
        </w:rPr>
        <w:t>6、法律顾问服务工作方案</w:t>
      </w:r>
      <w:bookmarkEnd w:id="105"/>
    </w:p>
    <w:p>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91" w:line="594" w:lineRule="exact"/>
        <w:jc w:val="right"/>
        <w:textAlignment w:val="baseline"/>
        <w:outlineLvl w:val="0"/>
        <w:rPr>
          <w:rFonts w:hint="default" w:ascii="方正仿宋_GBK" w:hAnsi="方正仿宋_GBK" w:eastAsia="方正仿宋_GBK" w:cs="方正仿宋_GBK"/>
          <w:b w:val="0"/>
          <w:bCs w:val="0"/>
          <w:spacing w:val="0"/>
          <w:sz w:val="32"/>
          <w:szCs w:val="32"/>
          <w:lang w:val="en-US" w:eastAsia="zh-CN"/>
        </w:rPr>
        <w:sectPr>
          <w:pgSz w:w="11900" w:h="16820"/>
          <w:pgMar w:top="2211" w:right="1417" w:bottom="1984" w:left="1417" w:header="0" w:footer="1134" w:gutter="0"/>
          <w:pgNumType w:fmt="decimal"/>
          <w:cols w:space="720" w:num="1"/>
        </w:sectPr>
      </w:pPr>
    </w:p>
    <w:p>
      <w:pPr>
        <w:spacing w:before="55" w:line="219" w:lineRule="auto"/>
        <w:ind w:left="3706"/>
        <w:outlineLvl w:val="2"/>
        <w:rPr>
          <w:rFonts w:hint="eastAsia" w:ascii="方正小标宋_GBK" w:hAnsi="方正小标宋_GBK" w:eastAsia="方正小标宋_GBK" w:cs="方正小标宋_GBK"/>
          <w:b w:val="0"/>
          <w:bCs w:val="0"/>
          <w:spacing w:val="0"/>
          <w:sz w:val="32"/>
          <w:szCs w:val="32"/>
        </w:rPr>
      </w:pPr>
      <w:bookmarkStart w:id="106" w:name="_Toc2204"/>
      <w:r>
        <w:rPr>
          <w:rFonts w:hint="eastAsia" w:ascii="方正小标宋_GBK" w:hAnsi="方正小标宋_GBK" w:eastAsia="方正小标宋_GBK" w:cs="方正小标宋_GBK"/>
          <w:b w:val="0"/>
          <w:bCs w:val="0"/>
          <w:spacing w:val="0"/>
          <w:sz w:val="32"/>
          <w:szCs w:val="32"/>
        </w:rPr>
        <w:t>7、其他材料</w:t>
      </w:r>
      <w:bookmarkEnd w:id="106"/>
    </w:p>
    <w:p>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91" w:line="594" w:lineRule="exact"/>
        <w:jc w:val="right"/>
        <w:textAlignment w:val="baseline"/>
        <w:outlineLvl w:val="0"/>
        <w:rPr>
          <w:rFonts w:hint="default" w:ascii="方正仿宋_GBK" w:hAnsi="方正仿宋_GBK" w:eastAsia="方正仿宋_GBK" w:cs="方正仿宋_GBK"/>
          <w:b w:val="0"/>
          <w:bCs w:val="0"/>
          <w:spacing w:val="0"/>
          <w:sz w:val="32"/>
          <w:szCs w:val="32"/>
          <w:lang w:val="en-US" w:eastAsia="zh-CN"/>
        </w:rPr>
      </w:pPr>
    </w:p>
    <w:sectPr>
      <w:pgSz w:w="11900" w:h="16820"/>
      <w:pgMar w:top="2211" w:right="1417" w:bottom="1984" w:left="1417" w:header="0" w:footer="11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-353060</wp:posOffset>
              </wp:positionV>
              <wp:extent cx="673100" cy="38798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73100" cy="387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kinsoku w:val="0"/>
                            <w:wordWrap/>
                            <w:overflowPunct/>
                            <w:topLinePunct w:val="0"/>
                            <w:bidi w:val="0"/>
                            <w:adjustRightInd w:val="0"/>
                            <w:snapToGrid w:val="0"/>
                            <w:spacing w:line="560" w:lineRule="exact"/>
                            <w:textAlignment w:val="baseline"/>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7.8pt;height:30.55pt;width:53pt;mso-position-horizontal:outside;mso-position-horizontal-relative:margin;z-index:251659264;mso-width-relative:page;mso-height-relative:page;" filled="f" stroked="f" coordsize="21600,21600" o:gfxdata="UEsDBAoAAAAAAIdO4kAAAAAAAAAAAAAAAAAEAAAAZHJzL1BLAwQUAAAACACHTuJATpC2A9QAAAAG&#10;AQAADwAAAGRycy9kb3ducmV2LnhtbE2PS0/DMBCE70j8B2uRuLV2kBKhNJseeNx4FpDKzYmXJCJe&#10;R7aTln+Pe4Ljzoxmvq22RzuKhXwYHCNkawWCuHVm4A7h/e1+dQ0iRM1Gj44J4YcCbOvzs0qXxh34&#10;lZZd7EQq4VBqhD7GqZQytD1ZHdZuIk7el/NWx3T6ThqvD6ncjvJKqUJaPXBa6PVENz2137vZIoz7&#10;4B8aFT+X2+4xvjzL+eMue0K8vMjUBkSkY/wLwwk/oUOdmBo3swliREiPRIRVnhcgTrYqktIg5DnI&#10;upL/8etfUEsDBBQAAAAIAIdO4kCGiiPKOAIAAGMEAAAOAAAAZHJzL2Uyb0RvYy54bWytVM1uEzEQ&#10;viPxDpbvdJNG/SHqpgqtipAqWikgzo7Xm7Vke4ztdLc8ALwBJy7cea4+B593sykqHHrg4szOjL/x&#10;981Mzs47a9idClGTK/n0YMKZcpIq7TYl//jh6tUpZzEJVwlDTpX8XkV+vnj54qz1c3VIDZlKBQYQ&#10;F+etL3mTkp8XRZSNsiIekFcOwZqCFQmfYVNUQbRAt6Y4nEyOi5ZC5QNJFSO8l0OQ7xDDcwCprrVU&#10;lyS3Vrk0oAZlRAKl2Ggf+aJ/bV0rmW7qOqrETMnBNPUnisBe57NYnIn5JgjfaLl7gnjOE55wskI7&#10;FN1DXYok2Dbov6CsloEi1elAki0GIr0iYDGdPNFm1Qivei6QOvq96PH/wcr3d7eB6QqTcMiZExYd&#10;f/j+7eHHr4efXxl8EKj1cY68lUdm6t5Qh+TRH+HMvLs62PwLRgxxyHu/l1d1iUk4j09m0wkiEqHZ&#10;6cnr06OMUjxe9iGmt4osy0bJA7rXiyrurmMaUseUXMvRlTam76BxrEWB2dGkv7CPANw41MgUhqdm&#10;K3XrbsdrTdU9aAUaJiN6eaVR/FrEdCsCRgHvxbKkGxy1IRShncVZQ+HLv/w5Hx1ClLMWo1Xy+Hkr&#10;guLMvHPoHSDTaITRWI+G29oLwrROsYZe9iYuhGRGsw5kP2GHlrkKQsJJ1Cp5Gs2LNAw4dlCq5bJP&#10;2vqgN81wAZPnRbp2Ky9zmUHK5TZRrXuVs0SDLjvlMHt9n3Z7kof7z+8+6/G/Y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pC2A9QAAAAGAQAADwAAAAAAAAABACAAAAAiAAAAZHJzL2Rvd25yZXYu&#10;eG1sUEsBAhQAFAAAAAgAh07iQIaKI8o4AgAAYwQAAA4AAAAAAAAAAQAgAAAAIwEAAGRycy9lMm9E&#10;b2MueG1sUEsFBgAAAAAGAAYAWQEAAM0FAAAAAA==&#10;">
              <v:fill on="f" focussize="0,0"/>
              <v:stroke on="f" weight="0.5pt"/>
              <v:imagedata o:title=""/>
              <o:lock v:ext="edit" aspectratio="f"/>
              <v:textbox inset="0mm,0mm,0mm,0mm">
                <w:txbxContent>
                  <w:p>
                    <w:pPr>
                      <w:pStyle w:val="5"/>
                      <w:keepNext w:val="0"/>
                      <w:keepLines w:val="0"/>
                      <w:pageBreakBefore w:val="0"/>
                      <w:widowControl/>
                      <w:kinsoku w:val="0"/>
                      <w:wordWrap/>
                      <w:overflowPunct/>
                      <w:topLinePunct w:val="0"/>
                      <w:bidi w:val="0"/>
                      <w:adjustRightInd w:val="0"/>
                      <w:snapToGrid w:val="0"/>
                      <w:spacing w:line="560" w:lineRule="exact"/>
                      <w:textAlignment w:val="baseline"/>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-353060</wp:posOffset>
              </wp:positionV>
              <wp:extent cx="810260" cy="622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260" cy="622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7.8pt;height:49pt;width:63.8pt;mso-position-horizontal:outside;mso-position-horizontal-relative:margin;z-index:251660288;mso-width-relative:page;mso-height-relative:page;" filled="f" stroked="f" coordsize="21600,21600" o:gfxdata="UEsDBAoAAAAAAIdO4kAAAAAAAAAAAAAAAAAEAAAAZHJzL1BLAwQUAAAACACHTuJA+BItZdYAAAAH&#10;AQAADwAAAGRycy9kb3ducmV2LnhtbE2PS0/DMBCE70j8B2uRuLV2oragEKcHHjeeBSS4OfGSRNjr&#10;KN6k5d/jnuC2oxnNfFtuD96JGcfYB9KQLRUIpCbYnloNb693i0sQkQ1Z4wKhhh+MsK1OT0pT2LCn&#10;F5x33IpUQrEwGjrmoZAyNh16E5dhQEreVxi94STHVtrR7FO5dzJXaiO96SktdGbA6w6b793kNbiP&#10;ON7Xij/nm/aBn5/k9H6bPWp9fpapKxCMB/4LwxE/oUOVmOowkY3CaUiPsIbFer0BcbTzi3TUGlb5&#10;CmRVyv/81S9QSwMEFAAAAAgAh07iQPeMNgY1AgAAYQQAAA4AAABkcnMvZTJvRG9jLnhtbK1UzW4T&#10;MRC+I/EOlu9kN6moqqibKrQqQopopYI4O15v1pL/sJ3shgeAN+DEhTvPlefgs3eTosKhBy7Ot56Z&#10;b2a+GefyqteK7IQP0pqKTiclJcJwW0uzqejHD7evLigJkZmaKWtERfci0KvFyxeXnZuLmW2tqoUn&#10;IDFh3rmKtjG6eVEE3grNwsQ6YWBsrNcs4tNvitqzDuxaFbOyPC8662vnLRch4PZmMNKR0T+H0DaN&#10;5OLG8q0WJg6sXigW0VJopQt0kattGsHjXdMEEYmqKDqN+UQS4HU6i8Ulm288c63kYwnsOSU86Ukz&#10;aZD0RHXDIiNbL/+i0pJ7G2wTJ9zqYmgkK4IupuUTbR5a5kTuBVIHdxI9/D9a/n5374mssQmUGKYx&#10;8MP3b4cfvw4/v5JpkqdzYQ6vBwe/2L+xfXId7wMuU9d943X6RT8Edoi7P4kr+kg4Li+m5ewcFg7T&#10;+Wx2Vmbxi8dg50N8K6wmCVTUY3ZZUrZbhYiEcD26pFzG3kql8vyUIR1Iz16XOeBkQYQyCEwtDKUm&#10;FPt1P9a/tvUebXk77EVw/FYi+YqFeM88FgH14qnEOxyNskhiR0RJa/2Xf90nf8wHVko6LFZFw+ct&#10;84IS9c5gcqCMR+CPYH0EZquvLXYV00A1GSLAR3WEjbf6E17QMmWBiRmOXBWNR3gdh/XGC+RiucxO&#10;W+flph0CsHeOxZV5cDylGaRcbqNtZFY5STToMiqHzcvij68krfaf39nr8Z9h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4Ei1l1gAAAAcBAAAPAAAAAAAAAAEAIAAAACIAAABkcnMvZG93bnJldi54&#10;bWxQSwECFAAUAAAACACHTuJA94w2BjUCAABhBAAADgAAAAAAAAABACAAAAAlAQAAZHJzL2Uyb0Rv&#10;Yy54bWxQSwUGAAAAAAYABgBZAQAAzAUAAAAA&#10;">
              <v:fill on="f" focussize="0,0"/>
              <v:stroke on="f" weight="0.5pt"/>
              <v:imagedata o:title=""/>
              <o:lock v:ext="edit" aspectratio="f"/>
              <v:textbox inset="0mm,0mm,0mm,0mm">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EEA5F"/>
    <w:multiLevelType w:val="singleLevel"/>
    <w:tmpl w:val="926EEA5F"/>
    <w:lvl w:ilvl="0" w:tentative="0">
      <w:start w:val="1"/>
      <w:numFmt w:val="chineseCounting"/>
      <w:suff w:val="nothing"/>
      <w:lvlText w:val="%1、"/>
      <w:lvlJc w:val="left"/>
      <w:rPr>
        <w:rFonts w:hint="eastAsia"/>
      </w:rPr>
    </w:lvl>
  </w:abstractNum>
  <w:abstractNum w:abstractNumId="1">
    <w:nsid w:val="92F4E87B"/>
    <w:multiLevelType w:val="singleLevel"/>
    <w:tmpl w:val="92F4E87B"/>
    <w:lvl w:ilvl="0" w:tentative="0">
      <w:start w:val="1"/>
      <w:numFmt w:val="chineseCounting"/>
      <w:suff w:val="nothing"/>
      <w:lvlText w:val="（%1）"/>
      <w:lvlJc w:val="left"/>
      <w:rPr>
        <w:rFonts w:hint="eastAsia"/>
      </w:rPr>
    </w:lvl>
  </w:abstractNum>
  <w:abstractNum w:abstractNumId="2">
    <w:nsid w:val="AE5875EB"/>
    <w:multiLevelType w:val="singleLevel"/>
    <w:tmpl w:val="AE5875EB"/>
    <w:lvl w:ilvl="0" w:tentative="0">
      <w:start w:val="1"/>
      <w:numFmt w:val="decimal"/>
      <w:suff w:val="space"/>
      <w:lvlText w:val="%1."/>
      <w:lvlJc w:val="left"/>
      <w:pPr>
        <w:ind w:left="840" w:hanging="425"/>
      </w:pPr>
      <w:rPr>
        <w:rFonts w:hint="default"/>
      </w:rPr>
    </w:lvl>
  </w:abstractNum>
  <w:abstractNum w:abstractNumId="3">
    <w:nsid w:val="BCC1DE6E"/>
    <w:multiLevelType w:val="singleLevel"/>
    <w:tmpl w:val="BCC1DE6E"/>
    <w:lvl w:ilvl="0" w:tentative="0">
      <w:start w:val="1"/>
      <w:numFmt w:val="chineseCounting"/>
      <w:suff w:val="nothing"/>
      <w:lvlText w:val="（%1）"/>
      <w:lvlJc w:val="left"/>
      <w:pPr>
        <w:ind w:left="0" w:firstLine="420"/>
      </w:pPr>
      <w:rPr>
        <w:rFonts w:hint="eastAsia"/>
      </w:rPr>
    </w:lvl>
  </w:abstractNum>
  <w:abstractNum w:abstractNumId="4">
    <w:nsid w:val="C003E2C1"/>
    <w:multiLevelType w:val="singleLevel"/>
    <w:tmpl w:val="C003E2C1"/>
    <w:lvl w:ilvl="0" w:tentative="0">
      <w:start w:val="1"/>
      <w:numFmt w:val="decimal"/>
      <w:suff w:val="space"/>
      <w:lvlText w:val="(%1)"/>
      <w:lvlJc w:val="left"/>
      <w:pPr>
        <w:ind w:left="630" w:leftChars="0" w:hanging="454" w:firstLineChars="0"/>
      </w:pPr>
      <w:rPr>
        <w:rFonts w:hint="default"/>
      </w:rPr>
    </w:lvl>
  </w:abstractNum>
  <w:abstractNum w:abstractNumId="5">
    <w:nsid w:val="DBFC1611"/>
    <w:multiLevelType w:val="singleLevel"/>
    <w:tmpl w:val="DBFC1611"/>
    <w:lvl w:ilvl="0" w:tentative="0">
      <w:start w:val="1"/>
      <w:numFmt w:val="chineseCounting"/>
      <w:suff w:val="nothing"/>
      <w:lvlText w:val="（%1）"/>
      <w:lvlJc w:val="left"/>
      <w:pPr>
        <w:ind w:left="0" w:firstLine="420"/>
      </w:pPr>
      <w:rPr>
        <w:rFonts w:hint="eastAsia"/>
      </w:rPr>
    </w:lvl>
  </w:abstractNum>
  <w:abstractNum w:abstractNumId="6">
    <w:nsid w:val="E0EB2027"/>
    <w:multiLevelType w:val="singleLevel"/>
    <w:tmpl w:val="E0EB2027"/>
    <w:lvl w:ilvl="0" w:tentative="0">
      <w:start w:val="1"/>
      <w:numFmt w:val="decimal"/>
      <w:lvlText w:val="%1."/>
      <w:lvlJc w:val="left"/>
      <w:pPr>
        <w:ind w:left="425" w:hanging="425"/>
      </w:pPr>
      <w:rPr>
        <w:rFonts w:hint="default"/>
      </w:rPr>
    </w:lvl>
  </w:abstractNum>
  <w:abstractNum w:abstractNumId="7">
    <w:nsid w:val="FA038B0E"/>
    <w:multiLevelType w:val="singleLevel"/>
    <w:tmpl w:val="FA038B0E"/>
    <w:lvl w:ilvl="0" w:tentative="0">
      <w:start w:val="1"/>
      <w:numFmt w:val="decimal"/>
      <w:suff w:val="space"/>
      <w:lvlText w:val="%1."/>
      <w:lvlJc w:val="left"/>
      <w:pPr>
        <w:ind w:left="840" w:leftChars="0" w:hanging="454" w:firstLineChars="0"/>
      </w:pPr>
      <w:rPr>
        <w:rFonts w:hint="default"/>
      </w:rPr>
    </w:lvl>
  </w:abstractNum>
  <w:abstractNum w:abstractNumId="8">
    <w:nsid w:val="1FF2A859"/>
    <w:multiLevelType w:val="singleLevel"/>
    <w:tmpl w:val="1FF2A859"/>
    <w:lvl w:ilvl="0" w:tentative="0">
      <w:start w:val="1"/>
      <w:numFmt w:val="decimal"/>
      <w:lvlText w:val="%1."/>
      <w:lvlJc w:val="left"/>
      <w:pPr>
        <w:ind w:left="425" w:hanging="425"/>
      </w:pPr>
      <w:rPr>
        <w:rFonts w:hint="default"/>
      </w:rPr>
    </w:lvl>
  </w:abstractNum>
  <w:abstractNum w:abstractNumId="9">
    <w:nsid w:val="31DE0F2E"/>
    <w:multiLevelType w:val="singleLevel"/>
    <w:tmpl w:val="31DE0F2E"/>
    <w:lvl w:ilvl="0" w:tentative="0">
      <w:start w:val="1"/>
      <w:numFmt w:val="decimal"/>
      <w:lvlText w:val="%1."/>
      <w:lvlJc w:val="left"/>
      <w:pPr>
        <w:ind w:left="425" w:hanging="425"/>
      </w:pPr>
      <w:rPr>
        <w:rFonts w:hint="default"/>
      </w:rPr>
    </w:lvl>
  </w:abstractNum>
  <w:abstractNum w:abstractNumId="10">
    <w:nsid w:val="3E7138FE"/>
    <w:multiLevelType w:val="singleLevel"/>
    <w:tmpl w:val="3E7138FE"/>
    <w:lvl w:ilvl="0" w:tentative="0">
      <w:start w:val="1"/>
      <w:numFmt w:val="decimal"/>
      <w:suff w:val="space"/>
      <w:lvlText w:val="%1."/>
      <w:lvlJc w:val="left"/>
      <w:pPr>
        <w:ind w:left="840" w:leftChars="0" w:hanging="454" w:firstLineChars="0"/>
      </w:pPr>
      <w:rPr>
        <w:rFonts w:hint="default"/>
      </w:rPr>
    </w:lvl>
  </w:abstractNum>
  <w:abstractNum w:abstractNumId="11">
    <w:nsid w:val="425D14BD"/>
    <w:multiLevelType w:val="singleLevel"/>
    <w:tmpl w:val="425D14BD"/>
    <w:lvl w:ilvl="0" w:tentative="0">
      <w:start w:val="1"/>
      <w:numFmt w:val="decimal"/>
      <w:lvlText w:val="(%1)"/>
      <w:lvlJc w:val="left"/>
      <w:pPr>
        <w:tabs>
          <w:tab w:val="left" w:pos="312"/>
        </w:tabs>
      </w:pPr>
    </w:lvl>
  </w:abstractNum>
  <w:abstractNum w:abstractNumId="12">
    <w:nsid w:val="4BD0319E"/>
    <w:multiLevelType w:val="singleLevel"/>
    <w:tmpl w:val="4BD0319E"/>
    <w:lvl w:ilvl="0" w:tentative="0">
      <w:start w:val="1"/>
      <w:numFmt w:val="decimal"/>
      <w:suff w:val="space"/>
      <w:lvlText w:val="%1."/>
      <w:lvlJc w:val="left"/>
      <w:pPr>
        <w:ind w:left="840" w:leftChars="0" w:hanging="454" w:firstLineChars="0"/>
      </w:pPr>
      <w:rPr>
        <w:rFonts w:hint="default"/>
      </w:rPr>
    </w:lvl>
  </w:abstractNum>
  <w:abstractNum w:abstractNumId="13">
    <w:nsid w:val="727D5378"/>
    <w:multiLevelType w:val="singleLevel"/>
    <w:tmpl w:val="727D5378"/>
    <w:lvl w:ilvl="0" w:tentative="0">
      <w:start w:val="1"/>
      <w:numFmt w:val="chineseCounting"/>
      <w:suff w:val="nothing"/>
      <w:lvlText w:val="%1、"/>
      <w:lvlJc w:val="left"/>
      <w:rPr>
        <w:rFonts w:hint="eastAsia"/>
      </w:rPr>
    </w:lvl>
  </w:abstractNum>
  <w:num w:numId="1">
    <w:abstractNumId w:val="0"/>
  </w:num>
  <w:num w:numId="2">
    <w:abstractNumId w:val="8"/>
  </w:num>
  <w:num w:numId="3">
    <w:abstractNumId w:val="9"/>
  </w:num>
  <w:num w:numId="4">
    <w:abstractNumId w:val="13"/>
  </w:num>
  <w:num w:numId="5">
    <w:abstractNumId w:val="5"/>
  </w:num>
  <w:num w:numId="6">
    <w:abstractNumId w:val="6"/>
  </w:num>
  <w:num w:numId="7">
    <w:abstractNumId w:val="2"/>
  </w:num>
  <w:num w:numId="8">
    <w:abstractNumId w:val="10"/>
  </w:num>
  <w:num w:numId="9">
    <w:abstractNumId w:val="12"/>
  </w:num>
  <w:num w:numId="10">
    <w:abstractNumId w:val="1"/>
  </w:num>
  <w:num w:numId="11">
    <w:abstractNumId w:val="7"/>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2I1MjcxY2M5OGYxMzU2ZDcwNGZjZTZjZDJhMGIxOTMifQ=="/>
  </w:docVars>
  <w:rsids>
    <w:rsidRoot w:val="00172A27"/>
    <w:rsid w:val="0000130C"/>
    <w:rsid w:val="00001502"/>
    <w:rsid w:val="03A03D81"/>
    <w:rsid w:val="044C330C"/>
    <w:rsid w:val="05CD3091"/>
    <w:rsid w:val="05DE6FD4"/>
    <w:rsid w:val="06D74716"/>
    <w:rsid w:val="071011B7"/>
    <w:rsid w:val="07A34FF1"/>
    <w:rsid w:val="09B912AD"/>
    <w:rsid w:val="09E27E40"/>
    <w:rsid w:val="0B827D54"/>
    <w:rsid w:val="0BD0633F"/>
    <w:rsid w:val="0BEC6E1F"/>
    <w:rsid w:val="0C403D9D"/>
    <w:rsid w:val="0CA22E1A"/>
    <w:rsid w:val="0D6A76E4"/>
    <w:rsid w:val="0DDA2CF8"/>
    <w:rsid w:val="0DEA21CB"/>
    <w:rsid w:val="0E844452"/>
    <w:rsid w:val="0ED542E3"/>
    <w:rsid w:val="0EED342E"/>
    <w:rsid w:val="0F240D4F"/>
    <w:rsid w:val="0FF828F7"/>
    <w:rsid w:val="10742BA1"/>
    <w:rsid w:val="110D2C89"/>
    <w:rsid w:val="12943D8A"/>
    <w:rsid w:val="13324586"/>
    <w:rsid w:val="13F81163"/>
    <w:rsid w:val="14491666"/>
    <w:rsid w:val="14E51A19"/>
    <w:rsid w:val="14EC05ED"/>
    <w:rsid w:val="15154D22"/>
    <w:rsid w:val="15D931A7"/>
    <w:rsid w:val="17374989"/>
    <w:rsid w:val="18522E4B"/>
    <w:rsid w:val="1973304D"/>
    <w:rsid w:val="19B657FF"/>
    <w:rsid w:val="1A1A6BA0"/>
    <w:rsid w:val="1A88351E"/>
    <w:rsid w:val="1AC46397"/>
    <w:rsid w:val="1AD07925"/>
    <w:rsid w:val="1C7C0DD9"/>
    <w:rsid w:val="1D9F5DE8"/>
    <w:rsid w:val="1DCB06DE"/>
    <w:rsid w:val="1E2C3CE1"/>
    <w:rsid w:val="1FD84411"/>
    <w:rsid w:val="20AC3CB7"/>
    <w:rsid w:val="20CF5C11"/>
    <w:rsid w:val="22214E8B"/>
    <w:rsid w:val="222A4161"/>
    <w:rsid w:val="22C10A97"/>
    <w:rsid w:val="23BF72B5"/>
    <w:rsid w:val="247C2AEC"/>
    <w:rsid w:val="25137754"/>
    <w:rsid w:val="25201685"/>
    <w:rsid w:val="259542D0"/>
    <w:rsid w:val="27766DE1"/>
    <w:rsid w:val="277A7C07"/>
    <w:rsid w:val="28CD5F1A"/>
    <w:rsid w:val="28D948BF"/>
    <w:rsid w:val="28FA02A4"/>
    <w:rsid w:val="295113F9"/>
    <w:rsid w:val="297F5802"/>
    <w:rsid w:val="2A4F4688"/>
    <w:rsid w:val="2AD71B56"/>
    <w:rsid w:val="2B5B780D"/>
    <w:rsid w:val="2BBF4052"/>
    <w:rsid w:val="2C815051"/>
    <w:rsid w:val="2C88694B"/>
    <w:rsid w:val="2CAF71DE"/>
    <w:rsid w:val="2DA6257F"/>
    <w:rsid w:val="2E387DE9"/>
    <w:rsid w:val="2F1156C3"/>
    <w:rsid w:val="2F5128C8"/>
    <w:rsid w:val="2F785BA5"/>
    <w:rsid w:val="2F94153F"/>
    <w:rsid w:val="30854814"/>
    <w:rsid w:val="308A7E85"/>
    <w:rsid w:val="30E96928"/>
    <w:rsid w:val="31660CB9"/>
    <w:rsid w:val="31B846E6"/>
    <w:rsid w:val="32014F11"/>
    <w:rsid w:val="3201625D"/>
    <w:rsid w:val="325119CA"/>
    <w:rsid w:val="329326DF"/>
    <w:rsid w:val="33BF4A72"/>
    <w:rsid w:val="34353F2B"/>
    <w:rsid w:val="354E2190"/>
    <w:rsid w:val="35AD429D"/>
    <w:rsid w:val="361E59A3"/>
    <w:rsid w:val="378C0D4E"/>
    <w:rsid w:val="37BE7551"/>
    <w:rsid w:val="37FC4126"/>
    <w:rsid w:val="38612D75"/>
    <w:rsid w:val="38D8191B"/>
    <w:rsid w:val="397F4F63"/>
    <w:rsid w:val="39C853AD"/>
    <w:rsid w:val="39DC0C9E"/>
    <w:rsid w:val="3A3758E9"/>
    <w:rsid w:val="3A5B144E"/>
    <w:rsid w:val="3A9B0BB2"/>
    <w:rsid w:val="3B5E6A4B"/>
    <w:rsid w:val="3BC60A9D"/>
    <w:rsid w:val="3BD83E3D"/>
    <w:rsid w:val="3CB011D4"/>
    <w:rsid w:val="3E1E34BB"/>
    <w:rsid w:val="3F3006EE"/>
    <w:rsid w:val="3FC840B3"/>
    <w:rsid w:val="3FE55BE1"/>
    <w:rsid w:val="40104C12"/>
    <w:rsid w:val="404416C4"/>
    <w:rsid w:val="405D66F8"/>
    <w:rsid w:val="4069536D"/>
    <w:rsid w:val="411F4664"/>
    <w:rsid w:val="4121045B"/>
    <w:rsid w:val="41745C3F"/>
    <w:rsid w:val="420748FA"/>
    <w:rsid w:val="423666A7"/>
    <w:rsid w:val="428A51D3"/>
    <w:rsid w:val="42BD4F39"/>
    <w:rsid w:val="42FB3DF3"/>
    <w:rsid w:val="43F94D92"/>
    <w:rsid w:val="441951DF"/>
    <w:rsid w:val="44B16737"/>
    <w:rsid w:val="455C6204"/>
    <w:rsid w:val="457C4AF8"/>
    <w:rsid w:val="45E00FDB"/>
    <w:rsid w:val="47BC543D"/>
    <w:rsid w:val="480F4546"/>
    <w:rsid w:val="486D3EFD"/>
    <w:rsid w:val="48A766BF"/>
    <w:rsid w:val="496118DE"/>
    <w:rsid w:val="49745003"/>
    <w:rsid w:val="49B50217"/>
    <w:rsid w:val="49FC1D63"/>
    <w:rsid w:val="4A5D0685"/>
    <w:rsid w:val="4C457A97"/>
    <w:rsid w:val="4C5835CD"/>
    <w:rsid w:val="4CAB5F3B"/>
    <w:rsid w:val="4D307464"/>
    <w:rsid w:val="4E3917D8"/>
    <w:rsid w:val="4E43317B"/>
    <w:rsid w:val="4EDA0CA1"/>
    <w:rsid w:val="4F387217"/>
    <w:rsid w:val="4F9E4066"/>
    <w:rsid w:val="4FB95467"/>
    <w:rsid w:val="4FF36569"/>
    <w:rsid w:val="500908A2"/>
    <w:rsid w:val="50B124B8"/>
    <w:rsid w:val="50D66246"/>
    <w:rsid w:val="516C3454"/>
    <w:rsid w:val="518F609A"/>
    <w:rsid w:val="51B74F33"/>
    <w:rsid w:val="52814E84"/>
    <w:rsid w:val="528B199C"/>
    <w:rsid w:val="530170D4"/>
    <w:rsid w:val="536146CE"/>
    <w:rsid w:val="53DB6E60"/>
    <w:rsid w:val="540D4FEC"/>
    <w:rsid w:val="541D768B"/>
    <w:rsid w:val="54D20290"/>
    <w:rsid w:val="54E27D4D"/>
    <w:rsid w:val="553F42EB"/>
    <w:rsid w:val="556B2AA9"/>
    <w:rsid w:val="55A06BCC"/>
    <w:rsid w:val="56B12EC7"/>
    <w:rsid w:val="58E334CD"/>
    <w:rsid w:val="596F2355"/>
    <w:rsid w:val="5A1A4119"/>
    <w:rsid w:val="5A923705"/>
    <w:rsid w:val="5ADD6EE9"/>
    <w:rsid w:val="5C3F22A3"/>
    <w:rsid w:val="5C78691A"/>
    <w:rsid w:val="5C990449"/>
    <w:rsid w:val="5CAF504F"/>
    <w:rsid w:val="5D41498A"/>
    <w:rsid w:val="5DF576A1"/>
    <w:rsid w:val="5E9F5BCB"/>
    <w:rsid w:val="5F6C29F0"/>
    <w:rsid w:val="5FA1081A"/>
    <w:rsid w:val="602065B3"/>
    <w:rsid w:val="611962D9"/>
    <w:rsid w:val="61A02E98"/>
    <w:rsid w:val="62FD472A"/>
    <w:rsid w:val="63307440"/>
    <w:rsid w:val="63840F00"/>
    <w:rsid w:val="64623156"/>
    <w:rsid w:val="64D12873"/>
    <w:rsid w:val="65055B18"/>
    <w:rsid w:val="651421FF"/>
    <w:rsid w:val="65425554"/>
    <w:rsid w:val="659B25C1"/>
    <w:rsid w:val="66686491"/>
    <w:rsid w:val="66B56591"/>
    <w:rsid w:val="66F127F8"/>
    <w:rsid w:val="66F4722E"/>
    <w:rsid w:val="67872A2E"/>
    <w:rsid w:val="68C659C4"/>
    <w:rsid w:val="69B30CB9"/>
    <w:rsid w:val="69B63885"/>
    <w:rsid w:val="6A241D93"/>
    <w:rsid w:val="6A3F6A77"/>
    <w:rsid w:val="6AB2229E"/>
    <w:rsid w:val="6ABA7602"/>
    <w:rsid w:val="6B362ECF"/>
    <w:rsid w:val="6CC94E87"/>
    <w:rsid w:val="6D2011DA"/>
    <w:rsid w:val="6D260D22"/>
    <w:rsid w:val="701C5B02"/>
    <w:rsid w:val="7028360F"/>
    <w:rsid w:val="706459F2"/>
    <w:rsid w:val="706A4737"/>
    <w:rsid w:val="709829C9"/>
    <w:rsid w:val="70C62214"/>
    <w:rsid w:val="715220E5"/>
    <w:rsid w:val="71B22E08"/>
    <w:rsid w:val="71E54CBF"/>
    <w:rsid w:val="72B921A3"/>
    <w:rsid w:val="732D5122"/>
    <w:rsid w:val="7353016C"/>
    <w:rsid w:val="747633AA"/>
    <w:rsid w:val="757E664F"/>
    <w:rsid w:val="76686839"/>
    <w:rsid w:val="772938E8"/>
    <w:rsid w:val="77DD2CB6"/>
    <w:rsid w:val="77EE4F4C"/>
    <w:rsid w:val="78EE17DB"/>
    <w:rsid w:val="78F24957"/>
    <w:rsid w:val="7908420F"/>
    <w:rsid w:val="79132AA2"/>
    <w:rsid w:val="799A6917"/>
    <w:rsid w:val="79F26B1E"/>
    <w:rsid w:val="7B58479C"/>
    <w:rsid w:val="7BDC361F"/>
    <w:rsid w:val="7C086208"/>
    <w:rsid w:val="7C35062A"/>
    <w:rsid w:val="7E1E2D66"/>
    <w:rsid w:val="7F4A08A0"/>
    <w:rsid w:val="7F7D6E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Body Text Indent"/>
    <w:basedOn w:val="1"/>
    <w:autoRedefine/>
    <w:qFormat/>
    <w:uiPriority w:val="0"/>
    <w:pPr>
      <w:spacing w:line="500" w:lineRule="exact"/>
      <w:ind w:right="28" w:firstLine="480"/>
    </w:pPr>
    <w:rPr>
      <w:rFonts w:ascii="宋体" w:hAnsi="宋体"/>
    </w:rPr>
  </w:style>
  <w:style w:type="paragraph" w:styleId="4">
    <w:name w:val="toc 3"/>
    <w:basedOn w:val="1"/>
    <w:next w:val="1"/>
    <w:autoRedefine/>
    <w:qFormat/>
    <w:uiPriority w:val="0"/>
    <w:pPr>
      <w:ind w:left="840" w:leftChars="4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toc 2"/>
    <w:basedOn w:val="1"/>
    <w:next w:val="1"/>
    <w:autoRedefine/>
    <w:qFormat/>
    <w:uiPriority w:val="0"/>
    <w:pPr>
      <w:ind w:left="420" w:leftChars="200"/>
    </w:pPr>
  </w:style>
  <w:style w:type="character" w:styleId="11">
    <w:name w:val="Hyperlink"/>
    <w:autoRedefine/>
    <w:unhideWhenUsed/>
    <w:qFormat/>
    <w:uiPriority w:val="99"/>
    <w:rPr>
      <w:color w:val="0000FF"/>
      <w:u w:val="single"/>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95</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2024-01-12T10:09:00Z</dcterms:created>
  <dc:creator>Kingsoft-PDF</dc:creator>
  <cp:lastModifiedBy>妮儿</cp:lastModifiedBy>
  <dcterms:modified xsi:type="dcterms:W3CDTF">2024-03-15T02:25:08Z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2024-01-12T10:09:49Z</vt:filetime>
  </property>
  <property fmtid="{D5CDD505-2E9C-101B-9397-08002B2CF9AE}" pid="4" name="UsrData">
    <vt:lpwstr>65a09f6498caa6001fec4c7dwl</vt:lpwstr>
  </property>
  <property fmtid="{D5CDD505-2E9C-101B-9397-08002B2CF9AE}" pid="5" name="KSOProductBuildVer">
    <vt:lpwstr>2052-12.1.0.16388</vt:lpwstr>
  </property>
  <property fmtid="{D5CDD505-2E9C-101B-9397-08002B2CF9AE}" pid="6" name="ICV">
    <vt:lpwstr>9187BA505FB84727A58BF4609B953219_12</vt:lpwstr>
  </property>
</Properties>
</file>