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sz w:val="36"/>
          <w:szCs w:val="36"/>
          <w:lang w:val="en-US" w:eastAsia="zh-CN"/>
        </w:rPr>
        <w:t>更正公告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项目基本情况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项目名称：桐庐县红灯笼乡村家园音视频会议及舞台灯光系统项目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项目编号：HZKYTLCG-2024-01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首次公告日期：2024年05月10日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更正信息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更正事项：采购文件-第二章招标需求-二、采购清单。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更正内容：</w:t>
      </w:r>
    </w:p>
    <w:tbl>
      <w:tblPr>
        <w:tblStyle w:val="7"/>
        <w:tblW w:w="537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236"/>
        <w:gridCol w:w="6536"/>
        <w:gridCol w:w="66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2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原采购清单内容</w:t>
            </w:r>
          </w:p>
        </w:tc>
        <w:tc>
          <w:tcPr>
            <w:tcW w:w="2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调整后采购清单内容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宴会厅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t>、中会议室：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1.5LED显示屏</w:t>
            </w:r>
          </w:p>
        </w:tc>
        <w:tc>
          <w:tcPr>
            <w:tcW w:w="2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1.显示屏类型：LED类型COB封装1R1G1B，RGB 芯片全倒装，点间距≤1.5625mm。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2.整屏尺寸：宽≥11.4米，高≥5.4米，面积≥61.56平方米，分辨率≥7296x3456。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3.显示屏幕峰值亮度≥600nits，峰值功耗＜265W/m2（600nits亮度），平均功耗＜88W/m2（600nits亮度）（提供首页具有CNAS及CMA标识的第三方检测报告复印件）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4.高温工作：将样品放置40C环境试验箱，通电工作8h后恢复常温1h，试验中、试验后样品外观结构和功能无异常，功能应正常（提供首页具有CNAS及CMA标识的第三方检测报告复印件）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5.工作湿度：最高工作环境温度下，相对湿度10%~90%，通电工作8h，无凝露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★6.依据GB/T 20145-2006 标准要求，LED显示屏辐亮度≤100 W·m^-2·sr^-1 ，判定级别为RG0无危害级，LED屏幕蓝光辐射符合国标无危害级要求。 （提供首页具有CNAS及CMA标识的第三方检测报告复印件）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7.LED单元箱体间连接网线具备L型等非矩形框架走线方式，网线利用率＞95%。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8.符合GB 4588.3-2002环氧玻璃布层压板，机械性能、电性能、耐高湿性能以及耐焊接性能，符合要求，使用温度130℃。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★9. LED屏幕通过局域网客户端，局域网WEB端，红外遥控器，射频遥控器，物理按键五种种方式实现亮度调节。（提供首页具有CNAS及CMA标识的第三方检测报告复印件）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★10.具备取晶-固晶算法，单板无色差。（提供首页具有CNAS及CMA标识的第三方检测报告复印件）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11.具备自动关机节能功能，支持自动检测屏幕前是否有人，当有人时屏幕正常点亮；当无人时，一段时间后（可设置）屏幕自动调暗或黑屏。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 xml:space="preserve">12.支持BT.2020、DCI-P3、BT.709、sRGB标准，准确还原色彩，避免偏色问题；支持标准、冷色、暖色、自定义色温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★13.投标产品需提供中国环保产品（II型）认证证书、中国环境标志产品认证证书、CCC认证证书。</w:t>
            </w:r>
          </w:p>
        </w:tc>
        <w:tc>
          <w:tcPr>
            <w:tcW w:w="2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1.显示屏类型：LED类型COB封装1R1G1B，RGB 芯片全倒装，点间距≤1.5625mm。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2.整屏尺寸：宽≥11.4米，高≥5.4米，面积≥61.56平方米，分辨率≥7296x3456。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3.显示屏幕峰值亮度≥600nits，峰值功耗＜265W/m2（600nits亮度），平均功耗＜88W/m2（600nits亮度）（提供首页具有CNAS及CMA标识的第三方检测报告复印件）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4.高温工作：将样品放置40C环境试验箱，通电工作8h后恢复常温1h，试验中、试验后样品外观结构和功能无异常，功能应正常（提供首页具有CNAS及CMA标识的第三方检测报告复印件）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5.工作湿度：最高工作环境温度下，相对湿度10%~90%，通电工作8h，无凝露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★6.依据GB/T 20145-2006 标准要求，LED显示屏辐亮度≤100 W·m^-2·sr^-1 ，判定级别为RG0无危害级，LED屏幕蓝光辐射符合国标无危害级要求。 （提供首页具有CNAS及CMA标识的第三方检测报告复印件）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7.LED单元箱体间连接网线具备L型等非矩形框架走线方式，网线利用率＞95%。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★8.高温存储：测试样品不包装、不通电，样品放入试验箱中，试验箱内温度60C，存放4h，试验后室温恢复4h后，试验后样品外观结构和功能应正常（提供首页具有CNAS及CMA标识的第三方检测报告复印件并加盖厂家公章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★9. LED屏幕通过局域网客户端，局域网WEB端，红外遥控器，射频遥控器，物理按键五种种方式实现亮度调节。（提供首页具有CNAS及CMA标识的第三方检测报告复印件）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10. 支架组装式设计，支架采用组装式设计，支持拆装。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★11.投标产品需提供中国环保产品（II型）认证证书、中国环境标志产品认证证书、CCC认证证书。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宴会厅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t>、中会议室：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输出板卡</w:t>
            </w:r>
          </w:p>
        </w:tc>
        <w:tc>
          <w:tcPr>
            <w:tcW w:w="2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LED带载输出接口：千兆网口*20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视频输出极限高度：270~4320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视频输出极限宽度：480~7680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音频输入接口：HDMI内嵌*1+LINE IN 3.5mm*1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音频输出接口：HDMI环通输出内嵌*1+LINE OUT 3.5mm*1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★支持 800*600-4092*2160之间的多种分辨率视频信号自适应接入。（提供CNAS、CMA报告复印件）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★支持对灰度进行调节，文持0-16bit调节。（提供CNAS、CMA报告复印件）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★可通过客户端、遥控器同时控制多台发送卡设备参数的调节。（提供CNAS、CMA报告复印件）</w:t>
            </w:r>
          </w:p>
        </w:tc>
        <w:tc>
          <w:tcPr>
            <w:tcW w:w="2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LED带载输出接口：千兆网口*20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视频输出极限高度：270~4320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视频输出极限宽度：480~7680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音频输入接口：HDMI内嵌*1+LINE IN 3.5mm*1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音频输出接口：HDMI环通输出内嵌*1+LINE OUT 3.5mm*1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★支持 800*600-4092*2160之间的多种分辨率视频信号自适应接入。（提供CNAS、CMA报告复印件）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★支持对灰度进行调节，文持0-16bit调节。（提供CNAS、CMA报告复印件）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★可通过客户端、遥控器同时控制多台发送卡设备参数的调节。（提供CNAS、CMA报告复印件）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包含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拼接控制器输出板卡配套配件设备，确保系统正常使用。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6" w:hRule="atLeast"/>
          <w:jc w:val="center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宴会厅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t>、中会议室：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无线播控处理器</w:t>
            </w:r>
          </w:p>
        </w:tc>
        <w:tc>
          <w:tcPr>
            <w:tcW w:w="2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1、支持6路千兆网口输出，支持显示屏输出画面缩放。宽度范围800-4096，高度范围600-1920，最大带载390w，支持自由走线，摆脱矩形带载限制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2、支持多种播控方式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-U盘播放：可即插即播或拷贝播放，支持HEVC/H265./H264等主流编码格式的4K高清视频解码；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-手机APP智能操控：可通过手机安装APP应用，实现节目制作发布和显示屏控制；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-遥控器播控：可在显示屏上进行本地节目播控及简单的节目制作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3、支持Type-c接口/USB接口投屏器，支持多平台终端投屏（包括Windows、Mac OS、IOS、Android系统，最多9路无线投屏画面同时显示），配合终端APP可实现无线投屏控制：镜像反控、无线快照、无线发言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4、基于Android11定制的桌面UI系统，可添加第三方APP应用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5、支持红外待机唤醒，待机进入低功耗模式，实现待机功耗小于0.5w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6、支持遥控器AI语音控制，集成丰富的语音控制指令，轻松实现屏幕控制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7、双WIFI模式，同时支持WiFi AP 和WIFI STA两种模式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8、支持手机端APP远程进行节目编辑和下发，同时支持音量、亮度、视频源等等控制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9、支持屏精灵云端系统需支持集群式部署，易于横向扩展；屏精灵云端管理平台无需单独安装客户端，可实现随时随地访问，融合实现：媒体管理、用户管理、角色管理、工作组管理、媒体审批、节目管理、播放器管理、播放日志管理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10、支持云端屏老板控制管理，平台无需单独安装客户端，可实现随时随地访问，融合实现：企业信息管理、多角色权限管理、显示屏管理、配置文件管理、售前方案配置、画面监控、配置/维护显示屏信息、显示屏故障定位及恢复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11、支持手机端APP进行云端的配置文件下发、显示屏连接以及屏体控制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12、支持画质效果调节，提供标准、柔和、影院、视讯4种场景模式，同时可自定义调节亮度、饱和度、对比度等参数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13、支持蓝牙5.0，可兼容蓝牙遥控器、蓝牙鼠标、蓝牙键盘、蓝牙音响等；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14、支持一路千兆以太网控制，支持TCP/IP协议，一路RS232串口，对接中控设备，一路传感器接口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15、支持逐点亮色度校正；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16、2路HDMI1.3输入，1路HDMI OUT输出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17、支持2路音频输出，1xSPDF数字音频输出接口，1x3.5mm音频输出；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18、支持2路USB2.0输入，用于多媒体播放和功能扩展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19、集成一路继电器，可以用于连接固态继电器，方便进行LED显示屏电源管理</w:t>
            </w:r>
          </w:p>
        </w:tc>
        <w:tc>
          <w:tcPr>
            <w:tcW w:w="2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1、支持6路千兆网口输出，支持显示屏输出画面缩放。宽度范围800-4096，高度范围600-1920，最大带载390w，支持自由走线，摆脱矩形带载限制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2、支持多种播控方式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-U盘播放：可即插即播或拷贝播放，支持HEVC/H265./H264等主流编码格式的4K高清视频解码；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-手机APP智能操控：可通过手机安装APP应用，实现节目制作发布和显示屏控制；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-遥控器播控：可在显示屏上进行本地节目播控及简单的节目制作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3、支持Type-c接口/USB接口投屏器，支持多平台终端投屏（包括Windows、Mac OS、IOS、Android系统，最多9路无线投屏画面同时显示），配合终端APP可实现无线投屏控制：镜像反控、无线快照、无线发言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4、基于Android11定制的桌面UI系统，可添加第三方APP应用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5、支持红外待机唤醒，待机进入低功耗模式，实现待机功耗小于0.5w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6、支持遥控器AI语音控制，集成丰富的语音控制指令，轻松实现屏幕控制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7、双WIFI模式，同时支持WiFi AP 和WIFI STA两种模式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8、支持手机端APP远程进行节目编辑和下发，同时支持音量、亮度、视频源等等控制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9、支持云端系统需支持集群式部署，易于横向扩展；云端管理平台无需单独安装客户端，可实现随时随地访问，融合实现：媒体管理、用户管理、角色管理、工作组管理、媒体审批、节目管理、播放器管理、播放日志管理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10、支持云端控制管理，平台无需单独安装客户端，可实现随时随地访问，融合实现：企业信息管理、多角色权限管理、显示屏管理、配置文件管理、售前方案配置、画面监控、配置/维护显示屏信息、显示屏故障定位及恢复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11、支持手机端APP进行云端的配置文件下发、显示屏连接以及屏体控制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12、支持画质效果调节，提供标准、柔和、影院、视讯4种场景模式，同时可自定义调节亮度、饱和度、对比度等参数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13、支持蓝牙5.0，可兼容蓝牙遥控器、蓝牙鼠标、蓝牙键盘、蓝牙音响等；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14、支持一路千兆以太网控制，支持TCP/IP协议，一路RS232串口，对接中控设备，一路传感器接口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15、支持逐点亮色度校正；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16、2路HDMI1.3输入，1路HDMI OUT输出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17、支持2路音频输出，1xSPDF数字音频输出接口，1x3.5mm音频输出；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18、支持2路USB2.0输入，用于多媒体播放和功能扩展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19、集成一路继电器，可以用于连接固态继电器，方便进行LED显示屏电源管理</w:t>
            </w:r>
          </w:p>
        </w:tc>
      </w:tr>
    </w:tbl>
    <w:p>
      <w:pPr>
        <w:jc w:val="left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</w:p>
    <w:p>
      <w:pPr>
        <w:jc w:val="right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right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采购单位：桐庐富春旅游开发有限公司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right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代理公司：杭州开元物产集团有限公司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righ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日期：202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4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年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05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月1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6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日</w:t>
      </w:r>
    </w:p>
    <w:p/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文本框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EhxuI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ESHG4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B5C2ED"/>
    <w:multiLevelType w:val="singleLevel"/>
    <w:tmpl w:val="74B5C2E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3YzNlZjU4MDc3ZDUxMmFiOTU0ZDE3Njc1YTdkMjEifQ=="/>
  </w:docVars>
  <w:rsids>
    <w:rsidRoot w:val="00000000"/>
    <w:rsid w:val="02CB1CF7"/>
    <w:rsid w:val="043F474B"/>
    <w:rsid w:val="0E370B89"/>
    <w:rsid w:val="12FE3A23"/>
    <w:rsid w:val="1A516B2E"/>
    <w:rsid w:val="1CFD15B8"/>
    <w:rsid w:val="1D7347A7"/>
    <w:rsid w:val="20E71F9A"/>
    <w:rsid w:val="21CE6CB6"/>
    <w:rsid w:val="21D02A2F"/>
    <w:rsid w:val="23706277"/>
    <w:rsid w:val="23C6058D"/>
    <w:rsid w:val="263834F3"/>
    <w:rsid w:val="29115E06"/>
    <w:rsid w:val="2E577EC5"/>
    <w:rsid w:val="2FE73D65"/>
    <w:rsid w:val="30B8125D"/>
    <w:rsid w:val="31857392"/>
    <w:rsid w:val="321B5F48"/>
    <w:rsid w:val="39DA2245"/>
    <w:rsid w:val="3C5F2E1D"/>
    <w:rsid w:val="403B1563"/>
    <w:rsid w:val="4A895CED"/>
    <w:rsid w:val="4CB624DB"/>
    <w:rsid w:val="4E9823FF"/>
    <w:rsid w:val="52081BED"/>
    <w:rsid w:val="536966BB"/>
    <w:rsid w:val="55DC6FBE"/>
    <w:rsid w:val="62EE44E7"/>
    <w:rsid w:val="649966D5"/>
    <w:rsid w:val="667E3DD4"/>
    <w:rsid w:val="68FB170C"/>
    <w:rsid w:val="69782D5D"/>
    <w:rsid w:val="69877992"/>
    <w:rsid w:val="6A026ACA"/>
    <w:rsid w:val="73610D05"/>
    <w:rsid w:val="7C367925"/>
    <w:rsid w:val="7D0F6728"/>
    <w:rsid w:val="7E6E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adjustRightInd w:val="0"/>
      <w:spacing w:after="120" w:afterLines="0" w:line="360" w:lineRule="auto"/>
      <w:ind w:firstLine="420"/>
      <w:textAlignment w:val="baseline"/>
    </w:pPr>
    <w:rPr>
      <w:rFonts w:eastAsia="楷体_GB2312"/>
      <w:sz w:val="24"/>
      <w:lang w:bidi="ar-SA"/>
    </w:rPr>
  </w:style>
  <w:style w:type="paragraph" w:styleId="3">
    <w:name w:val="Body Text"/>
    <w:basedOn w:val="1"/>
    <w:next w:val="2"/>
    <w:autoRedefine/>
    <w:qFormat/>
    <w:uiPriority w:val="0"/>
    <w:pPr>
      <w:spacing w:after="120" w:afterLines="0"/>
    </w:pPr>
    <w:rPr>
      <w:sz w:val="28"/>
    </w:rPr>
  </w:style>
  <w:style w:type="paragraph" w:styleId="4">
    <w:name w:val="toc 6"/>
    <w:basedOn w:val="1"/>
    <w:next w:val="1"/>
    <w:autoRedefine/>
    <w:semiHidden/>
    <w:qFormat/>
    <w:uiPriority w:val="0"/>
    <w:pPr>
      <w:widowControl w:val="0"/>
      <w:ind w:left="1050"/>
    </w:pPr>
    <w:rPr>
      <w:kern w:val="2"/>
      <w:sz w:val="18"/>
      <w:szCs w:val="18"/>
      <w:lang w:val="en-US" w:eastAsia="zh-CN" w:bidi="ar-SA"/>
    </w:rPr>
  </w:style>
  <w:style w:type="paragraph" w:styleId="5">
    <w:name w:val="footer"/>
    <w:basedOn w:val="1"/>
    <w:autoRedefine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9">
    <w:name w:val="段落"/>
    <w:basedOn w:val="10"/>
    <w:qFormat/>
    <w:uiPriority w:val="0"/>
    <w:pPr>
      <w:ind w:firstLine="200"/>
    </w:pPr>
    <w:rPr>
      <w:rFonts w:ascii="Verdana" w:hAnsi="Verdana"/>
      <w:color w:val="000000"/>
      <w:shd w:val="clear" w:color="auto" w:fill="FFFFFF"/>
    </w:rPr>
  </w:style>
  <w:style w:type="paragraph" w:customStyle="1" w:styleId="10">
    <w:name w:val="列表段落1"/>
    <w:basedOn w:val="1"/>
    <w:autoRedefine/>
    <w:qFormat/>
    <w:uiPriority w:val="34"/>
    <w:pPr>
      <w:spacing w:before="120" w:after="120"/>
      <w:ind w:firstLine="420"/>
    </w:pPr>
    <w:rPr>
      <w:rFonts w:cs="Times New Roman"/>
      <w:szCs w:val="22"/>
    </w:rPr>
  </w:style>
  <w:style w:type="character" w:customStyle="1" w:styleId="11">
    <w:name w:val="font71"/>
    <w:basedOn w:val="8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12">
    <w:name w:val="font101"/>
    <w:basedOn w:val="8"/>
    <w:autoRedefine/>
    <w:qFormat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13">
    <w:name w:val="font21"/>
    <w:basedOn w:val="8"/>
    <w:autoRedefine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14">
    <w:name w:val="font112"/>
    <w:basedOn w:val="8"/>
    <w:autoRedefine/>
    <w:qFormat/>
    <w:uiPriority w:val="0"/>
    <w:rPr>
      <w:rFonts w:hint="default" w:ascii="Symbol" w:hAnsi="Symbol" w:cs="Symbol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57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2023-09-13T04:27:00Z</dcterms:created>
  <dc:creator>Administrator</dc:creator>
  <cp:lastModifiedBy>王超</cp:lastModifiedBy>
  <cp:lastPrinted>2024-05-16T06:16:57Z</cp:lastPrinted>
  <dcterms:modified xsi:type="dcterms:W3CDTF">2024-05-16T07:20:36Z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8BD051199ED14BD59BC89C4E9E1DBBF2_13</vt:lpwstr>
  </property>
</Properties>
</file>