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FDEB0B">
      <w:pPr>
        <w:widowControl/>
        <w:spacing w:line="900" w:lineRule="exact"/>
        <w:jc w:val="center"/>
        <w:rPr>
          <w:rFonts w:hint="eastAsia" w:ascii="仿宋" w:hAnsi="仿宋" w:eastAsia="仿宋" w:cs="仿宋"/>
          <w:b/>
          <w:kern w:val="0"/>
          <w:sz w:val="48"/>
          <w:szCs w:val="48"/>
          <w:lang w:val="en-US" w:eastAsia="zh-CN"/>
        </w:rPr>
      </w:pPr>
    </w:p>
    <w:p w14:paraId="5B6A0D02">
      <w:pPr>
        <w:widowControl/>
        <w:spacing w:line="900" w:lineRule="exact"/>
        <w:jc w:val="center"/>
        <w:rPr>
          <w:rFonts w:ascii="仿宋" w:hAnsi="仿宋" w:eastAsia="仿宋" w:cs="仿宋"/>
          <w:b/>
          <w:kern w:val="0"/>
          <w:sz w:val="48"/>
          <w:szCs w:val="48"/>
        </w:rPr>
      </w:pPr>
      <w:r>
        <w:rPr>
          <w:rFonts w:hint="eastAsia" w:ascii="仿宋" w:hAnsi="仿宋" w:eastAsia="仿宋" w:cs="仿宋"/>
          <w:b/>
          <w:kern w:val="0"/>
          <w:sz w:val="48"/>
          <w:szCs w:val="48"/>
        </w:rPr>
        <w:t>湖州市公安局高速公路交通警察支队</w:t>
      </w:r>
    </w:p>
    <w:p w14:paraId="3EC3586F">
      <w:pPr>
        <w:widowControl/>
        <w:spacing w:line="900" w:lineRule="exact"/>
        <w:jc w:val="center"/>
        <w:rPr>
          <w:rFonts w:hint="eastAsia" w:ascii="仿宋" w:hAnsi="仿宋" w:eastAsia="仿宋" w:cs="仿宋"/>
          <w:b/>
          <w:kern w:val="0"/>
          <w:sz w:val="48"/>
          <w:szCs w:val="48"/>
          <w:lang w:eastAsia="zh-CN"/>
        </w:rPr>
      </w:pPr>
      <w:r>
        <w:rPr>
          <w:rFonts w:hint="eastAsia" w:ascii="仿宋" w:hAnsi="仿宋" w:eastAsia="仿宋" w:cs="仿宋"/>
          <w:b/>
          <w:kern w:val="0"/>
          <w:sz w:val="48"/>
          <w:szCs w:val="48"/>
          <w:lang w:eastAsia="zh-CN"/>
        </w:rPr>
        <w:t>2025年度PDT基站铁塔租赁项目</w:t>
      </w:r>
    </w:p>
    <w:p w14:paraId="3612CF43">
      <w:pPr>
        <w:widowControl/>
        <w:spacing w:line="900" w:lineRule="exact"/>
        <w:jc w:val="center"/>
        <w:rPr>
          <w:rFonts w:ascii="仿宋" w:hAnsi="仿宋" w:eastAsia="仿宋" w:cs="仿宋"/>
          <w:b/>
          <w:kern w:val="0"/>
          <w:sz w:val="32"/>
          <w:szCs w:val="32"/>
        </w:rPr>
      </w:pPr>
      <w:r>
        <w:rPr>
          <w:rFonts w:hint="eastAsia" w:ascii="仿宋" w:hAnsi="仿宋" w:eastAsia="仿宋" w:cs="仿宋"/>
          <w:sz w:val="30"/>
          <w:szCs w:val="30"/>
        </w:rPr>
        <w:t>（财政审批编号:</w:t>
      </w:r>
      <w:r>
        <w:rPr>
          <w:rFonts w:hint="eastAsia" w:ascii="仿宋" w:hAnsi="仿宋" w:eastAsia="仿宋" w:cs="仿宋"/>
          <w:sz w:val="30"/>
          <w:szCs w:val="30"/>
          <w:lang w:val="en-US" w:eastAsia="zh-CN"/>
        </w:rPr>
        <w:t>湖财采确临[2024]38564号</w:t>
      </w:r>
      <w:r>
        <w:rPr>
          <w:rFonts w:hint="eastAsia" w:ascii="仿宋" w:hAnsi="仿宋" w:eastAsia="仿宋" w:cs="仿宋"/>
          <w:sz w:val="30"/>
          <w:szCs w:val="30"/>
        </w:rPr>
        <w:t>）</w:t>
      </w:r>
    </w:p>
    <w:p w14:paraId="38716C35">
      <w:pPr>
        <w:widowControl/>
        <w:spacing w:line="900" w:lineRule="exact"/>
        <w:jc w:val="center"/>
        <w:rPr>
          <w:rFonts w:ascii="仿宋" w:hAnsi="仿宋" w:eastAsia="仿宋" w:cs="仿宋"/>
          <w:b/>
          <w:kern w:val="0"/>
          <w:sz w:val="32"/>
          <w:szCs w:val="32"/>
        </w:rPr>
      </w:pPr>
    </w:p>
    <w:p w14:paraId="7503633D">
      <w:pPr>
        <w:adjustRightInd w:val="0"/>
        <w:snapToGrid w:val="0"/>
        <w:spacing w:line="600" w:lineRule="exact"/>
        <w:rPr>
          <w:rFonts w:ascii="仿宋" w:hAnsi="仿宋" w:eastAsia="仿宋" w:cs="仿宋"/>
          <w:b/>
          <w:snapToGrid w:val="0"/>
          <w:sz w:val="84"/>
          <w:szCs w:val="84"/>
        </w:rPr>
      </w:pPr>
    </w:p>
    <w:p w14:paraId="5540E8D2">
      <w:pPr>
        <w:adjustRightInd w:val="0"/>
        <w:snapToGrid w:val="0"/>
        <w:spacing w:line="600" w:lineRule="exact"/>
        <w:jc w:val="center"/>
        <w:rPr>
          <w:rFonts w:ascii="仿宋" w:hAnsi="仿宋" w:eastAsia="仿宋" w:cs="仿宋"/>
          <w:b/>
          <w:snapToGrid w:val="0"/>
          <w:sz w:val="84"/>
          <w:szCs w:val="84"/>
        </w:rPr>
      </w:pPr>
    </w:p>
    <w:p w14:paraId="696EFC2A">
      <w:pPr>
        <w:adjustRightInd w:val="0"/>
        <w:snapToGrid w:val="0"/>
        <w:spacing w:line="800" w:lineRule="atLeast"/>
        <w:jc w:val="center"/>
        <w:rPr>
          <w:rFonts w:ascii="仿宋" w:hAnsi="仿宋" w:eastAsia="仿宋" w:cs="仿宋"/>
          <w:b/>
          <w:snapToGrid w:val="0"/>
          <w:sz w:val="84"/>
          <w:szCs w:val="84"/>
        </w:rPr>
      </w:pPr>
      <w:r>
        <w:rPr>
          <w:rFonts w:hint="eastAsia" w:ascii="仿宋" w:hAnsi="仿宋" w:eastAsia="仿宋" w:cs="仿宋"/>
          <w:b/>
          <w:snapToGrid w:val="0"/>
          <w:sz w:val="72"/>
          <w:szCs w:val="72"/>
        </w:rPr>
        <w:t>竞争性磋商文件</w:t>
      </w:r>
    </w:p>
    <w:p w14:paraId="3B23EA3B">
      <w:pPr>
        <w:adjustRightInd w:val="0"/>
        <w:snapToGrid w:val="0"/>
        <w:spacing w:line="500" w:lineRule="exact"/>
        <w:jc w:val="center"/>
        <w:rPr>
          <w:rFonts w:hint="eastAsia" w:ascii="仿宋" w:hAnsi="仿宋" w:eastAsia="仿宋" w:cs="仿宋"/>
          <w:bCs/>
          <w:snapToGrid w:val="0"/>
          <w:color w:val="auto"/>
          <w:sz w:val="28"/>
          <w:szCs w:val="28"/>
        </w:rPr>
      </w:pPr>
      <w:r>
        <w:rPr>
          <w:rFonts w:hint="eastAsia" w:ascii="仿宋" w:hAnsi="仿宋" w:eastAsia="仿宋" w:cs="仿宋"/>
          <w:bCs/>
          <w:snapToGrid w:val="0"/>
          <w:color w:val="auto"/>
          <w:sz w:val="28"/>
          <w:szCs w:val="28"/>
        </w:rPr>
        <w:t>（全流程电子）</w:t>
      </w:r>
    </w:p>
    <w:p w14:paraId="5ACCA302">
      <w:pPr>
        <w:adjustRightInd w:val="0"/>
        <w:snapToGrid w:val="0"/>
        <w:spacing w:line="500" w:lineRule="exact"/>
        <w:jc w:val="center"/>
        <w:rPr>
          <w:rFonts w:ascii="仿宋" w:hAnsi="仿宋" w:eastAsia="仿宋" w:cs="仿宋"/>
          <w:bCs/>
          <w:snapToGrid w:val="0"/>
          <w:sz w:val="28"/>
          <w:szCs w:val="28"/>
        </w:rPr>
      </w:pPr>
    </w:p>
    <w:p w14:paraId="784AC5E8">
      <w:pPr>
        <w:adjustRightInd w:val="0"/>
        <w:snapToGrid w:val="0"/>
        <w:spacing w:line="500" w:lineRule="exact"/>
        <w:rPr>
          <w:rFonts w:ascii="仿宋" w:hAnsi="仿宋" w:eastAsia="仿宋" w:cs="仿宋"/>
          <w:bCs/>
          <w:snapToGrid w:val="0"/>
          <w:sz w:val="32"/>
        </w:rPr>
      </w:pPr>
    </w:p>
    <w:p w14:paraId="61D4EE87">
      <w:pPr>
        <w:adjustRightInd w:val="0"/>
        <w:snapToGrid w:val="0"/>
        <w:spacing w:line="500" w:lineRule="exact"/>
        <w:rPr>
          <w:rFonts w:ascii="仿宋" w:hAnsi="仿宋" w:eastAsia="仿宋" w:cs="仿宋"/>
          <w:bCs/>
          <w:snapToGrid w:val="0"/>
          <w:sz w:val="32"/>
        </w:rPr>
      </w:pPr>
    </w:p>
    <w:p w14:paraId="256C6943">
      <w:pPr>
        <w:adjustRightInd w:val="0"/>
        <w:snapToGrid w:val="0"/>
        <w:spacing w:line="500" w:lineRule="exact"/>
        <w:rPr>
          <w:rFonts w:ascii="仿宋" w:hAnsi="仿宋" w:eastAsia="仿宋" w:cs="仿宋"/>
          <w:bCs/>
          <w:snapToGrid w:val="0"/>
          <w:sz w:val="32"/>
        </w:rPr>
      </w:pPr>
    </w:p>
    <w:p w14:paraId="0D9ABD10">
      <w:pPr>
        <w:adjustRightInd w:val="0"/>
        <w:snapToGrid w:val="0"/>
        <w:spacing w:line="640" w:lineRule="exact"/>
        <w:ind w:firstLine="301" w:firstLineChars="100"/>
        <w:rPr>
          <w:rFonts w:hint="default" w:ascii="仿宋" w:hAnsi="仿宋" w:eastAsia="仿宋" w:cs="仿宋"/>
          <w:snapToGrid w:val="0"/>
          <w:sz w:val="30"/>
          <w:szCs w:val="30"/>
          <w:u w:val="single"/>
          <w:lang w:val="en-US" w:eastAsia="zh-CN"/>
        </w:rPr>
      </w:pPr>
      <w:r>
        <w:rPr>
          <w:rFonts w:hint="eastAsia" w:ascii="仿宋" w:hAnsi="仿宋" w:eastAsia="仿宋" w:cs="仿宋"/>
          <w:b/>
          <w:snapToGrid w:val="0"/>
          <w:sz w:val="30"/>
          <w:szCs w:val="30"/>
        </w:rPr>
        <w:t>项目编号</w:t>
      </w:r>
      <w:r>
        <w:rPr>
          <w:rFonts w:hint="eastAsia" w:ascii="仿宋" w:hAnsi="仿宋" w:eastAsia="仿宋" w:cs="仿宋"/>
          <w:snapToGrid w:val="0"/>
          <w:sz w:val="30"/>
          <w:szCs w:val="30"/>
        </w:rPr>
        <w:t>：</w:t>
      </w:r>
      <w:r>
        <w:rPr>
          <w:rFonts w:hint="eastAsia" w:ascii="仿宋" w:hAnsi="仿宋" w:eastAsia="仿宋" w:cs="仿宋"/>
          <w:snapToGrid w:val="0"/>
          <w:sz w:val="30"/>
          <w:szCs w:val="30"/>
          <w:u w:val="single"/>
        </w:rPr>
        <w:t>仁皇招字2024371号</w:t>
      </w:r>
      <w:r>
        <w:rPr>
          <w:rFonts w:hint="eastAsia" w:ascii="仿宋" w:hAnsi="仿宋" w:eastAsia="仿宋" w:cs="仿宋"/>
          <w:snapToGrid w:val="0"/>
          <w:sz w:val="30"/>
          <w:szCs w:val="30"/>
          <w:u w:val="single"/>
          <w:lang w:val="en-US" w:eastAsia="zh-CN"/>
        </w:rPr>
        <w:t xml:space="preserve">                               </w:t>
      </w:r>
    </w:p>
    <w:p w14:paraId="3A92F2F5">
      <w:pPr>
        <w:adjustRightInd w:val="0"/>
        <w:snapToGrid w:val="0"/>
        <w:spacing w:line="640" w:lineRule="exact"/>
        <w:ind w:left="1670" w:leftChars="150" w:hanging="1355" w:hangingChars="450"/>
        <w:jc w:val="left"/>
        <w:rPr>
          <w:rFonts w:ascii="仿宋" w:hAnsi="仿宋" w:eastAsia="仿宋" w:cs="仿宋"/>
          <w:kern w:val="0"/>
          <w:sz w:val="30"/>
          <w:szCs w:val="30"/>
          <w:u w:val="single"/>
        </w:rPr>
      </w:pPr>
      <w:r>
        <w:rPr>
          <w:rFonts w:hint="eastAsia" w:ascii="仿宋" w:hAnsi="仿宋" w:eastAsia="仿宋" w:cs="仿宋"/>
          <w:b/>
          <w:snapToGrid w:val="0"/>
          <w:sz w:val="30"/>
          <w:szCs w:val="30"/>
        </w:rPr>
        <w:t>项目名称：</w:t>
      </w:r>
      <w:r>
        <w:rPr>
          <w:rFonts w:hint="eastAsia" w:ascii="仿宋" w:hAnsi="仿宋" w:eastAsia="仿宋" w:cs="仿宋"/>
          <w:kern w:val="0"/>
          <w:sz w:val="30"/>
          <w:szCs w:val="30"/>
          <w:u w:val="single"/>
          <w:lang w:eastAsia="zh-CN"/>
        </w:rPr>
        <w:t>2025年度PDT基站铁塔租赁项目</w:t>
      </w:r>
      <w:r>
        <w:rPr>
          <w:rFonts w:hint="eastAsia" w:ascii="仿宋" w:hAnsi="仿宋" w:eastAsia="仿宋" w:cs="仿宋"/>
          <w:kern w:val="0"/>
          <w:sz w:val="30"/>
          <w:szCs w:val="30"/>
          <w:u w:val="single"/>
        </w:rPr>
        <w:t xml:space="preserve">                              </w:t>
      </w:r>
    </w:p>
    <w:p w14:paraId="18098ECE">
      <w:pPr>
        <w:adjustRightInd w:val="0"/>
        <w:snapToGrid w:val="0"/>
        <w:spacing w:line="640" w:lineRule="exact"/>
        <w:ind w:left="1670" w:leftChars="150" w:hanging="1355" w:hangingChars="450"/>
        <w:jc w:val="left"/>
        <w:rPr>
          <w:rFonts w:ascii="仿宋" w:hAnsi="仿宋" w:eastAsia="仿宋" w:cs="仿宋"/>
          <w:kern w:val="0"/>
          <w:sz w:val="30"/>
          <w:szCs w:val="30"/>
          <w:u w:val="single"/>
        </w:rPr>
      </w:pPr>
      <w:r>
        <w:rPr>
          <w:rFonts w:hint="eastAsia" w:ascii="仿宋" w:hAnsi="仿宋" w:eastAsia="仿宋" w:cs="仿宋"/>
          <w:b/>
          <w:bCs/>
          <w:kern w:val="0"/>
          <w:sz w:val="30"/>
          <w:szCs w:val="30"/>
        </w:rPr>
        <w:t>采 购 人：</w:t>
      </w:r>
      <w:r>
        <w:rPr>
          <w:rFonts w:hint="eastAsia" w:ascii="仿宋" w:hAnsi="仿宋" w:eastAsia="仿宋" w:cs="仿宋"/>
          <w:kern w:val="0"/>
          <w:sz w:val="30"/>
          <w:szCs w:val="30"/>
          <w:u w:val="single"/>
        </w:rPr>
        <w:t>湖州市公安局高速公路交通警察支队          （盖章）</w:t>
      </w:r>
    </w:p>
    <w:p w14:paraId="669845D7">
      <w:pPr>
        <w:adjustRightInd w:val="0"/>
        <w:snapToGrid w:val="0"/>
        <w:spacing w:line="640" w:lineRule="exact"/>
        <w:ind w:left="1670" w:leftChars="150" w:hanging="1355" w:hangingChars="450"/>
        <w:jc w:val="left"/>
        <w:rPr>
          <w:rFonts w:ascii="仿宋" w:hAnsi="仿宋" w:eastAsia="仿宋" w:cs="仿宋"/>
          <w:bCs/>
          <w:snapToGrid w:val="0"/>
          <w:sz w:val="30"/>
          <w:szCs w:val="30"/>
        </w:rPr>
      </w:pPr>
      <w:r>
        <w:rPr>
          <w:rFonts w:hint="eastAsia" w:ascii="仿宋" w:hAnsi="仿宋" w:eastAsia="仿宋" w:cs="仿宋"/>
          <w:b/>
          <w:bCs/>
          <w:kern w:val="0"/>
          <w:sz w:val="30"/>
          <w:szCs w:val="30"/>
        </w:rPr>
        <w:t>代理机构：</w:t>
      </w:r>
      <w:r>
        <w:rPr>
          <w:rFonts w:hint="eastAsia" w:ascii="仿宋" w:hAnsi="仿宋" w:eastAsia="仿宋" w:cs="仿宋"/>
          <w:kern w:val="0"/>
          <w:sz w:val="30"/>
          <w:szCs w:val="30"/>
          <w:u w:val="single"/>
        </w:rPr>
        <w:t xml:space="preserve">湖州市仁皇工程咨询有限公司       </w:t>
      </w:r>
      <w:r>
        <w:rPr>
          <w:rFonts w:hint="eastAsia" w:ascii="仿宋" w:hAnsi="仿宋" w:eastAsia="仿宋" w:cs="仿宋"/>
          <w:snapToGrid w:val="0"/>
          <w:sz w:val="30"/>
          <w:szCs w:val="30"/>
          <w:u w:val="single"/>
        </w:rPr>
        <w:t xml:space="preserve">          （盖章）</w:t>
      </w:r>
    </w:p>
    <w:p w14:paraId="1867AEBA">
      <w:pPr>
        <w:spacing w:line="640" w:lineRule="exact"/>
        <w:jc w:val="center"/>
        <w:rPr>
          <w:rFonts w:ascii="仿宋" w:hAnsi="仿宋" w:eastAsia="仿宋" w:cs="仿宋"/>
          <w:b/>
          <w:snapToGrid w:val="0"/>
          <w:sz w:val="30"/>
          <w:szCs w:val="30"/>
        </w:rPr>
      </w:pPr>
    </w:p>
    <w:p w14:paraId="0FA64CBC">
      <w:pPr>
        <w:spacing w:line="640" w:lineRule="exact"/>
        <w:jc w:val="center"/>
        <w:rPr>
          <w:rFonts w:ascii="仿宋" w:hAnsi="仿宋" w:eastAsia="仿宋" w:cs="仿宋"/>
          <w:b/>
          <w:sz w:val="30"/>
          <w:szCs w:val="30"/>
        </w:rPr>
      </w:pPr>
      <w:r>
        <w:rPr>
          <w:rFonts w:hint="eastAsia" w:ascii="仿宋" w:hAnsi="仿宋" w:eastAsia="仿宋" w:cs="仿宋"/>
          <w:b/>
          <w:snapToGrid w:val="0"/>
          <w:sz w:val="30"/>
          <w:szCs w:val="30"/>
          <w:lang w:eastAsia="zh-CN"/>
        </w:rPr>
        <w:t>202</w:t>
      </w:r>
      <w:r>
        <w:rPr>
          <w:rFonts w:hint="eastAsia" w:ascii="仿宋" w:hAnsi="仿宋" w:eastAsia="仿宋" w:cs="仿宋"/>
          <w:b/>
          <w:snapToGrid w:val="0"/>
          <w:sz w:val="30"/>
          <w:szCs w:val="30"/>
          <w:lang w:val="en-US" w:eastAsia="zh-CN"/>
        </w:rPr>
        <w:t>4</w:t>
      </w:r>
      <w:r>
        <w:rPr>
          <w:rFonts w:hint="eastAsia" w:ascii="仿宋" w:hAnsi="仿宋" w:eastAsia="仿宋" w:cs="仿宋"/>
          <w:b/>
          <w:snapToGrid w:val="0"/>
          <w:sz w:val="30"/>
          <w:szCs w:val="30"/>
          <w:lang w:eastAsia="zh-CN"/>
        </w:rPr>
        <w:t>年</w:t>
      </w:r>
      <w:r>
        <w:rPr>
          <w:rFonts w:hint="eastAsia" w:ascii="仿宋" w:hAnsi="仿宋" w:eastAsia="仿宋" w:cs="仿宋"/>
          <w:b/>
          <w:snapToGrid w:val="0"/>
          <w:sz w:val="30"/>
          <w:szCs w:val="30"/>
          <w:lang w:val="en-US" w:eastAsia="zh-CN"/>
        </w:rPr>
        <w:t>12</w:t>
      </w:r>
      <w:r>
        <w:rPr>
          <w:rFonts w:hint="eastAsia" w:ascii="仿宋" w:hAnsi="仿宋" w:eastAsia="仿宋" w:cs="仿宋"/>
          <w:b/>
          <w:snapToGrid w:val="0"/>
          <w:sz w:val="30"/>
          <w:szCs w:val="30"/>
        </w:rPr>
        <w:t>月</w:t>
      </w:r>
    </w:p>
    <w:p w14:paraId="497D5F80">
      <w:pPr>
        <w:rPr>
          <w:rFonts w:ascii="仿宋" w:hAnsi="仿宋" w:eastAsia="仿宋" w:cs="仿宋"/>
          <w:b/>
          <w:sz w:val="44"/>
          <w:szCs w:val="44"/>
        </w:rPr>
        <w:sectPr>
          <w:headerReference r:id="rId3" w:type="default"/>
          <w:pgSz w:w="11906" w:h="16838"/>
          <w:pgMar w:top="1417" w:right="1417" w:bottom="1417" w:left="1418" w:header="851" w:footer="992" w:gutter="0"/>
          <w:pgBorders>
            <w:top w:val="none" w:sz="0" w:space="0"/>
            <w:left w:val="none" w:sz="0" w:space="0"/>
            <w:bottom w:val="none" w:sz="0" w:space="0"/>
            <w:right w:val="none" w:sz="0" w:space="0"/>
          </w:pgBorders>
          <w:cols w:space="720" w:num="1"/>
          <w:docGrid w:type="lines" w:linePitch="312" w:charSpace="0"/>
        </w:sectPr>
      </w:pPr>
    </w:p>
    <w:p w14:paraId="0B72053A">
      <w:pPr>
        <w:pStyle w:val="8"/>
        <w:spacing w:before="156" w:after="156"/>
      </w:pPr>
    </w:p>
    <w:p w14:paraId="7BDDF4CA">
      <w:pPr>
        <w:jc w:val="center"/>
        <w:rPr>
          <w:rFonts w:ascii="仿宋" w:hAnsi="仿宋" w:eastAsia="仿宋" w:cs="仿宋"/>
          <w:sz w:val="30"/>
          <w:szCs w:val="30"/>
        </w:rPr>
      </w:pPr>
      <w:r>
        <w:rPr>
          <w:rFonts w:hint="eastAsia" w:ascii="仿宋" w:hAnsi="仿宋" w:eastAsia="仿宋" w:cs="仿宋"/>
          <w:b/>
          <w:sz w:val="44"/>
          <w:szCs w:val="44"/>
        </w:rPr>
        <w:t>目  录</w:t>
      </w:r>
    </w:p>
    <w:p w14:paraId="203EBCFD">
      <w:pPr>
        <w:adjustRightInd w:val="0"/>
        <w:snapToGrid w:val="0"/>
        <w:spacing w:line="800" w:lineRule="exact"/>
        <w:jc w:val="distribute"/>
        <w:rPr>
          <w:rFonts w:ascii="仿宋" w:hAnsi="仿宋" w:eastAsia="仿宋" w:cs="仿宋"/>
          <w:b/>
          <w:sz w:val="30"/>
          <w:szCs w:val="30"/>
        </w:rPr>
      </w:pPr>
      <w:r>
        <w:rPr>
          <w:rFonts w:hint="eastAsia" w:ascii="仿宋" w:hAnsi="仿宋" w:eastAsia="仿宋" w:cs="仿宋"/>
          <w:b/>
          <w:sz w:val="30"/>
          <w:szCs w:val="30"/>
        </w:rPr>
        <w:t>第一章 竞争性磋商公告</w:t>
      </w:r>
      <w:r>
        <w:rPr>
          <w:rFonts w:hint="eastAsia" w:ascii="仿宋" w:hAnsi="仿宋" w:eastAsia="仿宋" w:cs="仿宋"/>
          <w:b/>
          <w:bCs/>
          <w:sz w:val="30"/>
          <w:szCs w:val="30"/>
        </w:rPr>
        <w:t>……………………………………………01</w:t>
      </w:r>
    </w:p>
    <w:p w14:paraId="72D903AF">
      <w:pPr>
        <w:adjustRightInd w:val="0"/>
        <w:snapToGrid w:val="0"/>
        <w:spacing w:line="800" w:lineRule="exact"/>
        <w:jc w:val="distribute"/>
        <w:rPr>
          <w:rFonts w:hint="default" w:ascii="仿宋" w:hAnsi="仿宋" w:eastAsia="仿宋" w:cs="仿宋"/>
          <w:b/>
          <w:bCs/>
          <w:sz w:val="30"/>
          <w:szCs w:val="30"/>
          <w:lang w:val="en-US" w:eastAsia="zh-CN"/>
        </w:rPr>
      </w:pPr>
      <w:r>
        <w:rPr>
          <w:rFonts w:hint="eastAsia" w:ascii="仿宋" w:hAnsi="仿宋" w:eastAsia="仿宋" w:cs="仿宋"/>
          <w:b/>
          <w:bCs/>
          <w:sz w:val="30"/>
          <w:szCs w:val="30"/>
        </w:rPr>
        <w:t>第二章采购需求…………………………………………</w:t>
      </w:r>
      <w:r>
        <w:rPr>
          <w:rFonts w:hint="eastAsia" w:ascii="仿宋" w:hAnsi="仿宋" w:eastAsia="仿宋" w:cs="仿宋"/>
          <w:b/>
          <w:bCs/>
          <w:sz w:val="30"/>
          <w:szCs w:val="30"/>
          <w:lang w:val="en-US" w:eastAsia="zh-CN"/>
        </w:rPr>
        <w:t>06</w:t>
      </w:r>
    </w:p>
    <w:p w14:paraId="3023FD17">
      <w:pPr>
        <w:adjustRightInd w:val="0"/>
        <w:snapToGrid w:val="0"/>
        <w:spacing w:line="800" w:lineRule="exact"/>
        <w:jc w:val="distribute"/>
        <w:rPr>
          <w:rFonts w:hint="default" w:ascii="仿宋" w:hAnsi="仿宋" w:eastAsia="仿宋" w:cs="仿宋"/>
          <w:sz w:val="30"/>
          <w:szCs w:val="30"/>
          <w:lang w:val="en-US" w:eastAsia="zh-CN"/>
        </w:rPr>
      </w:pPr>
      <w:r>
        <w:rPr>
          <w:rFonts w:hint="eastAsia" w:ascii="仿宋" w:hAnsi="仿宋" w:eastAsia="仿宋" w:cs="仿宋"/>
          <w:b/>
          <w:bCs/>
          <w:sz w:val="30"/>
          <w:szCs w:val="30"/>
        </w:rPr>
        <w:t>第三章 供应商须知…………………………………………………0</w:t>
      </w:r>
      <w:r>
        <w:rPr>
          <w:rFonts w:hint="eastAsia" w:ascii="仿宋" w:hAnsi="仿宋" w:eastAsia="仿宋" w:cs="仿宋"/>
          <w:b/>
          <w:bCs/>
          <w:sz w:val="30"/>
          <w:szCs w:val="30"/>
          <w:lang w:val="en-US" w:eastAsia="zh-CN"/>
        </w:rPr>
        <w:t>9</w:t>
      </w:r>
    </w:p>
    <w:p w14:paraId="5922B3E5">
      <w:pPr>
        <w:adjustRightInd w:val="0"/>
        <w:snapToGrid w:val="0"/>
        <w:spacing w:line="800" w:lineRule="exact"/>
        <w:jc w:val="distribute"/>
        <w:rPr>
          <w:rFonts w:hint="default" w:ascii="仿宋" w:hAnsi="仿宋" w:eastAsia="仿宋" w:cs="仿宋"/>
          <w:b/>
          <w:bCs/>
          <w:sz w:val="30"/>
          <w:szCs w:val="30"/>
          <w:lang w:val="en-US" w:eastAsia="zh-CN"/>
        </w:rPr>
      </w:pPr>
      <w:r>
        <w:rPr>
          <w:rFonts w:hint="eastAsia" w:ascii="仿宋" w:hAnsi="仿宋" w:eastAsia="仿宋" w:cs="仿宋"/>
          <w:b/>
          <w:bCs/>
          <w:sz w:val="30"/>
          <w:szCs w:val="30"/>
        </w:rPr>
        <w:t>第四章 合同主要条款………………………………………………</w:t>
      </w:r>
      <w:r>
        <w:rPr>
          <w:rFonts w:hint="eastAsia" w:ascii="仿宋" w:hAnsi="仿宋" w:eastAsia="仿宋" w:cs="仿宋"/>
          <w:b/>
          <w:bCs/>
          <w:sz w:val="30"/>
          <w:szCs w:val="30"/>
          <w:lang w:val="en-US" w:eastAsia="zh-CN"/>
        </w:rPr>
        <w:t>27</w:t>
      </w:r>
    </w:p>
    <w:p w14:paraId="24A8AFE8">
      <w:pPr>
        <w:adjustRightInd w:val="0"/>
        <w:snapToGrid w:val="0"/>
        <w:spacing w:line="800" w:lineRule="exact"/>
        <w:jc w:val="distribute"/>
        <w:rPr>
          <w:rFonts w:hint="default" w:ascii="仿宋" w:hAnsi="仿宋" w:eastAsia="仿宋" w:cs="仿宋"/>
          <w:b/>
          <w:bCs/>
          <w:sz w:val="30"/>
          <w:szCs w:val="30"/>
          <w:lang w:val="en-US" w:eastAsia="zh-CN"/>
        </w:rPr>
      </w:pPr>
      <w:r>
        <w:rPr>
          <w:rFonts w:hint="eastAsia" w:ascii="仿宋" w:hAnsi="仿宋" w:eastAsia="仿宋" w:cs="仿宋"/>
          <w:b/>
          <w:bCs/>
          <w:sz w:val="30"/>
          <w:szCs w:val="30"/>
        </w:rPr>
        <w:t>第五章 响应文件格式………………………………………………</w:t>
      </w:r>
      <w:r>
        <w:rPr>
          <w:rFonts w:hint="eastAsia" w:ascii="仿宋" w:hAnsi="仿宋" w:eastAsia="仿宋" w:cs="仿宋"/>
          <w:b/>
          <w:bCs/>
          <w:sz w:val="30"/>
          <w:szCs w:val="30"/>
          <w:lang w:val="en-US" w:eastAsia="zh-CN"/>
        </w:rPr>
        <w:t>31</w:t>
      </w:r>
    </w:p>
    <w:p w14:paraId="3FFA2295">
      <w:pPr>
        <w:adjustRightInd w:val="0"/>
        <w:snapToGrid w:val="0"/>
        <w:spacing w:line="800" w:lineRule="exact"/>
        <w:jc w:val="distribute"/>
        <w:rPr>
          <w:rFonts w:hint="eastAsia" w:ascii="仿宋" w:hAnsi="仿宋" w:eastAsia="仿宋" w:cs="仿宋"/>
          <w:b/>
          <w:sz w:val="30"/>
          <w:szCs w:val="30"/>
          <w:lang w:eastAsia="zh-CN"/>
        </w:rPr>
      </w:pPr>
      <w:r>
        <w:rPr>
          <w:rFonts w:hint="eastAsia" w:ascii="仿宋" w:hAnsi="仿宋" w:eastAsia="仿宋" w:cs="仿宋"/>
          <w:b/>
          <w:sz w:val="30"/>
          <w:szCs w:val="30"/>
        </w:rPr>
        <w:t>第六章 磋商办法及评分标准………………………………………4</w:t>
      </w:r>
      <w:r>
        <w:rPr>
          <w:rFonts w:hint="eastAsia" w:ascii="仿宋" w:hAnsi="仿宋" w:eastAsia="仿宋" w:cs="仿宋"/>
          <w:b/>
          <w:sz w:val="30"/>
          <w:szCs w:val="30"/>
          <w:lang w:val="en-US" w:eastAsia="zh-CN"/>
        </w:rPr>
        <w:t>8</w:t>
      </w:r>
    </w:p>
    <w:p w14:paraId="190132D8">
      <w:pPr>
        <w:spacing w:line="600" w:lineRule="exact"/>
        <w:rPr>
          <w:rFonts w:ascii="仿宋" w:hAnsi="仿宋" w:eastAsia="仿宋" w:cs="仿宋"/>
          <w:sz w:val="30"/>
          <w:szCs w:val="30"/>
        </w:rPr>
      </w:pPr>
    </w:p>
    <w:p w14:paraId="71250975">
      <w:pPr>
        <w:spacing w:line="600" w:lineRule="exact"/>
        <w:rPr>
          <w:rFonts w:ascii="仿宋" w:hAnsi="仿宋" w:eastAsia="仿宋" w:cs="仿宋"/>
          <w:b/>
          <w:sz w:val="36"/>
          <w:szCs w:val="36"/>
        </w:rPr>
      </w:pPr>
    </w:p>
    <w:p w14:paraId="3D2CC5A7">
      <w:pPr>
        <w:spacing w:line="600" w:lineRule="exact"/>
        <w:jc w:val="center"/>
        <w:outlineLvl w:val="0"/>
        <w:rPr>
          <w:rFonts w:ascii="仿宋" w:hAnsi="仿宋" w:eastAsia="仿宋" w:cs="仿宋"/>
          <w:b/>
          <w:sz w:val="36"/>
          <w:szCs w:val="36"/>
        </w:rPr>
        <w:sectPr>
          <w:footerReference r:id="rId4" w:type="default"/>
          <w:pgSz w:w="11906" w:h="16838"/>
          <w:pgMar w:top="1417" w:right="1417" w:bottom="1417" w:left="141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49E95AD8">
      <w:pPr>
        <w:spacing w:line="600" w:lineRule="exact"/>
        <w:jc w:val="center"/>
        <w:outlineLvl w:val="0"/>
      </w:pPr>
      <w:r>
        <w:rPr>
          <w:rFonts w:hint="eastAsia" w:ascii="仿宋" w:hAnsi="仿宋" w:eastAsia="仿宋" w:cs="仿宋"/>
          <w:b/>
          <w:sz w:val="36"/>
          <w:szCs w:val="36"/>
        </w:rPr>
        <w:t>第一章 竞争性磋商公告</w:t>
      </w:r>
    </w:p>
    <w:p w14:paraId="7DA30834">
      <w:pPr>
        <w:snapToGrid w:val="0"/>
        <w:spacing w:before="156" w:beforeLines="50" w:line="500" w:lineRule="exact"/>
        <w:ind w:firstLine="480" w:firstLineChars="200"/>
        <w:rPr>
          <w:rFonts w:ascii="仿宋" w:hAnsi="仿宋" w:eastAsia="仿宋" w:cs="仿宋"/>
          <w:sz w:val="24"/>
        </w:rPr>
      </w:pPr>
      <w:r>
        <w:rPr>
          <w:rFonts w:hint="eastAsia" w:ascii="仿宋" w:hAnsi="仿宋" w:eastAsia="仿宋" w:cs="仿宋"/>
          <w:color w:val="auto"/>
          <w:kern w:val="0"/>
          <w:sz w:val="24"/>
        </w:rPr>
        <w:t>根据《中华人民共和国政府采购法》《政府采购竞争性磋商采购方式管理暂行办法》及相关法律、法规等规定，</w:t>
      </w:r>
      <w:r>
        <w:rPr>
          <w:rFonts w:hint="eastAsia" w:ascii="仿宋" w:hAnsi="仿宋" w:eastAsia="仿宋" w:cs="仿宋"/>
          <w:b/>
          <w:kern w:val="0"/>
          <w:sz w:val="24"/>
          <w:u w:val="single"/>
        </w:rPr>
        <w:t>湖州市仁皇工程咨询有限公司</w:t>
      </w:r>
      <w:r>
        <w:rPr>
          <w:rFonts w:hint="eastAsia" w:ascii="仿宋" w:hAnsi="仿宋" w:eastAsia="仿宋" w:cs="仿宋"/>
          <w:kern w:val="0"/>
          <w:sz w:val="24"/>
        </w:rPr>
        <w:t>受</w:t>
      </w:r>
      <w:r>
        <w:rPr>
          <w:rFonts w:hint="eastAsia" w:ascii="仿宋" w:hAnsi="仿宋" w:eastAsia="仿宋" w:cs="仿宋"/>
          <w:b/>
          <w:kern w:val="0"/>
          <w:sz w:val="24"/>
          <w:u w:val="single"/>
        </w:rPr>
        <w:t>湖州市公安局高速公路交通警察支队</w:t>
      </w:r>
      <w:r>
        <w:rPr>
          <w:rFonts w:hint="eastAsia" w:ascii="仿宋" w:hAnsi="仿宋" w:eastAsia="仿宋" w:cs="仿宋"/>
          <w:kern w:val="0"/>
          <w:sz w:val="24"/>
        </w:rPr>
        <w:t>的委托，就</w:t>
      </w:r>
      <w:r>
        <w:rPr>
          <w:rFonts w:hint="eastAsia" w:ascii="仿宋" w:hAnsi="仿宋" w:eastAsia="仿宋" w:cs="仿宋"/>
          <w:b/>
          <w:kern w:val="0"/>
          <w:sz w:val="24"/>
          <w:u w:val="single"/>
          <w:lang w:eastAsia="zh-CN"/>
        </w:rPr>
        <w:t>2025年度PDT基站铁塔租赁项目</w:t>
      </w:r>
      <w:r>
        <w:rPr>
          <w:rFonts w:hint="eastAsia" w:ascii="仿宋" w:hAnsi="仿宋" w:eastAsia="仿宋" w:cs="仿宋"/>
          <w:kern w:val="0"/>
          <w:sz w:val="24"/>
        </w:rPr>
        <w:t>进行竞争性磋商，欢迎国内合格的供应商前来参加磋商。</w:t>
      </w:r>
    </w:p>
    <w:p w14:paraId="53A838B3">
      <w:pPr>
        <w:widowControl/>
        <w:spacing w:line="500" w:lineRule="exact"/>
        <w:ind w:right="60" w:firstLine="482" w:firstLineChars="200"/>
        <w:rPr>
          <w:rFonts w:ascii="仿宋" w:hAnsi="仿宋" w:eastAsia="仿宋" w:cs="仿宋"/>
          <w:kern w:val="0"/>
          <w:sz w:val="24"/>
        </w:rPr>
      </w:pPr>
      <w:r>
        <w:rPr>
          <w:rFonts w:hint="eastAsia" w:ascii="仿宋" w:hAnsi="仿宋" w:eastAsia="仿宋" w:cs="仿宋"/>
          <w:b/>
          <w:kern w:val="0"/>
          <w:sz w:val="24"/>
        </w:rPr>
        <w:t>一、磋商项目编号</w:t>
      </w:r>
      <w:r>
        <w:rPr>
          <w:rFonts w:hint="eastAsia" w:ascii="仿宋" w:hAnsi="仿宋" w:eastAsia="仿宋" w:cs="仿宋"/>
          <w:kern w:val="0"/>
          <w:sz w:val="24"/>
        </w:rPr>
        <w:t>：仁皇招字2024371号</w:t>
      </w:r>
    </w:p>
    <w:p w14:paraId="403EBD41">
      <w:pPr>
        <w:snapToGrid w:val="0"/>
        <w:spacing w:line="500" w:lineRule="exact"/>
        <w:ind w:firstLine="472" w:firstLineChars="196"/>
        <w:rPr>
          <w:rFonts w:ascii="仿宋" w:hAnsi="仿宋" w:eastAsia="仿宋" w:cs="仿宋"/>
          <w:kern w:val="0"/>
          <w:sz w:val="24"/>
        </w:rPr>
      </w:pPr>
      <w:r>
        <w:rPr>
          <w:rFonts w:hint="eastAsia" w:ascii="仿宋" w:hAnsi="仿宋" w:eastAsia="仿宋" w:cs="仿宋"/>
          <w:b/>
          <w:kern w:val="0"/>
          <w:sz w:val="24"/>
        </w:rPr>
        <w:t>二、磋商项目概况</w:t>
      </w:r>
      <w:r>
        <w:rPr>
          <w:rFonts w:hint="eastAsia" w:ascii="仿宋" w:hAnsi="仿宋" w:eastAsia="仿宋" w:cs="仿宋"/>
          <w:kern w:val="0"/>
          <w:sz w:val="24"/>
        </w:rPr>
        <w:t>：</w:t>
      </w:r>
      <w:bookmarkStart w:id="0" w:name="B09_招标内容"/>
    </w:p>
    <w:p w14:paraId="52DBEA23">
      <w:pPr>
        <w:snapToGrid w:val="0"/>
        <w:spacing w:line="500" w:lineRule="exact"/>
        <w:ind w:firstLine="470" w:firstLineChars="196"/>
        <w:rPr>
          <w:rFonts w:ascii="仿宋" w:hAnsi="仿宋" w:eastAsia="仿宋" w:cs="仿宋"/>
          <w:kern w:val="0"/>
          <w:sz w:val="24"/>
        </w:rPr>
      </w:pPr>
      <w:r>
        <w:rPr>
          <w:rFonts w:hint="eastAsia" w:ascii="仿宋" w:hAnsi="仿宋" w:eastAsia="仿宋" w:cs="仿宋"/>
          <w:kern w:val="0"/>
          <w:sz w:val="24"/>
        </w:rPr>
        <w:t>1、项目预算：</w:t>
      </w:r>
      <w:r>
        <w:rPr>
          <w:rFonts w:hint="eastAsia" w:ascii="仿宋" w:hAnsi="仿宋" w:eastAsia="仿宋" w:cs="仿宋"/>
          <w:kern w:val="0"/>
          <w:sz w:val="24"/>
          <w:lang w:val="en-US" w:eastAsia="zh-CN"/>
        </w:rPr>
        <w:t>63.36</w:t>
      </w:r>
      <w:r>
        <w:rPr>
          <w:rFonts w:hint="eastAsia" w:ascii="仿宋" w:hAnsi="仿宋" w:eastAsia="仿宋" w:cs="仿宋"/>
          <w:kern w:val="0"/>
          <w:sz w:val="24"/>
        </w:rPr>
        <w:t>万元</w:t>
      </w:r>
    </w:p>
    <w:p w14:paraId="029672FD">
      <w:pPr>
        <w:widowControl/>
        <w:spacing w:line="500" w:lineRule="exact"/>
        <w:ind w:left="44" w:leftChars="21" w:right="60" w:firstLine="470" w:firstLineChars="196"/>
        <w:rPr>
          <w:rFonts w:hint="eastAsia" w:ascii="仿宋" w:hAnsi="仿宋" w:eastAsia="仿宋" w:cs="仿宋"/>
          <w:kern w:val="0"/>
          <w:sz w:val="24"/>
          <w:lang w:val="en-US" w:eastAsia="zh-CN"/>
        </w:rPr>
      </w:pPr>
      <w:r>
        <w:rPr>
          <w:rFonts w:hint="eastAsia" w:ascii="仿宋" w:hAnsi="仿宋" w:eastAsia="仿宋" w:cs="仿宋"/>
          <w:sz w:val="24"/>
        </w:rPr>
        <w:t>2、采购内容：</w:t>
      </w:r>
      <w:r>
        <w:rPr>
          <w:rFonts w:hint="eastAsia" w:ascii="仿宋" w:hAnsi="仿宋" w:eastAsia="仿宋" w:cs="仿宋"/>
          <w:kern w:val="0"/>
          <w:sz w:val="24"/>
          <w:lang w:eastAsia="zh-CN"/>
        </w:rPr>
        <w:t>2025年度PDT基站铁塔租赁项目</w:t>
      </w:r>
    </w:p>
    <w:bookmarkEnd w:id="0"/>
    <w:p w14:paraId="7A8C3F11">
      <w:pPr>
        <w:widowControl/>
        <w:spacing w:line="500" w:lineRule="exact"/>
        <w:ind w:left="44" w:leftChars="21" w:right="60" w:firstLine="472" w:firstLineChars="196"/>
        <w:rPr>
          <w:rFonts w:ascii="仿宋" w:hAnsi="仿宋" w:eastAsia="仿宋" w:cs="仿宋"/>
          <w:kern w:val="0"/>
          <w:sz w:val="24"/>
        </w:rPr>
      </w:pPr>
      <w:r>
        <w:rPr>
          <w:rFonts w:hint="eastAsia" w:ascii="仿宋" w:hAnsi="仿宋" w:eastAsia="仿宋" w:cs="仿宋"/>
          <w:b/>
          <w:kern w:val="0"/>
          <w:sz w:val="24"/>
        </w:rPr>
        <w:t>三、供应商资格要求</w:t>
      </w:r>
      <w:r>
        <w:rPr>
          <w:rFonts w:hint="eastAsia" w:ascii="仿宋" w:hAnsi="仿宋" w:eastAsia="仿宋" w:cs="仿宋"/>
          <w:kern w:val="0"/>
          <w:sz w:val="24"/>
        </w:rPr>
        <w:t>：</w:t>
      </w:r>
    </w:p>
    <w:p w14:paraId="1EC2DCCE">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符合《中华人民共和国政府采购法》第二十二条规定和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0238E651">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w:t>
      </w:r>
      <w:r>
        <w:rPr>
          <w:rFonts w:hint="eastAsia" w:ascii="仿宋" w:hAnsi="仿宋" w:eastAsia="仿宋" w:cs="仿宋"/>
          <w:color w:val="auto"/>
          <w:sz w:val="24"/>
          <w:lang w:val="en-US" w:eastAsia="zh-CN"/>
        </w:rPr>
        <w:t>本项目是否专门面向中小企业采购</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否。</w:t>
      </w:r>
      <w:r>
        <w:rPr>
          <w:rFonts w:hint="eastAsia" w:ascii="仿宋" w:hAnsi="仿宋" w:eastAsia="仿宋" w:cs="仿宋"/>
          <w:color w:val="auto"/>
          <w:sz w:val="24"/>
        </w:rPr>
        <w:t xml:space="preserve">   </w:t>
      </w:r>
    </w:p>
    <w:p w14:paraId="2C4D782C">
      <w:pPr>
        <w:spacing w:line="56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rPr>
        <w:t>3、本项目的特定资格要求：无</w:t>
      </w:r>
      <w:r>
        <w:rPr>
          <w:rFonts w:hint="eastAsia" w:ascii="仿宋" w:hAnsi="仿宋" w:eastAsia="仿宋" w:cs="仿宋"/>
          <w:color w:val="auto"/>
          <w:sz w:val="24"/>
          <w:lang w:eastAsia="zh-CN"/>
        </w:rPr>
        <w:t>。</w:t>
      </w:r>
    </w:p>
    <w:p w14:paraId="18182787">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4、本项目不接受联合体参加投标。</w:t>
      </w:r>
    </w:p>
    <w:p w14:paraId="4CA89C80">
      <w:pPr>
        <w:spacing w:line="500" w:lineRule="exact"/>
        <w:ind w:firstLine="482" w:firstLineChars="200"/>
        <w:rPr>
          <w:rFonts w:ascii="仿宋" w:hAnsi="仿宋" w:eastAsia="仿宋" w:cs="仿宋"/>
          <w:sz w:val="24"/>
        </w:rPr>
      </w:pPr>
      <w:r>
        <w:rPr>
          <w:rFonts w:hint="eastAsia" w:ascii="仿宋" w:hAnsi="仿宋" w:eastAsia="仿宋" w:cs="仿宋"/>
          <w:b/>
          <w:kern w:val="0"/>
          <w:sz w:val="24"/>
        </w:rPr>
        <w:t>四、报名及获取磋商文件时间:</w:t>
      </w:r>
    </w:p>
    <w:p w14:paraId="56935AA5">
      <w:pPr>
        <w:snapToGrid w:val="0"/>
        <w:spacing w:line="5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1、报名及获取磋商文件时间：磋商公告发布时间至磋商截止时间，截止时间后不再接受供应商报名及获取磋商文件。</w:t>
      </w:r>
    </w:p>
    <w:p w14:paraId="2CAA1871">
      <w:pPr>
        <w:snapToGrid w:val="0"/>
        <w:spacing w:line="5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2、报名方式：网上报名，不接受供应商现场报名。供应商报名及获取磋商文件前应当在政采云电子交易平台上注册账号并登录。</w:t>
      </w:r>
    </w:p>
    <w:p w14:paraId="271F2D0C">
      <w:pPr>
        <w:snapToGrid w:val="0"/>
        <w:spacing w:line="5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磋商文件获取方式：自行下载。本次磋商文件实行网上获取，供应商须登录浙江政府采购网（https://zfcg.czt.zj.gov.cn/）进入政采云系统“项目采购”模块“获取采购文件”菜单，进行网上获取磋商文件（“政采云”注册账号、密码登录系统后获取磋商文件）。免费注册网址：浙江政府采购网（供应商注册页面）：https://middle.zcygov.cn/settle-front/#/registry“政采云”，咨询电话：400-881-7190。已经注册成功的供应商无需重复注册。</w:t>
      </w:r>
    </w:p>
    <w:p w14:paraId="52CAD14C">
      <w:pPr>
        <w:snapToGrid w:val="0"/>
        <w:spacing w:line="500" w:lineRule="exact"/>
        <w:ind w:firstLine="472" w:firstLineChars="196"/>
        <w:rPr>
          <w:rFonts w:ascii="仿宋" w:hAnsi="仿宋" w:eastAsia="仿宋" w:cs="仿宋"/>
          <w:b/>
          <w:bCs/>
          <w:kern w:val="0"/>
          <w:sz w:val="24"/>
        </w:rPr>
      </w:pPr>
      <w:r>
        <w:rPr>
          <w:rFonts w:hint="eastAsia" w:ascii="仿宋" w:hAnsi="仿宋" w:eastAsia="仿宋" w:cs="仿宋"/>
          <w:b/>
          <w:bCs/>
          <w:kern w:val="0"/>
          <w:sz w:val="24"/>
        </w:rPr>
        <w:t>五、响应文件的递交及相关事宜：</w:t>
      </w:r>
    </w:p>
    <w:p w14:paraId="71782B24">
      <w:pPr>
        <w:snapToGrid w:val="0"/>
        <w:spacing w:line="5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1、响应文件递交的截止时间（磋商截止时间，下同）：</w:t>
      </w:r>
      <w:r>
        <w:rPr>
          <w:rFonts w:hint="eastAsia" w:ascii="仿宋" w:hAnsi="仿宋" w:eastAsia="仿宋" w:cs="仿宋"/>
          <w:color w:val="auto"/>
          <w:kern w:val="0"/>
          <w:sz w:val="24"/>
          <w:lang w:eastAsia="zh-CN"/>
        </w:rPr>
        <w:t>2024年</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日</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（北京时间）。</w:t>
      </w:r>
    </w:p>
    <w:p w14:paraId="22BF8BFE">
      <w:pPr>
        <w:snapToGrid w:val="0"/>
        <w:spacing w:line="5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2、响应文件的递交方式：</w:t>
      </w:r>
    </w:p>
    <w:p w14:paraId="6FE35FF8">
      <w:pPr>
        <w:snapToGrid w:val="0"/>
        <w:spacing w:line="5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2.1电子响应文件：按政采云平台项目采购-电子交易操作指南及本磋商文件要求制作、加密并递交。供应商应于</w:t>
      </w:r>
      <w:r>
        <w:rPr>
          <w:rFonts w:hint="eastAsia" w:ascii="仿宋" w:hAnsi="仿宋" w:eastAsia="仿宋" w:cs="仿宋"/>
          <w:color w:val="auto"/>
          <w:kern w:val="0"/>
          <w:sz w:val="24"/>
          <w:lang w:eastAsia="zh-CN"/>
        </w:rPr>
        <w:t>2024年</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日</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lang w:eastAsia="zh-CN"/>
        </w:rPr>
        <w:t>:</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（北京时间）前将制作、加密的电子版响应文件上传到政采云系统中（未准时上传的视为放弃磋商资格，作未提交响应文件处理）；</w:t>
      </w:r>
    </w:p>
    <w:p w14:paraId="5BFAF0D5">
      <w:pPr>
        <w:snapToGrid w:val="0"/>
        <w:spacing w:line="5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2.2数据电子备份响应文件（U盘）：以U盘形式提供的数据电子备份响应文件格式及内容须与政采云平台项目采购-电子交易操作指南中制作、加密并递交的电子响应文件格式及内容一致。递交方式：数据电子备份响应文件（U盘）应通过邮寄快递方式送达，邮寄地址为：湖州市仁皇工程咨询有限公司〔</w:t>
      </w:r>
      <w:r>
        <w:rPr>
          <w:rFonts w:hint="eastAsia" w:ascii="仿宋" w:hAnsi="仿宋" w:eastAsia="仿宋" w:cs="仿宋"/>
          <w:color w:val="auto"/>
          <w:sz w:val="24"/>
          <w:lang w:eastAsia="zh-CN"/>
        </w:rPr>
        <w:t>湖州市吴兴区太湖路51号湖州国际贸易大厦15楼</w:t>
      </w:r>
      <w:r>
        <w:rPr>
          <w:rFonts w:hint="eastAsia" w:ascii="仿宋" w:hAnsi="仿宋" w:eastAsia="仿宋" w:cs="仿宋"/>
          <w:color w:val="auto"/>
          <w:kern w:val="0"/>
          <w:sz w:val="24"/>
        </w:rPr>
        <w:t>〕，联系电话：</w:t>
      </w:r>
      <w:r>
        <w:rPr>
          <w:rFonts w:hint="eastAsia" w:ascii="仿宋" w:hAnsi="仿宋" w:eastAsia="仿宋" w:cs="仿宋"/>
          <w:color w:val="auto"/>
          <w:kern w:val="0"/>
          <w:sz w:val="24"/>
          <w:lang w:val="en-US" w:eastAsia="zh-CN"/>
        </w:rPr>
        <w:t>13059973050</w:t>
      </w:r>
      <w:r>
        <w:rPr>
          <w:rFonts w:hint="eastAsia" w:ascii="仿宋" w:hAnsi="仿宋" w:eastAsia="仿宋" w:cs="仿宋"/>
          <w:color w:val="auto"/>
          <w:kern w:val="0"/>
          <w:sz w:val="24"/>
        </w:rPr>
        <w:t>。邮寄截止时间：供应商应于</w:t>
      </w:r>
      <w:r>
        <w:rPr>
          <w:rFonts w:hint="eastAsia" w:ascii="仿宋" w:hAnsi="仿宋" w:eastAsia="仿宋" w:cs="仿宋"/>
          <w:color w:val="auto"/>
          <w:kern w:val="0"/>
          <w:sz w:val="24"/>
          <w:lang w:eastAsia="zh-CN"/>
        </w:rPr>
        <w:t>2024年</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月</w:t>
      </w:r>
      <w:r>
        <w:rPr>
          <w:rFonts w:hint="eastAsia" w:ascii="仿宋" w:hAnsi="仿宋" w:eastAsia="仿宋" w:cs="仿宋"/>
          <w:color w:val="auto"/>
          <w:kern w:val="0"/>
          <w:sz w:val="24"/>
          <w:lang w:val="en-US" w:eastAsia="zh-CN"/>
        </w:rPr>
        <w:t xml:space="preserve"> </w:t>
      </w:r>
      <w:r>
        <w:rPr>
          <w:rFonts w:hint="eastAsia" w:ascii="仿宋" w:hAnsi="仿宋" w:eastAsia="仿宋" w:cs="仿宋"/>
          <w:color w:val="auto"/>
          <w:kern w:val="0"/>
          <w:sz w:val="24"/>
        </w:rPr>
        <w:t>日下午17:00时前准时送达，逾期不予受理。</w:t>
      </w:r>
    </w:p>
    <w:p w14:paraId="66BB62CA">
      <w:pPr>
        <w:snapToGrid w:val="0"/>
        <w:spacing w:line="500" w:lineRule="exact"/>
        <w:ind w:firstLine="482" w:firstLineChars="200"/>
        <w:jc w:val="left"/>
        <w:rPr>
          <w:rFonts w:hint="eastAsia" w:ascii="仿宋" w:hAnsi="仿宋" w:eastAsia="仿宋" w:cs="仿宋"/>
          <w:b/>
          <w:color w:val="auto"/>
          <w:kern w:val="0"/>
          <w:sz w:val="24"/>
        </w:rPr>
      </w:pPr>
      <w:r>
        <w:rPr>
          <w:rFonts w:hint="eastAsia" w:ascii="仿宋" w:hAnsi="仿宋" w:eastAsia="仿宋" w:cs="仿宋"/>
          <w:b/>
          <w:color w:val="auto"/>
          <w:kern w:val="0"/>
          <w:sz w:val="24"/>
        </w:rPr>
        <w:t>注：</w:t>
      </w:r>
      <w:r>
        <w:rPr>
          <w:rFonts w:hint="eastAsia" w:ascii="仿宋" w:hAnsi="仿宋" w:eastAsia="仿宋" w:cs="仿宋"/>
          <w:b/>
          <w:color w:val="auto"/>
          <w:kern w:val="0"/>
          <w:sz w:val="24"/>
          <w:u w:val="single"/>
        </w:rPr>
        <w:t>1）供应商应权衡利弊考虑是否提供数据电子备份响应文件（U盘），采购人及采购代理机构不做强制性要求，若因下一条款（第3条）原因须启用数据电子备份响应文件（U盘）时，而供应商未提供的，视为放弃磋商资格，作无效标处理；2）供应商应对提供的数据电子备份响应文件（U盘）进行加密处理，若需要启用数据电子备份响应文件（U盘）时，再由供应商告知采购人及采购代理机构加密信息进行解密；3）若供应商未提供数据电子备份响应文件（U盘），磋商公告及磋商文件中关于数据电子备份响应文件（U盘）的要求及内容不再适用</w:t>
      </w:r>
      <w:r>
        <w:rPr>
          <w:rFonts w:hint="eastAsia" w:ascii="仿宋" w:hAnsi="仿宋" w:eastAsia="仿宋" w:cs="仿宋"/>
          <w:b/>
          <w:color w:val="auto"/>
          <w:kern w:val="0"/>
          <w:sz w:val="24"/>
        </w:rPr>
        <w:t>。</w:t>
      </w:r>
    </w:p>
    <w:p w14:paraId="11A73507">
      <w:pPr>
        <w:snapToGrid w:val="0"/>
        <w:spacing w:line="5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3、CA锁解密时间为开标当日磋商截止时间后30分钟内，各供应商须具备符合要求的CA加密后的电子响应文件、有效的CA锁进行解密，磋商截止时间止未完成上传的电子响应文件作未提交电子响应文件处理；未按磋商文件要求密封、包装的数据电子备份响应文件（U盘）将拒绝接收；整个磋商过程中若因供应商问题造成电子响应文件无法正常解密的，均认定为未提交电子响应文件；若因网络或者其他非供应商问题造成电子响应文件无法正常解密的，启用数据电子备份响应文件（U盘），因供应商自身原因造成数据电子备份响应文件（U盘）无法打开的，作无效标处理。若正常解密成功，则数据电子备份响应文件（U盘）不予开启。在下一顺位的响应文件启用时，前一顺位的响应文件自动失效。</w:t>
      </w:r>
    </w:p>
    <w:p w14:paraId="66F2F431">
      <w:pPr>
        <w:snapToGrid w:val="0"/>
        <w:spacing w:line="5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4、供应商须在线获取CA数字证书（</w:t>
      </w:r>
      <w:r>
        <w:rPr>
          <w:rFonts w:hint="eastAsia" w:ascii="仿宋" w:hAnsi="仿宋" w:eastAsia="仿宋" w:cs="仿宋"/>
          <w:b/>
          <w:color w:val="auto"/>
          <w:kern w:val="0"/>
          <w:sz w:val="24"/>
        </w:rPr>
        <w:t>完成CA数字证书办理预计一周左右，建议各供应商自行把握时间</w:t>
      </w:r>
      <w:r>
        <w:rPr>
          <w:rFonts w:hint="eastAsia" w:ascii="仿宋" w:hAnsi="仿宋" w:eastAsia="仿宋" w:cs="仿宋"/>
          <w:color w:val="auto"/>
          <w:kern w:val="0"/>
          <w:sz w:val="24"/>
        </w:rPr>
        <w:t>，办理流程详见http://www.zjzfcg.gov.cn/bidClientTemplate/2019-05-27/12945.html），并登陆“浙江政府采购网”（https://zfcg.czt.zj.gov.cn/），进入“下载专区”下载“电子交易客户端”，制作响应文件。</w:t>
      </w:r>
    </w:p>
    <w:p w14:paraId="20146AA5">
      <w:pPr>
        <w:snapToGrid w:val="0"/>
        <w:spacing w:line="5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5、供应商须将制作、加密后的电子版响应文件于磋商截止时间前上传到政采云系统中，超过磋商截止时间上传的，均按无效标处理。</w:t>
      </w:r>
    </w:p>
    <w:p w14:paraId="70F18C5C">
      <w:pPr>
        <w:snapToGrid w:val="0"/>
        <w:spacing w:line="5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6、供应商通过政采云平台电子投标工具制作响应文件，电子投标工具请供应商自行前往浙江省政府采购网下载并安装，（下载网址：http://www.zjzfcg.gov.cn/bidClientTemplate/2019-09-24/12975.html），供应商电子交易操作指南详见网址：</w:t>
      </w:r>
      <w:r>
        <w:rPr>
          <w:rFonts w:hint="eastAsia" w:ascii="仿宋" w:hAnsi="仿宋" w:eastAsia="仿宋" w:cs="仿宋"/>
          <w:color w:val="auto"/>
        </w:rPr>
        <w:fldChar w:fldCharType="begin"/>
      </w:r>
      <w:r>
        <w:rPr>
          <w:rFonts w:hint="eastAsia" w:ascii="仿宋" w:hAnsi="仿宋" w:eastAsia="仿宋" w:cs="仿宋"/>
          <w:color w:val="auto"/>
        </w:rPr>
        <w:instrText xml:space="preserve"> HYPERLINK "https://help.zcygov.cn/web/site_2/2018/12-28/2573.html" </w:instrText>
      </w:r>
      <w:r>
        <w:rPr>
          <w:rFonts w:hint="eastAsia" w:ascii="仿宋" w:hAnsi="仿宋" w:eastAsia="仿宋" w:cs="仿宋"/>
          <w:color w:val="auto"/>
        </w:rPr>
        <w:fldChar w:fldCharType="separate"/>
      </w:r>
      <w:r>
        <w:rPr>
          <w:rStyle w:val="22"/>
          <w:rFonts w:hint="eastAsia" w:ascii="仿宋" w:hAnsi="仿宋" w:eastAsia="仿宋" w:cs="仿宋"/>
          <w:color w:val="auto"/>
          <w:kern w:val="0"/>
          <w:sz w:val="24"/>
        </w:rPr>
        <w:t>https://zfcg.czt.zj.gov.cn/</w:t>
      </w:r>
      <w:r>
        <w:rPr>
          <w:rStyle w:val="22"/>
          <w:rFonts w:hint="eastAsia" w:ascii="仿宋" w:hAnsi="仿宋" w:eastAsia="仿宋" w:cs="仿宋"/>
          <w:color w:val="auto"/>
          <w:kern w:val="0"/>
          <w:sz w:val="24"/>
        </w:rPr>
        <w:fldChar w:fldCharType="end"/>
      </w:r>
      <w:r>
        <w:rPr>
          <w:rFonts w:hint="eastAsia" w:ascii="仿宋" w:hAnsi="仿宋" w:eastAsia="仿宋" w:cs="仿宋"/>
          <w:color w:val="auto"/>
          <w:kern w:val="0"/>
          <w:sz w:val="24"/>
        </w:rPr>
        <w:t>）。</w:t>
      </w:r>
    </w:p>
    <w:p w14:paraId="450A4ED2">
      <w:pPr>
        <w:snapToGrid w:val="0"/>
        <w:spacing w:line="50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kern w:val="0"/>
          <w:sz w:val="24"/>
        </w:rPr>
        <w:t>7、本项目采取“不见面”形式进行磋商活动,法定代表人或其授权代理人无须到场，在线响应即可（通过指定的电子邮箱、传真等）。</w:t>
      </w:r>
    </w:p>
    <w:p w14:paraId="67CA99AE">
      <w:pPr>
        <w:snapToGrid w:val="0"/>
        <w:spacing w:line="500" w:lineRule="exact"/>
        <w:ind w:firstLine="472" w:firstLineChars="196"/>
        <w:rPr>
          <w:rFonts w:ascii="仿宋" w:hAnsi="仿宋" w:eastAsia="仿宋" w:cs="仿宋"/>
          <w:kern w:val="0"/>
          <w:sz w:val="24"/>
        </w:rPr>
      </w:pPr>
      <w:r>
        <w:rPr>
          <w:rFonts w:hint="eastAsia" w:ascii="仿宋" w:hAnsi="仿宋" w:eastAsia="仿宋" w:cs="仿宋"/>
          <w:b/>
          <w:kern w:val="0"/>
          <w:sz w:val="24"/>
        </w:rPr>
        <w:t>六、磋商时间：</w:t>
      </w:r>
      <w:r>
        <w:rPr>
          <w:rFonts w:hint="eastAsia" w:ascii="仿宋" w:hAnsi="仿宋" w:eastAsia="仿宋" w:cs="仿宋"/>
          <w:kern w:val="0"/>
          <w:sz w:val="24"/>
          <w:lang w:eastAsia="zh-CN"/>
        </w:rPr>
        <w:t>2024年</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月</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日</w:t>
      </w:r>
      <w:r>
        <w:rPr>
          <w:rFonts w:hint="eastAsia" w:ascii="仿宋" w:hAnsi="仿宋" w:eastAsia="仿宋" w:cs="仿宋"/>
          <w:kern w:val="0"/>
          <w:sz w:val="24"/>
          <w:lang w:val="en-US" w:eastAsia="zh-CN"/>
        </w:rPr>
        <w:t xml:space="preserve"> </w:t>
      </w:r>
      <w:r>
        <w:rPr>
          <w:rFonts w:hint="eastAsia" w:ascii="仿宋" w:hAnsi="仿宋" w:eastAsia="仿宋" w:cs="仿宋"/>
          <w:kern w:val="0"/>
          <w:sz w:val="24"/>
        </w:rPr>
        <w:t>：00（北京时间）</w:t>
      </w:r>
    </w:p>
    <w:p w14:paraId="464CE665">
      <w:pPr>
        <w:snapToGrid w:val="0"/>
        <w:spacing w:line="500" w:lineRule="exact"/>
        <w:ind w:firstLine="472" w:firstLineChars="196"/>
        <w:rPr>
          <w:rFonts w:ascii="仿宋" w:hAnsi="仿宋" w:eastAsia="仿宋" w:cs="仿宋"/>
          <w:kern w:val="0"/>
          <w:sz w:val="24"/>
        </w:rPr>
      </w:pPr>
      <w:r>
        <w:rPr>
          <w:rFonts w:hint="eastAsia" w:ascii="仿宋" w:hAnsi="仿宋" w:eastAsia="仿宋" w:cs="仿宋"/>
          <w:b/>
          <w:bCs/>
          <w:kern w:val="0"/>
          <w:sz w:val="24"/>
        </w:rPr>
        <w:t>七、磋商地点：</w:t>
      </w:r>
      <w:r>
        <w:rPr>
          <w:rFonts w:hint="eastAsia" w:ascii="仿宋" w:hAnsi="仿宋" w:eastAsia="仿宋" w:cs="仿宋"/>
          <w:color w:val="auto"/>
          <w:sz w:val="24"/>
        </w:rPr>
        <w:t xml:space="preserve">湖州市公共资源交易中心开标室（湖州市仁皇山片区金盖山路66号2号楼二楼，届时详见二楼休息区电子显示屏），投标人应在投标截止时间前登入“政府采购云平台（www.zcygov.cn）”在线参与开标，并完成 CA 锁在线解密投标文件等相关工作。 </w:t>
      </w:r>
    </w:p>
    <w:p w14:paraId="1308F450">
      <w:pPr>
        <w:snapToGrid w:val="0"/>
        <w:spacing w:line="500" w:lineRule="exact"/>
        <w:ind w:firstLine="482" w:firstLineChars="200"/>
        <w:rPr>
          <w:rFonts w:ascii="仿宋" w:hAnsi="仿宋" w:eastAsia="仿宋" w:cs="仿宋"/>
          <w:b/>
          <w:kern w:val="0"/>
          <w:sz w:val="24"/>
        </w:rPr>
      </w:pPr>
      <w:r>
        <w:rPr>
          <w:rFonts w:hint="eastAsia" w:ascii="仿宋" w:hAnsi="仿宋" w:eastAsia="仿宋" w:cs="仿宋"/>
          <w:b/>
          <w:kern w:val="0"/>
          <w:sz w:val="24"/>
        </w:rPr>
        <w:t>八、其他事项：</w:t>
      </w:r>
    </w:p>
    <w:p w14:paraId="07EE4F4C">
      <w:pPr>
        <w:snapToGrid w:val="0"/>
        <w:spacing w:line="50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本项目为电子磋商项目，实行网上磋商，应按照本磋商文件及政采云平台的要求编制、加密并要求供应商通过政采云系统在线响应，磋商截止时间前须完成电子响应文件的上传，同时供应商须使用制作在线磋商响应文件时所用的CA锁，供应商在使用系统进行磋商的过程中遇到涉及平台使用的任何问题，可致电政采云平台技术支持热线咨询，联系方式：</w:t>
      </w:r>
      <w:r>
        <w:rPr>
          <w:rFonts w:hint="eastAsia" w:ascii="仿宋" w:hAnsi="仿宋" w:eastAsia="仿宋" w:cs="仿宋"/>
          <w:color w:val="auto"/>
          <w:sz w:val="24"/>
          <w:lang w:val="en-US" w:eastAsia="zh-CN"/>
        </w:rPr>
        <w:t>95763</w:t>
      </w:r>
      <w:r>
        <w:rPr>
          <w:rFonts w:hint="eastAsia" w:ascii="仿宋" w:hAnsi="仿宋" w:eastAsia="仿宋" w:cs="仿宋"/>
          <w:color w:val="auto"/>
          <w:sz w:val="24"/>
        </w:rPr>
        <w:t>。其中数据电子备份响应文件（U盘）在磋商截止时间前以密封、包装的形式提供。</w:t>
      </w:r>
    </w:p>
    <w:p w14:paraId="3BC10ED1">
      <w:pPr>
        <w:snapToGrid w:val="0"/>
        <w:spacing w:line="50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2、供应商已依法获取其可质疑的磋商文件的，可以对该文件提出质疑。未按照规定方式依法获取磋商文件的，不得对磋商文件提起质疑投诉。</w:t>
      </w:r>
    </w:p>
    <w:p w14:paraId="70FF51A8">
      <w:pPr>
        <w:snapToGrid w:val="0"/>
        <w:spacing w:line="50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3、供应商对磋商文件有异议的，须在法定质疑期内一次性提出针对同一采购程序环节的质疑。应当在</w:t>
      </w:r>
      <w:r>
        <w:rPr>
          <w:rFonts w:hint="eastAsia" w:ascii="仿宋" w:hAnsi="仿宋" w:eastAsia="仿宋" w:cs="仿宋"/>
          <w:color w:val="auto"/>
          <w:sz w:val="24"/>
          <w:lang w:eastAsia="zh-CN"/>
        </w:rPr>
        <w:t>2024年</w:t>
      </w:r>
      <w:r>
        <w:rPr>
          <w:rFonts w:hint="eastAsia" w:ascii="仿宋" w:hAnsi="仿宋" w:eastAsia="仿宋" w:cs="仿宋"/>
          <w:color w:val="auto"/>
          <w:sz w:val="24"/>
          <w:lang w:val="en-US" w:eastAsia="zh-CN"/>
        </w:rPr>
        <w:t xml:space="preserve"> 月 日</w:t>
      </w:r>
      <w:r>
        <w:rPr>
          <w:rFonts w:hint="eastAsia" w:ascii="仿宋" w:hAnsi="仿宋" w:eastAsia="仿宋" w:cs="仿宋"/>
          <w:color w:val="auto"/>
          <w:sz w:val="24"/>
        </w:rPr>
        <w:t>下午</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w:t>
      </w:r>
      <w:r>
        <w:rPr>
          <w:rFonts w:hint="eastAsia" w:ascii="仿宋" w:hAnsi="仿宋" w:eastAsia="仿宋" w:cs="仿宋"/>
          <w:color w:val="auto"/>
          <w:sz w:val="24"/>
          <w:lang w:val="en-US" w:eastAsia="zh-CN"/>
        </w:rPr>
        <w:t xml:space="preserve"> </w:t>
      </w:r>
      <w:r>
        <w:rPr>
          <w:rFonts w:hint="eastAsia" w:ascii="仿宋" w:hAnsi="仿宋" w:eastAsia="仿宋" w:cs="仿宋"/>
          <w:color w:val="auto"/>
          <w:sz w:val="24"/>
        </w:rPr>
        <w:t>前以书面（含传真）形式向采购代理机构一次性提出，采购人将在规定的时间内统一进行澄清和修改，并书面（含传真）通知所有认购磋商文件的供应商。供应商未按规定要求提出的，则视同认可磋商文件，但法律法规及规范性文件有明确规定的除外。质疑供应商对采购人、采购代理机构的答复不满意或者采购人、采购代理机构未在规定的时间内作出答复的，可以在答复期满后十五个工作日内向同级政府采购监督管理部门投诉。质疑函范本、投诉书范本请到浙江政府采购网下载专区下载。</w:t>
      </w:r>
    </w:p>
    <w:p w14:paraId="3AA64179">
      <w:pPr>
        <w:snapToGrid w:val="0"/>
        <w:spacing w:line="50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4、答疑内容是磋商文件的组成部分，并将在网上发布补充（答疑、澄清）文件，潜在供应商应自行关注网站公告，采购人不再一一通知，供应商因自身贻误行为导致磋商失效的，责任自负。</w:t>
      </w:r>
    </w:p>
    <w:p w14:paraId="1D6EFFCD">
      <w:pPr>
        <w:snapToGrid w:val="0"/>
        <w:spacing w:line="48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5、为有效破解当前中小微企业面临的“融资难、融资贵”困局，充分发挥好政府采购扶持小微企业发展的政策功能，本项目成交供应商可凭成交通知书等材料至“绿贷通平台”网页（www.lvdt.huzldt.com）或“政采贷”平台网页（www.zcygov.cn）申请相关融资产品。具体操作方式可在“绿贷通”或“政采贷”平台网站查询，也可向“绿贷通”或“政采贷”平台电话咨询（“绿贷通”联系电话：0572-2392590、“政采贷”联系电话：0572-2151055、18698580797）。</w:t>
      </w:r>
    </w:p>
    <w:p w14:paraId="3562B7D0">
      <w:pPr>
        <w:snapToGrid w:val="0"/>
        <w:spacing w:line="48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6、本次磋商有关信息刊登在：</w:t>
      </w:r>
    </w:p>
    <w:p w14:paraId="0AB77C57">
      <w:pPr>
        <w:snapToGrid w:val="0"/>
        <w:spacing w:line="480" w:lineRule="exact"/>
        <w:ind w:firstLine="480" w:firstLineChars="200"/>
        <w:rPr>
          <w:rFonts w:hint="eastAsia" w:ascii="仿宋" w:hAnsi="仿宋" w:eastAsia="仿宋" w:cs="仿宋"/>
          <w:b/>
          <w:sz w:val="24"/>
        </w:rPr>
      </w:pPr>
      <w:r>
        <w:rPr>
          <w:rFonts w:hint="eastAsia" w:ascii="仿宋" w:hAnsi="仿宋" w:eastAsia="仿宋"/>
          <w:sz w:val="24"/>
        </w:rPr>
        <w:t xml:space="preserve">浙江政府采购网：https://zfcg.czt.zj.gov.cn/ </w:t>
      </w:r>
    </w:p>
    <w:p w14:paraId="7685A763">
      <w:pPr>
        <w:snapToGrid w:val="0"/>
        <w:spacing w:line="480" w:lineRule="exact"/>
        <w:ind w:firstLine="482" w:firstLineChars="200"/>
        <w:rPr>
          <w:rFonts w:ascii="仿宋" w:hAnsi="仿宋" w:eastAsia="仿宋" w:cs="仿宋"/>
          <w:b/>
          <w:sz w:val="24"/>
        </w:rPr>
      </w:pPr>
      <w:r>
        <w:rPr>
          <w:rFonts w:hint="eastAsia" w:ascii="仿宋" w:hAnsi="仿宋" w:eastAsia="仿宋" w:cs="仿宋"/>
          <w:b/>
          <w:sz w:val="24"/>
        </w:rPr>
        <w:t>九、业务咨询：</w:t>
      </w:r>
    </w:p>
    <w:p w14:paraId="6A158A0E">
      <w:pPr>
        <w:snapToGrid w:val="0"/>
        <w:spacing w:line="56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sz w:val="24"/>
        </w:rPr>
        <w:t>1、</w:t>
      </w:r>
      <w:r>
        <w:rPr>
          <w:rFonts w:hint="eastAsia" w:ascii="仿宋" w:hAnsi="仿宋" w:eastAsia="仿宋" w:cs="仿宋"/>
          <w:color w:val="auto"/>
          <w:sz w:val="24"/>
          <w:highlight w:val="none"/>
        </w:rPr>
        <w:t>采购人名称：</w:t>
      </w:r>
      <w:r>
        <w:rPr>
          <w:rFonts w:hint="eastAsia" w:ascii="仿宋" w:hAnsi="仿宋" w:eastAsia="仿宋" w:cs="仿宋"/>
          <w:color w:val="auto"/>
          <w:sz w:val="24"/>
          <w:highlight w:val="none"/>
          <w:lang w:eastAsia="zh-CN"/>
        </w:rPr>
        <w:t>湖州市公安局高速公路交通警察支队</w:t>
      </w:r>
    </w:p>
    <w:p w14:paraId="22D07BA2">
      <w:pPr>
        <w:snapToGrid w:val="0"/>
        <w:spacing w:line="56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联系人：张威</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rPr>
        <w:t xml:space="preserve">   联系电话：</w:t>
      </w:r>
      <w:r>
        <w:rPr>
          <w:rFonts w:hint="eastAsia" w:ascii="仿宋" w:hAnsi="仿宋" w:eastAsia="仿宋" w:cs="仿宋"/>
          <w:color w:val="auto"/>
          <w:sz w:val="24"/>
          <w:highlight w:val="none"/>
          <w:lang w:val="en-US" w:eastAsia="zh-CN"/>
        </w:rPr>
        <w:t>0572-2598567</w:t>
      </w:r>
    </w:p>
    <w:p w14:paraId="48DFFF69">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lang w:eastAsia="zh-CN"/>
        </w:rPr>
        <w:t>质疑函接收人：范平</w:t>
      </w:r>
      <w:r>
        <w:rPr>
          <w:rFonts w:hint="eastAsia" w:ascii="仿宋" w:hAnsi="仿宋" w:eastAsia="仿宋" w:cs="仿宋"/>
          <w:color w:val="auto"/>
          <w:sz w:val="24"/>
          <w:highlight w:val="none"/>
          <w:lang w:val="en-US" w:eastAsia="zh-CN"/>
        </w:rPr>
        <w:t xml:space="preserve">       </w:t>
      </w:r>
      <w:r>
        <w:rPr>
          <w:rFonts w:hint="eastAsia" w:ascii="仿宋" w:hAnsi="仿宋" w:eastAsia="仿宋" w:cs="仿宋"/>
          <w:color w:val="auto"/>
          <w:sz w:val="24"/>
          <w:highlight w:val="none"/>
          <w:lang w:eastAsia="zh-CN"/>
        </w:rPr>
        <w:t xml:space="preserve"> 联系电话：</w:t>
      </w:r>
      <w:r>
        <w:rPr>
          <w:rFonts w:hint="eastAsia" w:ascii="仿宋" w:hAnsi="仿宋" w:eastAsia="仿宋" w:cs="仿宋"/>
          <w:color w:val="auto"/>
          <w:sz w:val="24"/>
          <w:highlight w:val="none"/>
        </w:rPr>
        <w:t>0572-</w:t>
      </w:r>
      <w:r>
        <w:rPr>
          <w:rFonts w:hint="eastAsia" w:ascii="仿宋" w:hAnsi="仿宋" w:eastAsia="仿宋" w:cs="仿宋"/>
          <w:color w:val="auto"/>
          <w:sz w:val="24"/>
          <w:highlight w:val="none"/>
          <w:lang w:val="en-US" w:eastAsia="zh-CN"/>
        </w:rPr>
        <w:t>2598565</w:t>
      </w:r>
      <w:r>
        <w:rPr>
          <w:rFonts w:hint="eastAsia" w:ascii="仿宋" w:hAnsi="仿宋" w:eastAsia="仿宋" w:cs="仿宋"/>
          <w:color w:val="auto"/>
          <w:sz w:val="24"/>
          <w:szCs w:val="24"/>
          <w:highlight w:val="none"/>
          <w:lang w:val="en-US" w:eastAsia="zh-CN"/>
        </w:rPr>
        <w:t xml:space="preserve">  </w:t>
      </w:r>
    </w:p>
    <w:p w14:paraId="3B6BDB20">
      <w:pPr>
        <w:spacing w:line="560" w:lineRule="exact"/>
        <w:ind w:firstLine="480" w:firstLineChars="200"/>
        <w:rPr>
          <w:rFonts w:hint="eastAsia" w:ascii="仿宋" w:hAnsi="仿宋" w:eastAsia="仿宋" w:cs="仿宋"/>
          <w:color w:val="auto"/>
          <w:sz w:val="24"/>
          <w:highlight w:val="none"/>
        </w:rPr>
      </w:pPr>
      <w:r>
        <w:rPr>
          <w:rFonts w:hint="eastAsia" w:ascii="仿宋" w:hAnsi="仿宋" w:eastAsia="仿宋" w:cs="仿宋"/>
          <w:color w:val="auto"/>
          <w:sz w:val="24"/>
          <w:highlight w:val="none"/>
        </w:rPr>
        <w:t>2、</w:t>
      </w:r>
      <w:r>
        <w:rPr>
          <w:rFonts w:hint="eastAsia" w:ascii="仿宋" w:hAnsi="仿宋" w:eastAsia="仿宋" w:cs="仿宋"/>
          <w:color w:val="auto"/>
          <w:sz w:val="24"/>
          <w:highlight w:val="none"/>
          <w:lang w:eastAsia="zh-CN"/>
        </w:rPr>
        <w:t>招标代理机构</w:t>
      </w:r>
      <w:r>
        <w:rPr>
          <w:rFonts w:hint="eastAsia" w:ascii="仿宋" w:hAnsi="仿宋" w:eastAsia="仿宋" w:cs="仿宋"/>
          <w:color w:val="auto"/>
          <w:sz w:val="24"/>
          <w:highlight w:val="none"/>
        </w:rPr>
        <w:t>名称：湖州市仁皇工程咨询有限公司</w:t>
      </w:r>
    </w:p>
    <w:p w14:paraId="33C1B006">
      <w:pPr>
        <w:spacing w:line="56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联系人：</w:t>
      </w:r>
      <w:r>
        <w:rPr>
          <w:rFonts w:hint="eastAsia" w:ascii="仿宋" w:hAnsi="仿宋" w:eastAsia="仿宋" w:cs="仿宋"/>
          <w:color w:val="auto"/>
          <w:sz w:val="24"/>
          <w:highlight w:val="none"/>
          <w:lang w:val="en-US" w:eastAsia="zh-CN"/>
        </w:rPr>
        <w:t>徐欣媛</w:t>
      </w:r>
      <w:r>
        <w:rPr>
          <w:rFonts w:hint="eastAsia" w:ascii="仿宋" w:hAnsi="仿宋" w:eastAsia="仿宋" w:cs="仿宋"/>
          <w:color w:val="auto"/>
          <w:sz w:val="24"/>
          <w:highlight w:val="none"/>
        </w:rPr>
        <w:t xml:space="preserve">            联系电话：</w:t>
      </w:r>
      <w:r>
        <w:rPr>
          <w:rFonts w:hint="eastAsia" w:ascii="仿宋" w:hAnsi="仿宋" w:eastAsia="仿宋" w:cs="仿宋"/>
          <w:color w:val="auto"/>
          <w:sz w:val="24"/>
          <w:highlight w:val="none"/>
          <w:lang w:val="en-US" w:eastAsia="zh-CN"/>
        </w:rPr>
        <w:t>13059973050</w:t>
      </w:r>
    </w:p>
    <w:p w14:paraId="463296FC">
      <w:pPr>
        <w:spacing w:line="560" w:lineRule="exact"/>
        <w:ind w:firstLine="480" w:firstLineChars="200"/>
        <w:rPr>
          <w:rFonts w:hint="default" w:ascii="仿宋" w:hAnsi="仿宋" w:eastAsia="仿宋" w:cs="仿宋"/>
          <w:color w:val="auto"/>
          <w:sz w:val="24"/>
          <w:highlight w:val="none"/>
          <w:lang w:val="en-US" w:eastAsia="zh-CN"/>
        </w:rPr>
      </w:pPr>
      <w:r>
        <w:rPr>
          <w:rFonts w:hint="eastAsia" w:ascii="仿宋" w:hAnsi="仿宋" w:eastAsia="仿宋" w:cs="仿宋"/>
          <w:color w:val="auto"/>
          <w:sz w:val="24"/>
          <w:highlight w:val="none"/>
        </w:rPr>
        <w:t>质疑函接收人：</w:t>
      </w:r>
      <w:r>
        <w:rPr>
          <w:rFonts w:hint="eastAsia" w:ascii="仿宋" w:hAnsi="仿宋" w:eastAsia="仿宋" w:cs="仿宋"/>
          <w:color w:val="auto"/>
          <w:sz w:val="24"/>
          <w:highlight w:val="none"/>
          <w:lang w:val="en-US" w:eastAsia="zh-CN"/>
        </w:rPr>
        <w:t>潘雄斌</w:t>
      </w:r>
      <w:r>
        <w:rPr>
          <w:rFonts w:hint="eastAsia" w:ascii="仿宋" w:hAnsi="仿宋" w:eastAsia="仿宋" w:cs="仿宋"/>
          <w:color w:val="auto"/>
          <w:sz w:val="24"/>
          <w:highlight w:val="none"/>
        </w:rPr>
        <w:t xml:space="preserve">      联系电话：0572-261</w:t>
      </w:r>
      <w:r>
        <w:rPr>
          <w:rFonts w:hint="eastAsia" w:ascii="仿宋" w:hAnsi="仿宋" w:eastAsia="仿宋" w:cs="仿宋"/>
          <w:color w:val="auto"/>
          <w:sz w:val="24"/>
          <w:highlight w:val="none"/>
          <w:lang w:val="en-US" w:eastAsia="zh-CN"/>
        </w:rPr>
        <w:t>5598</w:t>
      </w:r>
    </w:p>
    <w:p w14:paraId="22D2D63B">
      <w:pPr>
        <w:snapToGrid w:val="0"/>
        <w:spacing w:line="500" w:lineRule="exact"/>
        <w:ind w:firstLine="480" w:firstLineChars="200"/>
        <w:jc w:val="left"/>
      </w:pPr>
      <w:r>
        <w:rPr>
          <w:rFonts w:hint="eastAsia" w:ascii="仿宋" w:hAnsi="仿宋" w:eastAsia="仿宋" w:cs="仿宋"/>
          <w:color w:val="auto"/>
          <w:sz w:val="24"/>
          <w:highlight w:val="none"/>
        </w:rPr>
        <w:t>地址：</w:t>
      </w:r>
      <w:r>
        <w:rPr>
          <w:rFonts w:hint="eastAsia" w:ascii="仿宋" w:hAnsi="仿宋" w:eastAsia="仿宋" w:cs="仿宋"/>
          <w:color w:val="auto"/>
          <w:sz w:val="24"/>
          <w:highlight w:val="none"/>
          <w:lang w:eastAsia="zh-CN"/>
        </w:rPr>
        <w:t>湖州市吴兴区太湖路51号湖州国际贸易大厦15楼</w:t>
      </w:r>
    </w:p>
    <w:p w14:paraId="6F4715FE">
      <w:pPr>
        <w:spacing w:line="560" w:lineRule="exact"/>
        <w:ind w:firstLine="480" w:firstLineChars="200"/>
        <w:rPr>
          <w:rFonts w:hint="eastAsia" w:ascii="仿宋" w:hAnsi="仿宋" w:eastAsia="仿宋" w:cs="仿宋"/>
          <w:color w:val="auto"/>
          <w:sz w:val="24"/>
          <w:highlight w:val="none"/>
          <w:lang w:eastAsia="zh-CN"/>
        </w:rPr>
      </w:pPr>
      <w:r>
        <w:rPr>
          <w:rFonts w:hint="eastAsia" w:ascii="仿宋" w:hAnsi="仿宋" w:eastAsia="仿宋" w:cs="仿宋"/>
          <w:color w:val="auto"/>
          <w:sz w:val="24"/>
          <w:szCs w:val="24"/>
        </w:rPr>
        <w:t>3、</w:t>
      </w:r>
      <w:r>
        <w:rPr>
          <w:rFonts w:hint="eastAsia" w:ascii="仿宋" w:hAnsi="仿宋" w:eastAsia="仿宋" w:cs="仿宋"/>
          <w:color w:val="auto"/>
          <w:sz w:val="24"/>
          <w:highlight w:val="none"/>
          <w:lang w:val="en-US" w:eastAsia="zh-CN"/>
        </w:rPr>
        <w:t xml:space="preserve">政府采购行政监管及投诉受理部门：湖州市财政局政府采购监管处 </w:t>
      </w:r>
    </w:p>
    <w:p w14:paraId="7A00FCF9">
      <w:pPr>
        <w:snapToGrid w:val="0"/>
        <w:spacing w:line="560" w:lineRule="exact"/>
        <w:ind w:firstLine="480" w:firstLineChars="200"/>
        <w:rPr>
          <w:rFonts w:ascii="仿宋" w:hAnsi="仿宋" w:eastAsia="仿宋" w:cs="仿宋"/>
          <w:sz w:val="24"/>
        </w:rPr>
      </w:pPr>
      <w:r>
        <w:rPr>
          <w:rFonts w:hint="eastAsia" w:ascii="仿宋" w:hAnsi="仿宋" w:eastAsia="仿宋" w:cs="仿宋"/>
          <w:sz w:val="24"/>
        </w:rPr>
        <w:t>联系人：程先生         联系电话：0572-2150216</w:t>
      </w:r>
    </w:p>
    <w:p w14:paraId="1BF82BE6">
      <w:pPr>
        <w:snapToGrid w:val="0"/>
        <w:spacing w:line="560" w:lineRule="exact"/>
        <w:ind w:firstLine="480" w:firstLineChars="200"/>
        <w:rPr>
          <w:rFonts w:hint="eastAsia" w:ascii="仿宋" w:hAnsi="仿宋" w:eastAsia="仿宋" w:cs="仿宋"/>
          <w:color w:val="auto"/>
          <w:sz w:val="24"/>
          <w:szCs w:val="24"/>
          <w:highlight w:val="none"/>
        </w:rPr>
      </w:pPr>
      <w:r>
        <w:rPr>
          <w:rFonts w:hint="eastAsia" w:ascii="仿宋" w:hAnsi="仿宋" w:eastAsia="仿宋" w:cs="仿宋"/>
          <w:sz w:val="24"/>
        </w:rPr>
        <w:t>地址：湖州市龙王山路518号</w:t>
      </w:r>
    </w:p>
    <w:p w14:paraId="2C528C79">
      <w:pPr>
        <w:pStyle w:val="7"/>
      </w:pPr>
    </w:p>
    <w:p w14:paraId="47CD30B7">
      <w:pPr>
        <w:snapToGrid w:val="0"/>
        <w:spacing w:line="480" w:lineRule="exact"/>
        <w:ind w:firstLine="480" w:firstLineChars="200"/>
        <w:jc w:val="right"/>
        <w:rPr>
          <w:rFonts w:ascii="仿宋" w:hAnsi="仿宋" w:eastAsia="仿宋" w:cs="仿宋"/>
          <w:sz w:val="24"/>
        </w:rPr>
      </w:pPr>
    </w:p>
    <w:p w14:paraId="535575DD">
      <w:pPr>
        <w:pStyle w:val="12"/>
        <w:rPr>
          <w:rFonts w:ascii="仿宋" w:hAnsi="仿宋" w:eastAsia="仿宋" w:cs="仿宋"/>
          <w:sz w:val="24"/>
        </w:rPr>
      </w:pPr>
    </w:p>
    <w:p w14:paraId="58A3B727"/>
    <w:p w14:paraId="2024C29D">
      <w:pPr>
        <w:snapToGrid w:val="0"/>
        <w:spacing w:line="480" w:lineRule="exact"/>
        <w:ind w:firstLine="480" w:firstLineChars="200"/>
        <w:jc w:val="right"/>
        <w:rPr>
          <w:rFonts w:ascii="仿宋" w:hAnsi="仿宋" w:eastAsia="仿宋" w:cs="仿宋"/>
          <w:sz w:val="24"/>
        </w:rPr>
      </w:pPr>
      <w:r>
        <w:rPr>
          <w:rFonts w:hint="eastAsia" w:ascii="仿宋" w:hAnsi="仿宋" w:eastAsia="仿宋" w:cs="仿宋"/>
          <w:sz w:val="24"/>
        </w:rPr>
        <w:t>湖州市公安局高速公路交通警察支队</w:t>
      </w:r>
    </w:p>
    <w:p w14:paraId="7217427F">
      <w:pPr>
        <w:snapToGrid w:val="0"/>
        <w:spacing w:line="480" w:lineRule="exact"/>
        <w:ind w:firstLine="480" w:firstLineChars="200"/>
        <w:jc w:val="right"/>
        <w:rPr>
          <w:rFonts w:ascii="仿宋" w:hAnsi="仿宋" w:eastAsia="仿宋" w:cs="仿宋"/>
          <w:sz w:val="24"/>
        </w:rPr>
      </w:pPr>
      <w:r>
        <w:rPr>
          <w:rFonts w:hint="eastAsia" w:ascii="仿宋" w:hAnsi="仿宋" w:eastAsia="仿宋" w:cs="仿宋"/>
          <w:sz w:val="24"/>
        </w:rPr>
        <w:t>湖州市仁皇工程咨询有限公司</w:t>
      </w:r>
    </w:p>
    <w:p w14:paraId="1EA34111">
      <w:pPr>
        <w:spacing w:line="600" w:lineRule="exact"/>
        <w:jc w:val="center"/>
        <w:rPr>
          <w:rFonts w:ascii="仿宋" w:hAnsi="仿宋" w:eastAsia="仿宋" w:cs="仿宋"/>
          <w:b/>
          <w:sz w:val="36"/>
          <w:szCs w:val="36"/>
        </w:rPr>
      </w:pPr>
      <w:r>
        <w:rPr>
          <w:rFonts w:hint="eastAsia" w:ascii="仿宋" w:hAnsi="仿宋" w:eastAsia="仿宋" w:cs="仿宋"/>
          <w:sz w:val="24"/>
        </w:rPr>
        <w:t xml:space="preserve">                                                     </w:t>
      </w:r>
      <w:r>
        <w:rPr>
          <w:rFonts w:hint="eastAsia" w:ascii="仿宋" w:hAnsi="仿宋" w:eastAsia="仿宋" w:cs="仿宋"/>
          <w:sz w:val="24"/>
          <w:lang w:eastAsia="zh-CN"/>
        </w:rPr>
        <w:t>202</w:t>
      </w:r>
      <w:r>
        <w:rPr>
          <w:rFonts w:hint="eastAsia" w:ascii="仿宋" w:hAnsi="仿宋" w:eastAsia="仿宋" w:cs="仿宋"/>
          <w:sz w:val="24"/>
          <w:lang w:val="en-US" w:eastAsia="zh-CN"/>
        </w:rPr>
        <w:t>4</w:t>
      </w:r>
      <w:r>
        <w:rPr>
          <w:rFonts w:hint="eastAsia" w:ascii="仿宋" w:hAnsi="仿宋" w:eastAsia="仿宋" w:cs="仿宋"/>
          <w:sz w:val="24"/>
          <w:lang w:eastAsia="zh-CN"/>
        </w:rPr>
        <w:t>年</w:t>
      </w:r>
      <w:r>
        <w:rPr>
          <w:rFonts w:hint="eastAsia" w:ascii="仿宋" w:hAnsi="仿宋" w:eastAsia="仿宋" w:cs="仿宋"/>
          <w:sz w:val="24"/>
        </w:rPr>
        <w:t xml:space="preserve">  月 日</w:t>
      </w:r>
    </w:p>
    <w:p w14:paraId="293F0677">
      <w:pPr>
        <w:spacing w:line="600" w:lineRule="exact"/>
        <w:jc w:val="center"/>
        <w:rPr>
          <w:rFonts w:ascii="仿宋" w:hAnsi="仿宋" w:eastAsia="仿宋" w:cs="仿宋"/>
          <w:b/>
          <w:sz w:val="36"/>
          <w:szCs w:val="36"/>
        </w:rPr>
      </w:pPr>
    </w:p>
    <w:p w14:paraId="225189AD">
      <w:pPr>
        <w:spacing w:line="600" w:lineRule="exact"/>
        <w:jc w:val="center"/>
        <w:rPr>
          <w:rFonts w:ascii="仿宋" w:hAnsi="仿宋" w:eastAsia="仿宋" w:cs="仿宋"/>
          <w:b/>
          <w:sz w:val="36"/>
          <w:szCs w:val="36"/>
        </w:rPr>
      </w:pPr>
    </w:p>
    <w:p w14:paraId="576EC67B">
      <w:pPr>
        <w:pStyle w:val="8"/>
        <w:spacing w:before="156" w:after="156"/>
        <w:rPr>
          <w:rFonts w:ascii="仿宋" w:hAnsi="仿宋" w:eastAsia="仿宋" w:cs="仿宋"/>
          <w:b/>
          <w:sz w:val="36"/>
          <w:szCs w:val="36"/>
        </w:rPr>
      </w:pPr>
    </w:p>
    <w:p w14:paraId="380F04B2">
      <w:pPr>
        <w:rPr>
          <w:rFonts w:ascii="仿宋" w:hAnsi="仿宋" w:eastAsia="仿宋" w:cs="仿宋"/>
          <w:b/>
          <w:sz w:val="36"/>
          <w:szCs w:val="36"/>
        </w:rPr>
      </w:pPr>
    </w:p>
    <w:p w14:paraId="44981422">
      <w:pPr>
        <w:pStyle w:val="12"/>
        <w:rPr>
          <w:rFonts w:ascii="仿宋" w:hAnsi="仿宋" w:eastAsia="仿宋" w:cs="仿宋"/>
          <w:b/>
          <w:sz w:val="36"/>
          <w:szCs w:val="36"/>
        </w:rPr>
      </w:pPr>
    </w:p>
    <w:p w14:paraId="4E4579B6">
      <w:pPr>
        <w:pStyle w:val="13"/>
        <w:rPr>
          <w:rFonts w:ascii="仿宋" w:hAnsi="仿宋" w:eastAsia="仿宋" w:cs="仿宋"/>
          <w:b/>
          <w:sz w:val="36"/>
          <w:szCs w:val="36"/>
        </w:rPr>
      </w:pPr>
    </w:p>
    <w:p w14:paraId="7AFD2B11">
      <w:pPr>
        <w:rPr>
          <w:rFonts w:hint="eastAsia" w:ascii="仿宋" w:hAnsi="仿宋" w:eastAsia="仿宋" w:cs="仿宋"/>
          <w:b/>
          <w:sz w:val="36"/>
          <w:szCs w:val="36"/>
        </w:rPr>
      </w:pPr>
      <w:bookmarkStart w:id="1" w:name="_Toc452995894"/>
    </w:p>
    <w:p w14:paraId="2BA4D346">
      <w:pPr>
        <w:rPr>
          <w:rFonts w:hint="eastAsia" w:ascii="仿宋" w:hAnsi="仿宋" w:eastAsia="仿宋" w:cs="仿宋"/>
          <w:b/>
          <w:sz w:val="36"/>
          <w:szCs w:val="36"/>
        </w:rPr>
      </w:pPr>
      <w:r>
        <w:rPr>
          <w:rFonts w:hint="eastAsia" w:ascii="仿宋" w:hAnsi="仿宋" w:eastAsia="仿宋" w:cs="仿宋"/>
          <w:b/>
          <w:sz w:val="36"/>
          <w:szCs w:val="36"/>
        </w:rPr>
        <w:br w:type="page"/>
      </w:r>
    </w:p>
    <w:p w14:paraId="6664FC9E">
      <w:pPr>
        <w:spacing w:line="600" w:lineRule="exact"/>
        <w:jc w:val="center"/>
        <w:outlineLvl w:val="0"/>
        <w:rPr>
          <w:rFonts w:ascii="仿宋" w:hAnsi="仿宋" w:eastAsia="仿宋" w:cs="仿宋"/>
          <w:b/>
          <w:sz w:val="36"/>
          <w:szCs w:val="36"/>
        </w:rPr>
      </w:pPr>
      <w:r>
        <w:rPr>
          <w:rFonts w:hint="eastAsia" w:ascii="仿宋" w:hAnsi="仿宋" w:eastAsia="仿宋" w:cs="仿宋"/>
          <w:b/>
          <w:sz w:val="36"/>
          <w:szCs w:val="36"/>
        </w:rPr>
        <w:t>第二章  采购需求</w:t>
      </w:r>
    </w:p>
    <w:p w14:paraId="09C8B7BF"/>
    <w:p w14:paraId="002EA732">
      <w:pPr>
        <w:numPr>
          <w:ilvl w:val="0"/>
          <w:numId w:val="1"/>
        </w:numPr>
        <w:spacing w:line="500" w:lineRule="exact"/>
        <w:outlineLvl w:val="1"/>
        <w:rPr>
          <w:rFonts w:hint="eastAsia" w:ascii="仿宋" w:hAnsi="仿宋" w:eastAsia="仿宋" w:cs="仿宋"/>
          <w:b/>
          <w:bCs/>
          <w:sz w:val="24"/>
          <w:szCs w:val="24"/>
        </w:rPr>
      </w:pPr>
      <w:r>
        <w:rPr>
          <w:rFonts w:hint="eastAsia" w:ascii="仿宋" w:hAnsi="仿宋" w:eastAsia="仿宋" w:cs="仿宋"/>
          <w:b/>
          <w:bCs/>
          <w:sz w:val="24"/>
        </w:rPr>
        <w:t>项目名称</w:t>
      </w:r>
      <w:r>
        <w:rPr>
          <w:rFonts w:hint="eastAsia" w:ascii="仿宋" w:hAnsi="仿宋" w:eastAsia="仿宋" w:cs="仿宋"/>
          <w:b/>
          <w:bCs/>
          <w:sz w:val="24"/>
          <w:szCs w:val="24"/>
        </w:rPr>
        <w:t>：</w:t>
      </w:r>
      <w:r>
        <w:rPr>
          <w:rFonts w:hint="eastAsia" w:ascii="仿宋" w:hAnsi="仿宋" w:eastAsia="仿宋" w:cs="仿宋"/>
          <w:b/>
          <w:bCs/>
          <w:sz w:val="24"/>
          <w:szCs w:val="24"/>
          <w:lang w:eastAsia="zh-CN"/>
        </w:rPr>
        <w:t>2025年度PDT基站铁塔租赁项目</w:t>
      </w:r>
    </w:p>
    <w:p w14:paraId="4BE855B8">
      <w:pPr>
        <w:spacing w:before="156" w:beforeLines="50" w:after="156" w:afterLines="50"/>
        <w:jc w:val="left"/>
        <w:rPr>
          <w:rFonts w:hint="eastAsia" w:ascii="仿宋" w:hAnsi="仿宋" w:eastAsia="仿宋" w:cs="仿宋"/>
          <w:b/>
          <w:bCs/>
          <w:sz w:val="24"/>
          <w:szCs w:val="24"/>
        </w:rPr>
      </w:pPr>
      <w:r>
        <w:rPr>
          <w:rFonts w:hint="eastAsia" w:ascii="仿宋" w:hAnsi="仿宋" w:eastAsia="仿宋" w:cs="仿宋"/>
          <w:b/>
          <w:bCs/>
          <w:sz w:val="24"/>
          <w:szCs w:val="24"/>
        </w:rPr>
        <w:t>二、项目概况：</w:t>
      </w:r>
    </w:p>
    <w:p w14:paraId="344C16A8">
      <w:pPr>
        <w:spacing w:before="156" w:beforeLines="50" w:after="156" w:afterLines="50"/>
        <w:ind w:firstLine="240" w:firstLineChars="100"/>
        <w:jc w:val="left"/>
        <w:rPr>
          <w:rFonts w:hint="eastAsia" w:ascii="仿宋" w:hAnsi="仿宋" w:eastAsia="仿宋" w:cs="仿宋"/>
          <w:sz w:val="24"/>
          <w:szCs w:val="24"/>
        </w:rPr>
      </w:pPr>
      <w:r>
        <w:rPr>
          <w:rFonts w:hint="eastAsia" w:ascii="仿宋" w:hAnsi="仿宋" w:eastAsia="仿宋" w:cs="仿宋"/>
          <w:sz w:val="24"/>
          <w:szCs w:val="24"/>
        </w:rPr>
        <w:t>为了保证设备稳定运行，及时更换故障设备，现对湖州市公安局高速公路交通警察支队湖州市公安局高速公路交通警察支队</w:t>
      </w:r>
      <w:r>
        <w:rPr>
          <w:rFonts w:hint="eastAsia" w:ascii="仿宋" w:hAnsi="仿宋" w:eastAsia="仿宋" w:cs="仿宋"/>
          <w:sz w:val="24"/>
          <w:szCs w:val="24"/>
          <w:lang w:eastAsia="zh-CN"/>
        </w:rPr>
        <w:t>2025年度PDT基站铁塔租赁项目</w:t>
      </w:r>
      <w:r>
        <w:rPr>
          <w:rFonts w:hint="eastAsia" w:ascii="仿宋" w:hAnsi="仿宋" w:eastAsia="仿宋" w:cs="仿宋"/>
          <w:sz w:val="24"/>
          <w:szCs w:val="24"/>
        </w:rPr>
        <w:t>进行竞争性磋商，择优选取专业运维供应商提供设备维保及运维服务，保障设备正常运行。</w:t>
      </w:r>
    </w:p>
    <w:p w14:paraId="207B27C5">
      <w:pPr>
        <w:spacing w:before="156" w:beforeLines="50" w:after="156" w:afterLines="50"/>
        <w:ind w:firstLine="240" w:firstLineChars="100"/>
        <w:jc w:val="left"/>
        <w:rPr>
          <w:rFonts w:hint="eastAsia" w:ascii="仿宋" w:hAnsi="仿宋" w:eastAsia="仿宋" w:cs="仿宋"/>
          <w:sz w:val="24"/>
          <w:szCs w:val="24"/>
        </w:rPr>
      </w:pPr>
      <w:r>
        <w:rPr>
          <w:rFonts w:hint="eastAsia" w:ascii="仿宋" w:hAnsi="仿宋" w:eastAsia="仿宋" w:cs="仿宋"/>
          <w:sz w:val="24"/>
          <w:szCs w:val="24"/>
        </w:rPr>
        <w:t>1、湖州市公安局高速公路交通警察支队辖区内</w:t>
      </w:r>
      <w:r>
        <w:rPr>
          <w:rFonts w:hint="eastAsia" w:ascii="仿宋" w:hAnsi="仿宋" w:eastAsia="仿宋" w:cs="仿宋"/>
          <w:sz w:val="24"/>
          <w:szCs w:val="24"/>
          <w:lang w:val="en-US" w:eastAsia="zh-CN"/>
        </w:rPr>
        <w:t>44</w:t>
      </w:r>
      <w:r>
        <w:rPr>
          <w:rFonts w:hint="eastAsia" w:ascii="仿宋" w:hAnsi="仿宋" w:eastAsia="仿宋" w:cs="仿宋"/>
          <w:sz w:val="24"/>
          <w:szCs w:val="24"/>
        </w:rPr>
        <w:t>套两载频基站</w:t>
      </w:r>
      <w:r>
        <w:rPr>
          <w:rFonts w:hint="eastAsia" w:ascii="仿宋" w:hAnsi="仿宋" w:eastAsia="仿宋" w:cs="仿宋"/>
          <w:sz w:val="24"/>
          <w:szCs w:val="24"/>
          <w:lang w:eastAsia="zh-CN"/>
        </w:rPr>
        <w:t>2024年</w:t>
      </w:r>
      <w:r>
        <w:rPr>
          <w:rFonts w:hint="eastAsia" w:ascii="仿宋" w:hAnsi="仿宋" w:eastAsia="仿宋" w:cs="仿宋"/>
          <w:sz w:val="24"/>
          <w:szCs w:val="24"/>
        </w:rPr>
        <w:t>度铁塔租赁服务。</w:t>
      </w:r>
    </w:p>
    <w:p w14:paraId="77568093">
      <w:pPr>
        <w:spacing w:before="156" w:beforeLines="50" w:after="156" w:afterLines="50"/>
        <w:ind w:firstLine="240" w:firstLineChars="100"/>
        <w:jc w:val="left"/>
        <w:rPr>
          <w:rFonts w:hint="eastAsia" w:ascii="仿宋" w:hAnsi="仿宋" w:eastAsia="仿宋" w:cs="仿宋"/>
          <w:sz w:val="24"/>
          <w:szCs w:val="24"/>
        </w:rPr>
      </w:pPr>
      <w:r>
        <w:rPr>
          <w:rFonts w:hint="eastAsia" w:ascii="仿宋" w:hAnsi="仿宋" w:eastAsia="仿宋" w:cs="仿宋"/>
          <w:sz w:val="24"/>
          <w:szCs w:val="24"/>
        </w:rPr>
        <w:t>2、预期目标：确保设备正常使用、系统稳定运行，故障修复率100%</w:t>
      </w:r>
    </w:p>
    <w:p w14:paraId="6C05E61B">
      <w:pPr>
        <w:snapToGrid w:val="0"/>
        <w:spacing w:line="360" w:lineRule="auto"/>
        <w:jc w:val="left"/>
        <w:outlineLvl w:val="1"/>
        <w:rPr>
          <w:rFonts w:hint="eastAsia" w:ascii="仿宋" w:hAnsi="仿宋" w:eastAsia="仿宋" w:cs="仿宋"/>
          <w:b/>
          <w:bCs/>
          <w:sz w:val="24"/>
          <w:szCs w:val="24"/>
        </w:rPr>
      </w:pPr>
      <w:r>
        <w:rPr>
          <w:rFonts w:hint="eastAsia" w:ascii="仿宋" w:hAnsi="仿宋" w:eastAsia="仿宋" w:cs="仿宋"/>
          <w:b/>
          <w:bCs/>
          <w:sz w:val="24"/>
          <w:szCs w:val="24"/>
        </w:rPr>
        <w:t>三、项目需求</w:t>
      </w:r>
    </w:p>
    <w:p w14:paraId="1D1BAB98">
      <w:pPr>
        <w:snapToGrid w:val="0"/>
        <w:spacing w:line="360" w:lineRule="auto"/>
        <w:jc w:val="left"/>
        <w:outlineLvl w:val="1"/>
        <w:rPr>
          <w:rFonts w:hint="eastAsia" w:ascii="仿宋" w:hAnsi="仿宋" w:eastAsia="仿宋" w:cs="仿宋"/>
          <w:b/>
          <w:bCs/>
          <w:sz w:val="24"/>
          <w:szCs w:val="24"/>
        </w:rPr>
      </w:pPr>
      <w:r>
        <w:rPr>
          <w:rFonts w:hint="eastAsia" w:ascii="仿宋" w:hAnsi="仿宋" w:eastAsia="仿宋" w:cs="仿宋"/>
          <w:b/>
          <w:bCs/>
          <w:sz w:val="24"/>
          <w:szCs w:val="24"/>
        </w:rPr>
        <w:t>2.1服务清单</w:t>
      </w:r>
    </w:p>
    <w:tbl>
      <w:tblPr>
        <w:tblStyle w:val="19"/>
        <w:tblW w:w="4999" w:type="pct"/>
        <w:tblInd w:w="0" w:type="dxa"/>
        <w:tblLayout w:type="autofit"/>
        <w:tblCellMar>
          <w:top w:w="0" w:type="dxa"/>
          <w:left w:w="108" w:type="dxa"/>
          <w:bottom w:w="0" w:type="dxa"/>
          <w:right w:w="108" w:type="dxa"/>
        </w:tblCellMar>
      </w:tblPr>
      <w:tblGrid>
        <w:gridCol w:w="2266"/>
        <w:gridCol w:w="2775"/>
        <w:gridCol w:w="4244"/>
      </w:tblGrid>
      <w:tr w14:paraId="48DC6BF5">
        <w:tblPrEx>
          <w:tblCellMar>
            <w:top w:w="0" w:type="dxa"/>
            <w:left w:w="108" w:type="dxa"/>
            <w:bottom w:w="0" w:type="dxa"/>
            <w:right w:w="108" w:type="dxa"/>
          </w:tblCellMar>
        </w:tblPrEx>
        <w:trPr>
          <w:trHeight w:val="487" w:hRule="atLeast"/>
        </w:trPr>
        <w:tc>
          <w:tcPr>
            <w:tcW w:w="1220" w:type="pct"/>
            <w:tcBorders>
              <w:top w:val="single" w:color="000000" w:sz="4" w:space="0"/>
              <w:left w:val="single" w:color="000000" w:sz="4" w:space="0"/>
              <w:bottom w:val="single" w:color="000000" w:sz="4" w:space="0"/>
              <w:right w:val="single" w:color="000000" w:sz="4" w:space="0"/>
            </w:tcBorders>
            <w:noWrap/>
            <w:vAlign w:val="center"/>
          </w:tcPr>
          <w:p w14:paraId="73D38F39">
            <w:pPr>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序号</w:t>
            </w:r>
          </w:p>
        </w:tc>
        <w:tc>
          <w:tcPr>
            <w:tcW w:w="3779" w:type="pct"/>
            <w:gridSpan w:val="2"/>
            <w:tcBorders>
              <w:top w:val="single" w:color="000000" w:sz="4" w:space="0"/>
              <w:left w:val="single" w:color="000000" w:sz="4" w:space="0"/>
              <w:bottom w:val="single" w:color="000000" w:sz="4" w:space="0"/>
              <w:right w:val="single" w:color="000000" w:sz="4" w:space="0"/>
            </w:tcBorders>
            <w:vAlign w:val="center"/>
          </w:tcPr>
          <w:p w14:paraId="59CA33F6">
            <w:pPr>
              <w:ind w:firstLine="482" w:firstLineChars="200"/>
              <w:jc w:val="center"/>
              <w:rPr>
                <w:rFonts w:hint="eastAsia" w:ascii="仿宋" w:hAnsi="仿宋" w:eastAsia="仿宋" w:cs="仿宋"/>
                <w:b/>
                <w:bCs/>
                <w:sz w:val="24"/>
                <w:szCs w:val="24"/>
              </w:rPr>
            </w:pPr>
            <w:r>
              <w:rPr>
                <w:rFonts w:hint="eastAsia" w:ascii="仿宋" w:hAnsi="仿宋" w:eastAsia="仿宋" w:cs="仿宋"/>
                <w:b/>
                <w:bCs/>
                <w:sz w:val="24"/>
                <w:szCs w:val="24"/>
              </w:rPr>
              <w:t>服务内容</w:t>
            </w:r>
          </w:p>
        </w:tc>
      </w:tr>
      <w:tr w14:paraId="665F9977">
        <w:tblPrEx>
          <w:tblCellMar>
            <w:top w:w="0" w:type="dxa"/>
            <w:left w:w="108" w:type="dxa"/>
            <w:bottom w:w="0" w:type="dxa"/>
            <w:right w:w="108" w:type="dxa"/>
          </w:tblCellMar>
        </w:tblPrEx>
        <w:trPr>
          <w:trHeight w:val="494" w:hRule="atLeast"/>
        </w:trPr>
        <w:tc>
          <w:tcPr>
            <w:tcW w:w="1220" w:type="pct"/>
            <w:tcBorders>
              <w:top w:val="single" w:color="000000" w:sz="4" w:space="0"/>
              <w:left w:val="single" w:color="000000" w:sz="4" w:space="0"/>
              <w:bottom w:val="single" w:color="000000" w:sz="4" w:space="0"/>
              <w:right w:val="single" w:color="000000" w:sz="4" w:space="0"/>
            </w:tcBorders>
            <w:noWrap/>
            <w:vAlign w:val="center"/>
          </w:tcPr>
          <w:p w14:paraId="39031200">
            <w:pPr>
              <w:jc w:val="center"/>
              <w:rPr>
                <w:rFonts w:hint="eastAsia" w:ascii="仿宋" w:hAnsi="仿宋" w:eastAsia="仿宋" w:cs="仿宋"/>
                <w:sz w:val="24"/>
                <w:szCs w:val="24"/>
              </w:rPr>
            </w:pPr>
            <w:r>
              <w:rPr>
                <w:rFonts w:hint="eastAsia" w:ascii="仿宋" w:hAnsi="仿宋" w:eastAsia="仿宋" w:cs="仿宋"/>
                <w:sz w:val="24"/>
                <w:szCs w:val="24"/>
              </w:rPr>
              <w:t>1</w:t>
            </w:r>
          </w:p>
        </w:tc>
        <w:tc>
          <w:tcPr>
            <w:tcW w:w="1494" w:type="pct"/>
            <w:tcBorders>
              <w:top w:val="single" w:color="000000" w:sz="4" w:space="0"/>
              <w:left w:val="single" w:color="000000" w:sz="4" w:space="0"/>
              <w:bottom w:val="single" w:color="000000" w:sz="4" w:space="0"/>
              <w:right w:val="single" w:color="000000" w:sz="4" w:space="0"/>
            </w:tcBorders>
            <w:vAlign w:val="center"/>
          </w:tcPr>
          <w:p w14:paraId="147E136D">
            <w:pPr>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铁塔租赁服务</w:t>
            </w:r>
          </w:p>
        </w:tc>
        <w:tc>
          <w:tcPr>
            <w:tcW w:w="2285" w:type="pct"/>
            <w:tcBorders>
              <w:top w:val="single" w:color="000000" w:sz="4" w:space="0"/>
              <w:left w:val="single" w:color="000000" w:sz="4" w:space="0"/>
              <w:bottom w:val="single" w:color="000000" w:sz="4" w:space="0"/>
              <w:right w:val="single" w:color="000000" w:sz="4" w:space="0"/>
            </w:tcBorders>
            <w:noWrap/>
            <w:vAlign w:val="center"/>
          </w:tcPr>
          <w:p w14:paraId="4DA8CFCC">
            <w:pPr>
              <w:ind w:firstLine="480" w:firstLineChars="200"/>
              <w:jc w:val="center"/>
              <w:rPr>
                <w:rFonts w:hint="eastAsia" w:ascii="仿宋" w:hAnsi="仿宋" w:eastAsia="仿宋" w:cs="仿宋"/>
                <w:sz w:val="24"/>
                <w:szCs w:val="24"/>
              </w:rPr>
            </w:pPr>
            <w:r>
              <w:rPr>
                <w:rFonts w:hint="eastAsia" w:ascii="仿宋" w:hAnsi="仿宋" w:eastAsia="仿宋" w:cs="仿宋"/>
                <w:sz w:val="24"/>
                <w:szCs w:val="24"/>
              </w:rPr>
              <w:t>租赁费用</w:t>
            </w:r>
          </w:p>
        </w:tc>
      </w:tr>
    </w:tbl>
    <w:p w14:paraId="2B48EF35">
      <w:pPr>
        <w:snapToGrid w:val="0"/>
        <w:spacing w:line="360" w:lineRule="auto"/>
        <w:jc w:val="left"/>
        <w:outlineLvl w:val="1"/>
        <w:rPr>
          <w:rFonts w:hint="default" w:ascii="仿宋" w:hAnsi="仿宋" w:eastAsia="仿宋" w:cs="仿宋"/>
          <w:b/>
          <w:bCs/>
          <w:color w:val="000000"/>
          <w:kern w:val="0"/>
          <w:sz w:val="24"/>
          <w:szCs w:val="24"/>
          <w:lang w:val="en-US" w:eastAsia="zh-CN" w:bidi="ar"/>
        </w:rPr>
      </w:pPr>
      <w:r>
        <w:rPr>
          <w:rFonts w:hint="eastAsia" w:ascii="仿宋" w:hAnsi="仿宋" w:eastAsia="仿宋" w:cs="仿宋"/>
          <w:b/>
          <w:bCs/>
          <w:color w:val="000000"/>
          <w:kern w:val="0"/>
          <w:sz w:val="24"/>
          <w:szCs w:val="24"/>
          <w:lang w:bidi="ar"/>
        </w:rPr>
        <w:t>2.2点位清单</w:t>
      </w:r>
      <w:r>
        <w:rPr>
          <w:rFonts w:hint="eastAsia" w:ascii="仿宋" w:hAnsi="仿宋" w:eastAsia="仿宋" w:cs="仿宋"/>
          <w:b/>
          <w:bCs/>
          <w:color w:val="000000"/>
          <w:kern w:val="0"/>
          <w:sz w:val="24"/>
          <w:szCs w:val="24"/>
          <w:lang w:val="en-US" w:eastAsia="zh-CN" w:bidi="ar"/>
        </w:rPr>
        <w:t>及服务期限</w:t>
      </w:r>
    </w:p>
    <w:tbl>
      <w:tblPr>
        <w:tblStyle w:val="19"/>
        <w:tblW w:w="4957"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27"/>
        <w:gridCol w:w="2927"/>
        <w:gridCol w:w="2059"/>
        <w:gridCol w:w="1845"/>
        <w:gridCol w:w="1650"/>
      </w:tblGrid>
      <w:tr w14:paraId="2E8245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F3899DD">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序号</w:t>
            </w:r>
          </w:p>
        </w:tc>
        <w:tc>
          <w:tcPr>
            <w:tcW w:w="1589"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43EE90">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站名</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83A6E61">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经度</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2CEA42E">
            <w:pPr>
              <w:keepNext w:val="0"/>
              <w:keepLines w:val="0"/>
              <w:widowControl/>
              <w:suppressLineNumbers w:val="0"/>
              <w:jc w:val="center"/>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纬度</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16A296">
            <w:pPr>
              <w:keepNext w:val="0"/>
              <w:keepLines w:val="0"/>
              <w:widowControl/>
              <w:suppressLineNumbers w:val="0"/>
              <w:jc w:val="center"/>
              <w:textAlignment w:val="bottom"/>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服务期限</w:t>
            </w:r>
          </w:p>
        </w:tc>
      </w:tr>
      <w:tr w14:paraId="2A472E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2"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13F2D2A">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1997ED9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长兴电厂</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484FF8">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119.93667</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2DFFF08">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30.986034</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DF3FF0">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70A94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CAFB94">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A93823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长兴沉渎港荷花浜</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DC7FBA">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119.96376</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F4CD50">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31.06424</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11BD91C">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056999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67384E5">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FA2B13A">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长兴丁甲桥</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891812">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119.90782</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5D206BD">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31.127592</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09392B5">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7BF598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9BAAB">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035FA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吴兴东林青山</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135AE7F">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120.0662</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A4061E0">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30.71406</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0D509AB">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414C731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6DDF3C">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5</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8CBCFA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安吉赵家上</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AE313B">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119.67662</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F06C77A">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30.691309</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DFFD97A">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3937E7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0C103A3">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6</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66A9759">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安吉闸门口</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5B80ED">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119.68974</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CB6425">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30.80887</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475E49">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6952C7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3A623A9">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7</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727BE96">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德清姬家湾</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1C2473C">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120.0612</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FA03E2">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30.531786</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BBBB0CC">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0CC66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072EE0">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8</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A0913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德清张陆湾</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7183C3">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120.0792</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3200F">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30.64361</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13EF191">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47527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3DDE13">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9</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4B600C4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德清下杨</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766ED64">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120.04462</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0A68BC2">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30.457535</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372BE36">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720C55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30F2844">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10</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1A88304">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长兴雉城环桥</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FBD9EAB">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119.81384</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858C5D">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30.967672</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6AAB2C">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0CAE5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0A6CFC">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8CE7E5">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长兴泗安三里亭</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FF2DAC">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119.64314</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937CA">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30.909816</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E86925E">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2F8F27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67717A2">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FA42ADE">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南浔瑶田</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12F89F9">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120.41933</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DA0515C">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30.918795</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43053A1">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6F67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7053DC">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13</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DEB4CB">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南浔双林镇西</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3D47147">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120.28105</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3F4E6">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30.776846</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303713C">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004AD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AE71A3">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14</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6590118">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吴兴钱山下</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15B3B6">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120.13018</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C1D9C1">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30.81451</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205EFBD">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33F959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C6C7B1">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15</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061AD0C">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德清新安沟里</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7687085">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120.22541</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E79A4A9">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30.53184</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EAF8B73">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4C58B3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7B9C5">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16</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04F013F">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电信吴兴鹿山林场</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B336C33">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120.06102</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1B0CDC4">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30.80264</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8AA45B6">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7A147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700DA9">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17</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08CB11">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吴兴织里联漾</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42489C5">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120.24707</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3126A02">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30.895637</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2A036A1">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41225C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D425DAC">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18</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016CD3D">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安吉递铺十字路</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5891991">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119.73</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25821C">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30.619</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FF0789E">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519892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4A9529B">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19</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5230B5D">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杨家埠敢山</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97532E">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120.01715</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D2EAF1F">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30.900919</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F5D4D8B">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214410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B1E639F">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20</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00243C3">
            <w:pPr>
              <w:keepNext w:val="0"/>
              <w:keepLines w:val="0"/>
              <w:widowControl/>
              <w:suppressLineNumbers w:val="0"/>
              <w:jc w:val="lef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环渚后庄</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FF94D1">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120.125119</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2C05D88">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30.8984</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FF1D81D">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20AA2F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2788672">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21</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4A3875B">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长兴白岘访贤基站</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EA77E3B">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119.683726</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F6E379F">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31.112357</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F0FC2BA">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5E472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B9DE45D">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22</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8376B2">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长兴槐坎东风卡基站</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686BDE">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119.661111</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ADCAD0F">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31.091391</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CC633C0">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6B9E4E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093009">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23</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B6D9D7B">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长兴槐坎青砚岭</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E22D6C8">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119.645981</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F182B2">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31.057841</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A024C08">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3E160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6474A7">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24</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A58213">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长兴泗安前村</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E748BDB">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119.660711</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FA160B">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30.97194</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4C78B00">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511212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B846AC">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25</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8E567C2">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吴兴妙西杨介田高铁</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AEE2F5">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120.018341</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F456984">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30.82631</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0B57FBB">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75DBCE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567271">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26</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4212B66">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长兴吴山三矿基站</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3A09941">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119.855812</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DFBB3B">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30.801431</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5CBF234">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0956C2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38DDD0">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27</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7F557A7">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安吉溪龙工业园</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6F1D917">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119.750871</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C44691">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30.75428</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57D701E">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64F36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AB6E1E">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28</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1C47D57">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安吉递铺堰坝</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74EF3E">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119.689641</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CED12CB">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30.725982</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4707C40">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79A6A1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22AE57">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29</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A4B5820">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吴兴妙西潘村</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48BDE293">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119.964444</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909BFA6">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30.8175</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C8A13CF">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2A7BF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82D279">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30</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54B95284">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城山沟</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176BFD5">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119.928371</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001450">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30.813161</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48CE60E">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708567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9E88C88">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31</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181DE4">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德清武康沈中坞</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5908EA">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119.914084</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F4C07A8">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30.544476</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A60679C">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76484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95E280">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32</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EB07515">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二绕农林村</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9F68B43">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119.907842</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777367E">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30.510448</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18829FB">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0F0BA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5D97F30">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33</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6B6FE7DF">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桐芦岕隧道</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414DF1D">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119.63344</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879D2E4">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31.021309</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79AF116">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0D6625B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873EB22">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34</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956412">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云峰寺隧道</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FD214FE">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119.633279</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108F59">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31.016304</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221B9F4">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0C8805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A0D21B">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35</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F997B2D">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钓鱼台隧道1</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3B3EA4">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119.64318</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60630EB">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31.042323</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3ED3BF70">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6FE830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A5EE25A">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36</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01F9466">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钓鱼台隧道2</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5554C4">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119.64318</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65A4E93">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31.042323</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7A9807A6">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7BC9C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EC9FD9A">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37</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2944D92C">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城山隧道</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09B679B">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119.913176</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80061E6">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30.79889</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554FF9E0">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26228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231B4DE">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38</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917B906">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长安隧道1</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20776C1">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119.8773</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A377DDD">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30.795927</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DABDF93">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6FEE9C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198E491">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39</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3AFF413">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长安隧道2</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F8E9D01">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119.8773</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0FAB8F2">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30.795927</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23034A50">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42714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1F21EEF">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40</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3CA13A79">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鞍山隧道</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3D8CE9D4">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119.721931</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2EDD3C5">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30.736158</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32D866F">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5A7976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C5C6938">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41</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07C6C8D2">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沈家山</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CF9C2EA">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119.973249</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0C1538E3">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30.598786</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19174712">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24E910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78AD0C64">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42</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C6EA878">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长城坞隧道</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7C9501">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119.909842</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7889261">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30.513456</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40FBB5B9">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566673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59901C78">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43</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603F51D">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德清华之杰</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B9F659F">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120.01572</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6EDC6AA6">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30.551062</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60977004">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r w14:paraId="2C21AE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5" w:hRule="atLeast"/>
        </w:trPr>
        <w:tc>
          <w:tcPr>
            <w:tcW w:w="394"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288C665A">
            <w:pPr>
              <w:keepNext w:val="0"/>
              <w:keepLines w:val="0"/>
              <w:widowControl/>
              <w:suppressLineNumbers w:val="0"/>
              <w:jc w:val="right"/>
              <w:textAlignment w:val="bottom"/>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44</w:t>
            </w:r>
          </w:p>
        </w:tc>
        <w:tc>
          <w:tcPr>
            <w:tcW w:w="1589" w:type="pct"/>
            <w:tcBorders>
              <w:top w:val="single" w:color="000000" w:sz="4" w:space="0"/>
              <w:left w:val="single" w:color="000000" w:sz="4" w:space="0"/>
              <w:bottom w:val="single" w:color="000000" w:sz="4" w:space="0"/>
              <w:right w:val="single" w:color="000000" w:sz="4" w:space="0"/>
            </w:tcBorders>
            <w:shd w:val="clear" w:color="auto" w:fill="FFFFFF"/>
            <w:noWrap/>
            <w:vAlign w:val="bottom"/>
          </w:tcPr>
          <w:p w14:paraId="77A171C1">
            <w:pPr>
              <w:keepNext w:val="0"/>
              <w:keepLines w:val="0"/>
              <w:widowControl/>
              <w:suppressLineNumbers w:val="0"/>
              <w:jc w:val="lef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德清新市勇兴中板桥</w:t>
            </w:r>
          </w:p>
        </w:tc>
        <w:tc>
          <w:tcPr>
            <w:tcW w:w="1118"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09AB2F6">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120.2916636</w:t>
            </w:r>
          </w:p>
        </w:tc>
        <w:tc>
          <w:tcPr>
            <w:tcW w:w="1001" w:type="pct"/>
            <w:tcBorders>
              <w:top w:val="single" w:color="000000" w:sz="4" w:space="0"/>
              <w:left w:val="single" w:color="000000" w:sz="4" w:space="0"/>
              <w:bottom w:val="single" w:color="000000" w:sz="4" w:space="0"/>
              <w:right w:val="single" w:color="000000" w:sz="4" w:space="0"/>
            </w:tcBorders>
            <w:shd w:val="clear" w:color="auto" w:fill="auto"/>
            <w:noWrap/>
            <w:vAlign w:val="bottom"/>
          </w:tcPr>
          <w:p w14:paraId="1DE6CA57">
            <w:pPr>
              <w:keepNext w:val="0"/>
              <w:keepLines w:val="0"/>
              <w:widowControl/>
              <w:suppressLineNumbers w:val="0"/>
              <w:jc w:val="right"/>
              <w:textAlignment w:val="bottom"/>
              <w:rPr>
                <w:rFonts w:hint="eastAsia" w:ascii="仿宋" w:hAnsi="仿宋" w:eastAsia="仿宋" w:cs="仿宋"/>
                <w:i w:val="0"/>
                <w:iCs w:val="0"/>
                <w:color w:val="000000"/>
                <w:kern w:val="2"/>
                <w:sz w:val="24"/>
                <w:szCs w:val="24"/>
                <w:u w:val="none"/>
                <w:lang w:val="en-US" w:eastAsia="zh-CN" w:bidi="ar-SA"/>
              </w:rPr>
            </w:pPr>
            <w:r>
              <w:rPr>
                <w:rFonts w:hint="eastAsia" w:ascii="仿宋" w:hAnsi="仿宋" w:eastAsia="仿宋" w:cs="仿宋"/>
                <w:i w:val="0"/>
                <w:iCs w:val="0"/>
                <w:color w:val="000000"/>
                <w:kern w:val="0"/>
                <w:sz w:val="24"/>
                <w:szCs w:val="24"/>
                <w:u w:val="none"/>
                <w:lang w:val="en-US" w:eastAsia="zh-CN" w:bidi="ar"/>
              </w:rPr>
              <w:t>30.588157</w:t>
            </w:r>
          </w:p>
        </w:tc>
        <w:tc>
          <w:tcPr>
            <w:tcW w:w="895" w:type="pct"/>
            <w:tcBorders>
              <w:top w:val="single" w:color="000000" w:sz="4" w:space="0"/>
              <w:left w:val="single" w:color="000000" w:sz="4" w:space="0"/>
              <w:bottom w:val="single" w:color="000000" w:sz="4" w:space="0"/>
              <w:right w:val="single" w:color="000000" w:sz="4" w:space="0"/>
            </w:tcBorders>
            <w:shd w:val="clear" w:color="auto" w:fill="auto"/>
            <w:noWrap/>
            <w:vAlign w:val="top"/>
          </w:tcPr>
          <w:p w14:paraId="05314D11">
            <w:pPr>
              <w:keepNext w:val="0"/>
              <w:keepLines w:val="0"/>
              <w:widowControl/>
              <w:suppressLineNumbers w:val="0"/>
              <w:jc w:val="center"/>
              <w:textAlignment w:val="top"/>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12个月</w:t>
            </w:r>
          </w:p>
        </w:tc>
      </w:tr>
    </w:tbl>
    <w:p w14:paraId="7E449628">
      <w:pPr>
        <w:rPr>
          <w:rFonts w:hint="eastAsia" w:ascii="仿宋" w:hAnsi="仿宋" w:eastAsia="仿宋" w:cs="仿宋"/>
          <w:b/>
          <w:bCs/>
          <w:color w:val="000000"/>
          <w:kern w:val="0"/>
          <w:sz w:val="24"/>
          <w:szCs w:val="24"/>
          <w:lang w:bidi="ar"/>
        </w:rPr>
      </w:pPr>
      <w:r>
        <w:rPr>
          <w:rFonts w:hint="eastAsia" w:ascii="仿宋" w:hAnsi="仿宋" w:eastAsia="仿宋" w:cs="仿宋"/>
          <w:b/>
          <w:bCs/>
          <w:color w:val="000000"/>
          <w:kern w:val="0"/>
          <w:sz w:val="24"/>
          <w:szCs w:val="24"/>
          <w:lang w:bidi="ar"/>
        </w:rPr>
        <w:t>2.3维护要求</w:t>
      </w:r>
    </w:p>
    <w:p w14:paraId="441C4046">
      <w:pPr>
        <w:ind w:firstLine="241" w:firstLineChars="100"/>
        <w:rPr>
          <w:rFonts w:hint="eastAsia" w:ascii="仿宋" w:hAnsi="仿宋" w:eastAsia="仿宋" w:cs="仿宋"/>
          <w:b/>
          <w:sz w:val="24"/>
          <w:szCs w:val="24"/>
        </w:rPr>
      </w:pPr>
      <w:r>
        <w:rPr>
          <w:rFonts w:hint="eastAsia" w:ascii="仿宋" w:hAnsi="仿宋" w:eastAsia="仿宋" w:cs="仿宋"/>
          <w:b/>
          <w:sz w:val="24"/>
          <w:szCs w:val="24"/>
        </w:rPr>
        <w:t>2.3.1主要内容</w:t>
      </w:r>
    </w:p>
    <w:p w14:paraId="386B699C">
      <w:pPr>
        <w:adjustRightInd w:val="0"/>
        <w:snapToGrid w:val="0"/>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主要为湖州市公安局高速公路交通警察支队安装无线通讯基站的</w:t>
      </w:r>
      <w:r>
        <w:rPr>
          <w:rFonts w:hint="eastAsia" w:ascii="仿宋" w:hAnsi="仿宋" w:eastAsia="仿宋" w:cs="仿宋"/>
          <w:sz w:val="24"/>
          <w:szCs w:val="24"/>
          <w:lang w:val="en-US" w:eastAsia="zh-CN"/>
        </w:rPr>
        <w:t>44</w:t>
      </w:r>
      <w:r>
        <w:rPr>
          <w:rFonts w:hint="eastAsia" w:ascii="仿宋" w:hAnsi="仿宋" w:eastAsia="仿宋" w:cs="仿宋"/>
          <w:sz w:val="24"/>
          <w:szCs w:val="24"/>
        </w:rPr>
        <w:t>处铁塔提供租赁服务，包含铁塔上设备架设空间、设备机房安装空间等。</w:t>
      </w:r>
    </w:p>
    <w:p w14:paraId="265DC47B">
      <w:pPr>
        <w:pStyle w:val="12"/>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b/>
          <w:sz w:val="24"/>
          <w:szCs w:val="24"/>
        </w:rPr>
        <w:t>2.3.2具体服务要求</w:t>
      </w:r>
    </w:p>
    <w:p w14:paraId="3511C3CF">
      <w:pPr>
        <w:spacing w:line="360" w:lineRule="auto"/>
        <w:ind w:firstLine="480" w:firstLineChars="200"/>
        <w:outlineLvl w:val="2"/>
        <w:rPr>
          <w:rFonts w:hint="eastAsia" w:ascii="仿宋" w:hAnsi="仿宋" w:eastAsia="仿宋" w:cs="仿宋"/>
          <w:sz w:val="24"/>
          <w:szCs w:val="24"/>
        </w:rPr>
      </w:pPr>
      <w:bookmarkStart w:id="2" w:name="BM4"/>
      <w:r>
        <w:rPr>
          <w:rFonts w:hint="eastAsia" w:ascii="仿宋" w:hAnsi="仿宋" w:eastAsia="仿宋" w:cs="仿宋"/>
          <w:sz w:val="24"/>
          <w:szCs w:val="24"/>
        </w:rPr>
        <w:t>铁塔租赁服务</w:t>
      </w:r>
    </w:p>
    <w:p w14:paraId="0B1E0925">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租赁</w:t>
      </w:r>
      <w:r>
        <w:rPr>
          <w:rFonts w:hint="eastAsia" w:ascii="仿宋" w:hAnsi="仿宋" w:eastAsia="仿宋" w:cs="仿宋"/>
          <w:sz w:val="24"/>
          <w:szCs w:val="24"/>
          <w:lang w:eastAsia="zh-CN"/>
        </w:rPr>
        <w:t>44处</w:t>
      </w:r>
      <w:r>
        <w:rPr>
          <w:rFonts w:hint="eastAsia" w:ascii="仿宋" w:hAnsi="仿宋" w:eastAsia="仿宋" w:cs="仿宋"/>
          <w:sz w:val="24"/>
          <w:szCs w:val="24"/>
        </w:rPr>
        <w:t>机房设备及基站天线设备的布放位置架设空间。铁塔、机房维保要求对</w:t>
      </w:r>
      <w:r>
        <w:rPr>
          <w:rFonts w:hint="eastAsia" w:ascii="仿宋" w:hAnsi="仿宋" w:eastAsia="仿宋" w:cs="仿宋"/>
          <w:sz w:val="24"/>
          <w:szCs w:val="24"/>
          <w:lang w:val="en-US" w:eastAsia="zh-CN"/>
        </w:rPr>
        <w:t>44</w:t>
      </w:r>
      <w:r>
        <w:rPr>
          <w:rFonts w:hint="eastAsia" w:ascii="仿宋" w:hAnsi="仿宋" w:eastAsia="仿宋" w:cs="仿宋"/>
          <w:sz w:val="24"/>
          <w:szCs w:val="24"/>
        </w:rPr>
        <w:t>套铁塔、机房等巡检及环境进行可用性保障，按照每月巡检一次，具体内容如下：</w:t>
      </w:r>
    </w:p>
    <w:p w14:paraId="55174113">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执行月度巡检，防火、防潮、防盗、防破坏，对高危站点进行盯防；及时发现、排查、解决安全隐患；负责被盗或雷击、台风、洪涝等自然灾害造成损失后的报案、报保险、现场保护及相关资料的收集；不定期开展应急通信演练工作。维护队伍专职支撑人员24小时待命，维护人员配置要求：机务员或电工证人员。配置车辆；专用工具、仪表每组1套，常用工具每组2套或每人1套，贵重仪器每驻点1套。按月度、半年度、年度，编制维护工作报告，结合甲方关注指标对全网进行统计和分析。</w:t>
      </w:r>
    </w:p>
    <w:p w14:paraId="2CE66000">
      <w:pPr>
        <w:pStyle w:val="29"/>
        <w:overflowPunct w:val="0"/>
        <w:autoSpaceDE w:val="0"/>
        <w:autoSpaceDN w:val="0"/>
        <w:adjustRightInd w:val="0"/>
        <w:spacing w:line="360" w:lineRule="auto"/>
        <w:ind w:firstLine="480"/>
        <w:textAlignment w:val="baseline"/>
        <w:outlineLvl w:val="2"/>
        <w:rPr>
          <w:rFonts w:hint="eastAsia" w:ascii="仿宋" w:hAnsi="仿宋" w:eastAsia="仿宋" w:cs="仿宋"/>
          <w:kern w:val="2"/>
          <w:sz w:val="24"/>
          <w:szCs w:val="24"/>
        </w:rPr>
      </w:pPr>
      <w:r>
        <w:rPr>
          <w:rFonts w:hint="eastAsia" w:ascii="仿宋" w:hAnsi="仿宋" w:eastAsia="仿宋" w:cs="仿宋"/>
          <w:kern w:val="2"/>
          <w:sz w:val="24"/>
          <w:szCs w:val="24"/>
        </w:rPr>
        <w:t>故障响应：1小时内响应24小时到达现场，4小时内无法修复的需提供相应措施或备件确保设备正常使用，保证系统使用不间断。</w:t>
      </w:r>
    </w:p>
    <w:p w14:paraId="2BD8F8F1">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租赁期限：</w:t>
      </w:r>
      <w:bookmarkEnd w:id="2"/>
      <w:r>
        <w:rPr>
          <w:rFonts w:hint="eastAsia" w:ascii="仿宋" w:hAnsi="仿宋" w:eastAsia="仿宋" w:cs="仿宋"/>
          <w:sz w:val="24"/>
          <w:szCs w:val="24"/>
          <w:lang w:eastAsia="zh-CN"/>
        </w:rPr>
        <w:t>202</w:t>
      </w:r>
      <w:r>
        <w:rPr>
          <w:rFonts w:hint="eastAsia" w:ascii="仿宋" w:hAnsi="仿宋" w:eastAsia="仿宋" w:cs="仿宋"/>
          <w:sz w:val="24"/>
          <w:szCs w:val="24"/>
          <w:lang w:val="en-US" w:eastAsia="zh-CN"/>
        </w:rPr>
        <w:t>5</w:t>
      </w:r>
      <w:r>
        <w:rPr>
          <w:rFonts w:hint="eastAsia" w:ascii="仿宋" w:hAnsi="仿宋" w:eastAsia="仿宋" w:cs="仿宋"/>
          <w:sz w:val="24"/>
          <w:szCs w:val="24"/>
          <w:lang w:eastAsia="zh-CN"/>
        </w:rPr>
        <w:t>年</w:t>
      </w:r>
      <w:r>
        <w:rPr>
          <w:rFonts w:hint="eastAsia" w:ascii="仿宋" w:hAnsi="仿宋" w:eastAsia="仿宋" w:cs="仿宋"/>
          <w:sz w:val="24"/>
          <w:szCs w:val="24"/>
          <w:lang w:val="en-US" w:eastAsia="zh-CN"/>
        </w:rPr>
        <w:t>1月1日-2025年12月31日</w:t>
      </w:r>
      <w:r>
        <w:rPr>
          <w:rFonts w:hint="eastAsia" w:ascii="仿宋" w:hAnsi="仿宋" w:eastAsia="仿宋" w:cs="仿宋"/>
          <w:sz w:val="24"/>
          <w:szCs w:val="24"/>
        </w:rPr>
        <w:t>。</w:t>
      </w:r>
    </w:p>
    <w:p w14:paraId="5D72198E">
      <w:pPr>
        <w:pStyle w:val="13"/>
        <w:ind w:firstLine="480" w:firstLineChars="200"/>
        <w:rPr>
          <w:rFonts w:hint="eastAsia" w:ascii="仿宋" w:hAnsi="仿宋" w:eastAsia="仿宋" w:cs="仿宋"/>
          <w:sz w:val="24"/>
          <w:szCs w:val="24"/>
        </w:rPr>
      </w:pPr>
      <w:r>
        <w:rPr>
          <w:rFonts w:hint="eastAsia" w:ascii="仿宋" w:hAnsi="仿宋" w:eastAsia="仿宋" w:cs="仿宋"/>
          <w:sz w:val="24"/>
          <w:szCs w:val="24"/>
        </w:rPr>
        <w:t>维护考核要求</w:t>
      </w:r>
    </w:p>
    <w:p w14:paraId="5B3D0E83">
      <w:pPr>
        <w:pStyle w:val="14"/>
        <w:spacing w:line="360" w:lineRule="auto"/>
        <w:ind w:left="0" w:leftChars="0" w:firstLine="480" w:firstLineChars="200"/>
        <w:rPr>
          <w:rFonts w:hint="eastAsia" w:ascii="仿宋" w:hAnsi="仿宋" w:eastAsia="仿宋" w:cs="仿宋"/>
          <w:sz w:val="24"/>
          <w:szCs w:val="24"/>
        </w:rPr>
      </w:pPr>
      <w:r>
        <w:rPr>
          <w:rFonts w:hint="eastAsia" w:ascii="仿宋" w:hAnsi="仿宋" w:eastAsia="仿宋" w:cs="仿宋"/>
          <w:sz w:val="24"/>
          <w:szCs w:val="24"/>
        </w:rPr>
        <w:t>考核以抽查为主，按季、年方式考核。支队每季度组织相关人员，对维护工作进行考核，并在次月将考核结果通报给维护单位，维护单位认为其中有特殊情况不应计算列入考核的，可以在收到前月通报后一周内提出意见。</w:t>
      </w:r>
    </w:p>
    <w:p w14:paraId="0D629470">
      <w:pPr>
        <w:spacing w:line="360" w:lineRule="auto"/>
        <w:ind w:firstLine="241" w:firstLineChars="100"/>
        <w:rPr>
          <w:rFonts w:hint="eastAsia" w:ascii="仿宋" w:hAnsi="仿宋" w:eastAsia="仿宋" w:cs="仿宋"/>
          <w:b/>
          <w:sz w:val="24"/>
          <w:szCs w:val="24"/>
        </w:rPr>
      </w:pPr>
      <w:r>
        <w:rPr>
          <w:rFonts w:hint="eastAsia" w:ascii="仿宋" w:hAnsi="仿宋" w:eastAsia="仿宋" w:cs="仿宋"/>
          <w:b/>
          <w:color w:val="000000"/>
          <w:sz w:val="24"/>
          <w:szCs w:val="24"/>
          <w:lang w:val="zh-CN"/>
        </w:rPr>
        <w:t>四、商务要求：</w:t>
      </w:r>
    </w:p>
    <w:tbl>
      <w:tblPr>
        <w:tblStyle w:val="19"/>
        <w:tblW w:w="925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64"/>
        <w:gridCol w:w="7495"/>
      </w:tblGrid>
      <w:tr w14:paraId="5E7BC19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254"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42407950">
            <w:pPr>
              <w:spacing w:line="400" w:lineRule="exact"/>
              <w:jc w:val="center"/>
              <w:rPr>
                <w:rFonts w:hint="eastAsia" w:ascii="仿宋" w:hAnsi="仿宋" w:eastAsia="仿宋" w:cs="仿宋"/>
                <w:bCs/>
                <w:color w:val="000000"/>
                <w:sz w:val="24"/>
                <w:szCs w:val="24"/>
                <w:highlight w:val="yellow"/>
                <w:lang w:val="zh-CN"/>
              </w:rPr>
            </w:pPr>
            <w:r>
              <w:rPr>
                <w:rFonts w:hint="eastAsia" w:ascii="仿宋" w:hAnsi="仿宋" w:eastAsia="仿宋" w:cs="仿宋"/>
                <w:bCs/>
                <w:color w:val="000000"/>
                <w:sz w:val="24"/>
                <w:szCs w:val="24"/>
                <w:lang w:val="zh-CN"/>
              </w:rPr>
              <w:t>维护时间地点</w:t>
            </w:r>
          </w:p>
        </w:tc>
        <w:tc>
          <w:tcPr>
            <w:tcW w:w="7495" w:type="dxa"/>
            <w:tcBorders>
              <w:top w:val="single" w:color="auto" w:sz="4" w:space="0"/>
              <w:left w:val="single" w:color="auto" w:sz="4" w:space="0"/>
              <w:bottom w:val="single" w:color="auto" w:sz="4" w:space="0"/>
              <w:right w:val="single" w:color="auto" w:sz="4" w:space="0"/>
            </w:tcBorders>
            <w:vAlign w:val="center"/>
          </w:tcPr>
          <w:p w14:paraId="4AF5B49E">
            <w:pPr>
              <w:spacing w:line="400" w:lineRule="exact"/>
              <w:rPr>
                <w:rFonts w:hint="eastAsia" w:ascii="仿宋" w:hAnsi="仿宋" w:eastAsia="仿宋" w:cs="仿宋"/>
                <w:bCs/>
                <w:color w:val="000000"/>
                <w:sz w:val="24"/>
                <w:szCs w:val="24"/>
                <w:lang w:val="zh-CN"/>
              </w:rPr>
            </w:pPr>
            <w:r>
              <w:rPr>
                <w:rFonts w:hint="eastAsia" w:ascii="仿宋" w:hAnsi="仿宋" w:eastAsia="仿宋" w:cs="仿宋"/>
                <w:bCs/>
                <w:color w:val="000000"/>
                <w:sz w:val="24"/>
                <w:szCs w:val="24"/>
              </w:rPr>
              <w:t>服务</w:t>
            </w:r>
            <w:r>
              <w:rPr>
                <w:rFonts w:hint="eastAsia" w:ascii="仿宋" w:hAnsi="仿宋" w:eastAsia="仿宋" w:cs="仿宋"/>
                <w:bCs/>
                <w:color w:val="000000"/>
                <w:sz w:val="24"/>
                <w:szCs w:val="24"/>
                <w:lang w:val="zh-CN"/>
              </w:rPr>
              <w:t>地点:采购人指定地点。</w:t>
            </w:r>
          </w:p>
          <w:p w14:paraId="4E614529">
            <w:pPr>
              <w:spacing w:line="400" w:lineRule="exact"/>
              <w:rPr>
                <w:rFonts w:hint="eastAsia" w:ascii="仿宋" w:hAnsi="仿宋" w:eastAsia="仿宋" w:cs="仿宋"/>
                <w:bCs/>
                <w:color w:val="000000"/>
                <w:sz w:val="24"/>
                <w:szCs w:val="24"/>
                <w:highlight w:val="yellow"/>
                <w:lang w:val="en-US"/>
              </w:rPr>
            </w:pPr>
            <w:r>
              <w:rPr>
                <w:rFonts w:hint="eastAsia" w:ascii="仿宋" w:hAnsi="仿宋" w:eastAsia="仿宋" w:cs="仿宋"/>
                <w:bCs/>
                <w:color w:val="000000"/>
                <w:sz w:val="24"/>
                <w:szCs w:val="24"/>
                <w:lang w:val="zh-CN"/>
              </w:rPr>
              <w:t>维护周期：</w:t>
            </w:r>
            <w:r>
              <w:rPr>
                <w:rFonts w:hint="eastAsia" w:ascii="仿宋" w:hAnsi="仿宋" w:eastAsia="仿宋" w:cs="仿宋"/>
                <w:bCs/>
                <w:color w:val="000000"/>
                <w:sz w:val="24"/>
                <w:szCs w:val="24"/>
                <w:highlight w:val="none"/>
                <w:lang w:val="en-US" w:eastAsia="zh-CN"/>
              </w:rPr>
              <w:t>2025年1月1日-2025年12月31日</w:t>
            </w:r>
          </w:p>
        </w:tc>
      </w:tr>
      <w:tr w14:paraId="643377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85"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0849DEA0">
            <w:pPr>
              <w:spacing w:line="400" w:lineRule="exact"/>
              <w:jc w:val="center"/>
              <w:rPr>
                <w:rFonts w:hint="eastAsia" w:ascii="仿宋" w:hAnsi="仿宋" w:eastAsia="仿宋" w:cs="仿宋"/>
                <w:bCs/>
                <w:color w:val="000000"/>
                <w:sz w:val="24"/>
                <w:szCs w:val="24"/>
                <w:highlight w:val="yellow"/>
                <w:lang w:val="zh-CN"/>
              </w:rPr>
            </w:pPr>
            <w:r>
              <w:rPr>
                <w:rFonts w:hint="eastAsia" w:ascii="仿宋" w:hAnsi="仿宋" w:eastAsia="仿宋" w:cs="仿宋"/>
                <w:bCs/>
                <w:color w:val="000000"/>
                <w:sz w:val="24"/>
                <w:szCs w:val="24"/>
                <w:lang w:val="zh-CN"/>
              </w:rPr>
              <w:t>付款方式</w:t>
            </w:r>
          </w:p>
        </w:tc>
        <w:tc>
          <w:tcPr>
            <w:tcW w:w="7495" w:type="dxa"/>
            <w:tcBorders>
              <w:top w:val="single" w:color="auto" w:sz="4" w:space="0"/>
              <w:left w:val="single" w:color="auto" w:sz="4" w:space="0"/>
              <w:bottom w:val="single" w:color="auto" w:sz="4" w:space="0"/>
              <w:right w:val="single" w:color="auto" w:sz="4" w:space="0"/>
            </w:tcBorders>
            <w:vAlign w:val="center"/>
          </w:tcPr>
          <w:p w14:paraId="1E4C8562">
            <w:pPr>
              <w:spacing w:line="500" w:lineRule="exact"/>
              <w:rPr>
                <w:rFonts w:ascii="仿宋" w:hAnsi="仿宋" w:eastAsia="仿宋" w:cs="仿宋"/>
                <w:sz w:val="24"/>
                <w:highlight w:val="none"/>
              </w:rPr>
            </w:pPr>
            <w:r>
              <w:rPr>
                <w:rFonts w:hint="eastAsia" w:ascii="仿宋" w:hAnsi="仿宋" w:eastAsia="仿宋" w:cs="仿宋"/>
                <w:sz w:val="24"/>
                <w:highlight w:val="none"/>
              </w:rPr>
              <w:t>根据《保障中小企业款项支付条例》、省财政厅《关于进一步发挥政府采购政策功能全力推动经济稳进提质的通知》（浙财采监【2022】3 号）要求，制定如下付款方式：</w:t>
            </w:r>
          </w:p>
          <w:p w14:paraId="74026708">
            <w:pPr>
              <w:spacing w:line="400" w:lineRule="exact"/>
              <w:ind w:firstLine="480" w:firstLineChars="200"/>
              <w:jc w:val="both"/>
              <w:rPr>
                <w:rFonts w:hint="eastAsia" w:ascii="仿宋" w:hAnsi="仿宋" w:eastAsia="仿宋" w:cs="仿宋"/>
                <w:bCs/>
                <w:color w:val="000000"/>
                <w:sz w:val="24"/>
                <w:szCs w:val="24"/>
                <w:highlight w:val="yellow"/>
              </w:rPr>
            </w:pPr>
            <w:r>
              <w:rPr>
                <w:rFonts w:hint="eastAsia" w:ascii="仿宋" w:hAnsi="仿宋" w:eastAsia="仿宋" w:cs="仿宋"/>
                <w:bCs/>
                <w:color w:val="000000"/>
                <w:sz w:val="24"/>
                <w:szCs w:val="24"/>
                <w:lang w:val="zh-CN"/>
              </w:rPr>
              <w:t>合同签订，</w:t>
            </w:r>
            <w:r>
              <w:rPr>
                <w:rFonts w:hint="eastAsia" w:ascii="仿宋" w:hAnsi="仿宋" w:eastAsia="仿宋" w:cs="仿宋"/>
                <w:bCs/>
                <w:color w:val="000000"/>
                <w:sz w:val="24"/>
                <w:szCs w:val="24"/>
                <w:lang w:val="en-US" w:eastAsia="zh-CN"/>
              </w:rPr>
              <w:t>收到发票</w:t>
            </w:r>
            <w:r>
              <w:rPr>
                <w:rFonts w:hint="eastAsia" w:ascii="仿宋" w:hAnsi="仿宋" w:eastAsia="仿宋" w:cs="仿宋"/>
                <w:bCs/>
                <w:color w:val="000000"/>
                <w:sz w:val="24"/>
                <w:szCs w:val="24"/>
                <w:lang w:val="zh-CN"/>
              </w:rPr>
              <w:t>后</w:t>
            </w:r>
            <w:r>
              <w:rPr>
                <w:rFonts w:hint="eastAsia" w:ascii="仿宋" w:hAnsi="仿宋" w:eastAsia="仿宋" w:cs="仿宋"/>
                <w:bCs/>
                <w:color w:val="000000"/>
                <w:sz w:val="24"/>
                <w:szCs w:val="24"/>
                <w:lang w:val="en-US" w:eastAsia="zh-CN"/>
              </w:rPr>
              <w:t>7</w:t>
            </w:r>
            <w:r>
              <w:rPr>
                <w:rFonts w:hint="eastAsia" w:ascii="仿宋" w:hAnsi="仿宋" w:eastAsia="仿宋" w:cs="仿宋"/>
                <w:bCs/>
                <w:color w:val="000000"/>
                <w:sz w:val="24"/>
                <w:szCs w:val="24"/>
                <w:lang w:val="zh-CN"/>
              </w:rPr>
              <w:t>个</w:t>
            </w:r>
            <w:r>
              <w:rPr>
                <w:rFonts w:hint="eastAsia" w:ascii="仿宋" w:hAnsi="仿宋" w:eastAsia="仿宋" w:cs="仿宋"/>
                <w:bCs/>
                <w:color w:val="000000"/>
                <w:sz w:val="24"/>
                <w:szCs w:val="24"/>
              </w:rPr>
              <w:t>工作日</w:t>
            </w:r>
            <w:r>
              <w:rPr>
                <w:rFonts w:hint="eastAsia" w:ascii="仿宋" w:hAnsi="仿宋" w:eastAsia="仿宋" w:cs="仿宋"/>
                <w:bCs/>
                <w:color w:val="000000"/>
                <w:sz w:val="24"/>
                <w:szCs w:val="24"/>
                <w:lang w:val="zh-CN"/>
              </w:rPr>
              <w:t>内支付合同价款的50%，服务期满</w:t>
            </w:r>
            <w:r>
              <w:rPr>
                <w:rFonts w:hint="eastAsia" w:ascii="仿宋" w:hAnsi="仿宋" w:eastAsia="仿宋" w:cs="仿宋"/>
                <w:bCs/>
                <w:color w:val="000000"/>
                <w:sz w:val="24"/>
                <w:szCs w:val="24"/>
              </w:rPr>
              <w:t>3</w:t>
            </w:r>
            <w:r>
              <w:rPr>
                <w:rFonts w:hint="eastAsia" w:ascii="仿宋" w:hAnsi="仿宋" w:eastAsia="仿宋" w:cs="仿宋"/>
                <w:bCs/>
                <w:color w:val="000000"/>
                <w:sz w:val="24"/>
                <w:szCs w:val="24"/>
                <w:lang w:val="zh-CN"/>
              </w:rPr>
              <w:t>个月，</w:t>
            </w:r>
            <w:r>
              <w:rPr>
                <w:rFonts w:hint="eastAsia" w:ascii="仿宋" w:hAnsi="仿宋" w:eastAsia="仿宋" w:cs="仿宋"/>
                <w:bCs/>
                <w:color w:val="000000"/>
                <w:sz w:val="24"/>
                <w:szCs w:val="24"/>
              </w:rPr>
              <w:t>支付</w:t>
            </w:r>
            <w:r>
              <w:rPr>
                <w:rFonts w:hint="eastAsia" w:ascii="仿宋" w:hAnsi="仿宋" w:eastAsia="仿宋" w:cs="仿宋"/>
                <w:bCs/>
                <w:color w:val="000000"/>
                <w:sz w:val="24"/>
                <w:szCs w:val="24"/>
                <w:lang w:val="en-US" w:eastAsia="zh-CN"/>
              </w:rPr>
              <w:t>40</w:t>
            </w:r>
            <w:r>
              <w:rPr>
                <w:rFonts w:hint="eastAsia" w:ascii="仿宋" w:hAnsi="仿宋" w:eastAsia="仿宋" w:cs="仿宋"/>
                <w:bCs/>
                <w:color w:val="000000"/>
                <w:sz w:val="24"/>
                <w:szCs w:val="24"/>
              </w:rPr>
              <w:t>%，服务期满通过验收后支付10%</w:t>
            </w:r>
            <w:r>
              <w:rPr>
                <w:rFonts w:hint="eastAsia" w:ascii="仿宋" w:hAnsi="仿宋" w:eastAsia="仿宋" w:cs="仿宋"/>
                <w:bCs/>
                <w:color w:val="000000"/>
                <w:sz w:val="24"/>
                <w:szCs w:val="24"/>
                <w:lang w:val="zh-CN"/>
              </w:rPr>
              <w:t>。</w:t>
            </w:r>
          </w:p>
        </w:tc>
      </w:tr>
      <w:tr w14:paraId="17E1957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470" w:hRule="atLeast"/>
          <w:jc w:val="center"/>
        </w:trPr>
        <w:tc>
          <w:tcPr>
            <w:tcW w:w="1764" w:type="dxa"/>
            <w:tcBorders>
              <w:top w:val="single" w:color="auto" w:sz="4" w:space="0"/>
              <w:left w:val="single" w:color="auto" w:sz="4" w:space="0"/>
              <w:bottom w:val="single" w:color="auto" w:sz="4" w:space="0"/>
              <w:right w:val="single" w:color="auto" w:sz="4" w:space="0"/>
            </w:tcBorders>
            <w:vAlign w:val="center"/>
          </w:tcPr>
          <w:p w14:paraId="4436EEAE">
            <w:pPr>
              <w:pStyle w:val="30"/>
              <w:kinsoku w:val="0"/>
              <w:overflowPunct w:val="0"/>
              <w:snapToGrid w:val="0"/>
              <w:spacing w:line="400" w:lineRule="exact"/>
              <w:ind w:right="102"/>
              <w:jc w:val="center"/>
              <w:rPr>
                <w:rFonts w:hint="eastAsia" w:ascii="仿宋" w:hAnsi="仿宋" w:eastAsia="仿宋" w:cs="仿宋"/>
                <w:bCs/>
                <w:color w:val="000000"/>
                <w:kern w:val="2"/>
                <w:sz w:val="24"/>
                <w:szCs w:val="24"/>
                <w:highlight w:val="yellow"/>
                <w:lang w:val="zh-CN"/>
              </w:rPr>
            </w:pPr>
            <w:r>
              <w:rPr>
                <w:rFonts w:hint="eastAsia" w:ascii="仿宋" w:hAnsi="仿宋" w:eastAsia="仿宋" w:cs="仿宋"/>
                <w:bCs/>
                <w:color w:val="000000"/>
                <w:kern w:val="2"/>
                <w:sz w:val="24"/>
                <w:szCs w:val="24"/>
              </w:rPr>
              <w:t>其他</w:t>
            </w:r>
          </w:p>
        </w:tc>
        <w:tc>
          <w:tcPr>
            <w:tcW w:w="7495" w:type="dxa"/>
            <w:tcBorders>
              <w:top w:val="single" w:color="auto" w:sz="4" w:space="0"/>
              <w:left w:val="single" w:color="auto" w:sz="4" w:space="0"/>
              <w:bottom w:val="single" w:color="auto" w:sz="4" w:space="0"/>
              <w:right w:val="single" w:color="auto" w:sz="4" w:space="0"/>
            </w:tcBorders>
            <w:vAlign w:val="center"/>
          </w:tcPr>
          <w:p w14:paraId="1A0390D2">
            <w:pPr>
              <w:pStyle w:val="30"/>
              <w:kinsoku w:val="0"/>
              <w:overflowPunct w:val="0"/>
              <w:snapToGrid w:val="0"/>
              <w:spacing w:line="400" w:lineRule="exact"/>
              <w:ind w:right="-15"/>
              <w:rPr>
                <w:rFonts w:hint="eastAsia" w:ascii="仿宋" w:hAnsi="仿宋" w:eastAsia="仿宋" w:cs="仿宋"/>
                <w:bCs/>
                <w:color w:val="000000"/>
                <w:kern w:val="2"/>
                <w:sz w:val="24"/>
                <w:szCs w:val="24"/>
              </w:rPr>
            </w:pPr>
            <w:r>
              <w:rPr>
                <w:rFonts w:hint="eastAsia" w:ascii="仿宋" w:hAnsi="仿宋" w:eastAsia="仿宋" w:cs="仿宋"/>
                <w:bCs/>
                <w:color w:val="000000"/>
                <w:kern w:val="2"/>
                <w:sz w:val="24"/>
                <w:szCs w:val="24"/>
              </w:rPr>
              <w:t>投标方遵守高速公路相关规定，加强自身安全教育，做好安全防范意识，在此工作期间产生的一切安全事故问题以及其他后果由投标方自行承担。</w:t>
            </w:r>
          </w:p>
        </w:tc>
      </w:tr>
    </w:tbl>
    <w:p w14:paraId="51DC89BA">
      <w:pPr>
        <w:rPr>
          <w:rFonts w:ascii="仿宋" w:hAnsi="仿宋" w:eastAsia="仿宋" w:cs="仿宋"/>
        </w:rPr>
      </w:pPr>
    </w:p>
    <w:p w14:paraId="4A0F76F6">
      <w:pPr>
        <w:rPr>
          <w:rFonts w:hint="eastAsia" w:ascii="仿宋" w:hAnsi="仿宋" w:eastAsia="仿宋" w:cs="仿宋"/>
          <w:b/>
          <w:sz w:val="36"/>
          <w:szCs w:val="36"/>
        </w:rPr>
      </w:pPr>
      <w:r>
        <w:rPr>
          <w:rFonts w:hint="eastAsia" w:ascii="仿宋" w:hAnsi="仿宋" w:eastAsia="仿宋" w:cs="仿宋"/>
          <w:b/>
          <w:sz w:val="36"/>
          <w:szCs w:val="36"/>
        </w:rPr>
        <w:br w:type="page"/>
      </w:r>
    </w:p>
    <w:p w14:paraId="0C7E0A00">
      <w:pPr>
        <w:widowControl/>
        <w:spacing w:line="440" w:lineRule="exact"/>
        <w:ind w:right="60"/>
        <w:jc w:val="center"/>
        <w:outlineLvl w:val="0"/>
        <w:rPr>
          <w:rFonts w:ascii="仿宋" w:hAnsi="仿宋" w:eastAsia="仿宋" w:cs="仿宋"/>
          <w:b/>
          <w:sz w:val="36"/>
          <w:szCs w:val="36"/>
        </w:rPr>
      </w:pPr>
      <w:r>
        <w:rPr>
          <w:rFonts w:hint="eastAsia" w:ascii="仿宋" w:hAnsi="仿宋" w:eastAsia="仿宋" w:cs="仿宋"/>
          <w:b/>
          <w:sz w:val="36"/>
          <w:szCs w:val="36"/>
        </w:rPr>
        <w:t>第三章  供应商须知</w:t>
      </w:r>
      <w:bookmarkEnd w:id="1"/>
    </w:p>
    <w:p w14:paraId="319413AE">
      <w:pPr>
        <w:pStyle w:val="6"/>
        <w:spacing w:line="440" w:lineRule="exact"/>
        <w:jc w:val="center"/>
        <w:rPr>
          <w:rFonts w:ascii="仿宋" w:hAnsi="仿宋" w:eastAsia="仿宋" w:cs="仿宋"/>
          <w:sz w:val="24"/>
          <w:szCs w:val="24"/>
        </w:rPr>
      </w:pPr>
      <w:bookmarkStart w:id="3" w:name="_Toc452995895"/>
      <w:r>
        <w:rPr>
          <w:rFonts w:hint="eastAsia" w:ascii="仿宋" w:hAnsi="仿宋" w:eastAsia="仿宋" w:cs="仿宋"/>
          <w:sz w:val="24"/>
          <w:szCs w:val="24"/>
        </w:rPr>
        <w:t>前 附 表</w:t>
      </w:r>
      <w:bookmarkEnd w:id="3"/>
    </w:p>
    <w:tbl>
      <w:tblPr>
        <w:tblStyle w:val="19"/>
        <w:tblW w:w="995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09"/>
        <w:gridCol w:w="1592"/>
        <w:gridCol w:w="7656"/>
      </w:tblGrid>
      <w:tr w14:paraId="244829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4"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8347C1E">
            <w:pPr>
              <w:spacing w:line="530" w:lineRule="exact"/>
              <w:jc w:val="center"/>
              <w:rPr>
                <w:rFonts w:ascii="仿宋" w:hAnsi="仿宋" w:eastAsia="仿宋" w:cs="仿宋"/>
                <w:sz w:val="24"/>
              </w:rPr>
            </w:pPr>
            <w:r>
              <w:rPr>
                <w:rFonts w:hint="eastAsia" w:ascii="仿宋" w:hAnsi="仿宋" w:eastAsia="仿宋" w:cs="仿宋"/>
                <w:sz w:val="24"/>
              </w:rPr>
              <w:t>序号</w:t>
            </w:r>
          </w:p>
        </w:tc>
        <w:tc>
          <w:tcPr>
            <w:tcW w:w="1592" w:type="dxa"/>
            <w:tcBorders>
              <w:top w:val="single" w:color="auto" w:sz="4" w:space="0"/>
              <w:left w:val="single" w:color="auto" w:sz="4" w:space="0"/>
              <w:bottom w:val="single" w:color="auto" w:sz="4" w:space="0"/>
              <w:right w:val="single" w:color="auto" w:sz="4" w:space="0"/>
            </w:tcBorders>
            <w:vAlign w:val="center"/>
          </w:tcPr>
          <w:p w14:paraId="4E840A19">
            <w:pPr>
              <w:spacing w:line="530" w:lineRule="exact"/>
              <w:jc w:val="center"/>
              <w:rPr>
                <w:rFonts w:ascii="仿宋" w:hAnsi="仿宋" w:eastAsia="仿宋" w:cs="仿宋"/>
                <w:sz w:val="24"/>
              </w:rPr>
            </w:pPr>
            <w:r>
              <w:rPr>
                <w:rFonts w:hint="eastAsia" w:ascii="仿宋" w:hAnsi="仿宋" w:eastAsia="仿宋" w:cs="仿宋"/>
                <w:sz w:val="24"/>
              </w:rPr>
              <w:t>项  目</w:t>
            </w:r>
          </w:p>
        </w:tc>
        <w:tc>
          <w:tcPr>
            <w:tcW w:w="7656" w:type="dxa"/>
            <w:tcBorders>
              <w:top w:val="single" w:color="auto" w:sz="4" w:space="0"/>
              <w:left w:val="single" w:color="auto" w:sz="4" w:space="0"/>
              <w:bottom w:val="single" w:color="auto" w:sz="4" w:space="0"/>
              <w:right w:val="single" w:color="auto" w:sz="4" w:space="0"/>
            </w:tcBorders>
            <w:vAlign w:val="center"/>
          </w:tcPr>
          <w:p w14:paraId="57125E52">
            <w:pPr>
              <w:spacing w:line="530" w:lineRule="exact"/>
              <w:jc w:val="center"/>
              <w:rPr>
                <w:rFonts w:ascii="仿宋" w:hAnsi="仿宋" w:eastAsia="仿宋" w:cs="仿宋"/>
                <w:sz w:val="24"/>
              </w:rPr>
            </w:pPr>
            <w:r>
              <w:rPr>
                <w:rFonts w:hint="eastAsia" w:ascii="仿宋" w:hAnsi="仿宋" w:eastAsia="仿宋" w:cs="仿宋"/>
                <w:sz w:val="24"/>
              </w:rPr>
              <w:t>内容与要求</w:t>
            </w:r>
          </w:p>
        </w:tc>
      </w:tr>
      <w:tr w14:paraId="2FAC2A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E44C82F">
            <w:pPr>
              <w:spacing w:line="530" w:lineRule="exact"/>
              <w:jc w:val="center"/>
              <w:rPr>
                <w:rFonts w:ascii="仿宋" w:hAnsi="仿宋" w:eastAsia="仿宋" w:cs="仿宋"/>
                <w:sz w:val="24"/>
              </w:rPr>
            </w:pPr>
            <w:r>
              <w:rPr>
                <w:rFonts w:hint="eastAsia" w:ascii="仿宋" w:hAnsi="仿宋" w:eastAsia="仿宋" w:cs="仿宋"/>
                <w:sz w:val="24"/>
              </w:rPr>
              <w:t>1</w:t>
            </w:r>
          </w:p>
        </w:tc>
        <w:tc>
          <w:tcPr>
            <w:tcW w:w="1592" w:type="dxa"/>
            <w:tcBorders>
              <w:top w:val="single" w:color="auto" w:sz="4" w:space="0"/>
              <w:left w:val="single" w:color="auto" w:sz="4" w:space="0"/>
              <w:bottom w:val="single" w:color="auto" w:sz="4" w:space="0"/>
              <w:right w:val="single" w:color="auto" w:sz="4" w:space="0"/>
            </w:tcBorders>
            <w:vAlign w:val="center"/>
          </w:tcPr>
          <w:p w14:paraId="534D0A92">
            <w:pPr>
              <w:spacing w:line="530" w:lineRule="exact"/>
              <w:jc w:val="center"/>
              <w:rPr>
                <w:rFonts w:ascii="仿宋" w:hAnsi="仿宋" w:eastAsia="仿宋" w:cs="仿宋"/>
                <w:bCs/>
                <w:sz w:val="24"/>
              </w:rPr>
            </w:pPr>
            <w:r>
              <w:rPr>
                <w:rFonts w:hint="eastAsia" w:ascii="仿宋" w:hAnsi="仿宋" w:eastAsia="仿宋" w:cs="仿宋"/>
                <w:bCs/>
                <w:sz w:val="24"/>
              </w:rPr>
              <w:t>项目名称</w:t>
            </w:r>
          </w:p>
        </w:tc>
        <w:tc>
          <w:tcPr>
            <w:tcW w:w="7656" w:type="dxa"/>
            <w:tcBorders>
              <w:top w:val="single" w:color="auto" w:sz="4" w:space="0"/>
              <w:left w:val="single" w:color="auto" w:sz="4" w:space="0"/>
              <w:bottom w:val="single" w:color="auto" w:sz="4" w:space="0"/>
              <w:right w:val="single" w:color="auto" w:sz="4" w:space="0"/>
            </w:tcBorders>
            <w:vAlign w:val="center"/>
          </w:tcPr>
          <w:p w14:paraId="4CFB8859">
            <w:pPr>
              <w:spacing w:line="530" w:lineRule="exact"/>
              <w:rPr>
                <w:rFonts w:ascii="仿宋" w:hAnsi="仿宋" w:eastAsia="仿宋" w:cs="仿宋"/>
                <w:bCs/>
                <w:spacing w:val="-4"/>
                <w:sz w:val="24"/>
              </w:rPr>
            </w:pPr>
            <w:r>
              <w:rPr>
                <w:rFonts w:hint="eastAsia" w:ascii="仿宋" w:hAnsi="仿宋" w:eastAsia="仿宋" w:cs="仿宋"/>
                <w:sz w:val="24"/>
                <w:lang w:eastAsia="zh-CN"/>
              </w:rPr>
              <w:t>2025年度PDT基站铁塔租赁项目</w:t>
            </w:r>
          </w:p>
        </w:tc>
      </w:tr>
      <w:tr w14:paraId="4A22CD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7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271DA359">
            <w:pPr>
              <w:spacing w:line="530" w:lineRule="exact"/>
              <w:jc w:val="center"/>
              <w:rPr>
                <w:rFonts w:ascii="仿宋" w:hAnsi="仿宋" w:eastAsia="仿宋" w:cs="仿宋"/>
                <w:sz w:val="24"/>
              </w:rPr>
            </w:pPr>
            <w:r>
              <w:rPr>
                <w:rFonts w:hint="eastAsia" w:ascii="仿宋" w:hAnsi="仿宋" w:eastAsia="仿宋" w:cs="仿宋"/>
                <w:sz w:val="24"/>
              </w:rPr>
              <w:t>2</w:t>
            </w:r>
          </w:p>
        </w:tc>
        <w:tc>
          <w:tcPr>
            <w:tcW w:w="1592" w:type="dxa"/>
            <w:tcBorders>
              <w:top w:val="single" w:color="auto" w:sz="4" w:space="0"/>
              <w:left w:val="single" w:color="auto" w:sz="4" w:space="0"/>
              <w:bottom w:val="single" w:color="auto" w:sz="4" w:space="0"/>
              <w:right w:val="single" w:color="auto" w:sz="4" w:space="0"/>
            </w:tcBorders>
            <w:vAlign w:val="center"/>
          </w:tcPr>
          <w:p w14:paraId="63A366EA">
            <w:pPr>
              <w:spacing w:line="530" w:lineRule="exact"/>
              <w:jc w:val="center"/>
              <w:rPr>
                <w:rFonts w:ascii="仿宋" w:hAnsi="仿宋" w:eastAsia="仿宋" w:cs="仿宋"/>
                <w:bCs/>
                <w:sz w:val="24"/>
              </w:rPr>
            </w:pPr>
            <w:r>
              <w:rPr>
                <w:rFonts w:hint="eastAsia" w:ascii="仿宋" w:hAnsi="仿宋" w:eastAsia="仿宋" w:cs="仿宋"/>
                <w:bCs/>
                <w:sz w:val="24"/>
              </w:rPr>
              <w:t>编号</w:t>
            </w:r>
          </w:p>
        </w:tc>
        <w:tc>
          <w:tcPr>
            <w:tcW w:w="7656" w:type="dxa"/>
            <w:tcBorders>
              <w:top w:val="single" w:color="auto" w:sz="4" w:space="0"/>
              <w:left w:val="single" w:color="auto" w:sz="4" w:space="0"/>
              <w:bottom w:val="single" w:color="auto" w:sz="4" w:space="0"/>
              <w:right w:val="single" w:color="auto" w:sz="4" w:space="0"/>
            </w:tcBorders>
            <w:vAlign w:val="center"/>
          </w:tcPr>
          <w:p w14:paraId="35259BA7">
            <w:pPr>
              <w:spacing w:line="530" w:lineRule="exact"/>
              <w:rPr>
                <w:rFonts w:hint="eastAsia" w:ascii="仿宋" w:hAnsi="仿宋" w:eastAsia="仿宋" w:cs="仿宋"/>
                <w:bCs/>
                <w:spacing w:val="-4"/>
                <w:sz w:val="24"/>
              </w:rPr>
            </w:pPr>
            <w:r>
              <w:rPr>
                <w:rFonts w:hint="eastAsia" w:ascii="仿宋" w:hAnsi="仿宋" w:eastAsia="仿宋" w:cs="仿宋"/>
                <w:bCs/>
                <w:spacing w:val="-4"/>
                <w:sz w:val="24"/>
              </w:rPr>
              <w:t xml:space="preserve">磋商文件编号：仁皇招字2024370号（z） </w:t>
            </w:r>
          </w:p>
          <w:p w14:paraId="2B3D5C71">
            <w:pPr>
              <w:spacing w:line="530" w:lineRule="exact"/>
              <w:rPr>
                <w:rFonts w:hint="eastAsia" w:ascii="仿宋" w:hAnsi="仿宋" w:eastAsia="仿宋" w:cs="仿宋"/>
                <w:bCs/>
                <w:spacing w:val="-4"/>
                <w:sz w:val="24"/>
              </w:rPr>
            </w:pPr>
            <w:r>
              <w:rPr>
                <w:rFonts w:hint="eastAsia" w:ascii="仿宋" w:hAnsi="仿宋" w:eastAsia="仿宋" w:cs="仿宋"/>
                <w:bCs/>
                <w:color w:val="auto"/>
                <w:spacing w:val="-4"/>
                <w:sz w:val="24"/>
              </w:rPr>
              <w:t>财政审批编号：</w:t>
            </w:r>
            <w:r>
              <w:rPr>
                <w:rFonts w:hint="eastAsia" w:ascii="仿宋" w:hAnsi="仿宋" w:eastAsia="仿宋" w:cs="仿宋"/>
                <w:bCs/>
                <w:spacing w:val="-4"/>
                <w:sz w:val="24"/>
                <w:lang w:val="en-US" w:eastAsia="zh-CN"/>
              </w:rPr>
              <w:t>湖财采确临[2024]38564号</w:t>
            </w:r>
          </w:p>
        </w:tc>
      </w:tr>
      <w:tr w14:paraId="3D60390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7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BE54E46">
            <w:pPr>
              <w:spacing w:line="530" w:lineRule="exact"/>
              <w:jc w:val="center"/>
              <w:rPr>
                <w:rFonts w:ascii="仿宋" w:hAnsi="仿宋" w:eastAsia="仿宋" w:cs="仿宋"/>
                <w:sz w:val="24"/>
              </w:rPr>
            </w:pPr>
            <w:r>
              <w:rPr>
                <w:rFonts w:hint="eastAsia" w:ascii="仿宋" w:hAnsi="仿宋" w:eastAsia="仿宋" w:cs="仿宋"/>
                <w:sz w:val="24"/>
              </w:rPr>
              <w:t>3</w:t>
            </w:r>
          </w:p>
        </w:tc>
        <w:tc>
          <w:tcPr>
            <w:tcW w:w="1592" w:type="dxa"/>
            <w:tcBorders>
              <w:top w:val="single" w:color="auto" w:sz="4" w:space="0"/>
              <w:left w:val="single" w:color="auto" w:sz="4" w:space="0"/>
              <w:bottom w:val="single" w:color="auto" w:sz="4" w:space="0"/>
              <w:right w:val="single" w:color="auto" w:sz="4" w:space="0"/>
            </w:tcBorders>
            <w:vAlign w:val="center"/>
          </w:tcPr>
          <w:p w14:paraId="0CEE3F8C">
            <w:pPr>
              <w:spacing w:line="530" w:lineRule="exact"/>
              <w:jc w:val="center"/>
              <w:rPr>
                <w:rFonts w:ascii="仿宋" w:hAnsi="仿宋" w:eastAsia="仿宋" w:cs="仿宋"/>
                <w:bCs/>
                <w:sz w:val="24"/>
              </w:rPr>
            </w:pPr>
            <w:r>
              <w:rPr>
                <w:rFonts w:hint="eastAsia" w:ascii="仿宋" w:hAnsi="仿宋" w:eastAsia="仿宋" w:cs="仿宋"/>
                <w:bCs/>
                <w:sz w:val="24"/>
              </w:rPr>
              <w:t>磋商内容</w:t>
            </w:r>
          </w:p>
        </w:tc>
        <w:tc>
          <w:tcPr>
            <w:tcW w:w="7656" w:type="dxa"/>
            <w:tcBorders>
              <w:top w:val="single" w:color="auto" w:sz="4" w:space="0"/>
              <w:left w:val="single" w:color="auto" w:sz="4" w:space="0"/>
              <w:bottom w:val="single" w:color="auto" w:sz="4" w:space="0"/>
              <w:right w:val="single" w:color="auto" w:sz="4" w:space="0"/>
            </w:tcBorders>
            <w:vAlign w:val="center"/>
          </w:tcPr>
          <w:p w14:paraId="64C327B9">
            <w:pPr>
              <w:spacing w:line="530" w:lineRule="exact"/>
              <w:rPr>
                <w:rFonts w:ascii="仿宋" w:hAnsi="仿宋" w:eastAsia="仿宋" w:cs="仿宋"/>
                <w:bCs/>
                <w:spacing w:val="-4"/>
                <w:sz w:val="24"/>
              </w:rPr>
            </w:pPr>
            <w:r>
              <w:rPr>
                <w:rFonts w:hint="eastAsia" w:ascii="仿宋" w:hAnsi="仿宋" w:eastAsia="仿宋" w:cs="仿宋"/>
                <w:sz w:val="24"/>
                <w:lang w:eastAsia="zh-CN"/>
              </w:rPr>
              <w:t>202</w:t>
            </w:r>
            <w:r>
              <w:rPr>
                <w:rFonts w:hint="eastAsia" w:ascii="仿宋" w:hAnsi="仿宋" w:eastAsia="仿宋" w:cs="仿宋"/>
                <w:sz w:val="24"/>
                <w:lang w:val="en-US" w:eastAsia="zh-CN"/>
              </w:rPr>
              <w:t>5</w:t>
            </w:r>
            <w:r>
              <w:rPr>
                <w:rFonts w:hint="eastAsia" w:ascii="仿宋" w:hAnsi="仿宋" w:eastAsia="仿宋" w:cs="仿宋"/>
                <w:sz w:val="24"/>
                <w:lang w:eastAsia="zh-CN"/>
              </w:rPr>
              <w:t>年</w:t>
            </w:r>
            <w:r>
              <w:rPr>
                <w:rFonts w:hint="eastAsia" w:ascii="仿宋" w:hAnsi="仿宋" w:eastAsia="仿宋" w:cs="仿宋"/>
                <w:sz w:val="24"/>
              </w:rPr>
              <w:t>度铁塔租赁服务</w:t>
            </w:r>
          </w:p>
        </w:tc>
      </w:tr>
      <w:tr w14:paraId="18D4A73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40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71EEFC21">
            <w:pPr>
              <w:spacing w:line="530" w:lineRule="exact"/>
              <w:jc w:val="center"/>
              <w:rPr>
                <w:rFonts w:ascii="仿宋" w:hAnsi="仿宋" w:eastAsia="仿宋" w:cs="仿宋"/>
                <w:sz w:val="24"/>
              </w:rPr>
            </w:pPr>
            <w:r>
              <w:rPr>
                <w:rFonts w:hint="eastAsia" w:ascii="仿宋" w:hAnsi="仿宋" w:eastAsia="仿宋" w:cs="仿宋"/>
                <w:sz w:val="24"/>
              </w:rPr>
              <w:t>4</w:t>
            </w:r>
          </w:p>
        </w:tc>
        <w:tc>
          <w:tcPr>
            <w:tcW w:w="1592" w:type="dxa"/>
            <w:tcBorders>
              <w:top w:val="single" w:color="auto" w:sz="4" w:space="0"/>
              <w:left w:val="single" w:color="auto" w:sz="4" w:space="0"/>
              <w:bottom w:val="single" w:color="auto" w:sz="4" w:space="0"/>
              <w:right w:val="single" w:color="auto" w:sz="4" w:space="0"/>
            </w:tcBorders>
            <w:vAlign w:val="center"/>
          </w:tcPr>
          <w:p w14:paraId="56736357">
            <w:pPr>
              <w:spacing w:line="530" w:lineRule="exact"/>
              <w:jc w:val="center"/>
              <w:rPr>
                <w:rFonts w:ascii="仿宋" w:hAnsi="仿宋" w:eastAsia="仿宋" w:cs="仿宋"/>
                <w:bCs/>
                <w:sz w:val="24"/>
              </w:rPr>
            </w:pPr>
            <w:r>
              <w:rPr>
                <w:rFonts w:hint="eastAsia" w:ascii="仿宋" w:hAnsi="仿宋" w:eastAsia="仿宋" w:cs="仿宋"/>
                <w:bCs/>
                <w:sz w:val="24"/>
              </w:rPr>
              <w:t>答疑时间</w:t>
            </w:r>
          </w:p>
        </w:tc>
        <w:tc>
          <w:tcPr>
            <w:tcW w:w="7656" w:type="dxa"/>
            <w:tcBorders>
              <w:top w:val="single" w:color="auto" w:sz="4" w:space="0"/>
              <w:left w:val="single" w:color="auto" w:sz="4" w:space="0"/>
              <w:bottom w:val="single" w:color="auto" w:sz="4" w:space="0"/>
              <w:right w:val="single" w:color="auto" w:sz="4" w:space="0"/>
            </w:tcBorders>
            <w:vAlign w:val="center"/>
          </w:tcPr>
          <w:p w14:paraId="1EDAAE48">
            <w:pPr>
              <w:spacing w:line="530" w:lineRule="exact"/>
              <w:rPr>
                <w:rFonts w:ascii="仿宋" w:hAnsi="仿宋" w:eastAsia="仿宋" w:cs="仿宋"/>
                <w:sz w:val="24"/>
              </w:rPr>
            </w:pPr>
            <w:r>
              <w:rPr>
                <w:rFonts w:hint="eastAsia" w:ascii="仿宋" w:hAnsi="仿宋" w:eastAsia="仿宋" w:cs="仿宋"/>
                <w:sz w:val="24"/>
              </w:rPr>
              <w:t>供应商对磋商文件有异议的，应当在</w:t>
            </w:r>
            <w:r>
              <w:rPr>
                <w:rFonts w:hint="eastAsia" w:ascii="仿宋" w:hAnsi="仿宋" w:eastAsia="仿宋" w:cs="仿宋"/>
                <w:sz w:val="24"/>
                <w:lang w:eastAsia="zh-CN"/>
              </w:rPr>
              <w:t>2024年</w:t>
            </w:r>
            <w:r>
              <w:rPr>
                <w:rFonts w:hint="eastAsia" w:ascii="仿宋" w:hAnsi="仿宋" w:eastAsia="仿宋" w:cs="仿宋"/>
                <w:sz w:val="24"/>
              </w:rPr>
              <w:t xml:space="preserve"> 月 日下午17：00分前以书面（含传真）形式一次性提出针对同一采购程序环节向采购代理机构提出质疑，否则采购代理机构有权拒绝第一次质疑以外其他所有质疑。采购代理机构将在规定的时间内统一进行澄清和修改，并书面（含传真）通知所有认购磋商文件的供应商。供应商未按规定要求提出的，则视同认可磋商文件，但法律法规及规范性文件有明确规定的除外。答疑内容是磋商文件的组成部分，并将在网上发布补充（答疑、澄清）文件，潜在供应商应自行关注网站公告，采购人不再一一通知，供应商因自身贻误行为导致磋商失效的，责任自负。</w:t>
            </w:r>
          </w:p>
        </w:tc>
      </w:tr>
      <w:tr w14:paraId="117F6B6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3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B73797C">
            <w:pPr>
              <w:spacing w:line="530" w:lineRule="exact"/>
              <w:jc w:val="center"/>
              <w:rPr>
                <w:rFonts w:ascii="仿宋" w:hAnsi="仿宋" w:eastAsia="仿宋" w:cs="仿宋"/>
                <w:sz w:val="24"/>
              </w:rPr>
            </w:pPr>
            <w:r>
              <w:rPr>
                <w:rFonts w:hint="eastAsia" w:ascii="仿宋" w:hAnsi="仿宋" w:eastAsia="仿宋" w:cs="仿宋"/>
                <w:sz w:val="24"/>
              </w:rPr>
              <w:t>5</w:t>
            </w:r>
          </w:p>
        </w:tc>
        <w:tc>
          <w:tcPr>
            <w:tcW w:w="1592" w:type="dxa"/>
            <w:tcBorders>
              <w:top w:val="single" w:color="auto" w:sz="4" w:space="0"/>
              <w:left w:val="single" w:color="auto" w:sz="4" w:space="0"/>
              <w:bottom w:val="single" w:color="auto" w:sz="4" w:space="0"/>
              <w:right w:val="single" w:color="auto" w:sz="4" w:space="0"/>
            </w:tcBorders>
            <w:vAlign w:val="center"/>
          </w:tcPr>
          <w:p w14:paraId="337A8CA1">
            <w:pPr>
              <w:spacing w:line="530" w:lineRule="exact"/>
              <w:jc w:val="center"/>
              <w:rPr>
                <w:rFonts w:ascii="仿宋" w:hAnsi="仿宋" w:eastAsia="仿宋" w:cs="仿宋"/>
                <w:bCs/>
                <w:sz w:val="24"/>
              </w:rPr>
            </w:pPr>
            <w:r>
              <w:rPr>
                <w:rFonts w:hint="eastAsia" w:ascii="仿宋" w:hAnsi="仿宋" w:eastAsia="仿宋" w:cs="仿宋"/>
                <w:bCs/>
                <w:sz w:val="24"/>
              </w:rPr>
              <w:t>响应文件要求</w:t>
            </w:r>
          </w:p>
        </w:tc>
        <w:tc>
          <w:tcPr>
            <w:tcW w:w="7656" w:type="dxa"/>
            <w:tcBorders>
              <w:top w:val="single" w:color="auto" w:sz="4" w:space="0"/>
              <w:left w:val="single" w:color="auto" w:sz="4" w:space="0"/>
              <w:bottom w:val="single" w:color="auto" w:sz="4" w:space="0"/>
              <w:right w:val="single" w:color="auto" w:sz="4" w:space="0"/>
            </w:tcBorders>
            <w:vAlign w:val="center"/>
          </w:tcPr>
          <w:p w14:paraId="008E0FF5">
            <w:pPr>
              <w:spacing w:line="530" w:lineRule="exact"/>
              <w:rPr>
                <w:rFonts w:hint="eastAsia" w:ascii="仿宋" w:hAnsi="仿宋" w:eastAsia="仿宋" w:cs="仿宋"/>
                <w:color w:val="auto"/>
                <w:sz w:val="24"/>
              </w:rPr>
            </w:pPr>
            <w:r>
              <w:rPr>
                <w:rFonts w:hint="eastAsia" w:ascii="仿宋" w:hAnsi="仿宋" w:eastAsia="仿宋" w:cs="仿宋"/>
                <w:color w:val="auto"/>
                <w:sz w:val="24"/>
              </w:rPr>
              <w:t>1、响应文件的制作：本项目实行电子磋商。</w:t>
            </w:r>
          </w:p>
          <w:p w14:paraId="1281D621">
            <w:pPr>
              <w:spacing w:line="530" w:lineRule="exact"/>
              <w:rPr>
                <w:rFonts w:hint="eastAsia" w:ascii="仿宋" w:hAnsi="仿宋" w:eastAsia="仿宋" w:cs="仿宋"/>
                <w:color w:val="auto"/>
                <w:sz w:val="24"/>
              </w:rPr>
            </w:pPr>
            <w:r>
              <w:rPr>
                <w:rFonts w:hint="eastAsia" w:ascii="仿宋" w:hAnsi="仿宋" w:eastAsia="仿宋" w:cs="仿宋"/>
                <w:color w:val="auto"/>
                <w:sz w:val="24"/>
              </w:rPr>
              <w:t xml:space="preserve">2、供应商应按要求提供电子响应文件及数据电子备份响应文件（U盘），具体内容如下： </w:t>
            </w:r>
          </w:p>
          <w:p w14:paraId="7033982A">
            <w:pPr>
              <w:spacing w:line="530" w:lineRule="exact"/>
              <w:rPr>
                <w:rFonts w:hint="eastAsia" w:ascii="仿宋" w:hAnsi="仿宋" w:eastAsia="仿宋" w:cs="仿宋"/>
                <w:color w:val="auto"/>
                <w:sz w:val="24"/>
              </w:rPr>
            </w:pPr>
            <w:r>
              <w:rPr>
                <w:rFonts w:hint="eastAsia" w:ascii="仿宋" w:hAnsi="仿宋" w:eastAsia="仿宋" w:cs="仿宋"/>
                <w:color w:val="auto"/>
                <w:sz w:val="24"/>
              </w:rPr>
              <w:t>2.1电子响应文件：按政采云平台项目采购-电子交易操作指南及本磋商文件要求制作、加密并递交，超过上传时间的视为放弃磋商资格，作无效标处理；</w:t>
            </w:r>
          </w:p>
          <w:p w14:paraId="1618410C">
            <w:pPr>
              <w:spacing w:line="530" w:lineRule="exact"/>
              <w:rPr>
                <w:rFonts w:ascii="仿宋" w:hAnsi="仿宋" w:eastAsia="仿宋" w:cs="仿宋"/>
                <w:sz w:val="24"/>
              </w:rPr>
            </w:pPr>
            <w:r>
              <w:rPr>
                <w:rFonts w:hint="eastAsia" w:ascii="仿宋" w:hAnsi="仿宋" w:eastAsia="仿宋" w:cs="仿宋"/>
                <w:color w:val="auto"/>
                <w:sz w:val="24"/>
              </w:rPr>
              <w:t>2.2数据电子备份响应文件（U盘）：以U盘形式提供的数据电子备份响应文件格式及内容须与政采云平台项目采购-电子交易操作指南中制作、加密并递交的电子响应文件格式及内容一致。数据电子备份响应文件应加密，允许制作成一个U盘，但须密封、包装，不按此规定密封、包装的数据电子备份响应文件（U盘）均按未提供处理</w:t>
            </w:r>
          </w:p>
        </w:tc>
      </w:tr>
      <w:tr w14:paraId="3C19F12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30E0E770">
            <w:pPr>
              <w:spacing w:line="530" w:lineRule="exact"/>
              <w:jc w:val="center"/>
              <w:rPr>
                <w:rFonts w:ascii="仿宋" w:hAnsi="仿宋" w:eastAsia="仿宋" w:cs="仿宋"/>
                <w:sz w:val="24"/>
              </w:rPr>
            </w:pPr>
            <w:r>
              <w:rPr>
                <w:rFonts w:hint="eastAsia" w:ascii="仿宋" w:hAnsi="仿宋" w:eastAsia="仿宋" w:cs="仿宋"/>
                <w:sz w:val="24"/>
              </w:rPr>
              <w:t>6</w:t>
            </w:r>
          </w:p>
        </w:tc>
        <w:tc>
          <w:tcPr>
            <w:tcW w:w="1592" w:type="dxa"/>
            <w:tcBorders>
              <w:top w:val="single" w:color="auto" w:sz="4" w:space="0"/>
              <w:left w:val="single" w:color="auto" w:sz="4" w:space="0"/>
              <w:bottom w:val="single" w:color="auto" w:sz="4" w:space="0"/>
              <w:right w:val="single" w:color="auto" w:sz="4" w:space="0"/>
            </w:tcBorders>
            <w:vAlign w:val="center"/>
          </w:tcPr>
          <w:p w14:paraId="1C87828A">
            <w:pPr>
              <w:spacing w:line="530" w:lineRule="exact"/>
              <w:jc w:val="center"/>
              <w:rPr>
                <w:rFonts w:ascii="仿宋" w:hAnsi="仿宋" w:eastAsia="仿宋" w:cs="仿宋"/>
                <w:sz w:val="24"/>
              </w:rPr>
            </w:pPr>
            <w:r>
              <w:rPr>
                <w:rFonts w:hint="eastAsia" w:ascii="仿宋" w:hAnsi="仿宋" w:eastAsia="仿宋" w:cs="仿宋"/>
                <w:sz w:val="24"/>
              </w:rPr>
              <w:t>响应截止</w:t>
            </w:r>
          </w:p>
          <w:p w14:paraId="65D0AD55">
            <w:pPr>
              <w:spacing w:line="530" w:lineRule="exact"/>
              <w:jc w:val="center"/>
              <w:rPr>
                <w:rFonts w:ascii="仿宋" w:hAnsi="仿宋" w:eastAsia="仿宋" w:cs="仿宋"/>
                <w:bCs/>
                <w:sz w:val="24"/>
              </w:rPr>
            </w:pPr>
            <w:r>
              <w:rPr>
                <w:rFonts w:hint="eastAsia" w:ascii="仿宋" w:hAnsi="仿宋" w:eastAsia="仿宋" w:cs="仿宋"/>
                <w:sz w:val="24"/>
              </w:rPr>
              <w:t>时间</w:t>
            </w:r>
          </w:p>
        </w:tc>
        <w:tc>
          <w:tcPr>
            <w:tcW w:w="7656" w:type="dxa"/>
            <w:tcBorders>
              <w:top w:val="single" w:color="auto" w:sz="4" w:space="0"/>
              <w:left w:val="single" w:color="auto" w:sz="4" w:space="0"/>
              <w:bottom w:val="single" w:color="auto" w:sz="4" w:space="0"/>
              <w:right w:val="single" w:color="auto" w:sz="4" w:space="0"/>
            </w:tcBorders>
            <w:vAlign w:val="center"/>
          </w:tcPr>
          <w:p w14:paraId="2D714310">
            <w:pPr>
              <w:snapToGrid w:val="0"/>
              <w:spacing w:line="530" w:lineRule="exact"/>
              <w:rPr>
                <w:rFonts w:ascii="仿宋" w:hAnsi="仿宋" w:eastAsia="仿宋" w:cs="仿宋"/>
                <w:sz w:val="24"/>
              </w:rPr>
            </w:pPr>
            <w:r>
              <w:rPr>
                <w:rFonts w:hint="eastAsia" w:ascii="仿宋" w:hAnsi="仿宋" w:eastAsia="仿宋" w:cs="仿宋"/>
                <w:kern w:val="0"/>
                <w:sz w:val="24"/>
                <w:lang w:eastAsia="zh-CN"/>
              </w:rPr>
              <w:t>2024年</w:t>
            </w:r>
            <w:r>
              <w:rPr>
                <w:rFonts w:hint="eastAsia" w:ascii="仿宋" w:hAnsi="仿宋" w:eastAsia="仿宋" w:cs="仿宋"/>
                <w:kern w:val="0"/>
                <w:sz w:val="24"/>
              </w:rPr>
              <w:t xml:space="preserve"> 月 日14：00整</w:t>
            </w:r>
          </w:p>
        </w:tc>
      </w:tr>
      <w:tr w14:paraId="00933F1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BAD1F25">
            <w:pPr>
              <w:spacing w:line="530" w:lineRule="exact"/>
              <w:jc w:val="center"/>
              <w:rPr>
                <w:rFonts w:ascii="仿宋" w:hAnsi="仿宋" w:eastAsia="仿宋" w:cs="仿宋"/>
                <w:sz w:val="24"/>
              </w:rPr>
            </w:pPr>
            <w:r>
              <w:rPr>
                <w:rFonts w:hint="eastAsia" w:ascii="仿宋" w:hAnsi="仿宋" w:eastAsia="仿宋" w:cs="仿宋"/>
                <w:sz w:val="24"/>
              </w:rPr>
              <w:t>7</w:t>
            </w:r>
          </w:p>
        </w:tc>
        <w:tc>
          <w:tcPr>
            <w:tcW w:w="1592" w:type="dxa"/>
            <w:tcBorders>
              <w:top w:val="single" w:color="auto" w:sz="4" w:space="0"/>
              <w:left w:val="single" w:color="auto" w:sz="4" w:space="0"/>
              <w:bottom w:val="single" w:color="auto" w:sz="4" w:space="0"/>
              <w:right w:val="single" w:color="auto" w:sz="4" w:space="0"/>
            </w:tcBorders>
            <w:vAlign w:val="center"/>
          </w:tcPr>
          <w:p w14:paraId="486A57B2">
            <w:pPr>
              <w:spacing w:line="530" w:lineRule="exact"/>
              <w:jc w:val="center"/>
              <w:rPr>
                <w:rFonts w:ascii="仿宋" w:hAnsi="仿宋" w:eastAsia="仿宋" w:cs="仿宋"/>
                <w:sz w:val="24"/>
              </w:rPr>
            </w:pPr>
            <w:r>
              <w:rPr>
                <w:rFonts w:hint="eastAsia" w:ascii="仿宋" w:hAnsi="仿宋" w:eastAsia="仿宋" w:cs="仿宋"/>
                <w:sz w:val="24"/>
              </w:rPr>
              <w:t>响应文件</w:t>
            </w:r>
            <w:r>
              <w:rPr>
                <w:rFonts w:hint="eastAsia" w:ascii="仿宋" w:hAnsi="仿宋" w:eastAsia="仿宋" w:cs="仿宋"/>
                <w:bCs/>
                <w:sz w:val="24"/>
              </w:rPr>
              <w:t>提交</w:t>
            </w:r>
            <w:r>
              <w:rPr>
                <w:rFonts w:hint="eastAsia" w:ascii="仿宋" w:hAnsi="仿宋" w:eastAsia="仿宋" w:cs="仿宋"/>
                <w:sz w:val="24"/>
              </w:rPr>
              <w:t>地点</w:t>
            </w:r>
          </w:p>
        </w:tc>
        <w:tc>
          <w:tcPr>
            <w:tcW w:w="7656" w:type="dxa"/>
            <w:tcBorders>
              <w:top w:val="single" w:color="auto" w:sz="4" w:space="0"/>
              <w:left w:val="single" w:color="auto" w:sz="4" w:space="0"/>
              <w:bottom w:val="single" w:color="auto" w:sz="4" w:space="0"/>
              <w:right w:val="single" w:color="auto" w:sz="4" w:space="0"/>
            </w:tcBorders>
            <w:vAlign w:val="center"/>
          </w:tcPr>
          <w:p w14:paraId="0A7BC832">
            <w:pPr>
              <w:snapToGrid w:val="0"/>
              <w:spacing w:line="500" w:lineRule="exact"/>
              <w:jc w:val="left"/>
              <w:rPr>
                <w:rFonts w:hint="eastAsia" w:ascii="仿宋" w:hAnsi="仿宋" w:eastAsia="仿宋" w:cs="仿宋"/>
                <w:color w:val="auto"/>
                <w:sz w:val="24"/>
              </w:rPr>
            </w:pPr>
            <w:r>
              <w:rPr>
                <w:rFonts w:hint="eastAsia" w:ascii="仿宋" w:hAnsi="仿宋" w:eastAsia="仿宋" w:cs="仿宋"/>
                <w:color w:val="auto"/>
                <w:sz w:val="24"/>
              </w:rPr>
              <w:t>响应文件</w:t>
            </w:r>
            <w:r>
              <w:rPr>
                <w:rFonts w:hint="eastAsia" w:ascii="仿宋" w:hAnsi="仿宋" w:eastAsia="仿宋" w:cs="仿宋"/>
                <w:bCs/>
                <w:color w:val="auto"/>
                <w:sz w:val="24"/>
              </w:rPr>
              <w:t>提交</w:t>
            </w:r>
            <w:r>
              <w:rPr>
                <w:rFonts w:hint="eastAsia" w:ascii="仿宋" w:hAnsi="仿宋" w:eastAsia="仿宋" w:cs="仿宋"/>
                <w:color w:val="auto"/>
                <w:sz w:val="24"/>
              </w:rPr>
              <w:t>地点为：</w:t>
            </w:r>
            <w:r>
              <w:rPr>
                <w:rFonts w:hint="eastAsia" w:ascii="仿宋" w:hAnsi="仿宋" w:eastAsia="仿宋" w:cs="仿宋"/>
                <w:color w:val="auto"/>
                <w:kern w:val="0"/>
                <w:sz w:val="24"/>
              </w:rPr>
              <w:t>浙江政府采购网（https://zfcg.czt.zj.gov.cn/）</w:t>
            </w:r>
          </w:p>
          <w:p w14:paraId="7D03B3FA">
            <w:pPr>
              <w:spacing w:line="530" w:lineRule="exact"/>
              <w:rPr>
                <w:rFonts w:hint="eastAsia" w:ascii="仿宋" w:hAnsi="仿宋" w:eastAsia="仿宋" w:cs="仿宋"/>
                <w:color w:val="auto"/>
                <w:sz w:val="24"/>
              </w:rPr>
            </w:pPr>
            <w:r>
              <w:rPr>
                <w:rFonts w:hint="eastAsia" w:ascii="仿宋" w:hAnsi="仿宋" w:eastAsia="仿宋" w:cs="仿宋"/>
                <w:color w:val="auto"/>
                <w:sz w:val="24"/>
              </w:rPr>
              <w:t>1、供应商应当在磋商截止时间前完成电子响应文件的传输递交，磋商截止时间前可以补充、修改或者撤回电子响应文件。补充或者修改电子响应文件的，应当先行撤回原文件，补充、修改后重新传输递交。磋商截止时间止未完成传输的，视为放弃磋商资格，作无效标处理。</w:t>
            </w:r>
          </w:p>
          <w:p w14:paraId="1ADF5B15">
            <w:pPr>
              <w:spacing w:line="530" w:lineRule="exact"/>
              <w:rPr>
                <w:rFonts w:hint="eastAsia" w:ascii="仿宋" w:hAnsi="仿宋" w:eastAsia="仿宋" w:cs="仿宋"/>
                <w:color w:val="auto"/>
                <w:sz w:val="24"/>
              </w:rPr>
            </w:pPr>
            <w:r>
              <w:rPr>
                <w:rFonts w:hint="eastAsia" w:ascii="仿宋" w:hAnsi="仿宋" w:eastAsia="仿宋" w:cs="仿宋"/>
                <w:color w:val="auto"/>
                <w:sz w:val="24"/>
              </w:rPr>
              <w:t>2、数据电子备份响应文件（U盘）：以U盘形式提供的数据电子备份响应文件格式及内容须与政采云平台项目采购-电子交易操作指南中制作、加密并递交的电子响应文件格式及内容一致。递交方式：数据电子备份响应文件（U盘）应通过邮寄快递方式送达，邮寄地址为：湖州市仁皇工程咨询有限公司〔</w:t>
            </w:r>
            <w:r>
              <w:rPr>
                <w:rFonts w:hint="eastAsia" w:ascii="仿宋" w:hAnsi="仿宋" w:eastAsia="仿宋" w:cs="仿宋"/>
                <w:color w:val="auto"/>
                <w:sz w:val="24"/>
                <w:lang w:eastAsia="zh-CN"/>
              </w:rPr>
              <w:t>湖州市吴兴区太湖路51号湖州国际贸易大厦15楼</w:t>
            </w:r>
            <w:r>
              <w:rPr>
                <w:rFonts w:hint="eastAsia" w:ascii="仿宋" w:hAnsi="仿宋" w:eastAsia="仿宋" w:cs="仿宋"/>
                <w:color w:val="auto"/>
                <w:sz w:val="24"/>
              </w:rPr>
              <w:t>〕，联系电话：</w:t>
            </w:r>
            <w:r>
              <w:rPr>
                <w:rFonts w:hint="eastAsia" w:ascii="仿宋" w:hAnsi="仿宋" w:eastAsia="仿宋" w:cs="仿宋"/>
                <w:color w:val="auto"/>
                <w:sz w:val="24"/>
                <w:lang w:val="en-US" w:eastAsia="zh-CN"/>
              </w:rPr>
              <w:t>13059973050</w:t>
            </w:r>
            <w:r>
              <w:rPr>
                <w:rFonts w:hint="eastAsia" w:ascii="仿宋" w:hAnsi="仿宋" w:eastAsia="仿宋" w:cs="仿宋"/>
                <w:color w:val="auto"/>
                <w:sz w:val="24"/>
              </w:rPr>
              <w:t>。邮寄截止时间：供应商应于</w:t>
            </w:r>
            <w:r>
              <w:rPr>
                <w:rFonts w:hint="eastAsia" w:ascii="仿宋" w:hAnsi="仿宋" w:eastAsia="仿宋" w:cs="仿宋"/>
                <w:color w:val="auto"/>
                <w:sz w:val="24"/>
                <w:lang w:eastAsia="zh-CN"/>
              </w:rPr>
              <w:t>2024年</w:t>
            </w:r>
            <w:r>
              <w:rPr>
                <w:rFonts w:hint="eastAsia" w:ascii="仿宋" w:hAnsi="仿宋" w:eastAsia="仿宋" w:cs="仿宋"/>
                <w:color w:val="auto"/>
                <w:sz w:val="24"/>
                <w:lang w:val="en-US" w:eastAsia="zh-CN"/>
              </w:rPr>
              <w:t xml:space="preserve"> 月 日</w:t>
            </w:r>
            <w:r>
              <w:rPr>
                <w:rFonts w:hint="eastAsia" w:ascii="仿宋" w:hAnsi="仿宋" w:eastAsia="仿宋" w:cs="仿宋"/>
                <w:color w:val="auto"/>
                <w:sz w:val="24"/>
              </w:rPr>
              <w:t>下午17:00时前准时送达，逾期不予受理。未按时送达的，均按未提供处理。</w:t>
            </w:r>
          </w:p>
          <w:p w14:paraId="6AF70D05">
            <w:pPr>
              <w:spacing w:line="530" w:lineRule="exact"/>
              <w:rPr>
                <w:rFonts w:hint="eastAsia" w:ascii="仿宋" w:hAnsi="仿宋" w:eastAsia="仿宋" w:cs="仿宋"/>
                <w:b/>
                <w:color w:val="auto"/>
                <w:sz w:val="24"/>
              </w:rPr>
            </w:pPr>
            <w:r>
              <w:rPr>
                <w:rFonts w:hint="eastAsia" w:ascii="仿宋" w:hAnsi="仿宋" w:eastAsia="仿宋" w:cs="仿宋"/>
                <w:b/>
                <w:color w:val="auto"/>
                <w:sz w:val="24"/>
              </w:rPr>
              <w:t>3、整个磋商过程中若因供应商问题造成电子响应文件无法正常解密的，均认定为未提交电子响应文件，作无效标处理。若因网络或者其他非供应商问题造成电子响应文件无法正常解密的，启用数据电子备份响应文件（U盘），因供应商自身原因造成数据电子备份响应文件（U盘）无法打开的，作无效标处理。若正常解密成功，则数据电子备份响应文件（U盘）不予开启。在下一顺位的响应文件启用时，前一顺位的响应文件自动失效。</w:t>
            </w:r>
          </w:p>
          <w:p w14:paraId="0159B8D3">
            <w:pPr>
              <w:spacing w:line="530" w:lineRule="exact"/>
              <w:rPr>
                <w:rFonts w:hint="eastAsia" w:ascii="仿宋" w:hAnsi="仿宋" w:eastAsia="仿宋" w:cs="仿宋"/>
                <w:b/>
                <w:color w:val="auto"/>
                <w:sz w:val="24"/>
              </w:rPr>
            </w:pPr>
            <w:r>
              <w:rPr>
                <w:rFonts w:hint="eastAsia" w:ascii="仿宋" w:hAnsi="仿宋" w:eastAsia="仿宋" w:cs="仿宋"/>
                <w:b/>
                <w:color w:val="auto"/>
                <w:sz w:val="24"/>
              </w:rPr>
              <w:t>4、供应商仅提供其中一种形式的备份响应文件。造成项目开评标活动</w:t>
            </w:r>
          </w:p>
          <w:p w14:paraId="1DDE41ED">
            <w:pPr>
              <w:spacing w:line="530" w:lineRule="exact"/>
              <w:rPr>
                <w:rFonts w:ascii="仿宋" w:hAnsi="仿宋" w:eastAsia="仿宋" w:cs="仿宋"/>
                <w:b/>
                <w:sz w:val="24"/>
              </w:rPr>
            </w:pPr>
            <w:r>
              <w:rPr>
                <w:rFonts w:hint="eastAsia" w:ascii="仿宋" w:hAnsi="仿宋" w:eastAsia="仿宋" w:cs="仿宋"/>
                <w:b/>
                <w:color w:val="auto"/>
                <w:sz w:val="24"/>
              </w:rPr>
              <w:t>无法进行下去的，相关风险由供应商自行承担。</w:t>
            </w:r>
          </w:p>
        </w:tc>
      </w:tr>
      <w:tr w14:paraId="7DFD0A4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09"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86248E9">
            <w:pPr>
              <w:spacing w:line="530" w:lineRule="exact"/>
              <w:jc w:val="center"/>
              <w:rPr>
                <w:rFonts w:ascii="仿宋" w:hAnsi="仿宋" w:eastAsia="仿宋" w:cs="仿宋"/>
                <w:sz w:val="24"/>
              </w:rPr>
            </w:pPr>
            <w:r>
              <w:rPr>
                <w:rFonts w:hint="eastAsia" w:ascii="仿宋" w:hAnsi="仿宋" w:eastAsia="仿宋" w:cs="仿宋"/>
                <w:sz w:val="24"/>
              </w:rPr>
              <w:t>8</w:t>
            </w:r>
          </w:p>
        </w:tc>
        <w:tc>
          <w:tcPr>
            <w:tcW w:w="1592" w:type="dxa"/>
            <w:tcBorders>
              <w:top w:val="single" w:color="auto" w:sz="4" w:space="0"/>
              <w:left w:val="single" w:color="auto" w:sz="4" w:space="0"/>
              <w:bottom w:val="single" w:color="auto" w:sz="4" w:space="0"/>
              <w:right w:val="single" w:color="auto" w:sz="4" w:space="0"/>
            </w:tcBorders>
            <w:vAlign w:val="center"/>
          </w:tcPr>
          <w:p w14:paraId="6BE276F6">
            <w:pPr>
              <w:spacing w:line="530" w:lineRule="exact"/>
              <w:jc w:val="center"/>
              <w:rPr>
                <w:rFonts w:ascii="仿宋" w:hAnsi="仿宋" w:eastAsia="仿宋" w:cs="仿宋"/>
                <w:sz w:val="24"/>
              </w:rPr>
            </w:pPr>
            <w:r>
              <w:rPr>
                <w:rFonts w:hint="eastAsia" w:ascii="仿宋" w:hAnsi="仿宋" w:eastAsia="仿宋" w:cs="仿宋"/>
                <w:sz w:val="24"/>
              </w:rPr>
              <w:t>磋商时间</w:t>
            </w:r>
          </w:p>
        </w:tc>
        <w:tc>
          <w:tcPr>
            <w:tcW w:w="7656" w:type="dxa"/>
            <w:tcBorders>
              <w:top w:val="single" w:color="auto" w:sz="4" w:space="0"/>
              <w:left w:val="single" w:color="auto" w:sz="4" w:space="0"/>
              <w:bottom w:val="single" w:color="auto" w:sz="4" w:space="0"/>
              <w:right w:val="single" w:color="auto" w:sz="4" w:space="0"/>
            </w:tcBorders>
            <w:vAlign w:val="center"/>
          </w:tcPr>
          <w:p w14:paraId="0E5D298D">
            <w:pPr>
              <w:spacing w:line="530" w:lineRule="exact"/>
              <w:rPr>
                <w:rFonts w:ascii="仿宋" w:hAnsi="仿宋" w:eastAsia="仿宋" w:cs="仿宋"/>
                <w:sz w:val="24"/>
              </w:rPr>
            </w:pPr>
            <w:r>
              <w:rPr>
                <w:rFonts w:hint="eastAsia" w:ascii="仿宋" w:hAnsi="仿宋" w:eastAsia="仿宋" w:cs="仿宋"/>
                <w:kern w:val="0"/>
                <w:sz w:val="24"/>
                <w:lang w:eastAsia="zh-CN"/>
              </w:rPr>
              <w:t>2024年</w:t>
            </w:r>
            <w:r>
              <w:rPr>
                <w:rFonts w:hint="eastAsia" w:ascii="仿宋" w:hAnsi="仿宋" w:eastAsia="仿宋" w:cs="仿宋"/>
                <w:kern w:val="0"/>
                <w:sz w:val="24"/>
              </w:rPr>
              <w:t xml:space="preserve"> 月 日14：00整</w:t>
            </w:r>
          </w:p>
        </w:tc>
      </w:tr>
      <w:tr w14:paraId="313D072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81"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BC90309">
            <w:pPr>
              <w:spacing w:line="530" w:lineRule="exact"/>
              <w:jc w:val="center"/>
              <w:rPr>
                <w:rFonts w:ascii="仿宋" w:hAnsi="仿宋" w:eastAsia="仿宋" w:cs="仿宋"/>
                <w:sz w:val="24"/>
              </w:rPr>
            </w:pPr>
            <w:r>
              <w:rPr>
                <w:rFonts w:hint="eastAsia" w:ascii="仿宋" w:hAnsi="仿宋" w:eastAsia="仿宋" w:cs="仿宋"/>
                <w:sz w:val="24"/>
              </w:rPr>
              <w:t>9</w:t>
            </w:r>
          </w:p>
        </w:tc>
        <w:tc>
          <w:tcPr>
            <w:tcW w:w="1592" w:type="dxa"/>
            <w:tcBorders>
              <w:top w:val="single" w:color="auto" w:sz="4" w:space="0"/>
              <w:left w:val="single" w:color="auto" w:sz="4" w:space="0"/>
              <w:bottom w:val="single" w:color="auto" w:sz="4" w:space="0"/>
              <w:right w:val="single" w:color="auto" w:sz="4" w:space="0"/>
            </w:tcBorders>
            <w:vAlign w:val="center"/>
          </w:tcPr>
          <w:p w14:paraId="185C1F0C">
            <w:pPr>
              <w:spacing w:line="530" w:lineRule="exact"/>
              <w:jc w:val="center"/>
              <w:rPr>
                <w:rFonts w:ascii="仿宋" w:hAnsi="仿宋" w:eastAsia="仿宋" w:cs="仿宋"/>
                <w:bCs/>
                <w:sz w:val="24"/>
              </w:rPr>
            </w:pPr>
            <w:r>
              <w:rPr>
                <w:rFonts w:hint="eastAsia" w:ascii="仿宋" w:hAnsi="仿宋" w:eastAsia="仿宋" w:cs="仿宋"/>
                <w:sz w:val="24"/>
              </w:rPr>
              <w:t>磋商地点</w:t>
            </w:r>
          </w:p>
        </w:tc>
        <w:tc>
          <w:tcPr>
            <w:tcW w:w="7656" w:type="dxa"/>
            <w:tcBorders>
              <w:top w:val="single" w:color="auto" w:sz="4" w:space="0"/>
              <w:left w:val="single" w:color="auto" w:sz="4" w:space="0"/>
              <w:bottom w:val="single" w:color="auto" w:sz="4" w:space="0"/>
              <w:right w:val="single" w:color="auto" w:sz="4" w:space="0"/>
            </w:tcBorders>
            <w:vAlign w:val="center"/>
          </w:tcPr>
          <w:p w14:paraId="1D37FE6E">
            <w:pPr>
              <w:spacing w:line="500" w:lineRule="exact"/>
              <w:rPr>
                <w:rFonts w:ascii="仿宋" w:hAnsi="仿宋" w:eastAsia="仿宋" w:cs="仿宋"/>
                <w:sz w:val="24"/>
              </w:rPr>
            </w:pPr>
            <w:r>
              <w:rPr>
                <w:rFonts w:hint="eastAsia" w:ascii="仿宋" w:hAnsi="仿宋" w:eastAsia="仿宋"/>
                <w:sz w:val="24"/>
              </w:rPr>
              <w:t xml:space="preserve">湖州市公共资源交易中心开标室（湖州市仁皇山片区金盖山路66号2号楼二楼，届时详见二楼休息区电子显示屏），投标人应在投标截止时间前登入“政府采购云平台（www.zcygov.cn）”在线参与开标，并完成 CA 锁在线解密投标文件等相关工作。 </w:t>
            </w:r>
          </w:p>
        </w:tc>
      </w:tr>
      <w:tr w14:paraId="76FAE76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78C9CA1">
            <w:pPr>
              <w:spacing w:line="530" w:lineRule="exact"/>
              <w:jc w:val="center"/>
              <w:rPr>
                <w:rFonts w:hint="default" w:ascii="仿宋" w:hAnsi="仿宋" w:eastAsia="仿宋" w:cs="仿宋"/>
                <w:sz w:val="24"/>
                <w:lang w:val="en-US" w:eastAsia="zh-CN"/>
              </w:rPr>
            </w:pPr>
            <w:r>
              <w:rPr>
                <w:rFonts w:hint="eastAsia" w:ascii="仿宋" w:hAnsi="仿宋" w:eastAsia="仿宋" w:cs="仿宋"/>
                <w:color w:val="auto"/>
                <w:sz w:val="24"/>
                <w:lang w:val="en-US" w:eastAsia="zh-CN"/>
              </w:rPr>
              <w:t>10</w:t>
            </w:r>
          </w:p>
        </w:tc>
        <w:tc>
          <w:tcPr>
            <w:tcW w:w="1592" w:type="dxa"/>
            <w:tcBorders>
              <w:top w:val="single" w:color="auto" w:sz="4" w:space="0"/>
              <w:left w:val="single" w:color="auto" w:sz="4" w:space="0"/>
              <w:bottom w:val="single" w:color="auto" w:sz="4" w:space="0"/>
              <w:right w:val="single" w:color="auto" w:sz="4" w:space="0"/>
            </w:tcBorders>
            <w:vAlign w:val="center"/>
          </w:tcPr>
          <w:p w14:paraId="0808122B">
            <w:pPr>
              <w:spacing w:line="530" w:lineRule="exact"/>
              <w:jc w:val="center"/>
              <w:rPr>
                <w:rFonts w:ascii="仿宋" w:hAnsi="仿宋" w:eastAsia="仿宋" w:cs="仿宋"/>
                <w:bCs/>
                <w:sz w:val="24"/>
              </w:rPr>
            </w:pPr>
            <w:r>
              <w:rPr>
                <w:rFonts w:hint="eastAsia" w:ascii="仿宋" w:hAnsi="仿宋" w:eastAsia="仿宋" w:cs="仿宋"/>
                <w:color w:val="auto"/>
                <w:sz w:val="24"/>
              </w:rPr>
              <w:t>履约保证金</w:t>
            </w:r>
          </w:p>
        </w:tc>
        <w:tc>
          <w:tcPr>
            <w:tcW w:w="7656" w:type="dxa"/>
            <w:tcBorders>
              <w:top w:val="single" w:color="auto" w:sz="4" w:space="0"/>
              <w:left w:val="single" w:color="auto" w:sz="4" w:space="0"/>
              <w:bottom w:val="single" w:color="auto" w:sz="4" w:space="0"/>
              <w:right w:val="single" w:color="auto" w:sz="4" w:space="0"/>
            </w:tcBorders>
            <w:vAlign w:val="center"/>
          </w:tcPr>
          <w:p w14:paraId="2C9205F9">
            <w:pPr>
              <w:snapToGrid w:val="0"/>
              <w:spacing w:line="273" w:lineRule="auto"/>
              <w:rPr>
                <w:rFonts w:ascii="仿宋" w:hAnsi="仿宋" w:eastAsia="仿宋" w:cs="仿宋"/>
                <w:bCs/>
                <w:sz w:val="24"/>
              </w:rPr>
            </w:pPr>
            <w:r>
              <w:rPr>
                <w:rFonts w:hint="eastAsia" w:ascii="仿宋" w:hAnsi="仿宋" w:eastAsia="仿宋" w:cs="仿宋"/>
                <w:bCs/>
                <w:color w:val="auto"/>
                <w:sz w:val="24"/>
              </w:rPr>
              <w:t>无。</w:t>
            </w:r>
          </w:p>
        </w:tc>
      </w:tr>
      <w:tr w14:paraId="2C20E1DD">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5"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68CE24E0">
            <w:pPr>
              <w:spacing w:line="530" w:lineRule="exact"/>
              <w:jc w:val="center"/>
              <w:rPr>
                <w:rFonts w:hint="eastAsia" w:ascii="仿宋" w:hAnsi="仿宋" w:eastAsia="仿宋" w:cs="仿宋"/>
                <w:sz w:val="24"/>
                <w:lang w:eastAsia="zh-CN"/>
              </w:rPr>
            </w:pPr>
            <w:bookmarkStart w:id="4" w:name="_Toc113441587"/>
            <w:bookmarkStart w:id="5" w:name="_Toc452995896"/>
            <w:r>
              <w:rPr>
                <w:rFonts w:hint="eastAsia" w:ascii="仿宋" w:hAnsi="仿宋" w:eastAsia="仿宋" w:cs="仿宋"/>
                <w:color w:val="auto"/>
                <w:sz w:val="24"/>
              </w:rPr>
              <w:t>1</w:t>
            </w:r>
            <w:r>
              <w:rPr>
                <w:rFonts w:hint="eastAsia" w:ascii="仿宋" w:hAnsi="仿宋" w:eastAsia="仿宋" w:cs="仿宋"/>
                <w:color w:val="auto"/>
                <w:sz w:val="24"/>
                <w:lang w:val="en-US" w:eastAsia="zh-CN"/>
              </w:rPr>
              <w:t>1</w:t>
            </w:r>
          </w:p>
        </w:tc>
        <w:tc>
          <w:tcPr>
            <w:tcW w:w="1592" w:type="dxa"/>
            <w:tcBorders>
              <w:top w:val="single" w:color="auto" w:sz="4" w:space="0"/>
              <w:left w:val="single" w:color="auto" w:sz="4" w:space="0"/>
              <w:bottom w:val="single" w:color="auto" w:sz="4" w:space="0"/>
              <w:right w:val="single" w:color="auto" w:sz="4" w:space="0"/>
            </w:tcBorders>
            <w:vAlign w:val="center"/>
          </w:tcPr>
          <w:p w14:paraId="17DD3389">
            <w:pPr>
              <w:spacing w:line="530" w:lineRule="exact"/>
              <w:jc w:val="center"/>
              <w:rPr>
                <w:rFonts w:hint="eastAsia" w:ascii="仿宋" w:hAnsi="仿宋" w:eastAsia="仿宋" w:cs="仿宋"/>
                <w:bCs/>
                <w:sz w:val="24"/>
              </w:rPr>
            </w:pPr>
            <w:r>
              <w:rPr>
                <w:rFonts w:hint="eastAsia" w:ascii="仿宋" w:hAnsi="仿宋" w:eastAsia="仿宋" w:cs="仿宋"/>
                <w:color w:val="auto"/>
                <w:sz w:val="24"/>
              </w:rPr>
              <w:t>磋商</w:t>
            </w:r>
            <w:r>
              <w:rPr>
                <w:rFonts w:hint="eastAsia" w:ascii="仿宋" w:hAnsi="仿宋" w:eastAsia="仿宋" w:cs="仿宋"/>
                <w:bCs/>
                <w:color w:val="auto"/>
                <w:sz w:val="24"/>
              </w:rPr>
              <w:t>有效期</w:t>
            </w:r>
          </w:p>
        </w:tc>
        <w:tc>
          <w:tcPr>
            <w:tcW w:w="7656" w:type="dxa"/>
            <w:tcBorders>
              <w:top w:val="single" w:color="auto" w:sz="4" w:space="0"/>
              <w:left w:val="single" w:color="auto" w:sz="4" w:space="0"/>
              <w:bottom w:val="single" w:color="auto" w:sz="4" w:space="0"/>
              <w:right w:val="single" w:color="auto" w:sz="4" w:space="0"/>
            </w:tcBorders>
            <w:vAlign w:val="center"/>
          </w:tcPr>
          <w:p w14:paraId="2E9E2F19">
            <w:pPr>
              <w:spacing w:line="530" w:lineRule="exact"/>
              <w:rPr>
                <w:rFonts w:hint="eastAsia" w:ascii="仿宋" w:hAnsi="仿宋" w:eastAsia="仿宋" w:cs="仿宋"/>
                <w:bCs/>
                <w:sz w:val="24"/>
              </w:rPr>
            </w:pPr>
            <w:r>
              <w:rPr>
                <w:rFonts w:hint="eastAsia" w:ascii="仿宋" w:hAnsi="仿宋" w:eastAsia="仿宋" w:cs="仿宋"/>
                <w:color w:val="auto"/>
                <w:sz w:val="24"/>
              </w:rPr>
              <w:t>60天（日历天）</w:t>
            </w:r>
          </w:p>
        </w:tc>
      </w:tr>
      <w:tr w14:paraId="689C0D7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47CAF6D6">
            <w:pPr>
              <w:spacing w:line="530" w:lineRule="exact"/>
              <w:jc w:val="center"/>
              <w:rPr>
                <w:rFonts w:hint="eastAsia" w:ascii="仿宋" w:hAnsi="仿宋" w:eastAsia="仿宋" w:cs="仿宋"/>
                <w:sz w:val="24"/>
                <w:lang w:eastAsia="zh-CN"/>
              </w:rPr>
            </w:pPr>
            <w:r>
              <w:rPr>
                <w:rFonts w:hint="eastAsia" w:ascii="仿宋" w:hAnsi="仿宋" w:eastAsia="仿宋" w:cs="仿宋"/>
                <w:color w:val="auto"/>
                <w:sz w:val="24"/>
              </w:rPr>
              <w:t>1</w:t>
            </w:r>
            <w:r>
              <w:rPr>
                <w:rFonts w:hint="eastAsia" w:ascii="仿宋" w:hAnsi="仿宋" w:eastAsia="仿宋" w:cs="仿宋"/>
                <w:color w:val="auto"/>
                <w:sz w:val="24"/>
                <w:lang w:val="en-US" w:eastAsia="zh-CN"/>
              </w:rPr>
              <w:t>2</w:t>
            </w:r>
          </w:p>
        </w:tc>
        <w:tc>
          <w:tcPr>
            <w:tcW w:w="1592" w:type="dxa"/>
            <w:tcBorders>
              <w:top w:val="single" w:color="auto" w:sz="4" w:space="0"/>
              <w:left w:val="single" w:color="auto" w:sz="4" w:space="0"/>
              <w:bottom w:val="single" w:color="auto" w:sz="4" w:space="0"/>
              <w:right w:val="single" w:color="auto" w:sz="4" w:space="0"/>
            </w:tcBorders>
            <w:vAlign w:val="center"/>
          </w:tcPr>
          <w:p w14:paraId="0363C0BF">
            <w:pPr>
              <w:spacing w:line="530" w:lineRule="exact"/>
              <w:jc w:val="center"/>
              <w:rPr>
                <w:rFonts w:hint="eastAsia" w:ascii="仿宋" w:hAnsi="仿宋" w:eastAsia="仿宋" w:cs="仿宋"/>
                <w:bCs/>
                <w:sz w:val="24"/>
              </w:rPr>
            </w:pPr>
            <w:r>
              <w:rPr>
                <w:rFonts w:hint="eastAsia" w:ascii="仿宋" w:hAnsi="仿宋" w:eastAsia="仿宋" w:cs="仿宋"/>
                <w:bCs/>
                <w:color w:val="auto"/>
                <w:sz w:val="24"/>
              </w:rPr>
              <w:t>磋商办法及评分标准</w:t>
            </w:r>
          </w:p>
        </w:tc>
        <w:tc>
          <w:tcPr>
            <w:tcW w:w="7656" w:type="dxa"/>
            <w:tcBorders>
              <w:top w:val="single" w:color="auto" w:sz="4" w:space="0"/>
              <w:left w:val="single" w:color="auto" w:sz="4" w:space="0"/>
              <w:bottom w:val="single" w:color="auto" w:sz="4" w:space="0"/>
              <w:right w:val="single" w:color="auto" w:sz="4" w:space="0"/>
            </w:tcBorders>
            <w:vAlign w:val="center"/>
          </w:tcPr>
          <w:p w14:paraId="32D26514">
            <w:pPr>
              <w:spacing w:line="530" w:lineRule="exact"/>
              <w:rPr>
                <w:rFonts w:hint="eastAsia" w:ascii="仿宋" w:hAnsi="仿宋" w:eastAsia="仿宋" w:cs="仿宋"/>
                <w:bCs/>
                <w:sz w:val="24"/>
              </w:rPr>
            </w:pPr>
            <w:r>
              <w:rPr>
                <w:rFonts w:hint="eastAsia" w:ascii="仿宋" w:hAnsi="仿宋" w:eastAsia="仿宋" w:cs="仿宋"/>
                <w:bCs/>
                <w:color w:val="auto"/>
                <w:sz w:val="24"/>
              </w:rPr>
              <w:t>详见磋商文件第六章</w:t>
            </w:r>
          </w:p>
        </w:tc>
      </w:tr>
      <w:tr w14:paraId="2281D32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52" w:hRule="atLeast"/>
          <w:jc w:val="center"/>
        </w:trPr>
        <w:tc>
          <w:tcPr>
            <w:tcW w:w="709" w:type="dxa"/>
            <w:tcBorders>
              <w:top w:val="single" w:color="auto" w:sz="4" w:space="0"/>
              <w:left w:val="single" w:color="auto" w:sz="4" w:space="0"/>
              <w:bottom w:val="single" w:color="auto" w:sz="4" w:space="0"/>
              <w:right w:val="single" w:color="auto" w:sz="4" w:space="0"/>
            </w:tcBorders>
            <w:vAlign w:val="center"/>
          </w:tcPr>
          <w:p w14:paraId="1990321B">
            <w:pPr>
              <w:spacing w:line="530" w:lineRule="exact"/>
              <w:jc w:val="center"/>
              <w:rPr>
                <w:rFonts w:hint="eastAsia" w:ascii="仿宋" w:hAnsi="仿宋" w:eastAsia="仿宋" w:cs="仿宋"/>
                <w:sz w:val="24"/>
                <w:lang w:eastAsia="zh-CN"/>
              </w:rPr>
            </w:pPr>
            <w:r>
              <w:rPr>
                <w:rFonts w:hint="eastAsia" w:ascii="仿宋" w:hAnsi="仿宋" w:eastAsia="仿宋" w:cs="仿宋"/>
                <w:bCs/>
                <w:color w:val="auto"/>
                <w:sz w:val="24"/>
              </w:rPr>
              <w:t>1</w:t>
            </w:r>
            <w:r>
              <w:rPr>
                <w:rFonts w:hint="eastAsia" w:ascii="仿宋" w:hAnsi="仿宋" w:eastAsia="仿宋" w:cs="仿宋"/>
                <w:bCs/>
                <w:color w:val="auto"/>
                <w:sz w:val="24"/>
                <w:lang w:val="en-US" w:eastAsia="zh-CN"/>
              </w:rPr>
              <w:t>3</w:t>
            </w:r>
          </w:p>
        </w:tc>
        <w:tc>
          <w:tcPr>
            <w:tcW w:w="1592" w:type="dxa"/>
            <w:tcBorders>
              <w:top w:val="single" w:color="auto" w:sz="4" w:space="0"/>
              <w:left w:val="single" w:color="auto" w:sz="4" w:space="0"/>
              <w:bottom w:val="single" w:color="auto" w:sz="4" w:space="0"/>
              <w:right w:val="single" w:color="auto" w:sz="4" w:space="0"/>
            </w:tcBorders>
            <w:vAlign w:val="center"/>
          </w:tcPr>
          <w:p w14:paraId="4FDF92CF">
            <w:pPr>
              <w:spacing w:line="530" w:lineRule="exact"/>
              <w:jc w:val="center"/>
              <w:rPr>
                <w:rFonts w:hint="eastAsia" w:ascii="仿宋" w:hAnsi="仿宋" w:eastAsia="仿宋" w:cs="仿宋"/>
                <w:bCs/>
                <w:sz w:val="24"/>
              </w:rPr>
            </w:pPr>
            <w:r>
              <w:rPr>
                <w:rFonts w:hint="eastAsia" w:ascii="仿宋" w:hAnsi="仿宋" w:eastAsia="仿宋" w:cs="仿宋"/>
                <w:bCs/>
                <w:color w:val="auto"/>
                <w:sz w:val="24"/>
              </w:rPr>
              <w:t>其他</w:t>
            </w:r>
          </w:p>
        </w:tc>
        <w:tc>
          <w:tcPr>
            <w:tcW w:w="7656" w:type="dxa"/>
            <w:tcBorders>
              <w:top w:val="single" w:color="auto" w:sz="4" w:space="0"/>
              <w:left w:val="single" w:color="auto" w:sz="4" w:space="0"/>
              <w:bottom w:val="single" w:color="auto" w:sz="4" w:space="0"/>
              <w:right w:val="single" w:color="auto" w:sz="4" w:space="0"/>
            </w:tcBorders>
            <w:vAlign w:val="center"/>
          </w:tcPr>
          <w:p w14:paraId="149A7FB7">
            <w:pPr>
              <w:spacing w:line="530" w:lineRule="exact"/>
              <w:rPr>
                <w:rFonts w:hint="eastAsia" w:ascii="仿宋" w:hAnsi="仿宋" w:eastAsia="仿宋" w:cs="仿宋"/>
                <w:bCs/>
                <w:sz w:val="24"/>
              </w:rPr>
            </w:pPr>
            <w:r>
              <w:rPr>
                <w:rFonts w:hint="eastAsia" w:ascii="仿宋" w:hAnsi="仿宋" w:eastAsia="仿宋" w:cs="仿宋"/>
                <w:bCs/>
                <w:color w:val="auto"/>
                <w:sz w:val="24"/>
              </w:rPr>
              <w:t>在确定成交供应商后，签订合同前，成交供应商须提供二份完整的纸质响应文件</w:t>
            </w:r>
            <w:r>
              <w:rPr>
                <w:rFonts w:hint="eastAsia" w:ascii="仿宋" w:hAnsi="仿宋" w:eastAsia="仿宋" w:cs="仿宋"/>
                <w:b/>
                <w:bCs/>
                <w:color w:val="auto"/>
                <w:sz w:val="24"/>
              </w:rPr>
              <w:t>（包括最后报价文件）</w:t>
            </w:r>
            <w:r>
              <w:rPr>
                <w:rFonts w:hint="eastAsia" w:ascii="仿宋" w:hAnsi="仿宋" w:eastAsia="仿宋" w:cs="仿宋"/>
                <w:bCs/>
                <w:color w:val="auto"/>
                <w:sz w:val="24"/>
              </w:rPr>
              <w:t>给采购人，纸质响应文件须与电子响应文件格式及内容一致。</w:t>
            </w:r>
          </w:p>
        </w:tc>
      </w:tr>
    </w:tbl>
    <w:p w14:paraId="410F5000">
      <w:pPr>
        <w:pStyle w:val="6"/>
        <w:spacing w:line="560" w:lineRule="exact"/>
        <w:jc w:val="center"/>
        <w:rPr>
          <w:rFonts w:ascii="仿宋" w:hAnsi="仿宋" w:eastAsia="仿宋" w:cs="仿宋"/>
          <w:sz w:val="28"/>
          <w:szCs w:val="28"/>
        </w:rPr>
      </w:pPr>
      <w:r>
        <w:rPr>
          <w:rFonts w:hint="eastAsia" w:ascii="仿宋" w:hAnsi="仿宋" w:eastAsia="仿宋" w:cs="仿宋"/>
          <w:sz w:val="28"/>
          <w:szCs w:val="28"/>
        </w:rPr>
        <w:t>一、</w:t>
      </w:r>
      <w:bookmarkEnd w:id="4"/>
      <w:r>
        <w:rPr>
          <w:rFonts w:hint="eastAsia" w:ascii="仿宋" w:hAnsi="仿宋" w:eastAsia="仿宋" w:cs="仿宋"/>
          <w:sz w:val="28"/>
          <w:szCs w:val="28"/>
        </w:rPr>
        <w:t>总  则</w:t>
      </w:r>
      <w:bookmarkEnd w:id="5"/>
    </w:p>
    <w:p w14:paraId="5026D3F5">
      <w:pPr>
        <w:spacing w:line="560" w:lineRule="exact"/>
        <w:rPr>
          <w:rFonts w:ascii="仿宋" w:hAnsi="仿宋" w:eastAsia="仿宋" w:cs="仿宋"/>
          <w:sz w:val="24"/>
        </w:rPr>
      </w:pPr>
      <w:r>
        <w:rPr>
          <w:rFonts w:hint="eastAsia" w:ascii="仿宋" w:hAnsi="仿宋" w:eastAsia="仿宋" w:cs="仿宋"/>
          <w:sz w:val="24"/>
        </w:rPr>
        <w:t>1．概况</w:t>
      </w:r>
    </w:p>
    <w:p w14:paraId="72AE3633">
      <w:pPr>
        <w:tabs>
          <w:tab w:val="left" w:pos="900"/>
        </w:tabs>
        <w:spacing w:line="560" w:lineRule="exact"/>
        <w:ind w:firstLine="480" w:firstLineChars="200"/>
        <w:rPr>
          <w:rFonts w:ascii="仿宋" w:hAnsi="仿宋" w:eastAsia="仿宋" w:cs="仿宋"/>
          <w:sz w:val="24"/>
        </w:rPr>
      </w:pPr>
      <w:r>
        <w:rPr>
          <w:rFonts w:hint="eastAsia" w:ascii="仿宋" w:hAnsi="仿宋" w:eastAsia="仿宋" w:cs="仿宋"/>
          <w:sz w:val="24"/>
        </w:rPr>
        <w:t>1.1项目名称：</w:t>
      </w:r>
      <w:r>
        <w:rPr>
          <w:rFonts w:hint="eastAsia" w:ascii="仿宋" w:hAnsi="仿宋" w:eastAsia="仿宋" w:cs="仿宋"/>
          <w:sz w:val="24"/>
          <w:lang w:eastAsia="zh-CN"/>
        </w:rPr>
        <w:t>2024年</w:t>
      </w:r>
      <w:r>
        <w:rPr>
          <w:rFonts w:hint="eastAsia" w:ascii="仿宋" w:hAnsi="仿宋" w:eastAsia="仿宋" w:cs="仿宋"/>
          <w:sz w:val="24"/>
        </w:rPr>
        <w:t>度铁塔租赁服务；</w:t>
      </w:r>
    </w:p>
    <w:p w14:paraId="5E6FEF3D">
      <w:pPr>
        <w:spacing w:line="560" w:lineRule="exact"/>
        <w:ind w:firstLine="480" w:firstLineChars="200"/>
        <w:rPr>
          <w:rFonts w:ascii="仿宋" w:hAnsi="仿宋" w:eastAsia="仿宋" w:cs="仿宋"/>
          <w:sz w:val="24"/>
        </w:rPr>
      </w:pPr>
      <w:r>
        <w:rPr>
          <w:rFonts w:hint="eastAsia" w:ascii="仿宋" w:hAnsi="仿宋" w:eastAsia="仿宋" w:cs="仿宋"/>
          <w:sz w:val="24"/>
        </w:rPr>
        <w:t>1.2采购人：湖州市公安局高速公路交通警察支队；</w:t>
      </w:r>
    </w:p>
    <w:p w14:paraId="645BBF36">
      <w:pPr>
        <w:spacing w:line="560" w:lineRule="exact"/>
        <w:ind w:firstLine="480" w:firstLineChars="200"/>
        <w:rPr>
          <w:rFonts w:ascii="仿宋" w:hAnsi="仿宋" w:eastAsia="仿宋" w:cs="仿宋"/>
          <w:sz w:val="24"/>
        </w:rPr>
      </w:pPr>
      <w:r>
        <w:rPr>
          <w:rFonts w:hint="eastAsia" w:ascii="仿宋" w:hAnsi="仿宋" w:eastAsia="仿宋" w:cs="仿宋"/>
          <w:sz w:val="24"/>
        </w:rPr>
        <w:t>1.3监管部门: 湖州市公安局高速公路交通警察支队纪检小组；</w:t>
      </w:r>
    </w:p>
    <w:p w14:paraId="7C1ACE6F">
      <w:pPr>
        <w:spacing w:line="560" w:lineRule="exact"/>
        <w:ind w:firstLine="480" w:firstLineChars="200"/>
        <w:rPr>
          <w:rFonts w:ascii="仿宋" w:hAnsi="仿宋" w:eastAsia="仿宋" w:cs="仿宋"/>
          <w:sz w:val="24"/>
        </w:rPr>
      </w:pPr>
      <w:r>
        <w:rPr>
          <w:rFonts w:hint="eastAsia" w:ascii="仿宋" w:hAnsi="仿宋" w:eastAsia="仿宋" w:cs="仿宋"/>
          <w:sz w:val="24"/>
        </w:rPr>
        <w:t>1.4项目资金来源：已得到政府有关部门的批准，其资金来源已落实；</w:t>
      </w:r>
    </w:p>
    <w:p w14:paraId="6CA03713">
      <w:pPr>
        <w:spacing w:line="560" w:lineRule="exact"/>
        <w:ind w:firstLine="480" w:firstLineChars="200"/>
        <w:rPr>
          <w:rFonts w:ascii="仿宋" w:hAnsi="仿宋" w:eastAsia="仿宋" w:cs="仿宋"/>
          <w:sz w:val="24"/>
        </w:rPr>
      </w:pPr>
      <w:r>
        <w:rPr>
          <w:rFonts w:hint="eastAsia" w:ascii="仿宋" w:hAnsi="仿宋" w:eastAsia="仿宋" w:cs="仿宋"/>
          <w:sz w:val="24"/>
        </w:rPr>
        <w:t>1.5采购方式:竞争性磋商；</w:t>
      </w:r>
    </w:p>
    <w:p w14:paraId="09B18B4D">
      <w:pPr>
        <w:spacing w:line="560" w:lineRule="exact"/>
        <w:ind w:firstLine="480" w:firstLineChars="200"/>
        <w:rPr>
          <w:rFonts w:ascii="仿宋" w:hAnsi="仿宋" w:eastAsia="仿宋" w:cs="仿宋"/>
          <w:b/>
          <w:bCs/>
          <w:sz w:val="24"/>
        </w:rPr>
      </w:pPr>
      <w:r>
        <w:rPr>
          <w:rFonts w:hint="eastAsia" w:ascii="仿宋" w:hAnsi="仿宋" w:eastAsia="仿宋" w:cs="仿宋"/>
          <w:sz w:val="24"/>
        </w:rPr>
        <w:t>1.6采购项目服务地点：</w:t>
      </w:r>
      <w:r>
        <w:rPr>
          <w:rFonts w:hint="eastAsia" w:ascii="仿宋" w:hAnsi="仿宋" w:eastAsia="仿宋" w:cs="仿宋"/>
          <w:bCs/>
          <w:sz w:val="24"/>
        </w:rPr>
        <w:t>根据采购人指令</w:t>
      </w:r>
      <w:r>
        <w:rPr>
          <w:rFonts w:hint="eastAsia" w:ascii="仿宋" w:hAnsi="仿宋" w:eastAsia="仿宋" w:cs="仿宋"/>
          <w:sz w:val="24"/>
        </w:rPr>
        <w:t>；</w:t>
      </w:r>
    </w:p>
    <w:p w14:paraId="02AA4AAB">
      <w:pPr>
        <w:spacing w:line="560" w:lineRule="exact"/>
        <w:ind w:firstLine="480" w:firstLineChars="200"/>
        <w:rPr>
          <w:rFonts w:ascii="仿宋" w:hAnsi="仿宋" w:eastAsia="仿宋" w:cs="仿宋"/>
          <w:sz w:val="24"/>
        </w:rPr>
      </w:pPr>
      <w:r>
        <w:rPr>
          <w:rFonts w:hint="eastAsia" w:ascii="仿宋" w:hAnsi="仿宋" w:eastAsia="仿宋" w:cs="仿宋"/>
          <w:bCs/>
          <w:sz w:val="24"/>
        </w:rPr>
        <w:t>1.7</w:t>
      </w:r>
      <w:r>
        <w:rPr>
          <w:rFonts w:hint="eastAsia" w:ascii="仿宋" w:hAnsi="仿宋" w:eastAsia="仿宋" w:cs="仿宋"/>
          <w:sz w:val="24"/>
        </w:rPr>
        <w:t>采购代理机构：湖州市仁皇工程咨询有限公司；</w:t>
      </w:r>
    </w:p>
    <w:p w14:paraId="7ECF3B38">
      <w:pPr>
        <w:tabs>
          <w:tab w:val="left" w:pos="900"/>
        </w:tabs>
        <w:spacing w:line="560" w:lineRule="exact"/>
        <w:ind w:firstLine="480" w:firstLineChars="200"/>
        <w:rPr>
          <w:rFonts w:ascii="仿宋" w:hAnsi="仿宋" w:eastAsia="仿宋" w:cs="仿宋"/>
          <w:sz w:val="24"/>
        </w:rPr>
      </w:pPr>
      <w:r>
        <w:rPr>
          <w:rFonts w:hint="eastAsia" w:ascii="仿宋" w:hAnsi="仿宋" w:eastAsia="仿宋" w:cs="仿宋"/>
          <w:sz w:val="24"/>
        </w:rPr>
        <w:t>1.8本磋商文件适用于</w:t>
      </w:r>
      <w:r>
        <w:rPr>
          <w:rFonts w:hint="eastAsia" w:ascii="仿宋" w:hAnsi="仿宋" w:eastAsia="仿宋" w:cs="仿宋"/>
          <w:bCs/>
          <w:sz w:val="24"/>
        </w:rPr>
        <w:t>本</w:t>
      </w:r>
      <w:r>
        <w:rPr>
          <w:rFonts w:hint="eastAsia" w:ascii="仿宋" w:hAnsi="仿宋" w:eastAsia="仿宋" w:cs="仿宋"/>
          <w:sz w:val="24"/>
        </w:rPr>
        <w:t>项目的磋商、成交、验收、合同履约、付款等（如法律、法规或省级以上规范性文件另有规定的，从其规定）。</w:t>
      </w:r>
    </w:p>
    <w:p w14:paraId="72B14721">
      <w:pPr>
        <w:spacing w:line="560" w:lineRule="exact"/>
        <w:rPr>
          <w:rFonts w:ascii="仿宋" w:hAnsi="仿宋" w:eastAsia="仿宋" w:cs="仿宋"/>
          <w:sz w:val="24"/>
        </w:rPr>
      </w:pPr>
      <w:r>
        <w:rPr>
          <w:rFonts w:hint="eastAsia" w:ascii="仿宋" w:hAnsi="仿宋" w:eastAsia="仿宋" w:cs="仿宋"/>
          <w:sz w:val="24"/>
        </w:rPr>
        <w:t>2．供应商的资格条件</w:t>
      </w:r>
    </w:p>
    <w:p w14:paraId="62625C2B">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1、符合《中华人民共和国政府采购法》第二十二条规定和浙财采监〔2013〕24号《关于规范政府采购供应商资格设定及资格审查的通知》第六条规定,且未被“信用中国”（www.creditchina.gov.cn）、“中国政府采购网”（www.ccgp.gov.cn）列入失信被执行人、重大税收违法案件当事人名单、政府采购严重违法失信行为记录名单。</w:t>
      </w:r>
    </w:p>
    <w:p w14:paraId="6111C432">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2、</w:t>
      </w:r>
      <w:r>
        <w:rPr>
          <w:rFonts w:hint="eastAsia" w:ascii="仿宋" w:hAnsi="仿宋" w:eastAsia="仿宋" w:cs="仿宋"/>
          <w:color w:val="auto"/>
          <w:sz w:val="24"/>
          <w:lang w:val="en-US" w:eastAsia="zh-CN"/>
        </w:rPr>
        <w:t>本项目是否专门面向中小企业采购</w:t>
      </w:r>
      <w:r>
        <w:rPr>
          <w:rFonts w:hint="eastAsia" w:ascii="仿宋" w:hAnsi="仿宋" w:eastAsia="仿宋" w:cs="仿宋"/>
          <w:color w:val="auto"/>
          <w:sz w:val="24"/>
          <w:lang w:eastAsia="zh-CN"/>
        </w:rPr>
        <w:t>：</w:t>
      </w:r>
      <w:r>
        <w:rPr>
          <w:rFonts w:hint="eastAsia" w:ascii="仿宋" w:hAnsi="仿宋" w:eastAsia="仿宋" w:cs="仿宋"/>
          <w:color w:val="auto"/>
          <w:sz w:val="24"/>
          <w:lang w:val="en-US" w:eastAsia="zh-CN"/>
        </w:rPr>
        <w:t>否。</w:t>
      </w:r>
      <w:r>
        <w:rPr>
          <w:rFonts w:hint="eastAsia" w:ascii="仿宋" w:hAnsi="仿宋" w:eastAsia="仿宋" w:cs="仿宋"/>
          <w:color w:val="auto"/>
          <w:sz w:val="24"/>
        </w:rPr>
        <w:t xml:space="preserve">   </w:t>
      </w:r>
    </w:p>
    <w:p w14:paraId="6B578792">
      <w:pPr>
        <w:spacing w:line="560" w:lineRule="exact"/>
        <w:ind w:firstLine="480" w:firstLineChars="200"/>
        <w:rPr>
          <w:rFonts w:hint="eastAsia" w:ascii="仿宋" w:hAnsi="仿宋" w:eastAsia="仿宋" w:cs="仿宋"/>
          <w:color w:val="auto"/>
          <w:sz w:val="24"/>
          <w:lang w:eastAsia="zh-CN"/>
        </w:rPr>
      </w:pPr>
      <w:r>
        <w:rPr>
          <w:rFonts w:hint="eastAsia" w:ascii="仿宋" w:hAnsi="仿宋" w:eastAsia="仿宋" w:cs="仿宋"/>
          <w:color w:val="auto"/>
          <w:sz w:val="24"/>
          <w:lang w:val="en-US" w:eastAsia="zh-CN"/>
        </w:rPr>
        <w:t>2.</w:t>
      </w:r>
      <w:r>
        <w:rPr>
          <w:rFonts w:hint="eastAsia" w:ascii="仿宋" w:hAnsi="仿宋" w:eastAsia="仿宋" w:cs="仿宋"/>
          <w:color w:val="auto"/>
          <w:sz w:val="24"/>
        </w:rPr>
        <w:t>3、本项目的特定资格要求：无</w:t>
      </w:r>
      <w:r>
        <w:rPr>
          <w:rFonts w:hint="eastAsia" w:ascii="仿宋" w:hAnsi="仿宋" w:eastAsia="仿宋" w:cs="仿宋"/>
          <w:color w:val="auto"/>
          <w:sz w:val="24"/>
          <w:lang w:eastAsia="zh-CN"/>
        </w:rPr>
        <w:t>。</w:t>
      </w:r>
    </w:p>
    <w:p w14:paraId="210D2CD3">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lang w:val="en-US" w:eastAsia="zh-CN"/>
        </w:rPr>
        <w:t>2.</w:t>
      </w:r>
      <w:r>
        <w:rPr>
          <w:rFonts w:hint="eastAsia" w:ascii="仿宋" w:hAnsi="仿宋" w:eastAsia="仿宋" w:cs="仿宋"/>
          <w:color w:val="auto"/>
          <w:sz w:val="24"/>
        </w:rPr>
        <w:t>4、本项目不接受联合体参加投标。</w:t>
      </w:r>
    </w:p>
    <w:p w14:paraId="788045C4">
      <w:pPr>
        <w:spacing w:line="560" w:lineRule="exact"/>
        <w:rPr>
          <w:rFonts w:ascii="仿宋" w:hAnsi="仿宋" w:eastAsia="仿宋" w:cs="仿宋"/>
          <w:bCs/>
          <w:sz w:val="24"/>
        </w:rPr>
      </w:pPr>
      <w:r>
        <w:rPr>
          <w:rFonts w:hint="eastAsia" w:ascii="仿宋" w:hAnsi="仿宋" w:eastAsia="仿宋" w:cs="仿宋"/>
          <w:bCs/>
          <w:sz w:val="24"/>
        </w:rPr>
        <w:t>3．磋商费用</w:t>
      </w:r>
    </w:p>
    <w:p w14:paraId="773A9A9E">
      <w:pPr>
        <w:spacing w:line="560" w:lineRule="exact"/>
        <w:ind w:firstLine="480" w:firstLineChars="200"/>
        <w:rPr>
          <w:rFonts w:ascii="仿宋" w:hAnsi="仿宋" w:eastAsia="仿宋" w:cs="仿宋"/>
          <w:sz w:val="24"/>
        </w:rPr>
      </w:pPr>
      <w:r>
        <w:rPr>
          <w:rFonts w:hint="eastAsia" w:ascii="仿宋" w:hAnsi="仿宋" w:eastAsia="仿宋" w:cs="仿宋"/>
          <w:bCs/>
          <w:sz w:val="24"/>
        </w:rPr>
        <w:t>3.1无论磋商采购结果如何，供应商均应自行承担所有与参加本次磋商采购有关的全部费用。</w:t>
      </w:r>
      <w:r>
        <w:rPr>
          <w:rFonts w:hint="eastAsia" w:ascii="仿宋" w:hAnsi="仿宋" w:eastAsia="仿宋" w:cs="仿宋"/>
          <w:sz w:val="24"/>
        </w:rPr>
        <w:t>不论磋商结果如何，采购代理机构对上述费用不负任何责任；</w:t>
      </w:r>
    </w:p>
    <w:p w14:paraId="250D295F">
      <w:pPr>
        <w:spacing w:line="560" w:lineRule="exact"/>
        <w:ind w:firstLine="480" w:firstLineChars="200"/>
        <w:rPr>
          <w:rFonts w:ascii="仿宋" w:hAnsi="仿宋" w:eastAsia="仿宋" w:cs="仿宋"/>
          <w:b/>
          <w:sz w:val="44"/>
          <w:szCs w:val="44"/>
        </w:rPr>
      </w:pPr>
      <w:r>
        <w:rPr>
          <w:rFonts w:hint="eastAsia" w:ascii="仿宋" w:hAnsi="仿宋" w:eastAsia="仿宋" w:cs="仿宋"/>
          <w:bCs/>
          <w:sz w:val="24"/>
        </w:rPr>
        <w:t>3.2本项目采购代理费按人民币</w:t>
      </w:r>
      <w:r>
        <w:rPr>
          <w:rFonts w:hint="eastAsia" w:ascii="仿宋" w:hAnsi="仿宋" w:eastAsia="仿宋" w:cs="仿宋"/>
          <w:b/>
          <w:sz w:val="24"/>
          <w:u w:val="single"/>
          <w:lang w:val="en-US" w:eastAsia="zh-CN"/>
        </w:rPr>
        <w:t>壹万壹仟壹佰</w:t>
      </w:r>
      <w:r>
        <w:rPr>
          <w:rFonts w:hint="eastAsia" w:ascii="仿宋" w:hAnsi="仿宋" w:eastAsia="仿宋" w:cs="仿宋"/>
          <w:b/>
          <w:sz w:val="24"/>
          <w:u w:val="single"/>
        </w:rPr>
        <w:t>圆</w:t>
      </w:r>
      <w:r>
        <w:rPr>
          <w:rFonts w:hint="eastAsia" w:ascii="仿宋" w:hAnsi="仿宋" w:eastAsia="仿宋" w:cs="仿宋"/>
          <w:bCs/>
          <w:sz w:val="24"/>
        </w:rPr>
        <w:t>整计取，由成交供应商支付给采购代理机构。</w:t>
      </w:r>
    </w:p>
    <w:p w14:paraId="7F51CF6E">
      <w:pPr>
        <w:pStyle w:val="6"/>
        <w:spacing w:line="560" w:lineRule="exact"/>
        <w:jc w:val="center"/>
        <w:rPr>
          <w:rFonts w:ascii="仿宋" w:hAnsi="仿宋" w:eastAsia="仿宋" w:cs="仿宋"/>
          <w:kern w:val="44"/>
          <w:sz w:val="28"/>
          <w:szCs w:val="28"/>
        </w:rPr>
      </w:pPr>
      <w:bookmarkStart w:id="6" w:name="_Toc452995897"/>
      <w:r>
        <w:rPr>
          <w:rFonts w:hint="eastAsia" w:ascii="仿宋" w:hAnsi="仿宋" w:eastAsia="仿宋" w:cs="仿宋"/>
          <w:kern w:val="44"/>
          <w:sz w:val="28"/>
          <w:szCs w:val="28"/>
        </w:rPr>
        <w:t>二、磋商文件的说明</w:t>
      </w:r>
      <w:bookmarkEnd w:id="6"/>
    </w:p>
    <w:p w14:paraId="62C036DE">
      <w:pPr>
        <w:spacing w:line="560" w:lineRule="exact"/>
        <w:rPr>
          <w:rFonts w:ascii="仿宋" w:hAnsi="仿宋" w:eastAsia="仿宋" w:cs="仿宋"/>
          <w:kern w:val="44"/>
          <w:sz w:val="24"/>
        </w:rPr>
      </w:pPr>
      <w:bookmarkStart w:id="7" w:name="_Toc113441589"/>
      <w:r>
        <w:rPr>
          <w:rFonts w:hint="eastAsia" w:ascii="仿宋" w:hAnsi="仿宋" w:eastAsia="仿宋" w:cs="仿宋"/>
          <w:kern w:val="44"/>
          <w:sz w:val="24"/>
        </w:rPr>
        <w:t>4．</w:t>
      </w:r>
      <w:bookmarkEnd w:id="7"/>
      <w:r>
        <w:rPr>
          <w:rFonts w:hint="eastAsia" w:ascii="仿宋" w:hAnsi="仿宋" w:eastAsia="仿宋" w:cs="仿宋"/>
          <w:kern w:val="44"/>
          <w:sz w:val="24"/>
        </w:rPr>
        <w:t>磋商文件的组成</w:t>
      </w:r>
    </w:p>
    <w:p w14:paraId="5FF2FF72">
      <w:pPr>
        <w:spacing w:line="560" w:lineRule="exact"/>
        <w:ind w:firstLine="480" w:firstLineChars="200"/>
        <w:rPr>
          <w:rFonts w:ascii="仿宋" w:hAnsi="仿宋" w:eastAsia="仿宋" w:cs="仿宋"/>
          <w:bCs/>
          <w:sz w:val="24"/>
        </w:rPr>
      </w:pPr>
      <w:r>
        <w:rPr>
          <w:rFonts w:hint="eastAsia" w:ascii="仿宋" w:hAnsi="仿宋" w:eastAsia="仿宋" w:cs="仿宋"/>
          <w:sz w:val="24"/>
        </w:rPr>
        <w:t>4.1</w:t>
      </w:r>
      <w:r>
        <w:rPr>
          <w:rFonts w:hint="eastAsia" w:ascii="仿宋" w:hAnsi="仿宋" w:eastAsia="仿宋" w:cs="仿宋"/>
          <w:bCs/>
          <w:sz w:val="24"/>
        </w:rPr>
        <w:t>磋商文件为本次采购人发出的竞争性磋商文件；响应文件为参加磋商的供应商提交的磋商响应文件。</w:t>
      </w:r>
    </w:p>
    <w:p w14:paraId="030D0D95">
      <w:pPr>
        <w:spacing w:line="560" w:lineRule="exact"/>
        <w:ind w:firstLine="480" w:firstLineChars="200"/>
        <w:rPr>
          <w:rFonts w:ascii="仿宋" w:hAnsi="仿宋" w:eastAsia="仿宋" w:cs="仿宋"/>
          <w:bCs/>
          <w:sz w:val="24"/>
        </w:rPr>
      </w:pPr>
      <w:r>
        <w:rPr>
          <w:rFonts w:hint="eastAsia" w:ascii="仿宋" w:hAnsi="仿宋" w:eastAsia="仿宋" w:cs="仿宋"/>
          <w:bCs/>
          <w:sz w:val="24"/>
        </w:rPr>
        <w:t>4.2磋商文件包括以下内容：</w:t>
      </w:r>
    </w:p>
    <w:p w14:paraId="6139BD6C">
      <w:pPr>
        <w:spacing w:line="560" w:lineRule="exact"/>
        <w:ind w:firstLine="480" w:firstLineChars="200"/>
        <w:rPr>
          <w:rFonts w:ascii="仿宋" w:hAnsi="仿宋" w:eastAsia="仿宋" w:cs="仿宋"/>
          <w:sz w:val="24"/>
        </w:rPr>
      </w:pPr>
      <w:r>
        <w:rPr>
          <w:rFonts w:hint="eastAsia" w:ascii="仿宋" w:hAnsi="仿宋" w:eastAsia="仿宋" w:cs="仿宋"/>
          <w:sz w:val="24"/>
        </w:rPr>
        <w:t>4.2.1第一章  竞争性磋商公告</w:t>
      </w:r>
    </w:p>
    <w:p w14:paraId="4227D280">
      <w:pPr>
        <w:spacing w:line="560" w:lineRule="exact"/>
        <w:ind w:firstLine="480" w:firstLineChars="200"/>
        <w:rPr>
          <w:rFonts w:ascii="仿宋" w:hAnsi="仿宋" w:eastAsia="仿宋" w:cs="仿宋"/>
          <w:sz w:val="24"/>
        </w:rPr>
      </w:pPr>
      <w:r>
        <w:rPr>
          <w:rFonts w:hint="eastAsia" w:ascii="仿宋" w:hAnsi="仿宋" w:eastAsia="仿宋" w:cs="仿宋"/>
          <w:sz w:val="24"/>
        </w:rPr>
        <w:t>4.2.2第二章  磋商项目采购需求</w:t>
      </w:r>
    </w:p>
    <w:p w14:paraId="4D99DF68">
      <w:pPr>
        <w:spacing w:line="560" w:lineRule="exact"/>
        <w:ind w:firstLine="480" w:firstLineChars="200"/>
        <w:rPr>
          <w:rFonts w:ascii="仿宋" w:hAnsi="仿宋" w:eastAsia="仿宋" w:cs="仿宋"/>
          <w:sz w:val="24"/>
        </w:rPr>
      </w:pPr>
      <w:r>
        <w:rPr>
          <w:rFonts w:hint="eastAsia" w:ascii="仿宋" w:hAnsi="仿宋" w:eastAsia="仿宋" w:cs="仿宋"/>
          <w:sz w:val="24"/>
        </w:rPr>
        <w:t>4.2.3第三章  供应商须知</w:t>
      </w:r>
    </w:p>
    <w:p w14:paraId="3F946462">
      <w:pPr>
        <w:spacing w:line="560" w:lineRule="exact"/>
        <w:ind w:firstLine="480" w:firstLineChars="200"/>
        <w:rPr>
          <w:rFonts w:ascii="仿宋" w:hAnsi="仿宋" w:eastAsia="仿宋" w:cs="仿宋"/>
          <w:sz w:val="24"/>
        </w:rPr>
      </w:pPr>
      <w:r>
        <w:rPr>
          <w:rFonts w:hint="eastAsia" w:ascii="仿宋" w:hAnsi="仿宋" w:eastAsia="仿宋" w:cs="仿宋"/>
          <w:sz w:val="24"/>
        </w:rPr>
        <w:t>4.2.4第四章  合同主要条款</w:t>
      </w:r>
    </w:p>
    <w:p w14:paraId="46BEA960">
      <w:pPr>
        <w:spacing w:line="560" w:lineRule="exact"/>
        <w:ind w:firstLine="480" w:firstLineChars="200"/>
        <w:rPr>
          <w:rFonts w:ascii="仿宋" w:hAnsi="仿宋" w:eastAsia="仿宋" w:cs="仿宋"/>
          <w:sz w:val="24"/>
        </w:rPr>
      </w:pPr>
      <w:r>
        <w:rPr>
          <w:rFonts w:hint="eastAsia" w:ascii="仿宋" w:hAnsi="仿宋" w:eastAsia="仿宋" w:cs="仿宋"/>
          <w:sz w:val="24"/>
        </w:rPr>
        <w:t>4.2.5第五章  响应文件格式</w:t>
      </w:r>
    </w:p>
    <w:p w14:paraId="5CB1CD70">
      <w:pPr>
        <w:spacing w:line="560" w:lineRule="exact"/>
        <w:ind w:firstLine="480" w:firstLineChars="200"/>
        <w:rPr>
          <w:rFonts w:ascii="仿宋" w:hAnsi="仿宋" w:eastAsia="仿宋" w:cs="仿宋"/>
          <w:sz w:val="24"/>
        </w:rPr>
      </w:pPr>
      <w:r>
        <w:rPr>
          <w:rFonts w:hint="eastAsia" w:ascii="仿宋" w:hAnsi="仿宋" w:eastAsia="仿宋" w:cs="仿宋"/>
          <w:sz w:val="24"/>
        </w:rPr>
        <w:t>4.2.6第六章  磋商办法及评分标准</w:t>
      </w:r>
    </w:p>
    <w:p w14:paraId="0AAC4994">
      <w:pPr>
        <w:spacing w:line="560" w:lineRule="exact"/>
        <w:ind w:firstLine="480" w:firstLineChars="200"/>
        <w:rPr>
          <w:rFonts w:ascii="仿宋" w:hAnsi="仿宋" w:eastAsia="仿宋" w:cs="仿宋"/>
          <w:sz w:val="24"/>
        </w:rPr>
      </w:pPr>
      <w:r>
        <w:rPr>
          <w:rFonts w:hint="eastAsia" w:ascii="仿宋" w:hAnsi="仿宋" w:eastAsia="仿宋" w:cs="仿宋"/>
          <w:sz w:val="24"/>
        </w:rPr>
        <w:t>4.3 采购代理机构在磋商截止时间前，以书面形式发出的对磋商文件的澄清或修改内容，均为磋商文件的组成部分，对采购人和供应商起约束作用；</w:t>
      </w:r>
    </w:p>
    <w:p w14:paraId="66D52560">
      <w:pPr>
        <w:spacing w:line="560" w:lineRule="exact"/>
        <w:ind w:firstLine="480" w:firstLineChars="200"/>
        <w:rPr>
          <w:rFonts w:ascii="仿宋" w:hAnsi="仿宋" w:eastAsia="仿宋" w:cs="仿宋"/>
          <w:bCs/>
          <w:sz w:val="24"/>
        </w:rPr>
      </w:pPr>
      <w:r>
        <w:rPr>
          <w:rFonts w:hint="eastAsia" w:ascii="仿宋" w:hAnsi="仿宋" w:eastAsia="仿宋" w:cs="仿宋"/>
          <w:sz w:val="24"/>
        </w:rPr>
        <w:t>4.4供应商获取磋商文件后，应仔细检查磋商文件的所有内容，如有残缺等问题，均应在获得磋商文件后</w:t>
      </w:r>
      <w:r>
        <w:rPr>
          <w:rFonts w:hint="eastAsia" w:ascii="仿宋" w:hAnsi="仿宋" w:eastAsia="仿宋" w:cs="仿宋"/>
          <w:b/>
          <w:sz w:val="24"/>
        </w:rPr>
        <w:t>在1个工作日</w:t>
      </w:r>
      <w:r>
        <w:rPr>
          <w:rFonts w:hint="eastAsia" w:ascii="仿宋" w:hAnsi="仿宋" w:eastAsia="仿宋" w:cs="仿宋"/>
          <w:sz w:val="24"/>
        </w:rPr>
        <w:t>内向采购代理机构书面提出，否则，由此引起的损失由供应商自己承担。供应商同时应认真审阅磋商文件中所有的事项、格式、条款和规范要求（包括补充内容）等所有内容，若供应商的响应文件没有按磋商文件要求提交全部资料，或响应文件没有对磋商文件做出实质性响应，其风险由供应商自行承担，并根据有关条款规定，该响应文件有可能被拒绝。</w:t>
      </w:r>
    </w:p>
    <w:p w14:paraId="426D4C38">
      <w:pPr>
        <w:spacing w:line="560" w:lineRule="exact"/>
        <w:rPr>
          <w:rFonts w:ascii="仿宋" w:hAnsi="仿宋" w:eastAsia="仿宋" w:cs="仿宋"/>
          <w:sz w:val="24"/>
        </w:rPr>
      </w:pPr>
      <w:r>
        <w:rPr>
          <w:rFonts w:hint="eastAsia" w:ascii="仿宋" w:hAnsi="仿宋" w:eastAsia="仿宋" w:cs="仿宋"/>
          <w:bCs/>
          <w:sz w:val="24"/>
        </w:rPr>
        <w:t>5.</w:t>
      </w:r>
      <w:r>
        <w:rPr>
          <w:rFonts w:hint="eastAsia" w:ascii="仿宋" w:hAnsi="仿宋" w:eastAsia="仿宋" w:cs="仿宋"/>
          <w:sz w:val="24"/>
        </w:rPr>
        <w:t>磋商文件的答疑</w:t>
      </w:r>
    </w:p>
    <w:p w14:paraId="5F657E3D">
      <w:pPr>
        <w:spacing w:line="560" w:lineRule="exact"/>
        <w:ind w:firstLine="480" w:firstLineChars="200"/>
        <w:rPr>
          <w:rFonts w:ascii="仿宋" w:hAnsi="仿宋" w:eastAsia="仿宋" w:cs="仿宋"/>
          <w:sz w:val="24"/>
        </w:rPr>
      </w:pPr>
      <w:r>
        <w:rPr>
          <w:rFonts w:hint="eastAsia" w:ascii="仿宋" w:hAnsi="仿宋" w:eastAsia="仿宋" w:cs="仿宋"/>
          <w:sz w:val="24"/>
        </w:rPr>
        <w:t>5.1供应商如认为磋商文件表述不清晰、存在歧视性或者其他违法内容的，应当在</w:t>
      </w:r>
      <w:r>
        <w:rPr>
          <w:rFonts w:hint="eastAsia" w:ascii="仿宋" w:hAnsi="仿宋" w:eastAsia="仿宋" w:cs="仿宋"/>
          <w:sz w:val="24"/>
          <w:lang w:eastAsia="zh-CN"/>
        </w:rPr>
        <w:t>2024年</w:t>
      </w:r>
      <w:r>
        <w:rPr>
          <w:rFonts w:hint="eastAsia" w:ascii="仿宋" w:hAnsi="仿宋" w:eastAsia="仿宋" w:cs="仿宋"/>
          <w:sz w:val="24"/>
        </w:rPr>
        <w:t xml:space="preserve"> 月 日下午17：00前以书面（含传真）形式向采购代理机构一次性提出，采购人将在规定的时间内统一进行澄清和修改，并书面（含传真）通知所有认购磋商文件的供应商。供应商未按规定要求提出的，则视同认可磋商文件，但法律法规及规范性文件有明确规定的除外；</w:t>
      </w:r>
    </w:p>
    <w:p w14:paraId="0CFDF117">
      <w:pPr>
        <w:spacing w:line="560" w:lineRule="exact"/>
        <w:ind w:firstLine="480" w:firstLineChars="200"/>
        <w:rPr>
          <w:rFonts w:hint="eastAsia" w:ascii="仿宋" w:hAnsi="仿宋" w:eastAsia="仿宋" w:cs="仿宋"/>
          <w:color w:val="auto"/>
          <w:sz w:val="24"/>
        </w:rPr>
      </w:pPr>
      <w:bookmarkStart w:id="8" w:name="_Hlk69030881"/>
      <w:r>
        <w:rPr>
          <w:rFonts w:hint="eastAsia" w:ascii="仿宋" w:hAnsi="仿宋" w:eastAsia="仿宋" w:cs="仿宋"/>
          <w:color w:val="auto"/>
          <w:sz w:val="24"/>
        </w:rPr>
        <w:t>5.2答疑内容是磋商文件的组成部分，并将在网上发布补充（答疑、澄清）文件，潜在供应商应自行关注网站公告，采购人不再一一通知，供应商因自身贻误行为导致磋商失效的，责任自负。</w:t>
      </w:r>
    </w:p>
    <w:p w14:paraId="290A71AD">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6.磋商文件的澄清、修改</w:t>
      </w:r>
    </w:p>
    <w:p w14:paraId="6A9D2D8D">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6.1在磋商截止时间前，采购人及采购代理机构无论出于自己的考虑，还是出于对供应商提问的澄清，均可对磋商文件用补充文件的方式进行修改；</w:t>
      </w:r>
    </w:p>
    <w:p w14:paraId="39A7485A">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6.2对磋商文件的修改，将以书面、或传真的形式通知已购买同一磋商文件的每一供应商。补充文件将作为磋商文件的组成部分，对所有供应商有约束力。供应商在收到该补充文件后，应以书面方式予以确认。</w:t>
      </w:r>
    </w:p>
    <w:p w14:paraId="20893AA3">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7.供应商应当按照磋商文件的要求编制响应文件。响应文件应对磋商文件提出的要求和条件作出实质性响应（如对服务期限、售后服务、合同主要条款及其它要求等内容作出满足或者优于磋商文件要求和条件的承诺）。</w:t>
      </w:r>
    </w:p>
    <w:p w14:paraId="78FB9B4D">
      <w:pPr>
        <w:spacing w:line="560" w:lineRule="exact"/>
        <w:ind w:firstLine="480" w:firstLineChars="200"/>
        <w:rPr>
          <w:rFonts w:hint="eastAsia" w:ascii="仿宋" w:hAnsi="仿宋" w:eastAsia="仿宋" w:cs="仿宋"/>
          <w:sz w:val="24"/>
        </w:rPr>
      </w:pPr>
      <w:r>
        <w:rPr>
          <w:rFonts w:hint="eastAsia" w:ascii="仿宋" w:hAnsi="仿宋" w:eastAsia="仿宋" w:cs="仿宋"/>
          <w:color w:val="auto"/>
          <w:sz w:val="24"/>
        </w:rPr>
        <w:t>8.</w:t>
      </w:r>
      <w:r>
        <w:rPr>
          <w:rFonts w:hint="eastAsia" w:ascii="仿宋" w:hAnsi="仿宋" w:eastAsia="仿宋" w:cs="仿宋"/>
          <w:sz w:val="24"/>
        </w:rPr>
        <w:t>响应文件的组成（如无格式、格式自拟）</w:t>
      </w:r>
    </w:p>
    <w:p w14:paraId="453C2B2A">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8.1响应文件的形式与效力：</w:t>
      </w:r>
    </w:p>
    <w:p w14:paraId="09479D97">
      <w:pPr>
        <w:tabs>
          <w:tab w:val="left" w:pos="3870"/>
          <w:tab w:val="left" w:pos="4085"/>
        </w:tabs>
        <w:snapToGrid w:val="0"/>
        <w:spacing w:line="56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（一）响应文件分为电子响应文件及数据电子备份响应文件（U盘），具体内容如下：</w:t>
      </w:r>
    </w:p>
    <w:p w14:paraId="613D03EB">
      <w:pPr>
        <w:tabs>
          <w:tab w:val="left" w:pos="3870"/>
          <w:tab w:val="left" w:pos="4085"/>
        </w:tabs>
        <w:snapToGrid w:val="0"/>
        <w:spacing w:line="56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（1）电子响应文件：按政采云平台项目采购-电子交易操作指南及本磋商文件要求制作、加密并递交，供应商电子交易操作指南详见网址：https://zfcg.czt.zj.gov.cn/）。</w:t>
      </w:r>
    </w:p>
    <w:p w14:paraId="6A12EB46">
      <w:pPr>
        <w:tabs>
          <w:tab w:val="left" w:pos="3870"/>
          <w:tab w:val="left" w:pos="4085"/>
        </w:tabs>
        <w:snapToGrid w:val="0"/>
        <w:spacing w:line="56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2）数据电子备份响应文件（U盘）：以U盘形式提供的数据电子备份响应文件格式及内容须与政采云平台项目采购-电子交易操作指南中制作、加密并递交的电子响应文件格式及内容一致。数据电子备份响应文件应加密，并制作成一个U盘，但须密封、包装，不按此规定密封、包装的数据电子备份响应文件（U盘）均按未提供处理</w:t>
      </w:r>
    </w:p>
    <w:p w14:paraId="706D7B42">
      <w:pPr>
        <w:tabs>
          <w:tab w:val="left" w:pos="3870"/>
          <w:tab w:val="left" w:pos="4085"/>
        </w:tabs>
        <w:snapToGrid w:val="0"/>
        <w:spacing w:line="560" w:lineRule="exact"/>
        <w:ind w:firstLine="480" w:firstLineChars="200"/>
        <w:jc w:val="left"/>
        <w:rPr>
          <w:rFonts w:hint="eastAsia" w:ascii="仿宋" w:hAnsi="仿宋" w:eastAsia="仿宋" w:cs="仿宋"/>
          <w:color w:val="auto"/>
          <w:sz w:val="24"/>
        </w:rPr>
      </w:pPr>
      <w:r>
        <w:rPr>
          <w:rFonts w:hint="eastAsia" w:ascii="仿宋" w:hAnsi="仿宋" w:eastAsia="仿宋" w:cs="仿宋"/>
          <w:color w:val="auto"/>
          <w:sz w:val="24"/>
        </w:rPr>
        <w:t>（二）响应文件的效力：</w:t>
      </w:r>
    </w:p>
    <w:p w14:paraId="3171284B">
      <w:pPr>
        <w:tabs>
          <w:tab w:val="left" w:pos="3870"/>
          <w:tab w:val="left" w:pos="4085"/>
        </w:tabs>
        <w:snapToGrid w:val="0"/>
        <w:spacing w:line="56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响应文件的启用：按先后顺位分别为电子响应文件、数据电子备份响应文件（U盘）。整个磋商过程中若因供应商问题造成电子响应文件无法正常解密的，均认定为未提交电子响应文件，作无效标处理。若因网络或者其他非供应商问题造成电子响应文件无法正常解密的，启用数据电子备份响应文件（U盘），因供应商自身原因造成数据电子备份响应文件（U盘）无法打开的，作无效标处理。若正常解密成功，则数据电子备份响应文件（U盘）不予开启。在下一顺位的响应文件启用时，前一顺位的响应文件自动失效。</w:t>
      </w:r>
    </w:p>
    <w:p w14:paraId="4E574E2D">
      <w:pPr>
        <w:tabs>
          <w:tab w:val="left" w:pos="3870"/>
          <w:tab w:val="left" w:pos="4085"/>
        </w:tabs>
        <w:snapToGrid w:val="0"/>
        <w:spacing w:line="560" w:lineRule="exact"/>
        <w:ind w:firstLine="482" w:firstLineChars="200"/>
        <w:jc w:val="left"/>
        <w:rPr>
          <w:rFonts w:hint="eastAsia" w:ascii="仿宋" w:hAnsi="仿宋" w:eastAsia="仿宋" w:cs="仿宋"/>
          <w:b/>
          <w:color w:val="auto"/>
          <w:sz w:val="24"/>
        </w:rPr>
      </w:pPr>
      <w:r>
        <w:rPr>
          <w:rFonts w:hint="eastAsia" w:ascii="仿宋" w:hAnsi="仿宋" w:eastAsia="仿宋" w:cs="仿宋"/>
          <w:b/>
          <w:color w:val="auto"/>
          <w:sz w:val="24"/>
        </w:rPr>
        <w:t>8.2响应文件的组成（如无格式、格式自拟）</w:t>
      </w:r>
    </w:p>
    <w:p w14:paraId="711305E0">
      <w:pPr>
        <w:tabs>
          <w:tab w:val="left" w:pos="3870"/>
          <w:tab w:val="left" w:pos="4085"/>
        </w:tabs>
        <w:snapToGrid w:val="0"/>
        <w:spacing w:line="560" w:lineRule="exact"/>
        <w:ind w:firstLine="480" w:firstLineChars="200"/>
        <w:jc w:val="left"/>
        <w:rPr>
          <w:rFonts w:ascii="仿宋" w:hAnsi="仿宋" w:eastAsia="仿宋" w:cs="仿宋"/>
          <w:sz w:val="24"/>
        </w:rPr>
      </w:pPr>
      <w:r>
        <w:rPr>
          <w:rFonts w:hint="eastAsia" w:ascii="仿宋" w:hAnsi="仿宋" w:eastAsia="仿宋" w:cs="仿宋"/>
          <w:color w:val="auto"/>
          <w:sz w:val="24"/>
        </w:rPr>
        <w:t>响应文件（包括电子响应文件及数据电子备份响应文件（U盘））由</w:t>
      </w:r>
      <w:bookmarkStart w:id="9" w:name="_Hlk69030389"/>
      <w:r>
        <w:rPr>
          <w:rFonts w:hint="eastAsia" w:ascii="仿宋" w:hAnsi="仿宋" w:eastAsia="仿宋" w:cs="仿宋"/>
          <w:color w:val="auto"/>
          <w:sz w:val="24"/>
        </w:rPr>
        <w:t>《技术、商务、资信及其他文件》</w:t>
      </w:r>
      <w:bookmarkEnd w:id="9"/>
      <w:r>
        <w:rPr>
          <w:rFonts w:hint="eastAsia" w:ascii="仿宋" w:hAnsi="仿宋" w:eastAsia="仿宋" w:cs="仿宋"/>
          <w:color w:val="auto"/>
          <w:sz w:val="24"/>
        </w:rPr>
        <w:t>和《首次报价文件》两部分组成，其中电子响应文件中所须加盖公章部分均采用CA签章。</w:t>
      </w:r>
    </w:p>
    <w:p w14:paraId="3179FB00">
      <w:pPr>
        <w:tabs>
          <w:tab w:val="left" w:pos="3870"/>
          <w:tab w:val="left" w:pos="4085"/>
        </w:tabs>
        <w:snapToGrid w:val="0"/>
        <w:spacing w:line="560" w:lineRule="exact"/>
        <w:jc w:val="left"/>
        <w:rPr>
          <w:rFonts w:ascii="仿宋" w:hAnsi="仿宋" w:eastAsia="仿宋" w:cs="仿宋"/>
          <w:b/>
          <w:bCs/>
          <w:sz w:val="24"/>
        </w:rPr>
      </w:pPr>
      <w:r>
        <w:rPr>
          <w:rFonts w:hint="eastAsia" w:ascii="仿宋" w:hAnsi="仿宋" w:eastAsia="仿宋" w:cs="仿宋"/>
          <w:b/>
          <w:bCs/>
          <w:sz w:val="24"/>
        </w:rPr>
        <w:t>（一）《技术、商务、资信及其他文件</w:t>
      </w:r>
      <w:bookmarkEnd w:id="8"/>
      <w:r>
        <w:rPr>
          <w:rFonts w:hint="eastAsia" w:ascii="仿宋" w:hAnsi="仿宋" w:eastAsia="仿宋" w:cs="仿宋"/>
          <w:b/>
          <w:bCs/>
          <w:sz w:val="24"/>
        </w:rPr>
        <w:t>》</w:t>
      </w:r>
    </w:p>
    <w:p w14:paraId="7A777D45">
      <w:pPr>
        <w:tabs>
          <w:tab w:val="left" w:pos="3870"/>
          <w:tab w:val="left" w:pos="4085"/>
        </w:tabs>
        <w:snapToGrid w:val="0"/>
        <w:spacing w:line="560" w:lineRule="exact"/>
        <w:ind w:firstLine="241" w:firstLineChars="100"/>
        <w:jc w:val="left"/>
        <w:rPr>
          <w:rFonts w:ascii="仿宋" w:hAnsi="仿宋" w:eastAsia="仿宋" w:cs="仿宋"/>
          <w:sz w:val="24"/>
        </w:rPr>
      </w:pPr>
      <w:r>
        <w:rPr>
          <w:rFonts w:hint="eastAsia" w:ascii="仿宋" w:hAnsi="仿宋" w:eastAsia="仿宋" w:cs="仿宋"/>
          <w:b/>
          <w:sz w:val="24"/>
        </w:rPr>
        <w:t>（1）供应商自评分索引表</w:t>
      </w:r>
      <w:r>
        <w:rPr>
          <w:rFonts w:hint="eastAsia" w:ascii="仿宋" w:hAnsi="仿宋" w:eastAsia="仿宋" w:cs="仿宋"/>
          <w:sz w:val="24"/>
        </w:rPr>
        <w:t>（格式见第五章）</w:t>
      </w:r>
    </w:p>
    <w:p w14:paraId="7315EFAD">
      <w:pPr>
        <w:tabs>
          <w:tab w:val="left" w:pos="3870"/>
          <w:tab w:val="left" w:pos="4085"/>
        </w:tabs>
        <w:snapToGrid w:val="0"/>
        <w:spacing w:line="560" w:lineRule="exact"/>
        <w:ind w:firstLine="241" w:firstLineChars="100"/>
        <w:jc w:val="left"/>
        <w:rPr>
          <w:rFonts w:ascii="仿宋" w:hAnsi="仿宋" w:eastAsia="仿宋" w:cs="仿宋"/>
          <w:b/>
          <w:sz w:val="24"/>
        </w:rPr>
      </w:pPr>
      <w:r>
        <w:rPr>
          <w:rFonts w:hint="eastAsia" w:ascii="仿宋" w:hAnsi="仿宋" w:eastAsia="仿宋" w:cs="仿宋"/>
          <w:b/>
          <w:sz w:val="24"/>
        </w:rPr>
        <w:t>（2）技术部分：</w:t>
      </w:r>
    </w:p>
    <w:p w14:paraId="281530B4">
      <w:pPr>
        <w:spacing w:line="560" w:lineRule="exact"/>
        <w:ind w:firstLine="480" w:firstLineChars="200"/>
        <w:rPr>
          <w:rFonts w:ascii="仿宋" w:hAnsi="仿宋" w:eastAsia="仿宋" w:cs="仿宋"/>
          <w:sz w:val="24"/>
          <w:lang w:val="zh-CN"/>
        </w:rPr>
      </w:pPr>
      <w:r>
        <w:rPr>
          <w:rFonts w:hint="eastAsia" w:ascii="仿宋" w:hAnsi="仿宋" w:eastAsia="仿宋" w:cs="仿宋"/>
          <w:sz w:val="24"/>
          <w:lang w:val="zh-CN"/>
        </w:rPr>
        <w:t>①</w:t>
      </w:r>
      <w:r>
        <w:rPr>
          <w:rStyle w:val="22"/>
          <w:rFonts w:hint="eastAsia" w:ascii="仿宋" w:hAnsi="仿宋" w:eastAsia="仿宋" w:cs="仿宋"/>
          <w:color w:val="000000"/>
          <w:sz w:val="24"/>
        </w:rPr>
        <w:t>项目的理解</w:t>
      </w:r>
      <w:r>
        <w:rPr>
          <w:rFonts w:hint="eastAsia" w:ascii="仿宋" w:hAnsi="仿宋" w:eastAsia="仿宋" w:cs="仿宋"/>
          <w:sz w:val="24"/>
          <w:lang w:val="zh-CN"/>
        </w:rPr>
        <w:t xml:space="preserve">； </w:t>
      </w:r>
    </w:p>
    <w:p w14:paraId="0D1AAA7C">
      <w:pPr>
        <w:spacing w:line="560" w:lineRule="exact"/>
        <w:ind w:firstLine="480" w:firstLineChars="200"/>
        <w:rPr>
          <w:rFonts w:ascii="仿宋" w:hAnsi="仿宋" w:eastAsia="仿宋" w:cs="仿宋"/>
          <w:sz w:val="24"/>
          <w:lang w:val="zh-CN"/>
        </w:rPr>
      </w:pPr>
      <w:r>
        <w:rPr>
          <w:rFonts w:hint="eastAsia" w:ascii="仿宋" w:hAnsi="仿宋" w:eastAsia="仿宋" w:cs="仿宋"/>
          <w:sz w:val="24"/>
          <w:lang w:val="zh-CN"/>
        </w:rPr>
        <w:t>②</w:t>
      </w:r>
      <w:r>
        <w:rPr>
          <w:rStyle w:val="22"/>
          <w:rFonts w:hint="eastAsia" w:ascii="仿宋" w:hAnsi="仿宋" w:eastAsia="仿宋" w:cs="仿宋"/>
          <w:color w:val="000000"/>
          <w:sz w:val="24"/>
        </w:rPr>
        <w:t>项目服务方案</w:t>
      </w:r>
      <w:r>
        <w:rPr>
          <w:rFonts w:hint="eastAsia" w:ascii="仿宋" w:hAnsi="仿宋" w:eastAsia="仿宋" w:cs="仿宋"/>
          <w:sz w:val="24"/>
          <w:lang w:val="zh-CN"/>
        </w:rPr>
        <w:t>；</w:t>
      </w:r>
    </w:p>
    <w:p w14:paraId="3297107A">
      <w:pPr>
        <w:spacing w:line="560" w:lineRule="exact"/>
        <w:ind w:firstLine="480" w:firstLineChars="200"/>
        <w:rPr>
          <w:rFonts w:ascii="仿宋" w:hAnsi="仿宋" w:eastAsia="仿宋" w:cs="仿宋"/>
          <w:sz w:val="24"/>
          <w:lang w:val="zh-CN"/>
        </w:rPr>
      </w:pPr>
      <w:r>
        <w:rPr>
          <w:rFonts w:hint="eastAsia" w:ascii="仿宋" w:hAnsi="仿宋" w:eastAsia="仿宋" w:cs="仿宋"/>
          <w:sz w:val="24"/>
        </w:rPr>
        <w:t>③</w:t>
      </w:r>
      <w:r>
        <w:rPr>
          <w:rStyle w:val="22"/>
          <w:rFonts w:hint="eastAsia" w:ascii="仿宋" w:hAnsi="仿宋" w:eastAsia="仿宋" w:cs="仿宋"/>
          <w:color w:val="000000"/>
          <w:sz w:val="24"/>
        </w:rPr>
        <w:t>维护方案</w:t>
      </w:r>
      <w:r>
        <w:rPr>
          <w:rFonts w:hint="eastAsia" w:ascii="仿宋" w:hAnsi="仿宋" w:eastAsia="仿宋" w:cs="仿宋"/>
          <w:sz w:val="24"/>
          <w:lang w:val="zh-CN"/>
        </w:rPr>
        <w:t>；</w:t>
      </w:r>
    </w:p>
    <w:p w14:paraId="20F3BC46">
      <w:pPr>
        <w:spacing w:line="560" w:lineRule="exact"/>
        <w:ind w:firstLine="480" w:firstLineChars="200"/>
        <w:rPr>
          <w:rStyle w:val="22"/>
          <w:rFonts w:hint="eastAsia" w:ascii="仿宋" w:hAnsi="仿宋" w:eastAsia="仿宋" w:cs="仿宋"/>
          <w:color w:val="000000"/>
          <w:sz w:val="24"/>
        </w:rPr>
      </w:pPr>
      <w:r>
        <w:rPr>
          <w:rStyle w:val="22"/>
          <w:rFonts w:hint="eastAsia" w:ascii="仿宋" w:hAnsi="仿宋" w:eastAsia="仿宋" w:cs="仿宋"/>
          <w:color w:val="000000"/>
          <w:sz w:val="24"/>
        </w:rPr>
        <w:t>④项目管理方案；</w:t>
      </w:r>
    </w:p>
    <w:p w14:paraId="4CB381AF">
      <w:pPr>
        <w:spacing w:line="560" w:lineRule="exact"/>
        <w:ind w:firstLine="480" w:firstLineChars="200"/>
        <w:rPr>
          <w:rStyle w:val="22"/>
          <w:rFonts w:hint="default" w:ascii="仿宋" w:hAnsi="仿宋" w:eastAsia="仿宋" w:cs="仿宋"/>
          <w:color w:val="000000"/>
          <w:sz w:val="24"/>
          <w:lang w:val="en-US" w:eastAsia="zh-CN"/>
        </w:rPr>
      </w:pPr>
      <w:r>
        <w:rPr>
          <w:rStyle w:val="22"/>
          <w:rFonts w:hint="eastAsia" w:ascii="仿宋" w:hAnsi="仿宋" w:eastAsia="仿宋" w:cs="仿宋"/>
          <w:color w:val="000000"/>
          <w:sz w:val="24"/>
          <w:lang w:val="zh-CN"/>
        </w:rPr>
        <w:t>⑤</w:t>
      </w:r>
      <w:r>
        <w:rPr>
          <w:rStyle w:val="22"/>
          <w:rFonts w:hint="eastAsia" w:ascii="仿宋" w:hAnsi="仿宋" w:eastAsia="仿宋" w:cs="仿宋"/>
          <w:color w:val="000000"/>
          <w:sz w:val="24"/>
          <w:lang w:val="en-US" w:eastAsia="zh-CN"/>
        </w:rPr>
        <w:t>培训方案</w:t>
      </w:r>
      <w:r>
        <w:rPr>
          <w:rStyle w:val="22"/>
          <w:rFonts w:hint="eastAsia" w:ascii="仿宋" w:hAnsi="仿宋" w:eastAsia="仿宋" w:cs="仿宋"/>
          <w:color w:val="000000"/>
          <w:sz w:val="24"/>
        </w:rPr>
        <w:t>；</w:t>
      </w:r>
    </w:p>
    <w:p w14:paraId="394FA251">
      <w:pPr>
        <w:spacing w:line="560" w:lineRule="exact"/>
        <w:ind w:firstLine="480" w:firstLineChars="200"/>
        <w:rPr>
          <w:rStyle w:val="22"/>
          <w:rFonts w:ascii="仿宋" w:hAnsi="仿宋" w:eastAsia="仿宋" w:cs="仿宋"/>
          <w:color w:val="000000"/>
          <w:sz w:val="24"/>
        </w:rPr>
      </w:pPr>
      <w:r>
        <w:rPr>
          <w:rFonts w:hint="eastAsia" w:ascii="仿宋" w:hAnsi="仿宋" w:eastAsia="仿宋" w:cs="仿宋"/>
          <w:sz w:val="24"/>
        </w:rPr>
        <w:t>⑥</w:t>
      </w:r>
      <w:r>
        <w:rPr>
          <w:rStyle w:val="22"/>
          <w:rFonts w:hint="eastAsia" w:ascii="仿宋" w:hAnsi="仿宋" w:eastAsia="仿宋" w:cs="仿宋"/>
          <w:color w:val="000000"/>
          <w:sz w:val="24"/>
        </w:rPr>
        <w:t>项目实施人员。</w:t>
      </w:r>
      <w:r>
        <w:rPr>
          <w:rFonts w:hint="eastAsia" w:ascii="仿宋" w:hAnsi="仿宋" w:eastAsia="仿宋" w:cs="仿宋"/>
          <w:b/>
          <w:sz w:val="24"/>
        </w:rPr>
        <w:t>（</w:t>
      </w:r>
      <w:r>
        <w:rPr>
          <w:rFonts w:hint="eastAsia" w:ascii="仿宋" w:hAnsi="仿宋" w:eastAsia="仿宋" w:cs="仿宋"/>
          <w:sz w:val="24"/>
        </w:rPr>
        <w:t>格式见第五章</w:t>
      </w:r>
      <w:r>
        <w:rPr>
          <w:rFonts w:hint="eastAsia" w:ascii="仿宋" w:hAnsi="仿宋" w:eastAsia="仿宋" w:cs="仿宋"/>
          <w:b/>
          <w:sz w:val="24"/>
        </w:rPr>
        <w:t>）</w:t>
      </w:r>
    </w:p>
    <w:p w14:paraId="45C33098">
      <w:pPr>
        <w:spacing w:line="560" w:lineRule="exact"/>
        <w:ind w:firstLine="241" w:firstLineChars="100"/>
        <w:rPr>
          <w:rFonts w:ascii="仿宋" w:hAnsi="仿宋" w:eastAsia="仿宋" w:cs="宋体"/>
          <w:sz w:val="24"/>
        </w:rPr>
      </w:pPr>
      <w:r>
        <w:rPr>
          <w:rFonts w:hint="eastAsia" w:ascii="仿宋" w:hAnsi="仿宋" w:eastAsia="仿宋" w:cs="宋体"/>
          <w:b/>
          <w:sz w:val="24"/>
        </w:rPr>
        <w:t>（3）商务部分：</w:t>
      </w:r>
    </w:p>
    <w:p w14:paraId="544A4FB8">
      <w:pPr>
        <w:tabs>
          <w:tab w:val="left" w:pos="3870"/>
          <w:tab w:val="left" w:pos="4085"/>
        </w:tabs>
        <w:snapToGrid w:val="0"/>
        <w:spacing w:line="560" w:lineRule="exact"/>
        <w:ind w:firstLine="480" w:firstLineChars="200"/>
        <w:jc w:val="left"/>
        <w:rPr>
          <w:rFonts w:ascii="仿宋" w:hAnsi="仿宋" w:eastAsia="仿宋" w:cs="宋体"/>
          <w:sz w:val="24"/>
        </w:rPr>
      </w:pPr>
      <w:r>
        <w:rPr>
          <w:rFonts w:hint="eastAsia" w:ascii="仿宋" w:hAnsi="仿宋" w:eastAsia="仿宋" w:cs="宋体"/>
          <w:sz w:val="24"/>
        </w:rPr>
        <w:t>①商务响应表；</w:t>
      </w:r>
      <w:r>
        <w:rPr>
          <w:rFonts w:hint="eastAsia" w:ascii="仿宋" w:hAnsi="仿宋" w:eastAsia="仿宋" w:cs="仿宋"/>
          <w:b/>
          <w:sz w:val="24"/>
        </w:rPr>
        <w:t>（</w:t>
      </w:r>
      <w:r>
        <w:rPr>
          <w:rFonts w:hint="eastAsia" w:ascii="仿宋" w:hAnsi="仿宋" w:eastAsia="仿宋" w:cs="仿宋"/>
          <w:sz w:val="24"/>
        </w:rPr>
        <w:t>格式见第五章</w:t>
      </w:r>
      <w:r>
        <w:rPr>
          <w:rFonts w:hint="eastAsia" w:ascii="仿宋" w:hAnsi="仿宋" w:eastAsia="仿宋" w:cs="仿宋"/>
          <w:b/>
          <w:sz w:val="24"/>
        </w:rPr>
        <w:t>）</w:t>
      </w:r>
    </w:p>
    <w:p w14:paraId="339DBF4F">
      <w:pPr>
        <w:snapToGrid w:val="0"/>
        <w:spacing w:line="560" w:lineRule="exact"/>
        <w:ind w:firstLine="470" w:firstLineChars="196"/>
        <w:jc w:val="left"/>
        <w:rPr>
          <w:rFonts w:hint="eastAsia" w:ascii="仿宋" w:hAnsi="仿宋" w:eastAsia="仿宋" w:cs="宋体"/>
          <w:sz w:val="24"/>
          <w:lang w:eastAsia="zh-CN"/>
        </w:rPr>
      </w:pPr>
      <w:r>
        <w:rPr>
          <w:rFonts w:hint="eastAsia" w:ascii="仿宋" w:hAnsi="仿宋" w:eastAsia="仿宋" w:cs="宋体"/>
          <w:sz w:val="24"/>
        </w:rPr>
        <w:t>②</w:t>
      </w:r>
      <w:r>
        <w:rPr>
          <w:rStyle w:val="22"/>
          <w:rFonts w:hint="eastAsia" w:ascii="仿宋" w:hAnsi="仿宋" w:eastAsia="仿宋" w:cs="仿宋"/>
          <w:color w:val="000000"/>
          <w:sz w:val="24"/>
        </w:rPr>
        <w:t>售后服务承诺</w:t>
      </w:r>
      <w:r>
        <w:rPr>
          <w:rFonts w:hint="eastAsia" w:ascii="仿宋" w:hAnsi="仿宋" w:eastAsia="仿宋" w:cs="宋体"/>
          <w:sz w:val="24"/>
          <w:lang w:eastAsia="zh-CN"/>
        </w:rPr>
        <w:t>；</w:t>
      </w:r>
    </w:p>
    <w:p w14:paraId="07598835">
      <w:pPr>
        <w:snapToGrid w:val="0"/>
        <w:spacing w:line="560" w:lineRule="exact"/>
        <w:ind w:firstLine="470" w:firstLineChars="196"/>
        <w:jc w:val="left"/>
        <w:rPr>
          <w:rFonts w:ascii="仿宋" w:hAnsi="仿宋" w:eastAsia="仿宋" w:cs="仿宋"/>
          <w:sz w:val="24"/>
        </w:rPr>
      </w:pPr>
      <w:r>
        <w:rPr>
          <w:rFonts w:hint="eastAsia" w:ascii="仿宋" w:hAnsi="仿宋" w:eastAsia="仿宋" w:cs="仿宋"/>
          <w:sz w:val="24"/>
        </w:rPr>
        <w:t>③企业业绩；（格式见第五章）</w:t>
      </w:r>
    </w:p>
    <w:p w14:paraId="54A3E802">
      <w:pPr>
        <w:snapToGrid w:val="0"/>
        <w:spacing w:line="560" w:lineRule="exact"/>
        <w:ind w:firstLine="470" w:firstLineChars="196"/>
        <w:jc w:val="left"/>
        <w:rPr>
          <w:rFonts w:ascii="仿宋" w:hAnsi="仿宋" w:eastAsia="仿宋" w:cs="仿宋"/>
          <w:sz w:val="24"/>
        </w:rPr>
      </w:pPr>
      <w:r>
        <w:rPr>
          <w:rFonts w:hint="eastAsia" w:ascii="仿宋" w:hAnsi="仿宋" w:eastAsia="仿宋" w:cs="仿宋"/>
          <w:sz w:val="24"/>
        </w:rPr>
        <w:t>④企业实力；</w:t>
      </w:r>
    </w:p>
    <w:p w14:paraId="5C802E9E">
      <w:pPr>
        <w:snapToGrid w:val="0"/>
        <w:spacing w:line="560" w:lineRule="exact"/>
        <w:ind w:firstLine="470" w:firstLineChars="196"/>
        <w:jc w:val="left"/>
        <w:rPr>
          <w:rFonts w:hint="eastAsia" w:ascii="仿宋" w:hAnsi="仿宋" w:eastAsia="仿宋" w:cs="宋体"/>
          <w:sz w:val="24"/>
          <w:lang w:eastAsia="zh-CN"/>
        </w:rPr>
      </w:pPr>
      <w:r>
        <w:rPr>
          <w:rStyle w:val="22"/>
          <w:rFonts w:hint="eastAsia" w:ascii="仿宋" w:hAnsi="仿宋" w:eastAsia="仿宋" w:cs="仿宋"/>
          <w:color w:val="000000"/>
          <w:sz w:val="24"/>
          <w:lang w:val="zh-CN"/>
        </w:rPr>
        <w:t>⑤</w:t>
      </w:r>
      <w:r>
        <w:rPr>
          <w:rFonts w:hint="eastAsia" w:ascii="仿宋" w:hAnsi="仿宋" w:eastAsia="仿宋" w:cs="仿宋"/>
          <w:sz w:val="24"/>
        </w:rPr>
        <w:t>与业主单位配合方案</w:t>
      </w:r>
      <w:r>
        <w:rPr>
          <w:rFonts w:hint="eastAsia" w:ascii="仿宋" w:hAnsi="仿宋" w:eastAsia="仿宋" w:cs="仿宋"/>
          <w:sz w:val="24"/>
          <w:lang w:eastAsia="zh-CN"/>
        </w:rPr>
        <w:t>。</w:t>
      </w:r>
    </w:p>
    <w:p w14:paraId="061FD685">
      <w:pPr>
        <w:spacing w:line="560" w:lineRule="exact"/>
        <w:ind w:firstLine="241" w:firstLineChars="100"/>
        <w:jc w:val="left"/>
        <w:rPr>
          <w:rFonts w:ascii="仿宋" w:hAnsi="仿宋" w:eastAsia="仿宋" w:cs="仿宋"/>
          <w:b/>
          <w:bCs/>
          <w:sz w:val="24"/>
        </w:rPr>
      </w:pPr>
      <w:r>
        <w:rPr>
          <w:rFonts w:hint="eastAsia" w:ascii="仿宋" w:hAnsi="仿宋" w:eastAsia="仿宋" w:cs="仿宋"/>
          <w:b/>
          <w:bCs/>
          <w:sz w:val="24"/>
        </w:rPr>
        <w:t>（4）资信及其他部分：</w:t>
      </w:r>
    </w:p>
    <w:p w14:paraId="36E15721">
      <w:pPr>
        <w:snapToGrid w:val="0"/>
        <w:spacing w:line="560" w:lineRule="exact"/>
        <w:ind w:firstLine="470" w:firstLineChars="196"/>
        <w:jc w:val="left"/>
        <w:rPr>
          <w:rFonts w:ascii="仿宋" w:hAnsi="仿宋" w:eastAsia="仿宋" w:cs="仿宋"/>
          <w:b/>
          <w:sz w:val="24"/>
        </w:rPr>
      </w:pPr>
      <w:r>
        <w:rPr>
          <w:rFonts w:hint="eastAsia" w:ascii="仿宋" w:hAnsi="仿宋" w:eastAsia="仿宋" w:cs="仿宋"/>
          <w:sz w:val="24"/>
        </w:rPr>
        <w:t>①有效的营业执照、税务登记证、组织机构代码证或“三证合一”的营业执照或“五证合一”的营业执照；</w:t>
      </w:r>
      <w:r>
        <w:rPr>
          <w:rFonts w:hint="eastAsia" w:ascii="仿宋" w:hAnsi="仿宋" w:eastAsia="仿宋" w:cs="仿宋"/>
          <w:b/>
          <w:sz w:val="24"/>
        </w:rPr>
        <w:t>（资格审查条款）</w:t>
      </w:r>
    </w:p>
    <w:p w14:paraId="1236BF66">
      <w:pPr>
        <w:snapToGrid w:val="0"/>
        <w:spacing w:line="560" w:lineRule="exact"/>
        <w:ind w:firstLine="470" w:firstLineChars="196"/>
        <w:jc w:val="left"/>
        <w:rPr>
          <w:rFonts w:ascii="仿宋" w:hAnsi="仿宋" w:eastAsia="仿宋" w:cs="仿宋"/>
          <w:b/>
          <w:sz w:val="24"/>
        </w:rPr>
      </w:pPr>
      <w:r>
        <w:rPr>
          <w:rFonts w:hint="eastAsia" w:ascii="仿宋" w:hAnsi="仿宋" w:eastAsia="仿宋" w:cs="仿宋"/>
          <w:sz w:val="24"/>
        </w:rPr>
        <w:t>②法定代表人有效身份证明书及身份证（法定代表人参与磋商提供）或法定代表人授权书及授权代理人身份证（授权委托人参与磋商提供）；</w:t>
      </w:r>
      <w:r>
        <w:rPr>
          <w:rFonts w:hint="eastAsia" w:ascii="仿宋" w:hAnsi="仿宋" w:eastAsia="仿宋" w:cs="仿宋"/>
          <w:b/>
          <w:sz w:val="24"/>
        </w:rPr>
        <w:t>（</w:t>
      </w:r>
      <w:r>
        <w:rPr>
          <w:rFonts w:hint="eastAsia" w:ascii="仿宋" w:hAnsi="仿宋" w:eastAsia="仿宋" w:cs="仿宋"/>
          <w:sz w:val="24"/>
          <w:lang w:val="zh-CN"/>
        </w:rPr>
        <w:t>格式见第五章，</w:t>
      </w:r>
      <w:r>
        <w:rPr>
          <w:rFonts w:hint="eastAsia" w:ascii="仿宋" w:hAnsi="仿宋" w:eastAsia="仿宋" w:cs="仿宋"/>
          <w:b/>
          <w:sz w:val="24"/>
        </w:rPr>
        <w:t>资格审查条款）</w:t>
      </w:r>
    </w:p>
    <w:p w14:paraId="11B362D7">
      <w:pPr>
        <w:snapToGrid w:val="0"/>
        <w:spacing w:line="560" w:lineRule="exact"/>
        <w:ind w:firstLine="470" w:firstLineChars="196"/>
        <w:jc w:val="left"/>
        <w:rPr>
          <w:rFonts w:ascii="仿宋" w:hAnsi="仿宋" w:eastAsia="仿宋" w:cs="仿宋"/>
          <w:sz w:val="24"/>
        </w:rPr>
      </w:pPr>
      <w:r>
        <w:rPr>
          <w:rFonts w:hint="eastAsia" w:ascii="仿宋" w:hAnsi="仿宋" w:eastAsia="仿宋" w:cs="仿宋"/>
          <w:sz w:val="24"/>
        </w:rPr>
        <w:t>③投标声明书；（格式见第五章</w:t>
      </w:r>
      <w:r>
        <w:rPr>
          <w:rFonts w:hint="eastAsia" w:ascii="仿宋" w:hAnsi="仿宋" w:eastAsia="仿宋" w:cs="仿宋"/>
          <w:sz w:val="24"/>
          <w:lang w:val="zh-CN"/>
        </w:rPr>
        <w:t>，</w:t>
      </w:r>
      <w:r>
        <w:rPr>
          <w:rFonts w:hint="eastAsia" w:ascii="仿宋" w:hAnsi="仿宋" w:eastAsia="仿宋" w:cs="仿宋"/>
          <w:b/>
          <w:sz w:val="24"/>
        </w:rPr>
        <w:t>资格审查条款</w:t>
      </w:r>
      <w:r>
        <w:rPr>
          <w:rFonts w:hint="eastAsia" w:ascii="仿宋" w:hAnsi="仿宋" w:eastAsia="仿宋" w:cs="仿宋"/>
          <w:sz w:val="24"/>
        </w:rPr>
        <w:t>）</w:t>
      </w:r>
    </w:p>
    <w:p w14:paraId="7A1582BE">
      <w:pPr>
        <w:snapToGrid w:val="0"/>
        <w:spacing w:line="560" w:lineRule="exact"/>
        <w:ind w:firstLine="470" w:firstLineChars="196"/>
        <w:jc w:val="left"/>
        <w:rPr>
          <w:rFonts w:ascii="仿宋" w:hAnsi="仿宋" w:eastAsia="仿宋" w:cs="仿宋"/>
          <w:sz w:val="24"/>
        </w:rPr>
      </w:pPr>
      <w:r>
        <w:rPr>
          <w:rFonts w:hint="eastAsia" w:ascii="仿宋" w:hAnsi="仿宋" w:eastAsia="仿宋" w:cs="仿宋"/>
          <w:sz w:val="24"/>
        </w:rPr>
        <w:t>④承诺书；（格式见第五章</w:t>
      </w:r>
      <w:r>
        <w:rPr>
          <w:rFonts w:hint="eastAsia" w:ascii="仿宋" w:hAnsi="仿宋" w:eastAsia="仿宋" w:cs="仿宋"/>
          <w:sz w:val="24"/>
          <w:lang w:val="zh-CN"/>
        </w:rPr>
        <w:t>，</w:t>
      </w:r>
      <w:r>
        <w:rPr>
          <w:rFonts w:hint="eastAsia" w:ascii="仿宋" w:hAnsi="仿宋" w:eastAsia="仿宋" w:cs="仿宋"/>
          <w:b/>
          <w:sz w:val="24"/>
        </w:rPr>
        <w:t>资格审查条款</w:t>
      </w:r>
      <w:r>
        <w:rPr>
          <w:rFonts w:hint="eastAsia" w:ascii="仿宋" w:hAnsi="仿宋" w:eastAsia="仿宋" w:cs="仿宋"/>
          <w:sz w:val="24"/>
        </w:rPr>
        <w:t>）</w:t>
      </w:r>
    </w:p>
    <w:p w14:paraId="75A757E4">
      <w:pPr>
        <w:snapToGrid w:val="0"/>
        <w:spacing w:line="560" w:lineRule="exact"/>
        <w:ind w:firstLine="470" w:firstLineChars="196"/>
        <w:jc w:val="left"/>
        <w:rPr>
          <w:rFonts w:ascii="仿宋" w:hAnsi="仿宋" w:eastAsia="仿宋" w:cs="仿宋"/>
          <w:sz w:val="24"/>
        </w:rPr>
      </w:pPr>
      <w:r>
        <w:rPr>
          <w:rStyle w:val="22"/>
          <w:rFonts w:hint="eastAsia" w:ascii="仿宋" w:hAnsi="仿宋" w:eastAsia="仿宋" w:cs="仿宋"/>
          <w:color w:val="000000"/>
          <w:sz w:val="24"/>
          <w:lang w:val="zh-CN"/>
        </w:rPr>
        <w:t>⑤</w:t>
      </w:r>
      <w:r>
        <w:rPr>
          <w:rFonts w:hint="eastAsia" w:ascii="仿宋" w:hAnsi="仿宋" w:eastAsia="仿宋" w:cs="仿宋"/>
          <w:sz w:val="24"/>
        </w:rPr>
        <w:t>其他磋商文件要求提供的或供应商认为需要说明的技术、商务、资信及其他文件内容。</w:t>
      </w:r>
    </w:p>
    <w:p w14:paraId="35A0809E">
      <w:pPr>
        <w:spacing w:line="560" w:lineRule="exact"/>
        <w:rPr>
          <w:rFonts w:ascii="仿宋" w:hAnsi="仿宋" w:eastAsia="仿宋" w:cs="仿宋"/>
          <w:b/>
          <w:bCs/>
          <w:sz w:val="24"/>
        </w:rPr>
      </w:pPr>
      <w:r>
        <w:rPr>
          <w:rFonts w:hint="eastAsia" w:ascii="仿宋" w:hAnsi="仿宋" w:eastAsia="仿宋" w:cs="仿宋"/>
          <w:b/>
          <w:bCs/>
          <w:sz w:val="24"/>
        </w:rPr>
        <w:t>（二）《首次报价文件》：</w:t>
      </w:r>
    </w:p>
    <w:p w14:paraId="5D5A9C77">
      <w:pPr>
        <w:tabs>
          <w:tab w:val="left" w:pos="3870"/>
          <w:tab w:val="left" w:pos="4085"/>
        </w:tabs>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①响应函；</w:t>
      </w:r>
      <w:r>
        <w:rPr>
          <w:rFonts w:hint="eastAsia" w:ascii="仿宋" w:hAnsi="仿宋" w:eastAsia="仿宋" w:cs="仿宋"/>
          <w:sz w:val="24"/>
          <w:lang w:val="zh-CN"/>
        </w:rPr>
        <w:t>（格式见第五章）</w:t>
      </w:r>
    </w:p>
    <w:p w14:paraId="7CE5D637">
      <w:pPr>
        <w:tabs>
          <w:tab w:val="left" w:pos="3870"/>
          <w:tab w:val="left" w:pos="4085"/>
        </w:tabs>
        <w:snapToGrid w:val="0"/>
        <w:spacing w:line="560" w:lineRule="exact"/>
        <w:ind w:firstLine="480" w:firstLineChars="200"/>
        <w:jc w:val="left"/>
        <w:rPr>
          <w:rFonts w:ascii="仿宋" w:hAnsi="仿宋" w:eastAsia="仿宋" w:cs="仿宋"/>
          <w:sz w:val="24"/>
        </w:rPr>
      </w:pPr>
      <w:r>
        <w:rPr>
          <w:rFonts w:hint="eastAsia" w:ascii="仿宋" w:hAnsi="仿宋" w:eastAsia="仿宋" w:cs="仿宋"/>
          <w:sz w:val="24"/>
        </w:rPr>
        <w:t>②磋商报价表（首次报价）；</w:t>
      </w:r>
      <w:r>
        <w:rPr>
          <w:rFonts w:hint="eastAsia" w:ascii="仿宋" w:hAnsi="仿宋" w:eastAsia="仿宋" w:cs="仿宋"/>
          <w:sz w:val="24"/>
          <w:lang w:val="zh-CN"/>
        </w:rPr>
        <w:t>（格式见第五章）</w:t>
      </w:r>
    </w:p>
    <w:p w14:paraId="5A39C52C">
      <w:pPr>
        <w:snapToGrid w:val="0"/>
        <w:spacing w:line="560" w:lineRule="exact"/>
        <w:ind w:left="488" w:leftChars="228" w:hanging="9" w:hangingChars="4"/>
        <w:jc w:val="left"/>
        <w:rPr>
          <w:rFonts w:hint="eastAsia" w:ascii="仿宋" w:hAnsi="仿宋" w:eastAsia="仿宋" w:cs="仿宋"/>
          <w:sz w:val="24"/>
        </w:rPr>
      </w:pPr>
      <w:r>
        <w:rPr>
          <w:rFonts w:hint="eastAsia" w:ascii="仿宋" w:hAnsi="仿宋" w:eastAsia="仿宋" w:cs="仿宋"/>
          <w:sz w:val="24"/>
        </w:rPr>
        <w:t>③报价明细表</w:t>
      </w:r>
      <w:r>
        <w:rPr>
          <w:rFonts w:hint="eastAsia" w:ascii="仿宋" w:hAnsi="仿宋" w:eastAsia="仿宋" w:cs="仿宋"/>
          <w:sz w:val="24"/>
          <w:lang w:eastAsia="zh-CN"/>
        </w:rPr>
        <w:t>；</w:t>
      </w:r>
      <w:r>
        <w:rPr>
          <w:rFonts w:hint="eastAsia" w:ascii="仿宋" w:hAnsi="仿宋" w:eastAsia="仿宋" w:cs="仿宋"/>
          <w:sz w:val="24"/>
        </w:rPr>
        <w:t>（</w:t>
      </w:r>
      <w:r>
        <w:rPr>
          <w:rFonts w:hint="eastAsia" w:ascii="仿宋" w:hAnsi="仿宋" w:eastAsia="仿宋" w:cs="仿宋"/>
          <w:sz w:val="24"/>
          <w:lang w:val="en-US" w:eastAsia="zh-CN"/>
        </w:rPr>
        <w:t>如有、</w:t>
      </w:r>
      <w:r>
        <w:rPr>
          <w:rFonts w:hint="eastAsia" w:ascii="仿宋" w:hAnsi="仿宋" w:eastAsia="仿宋" w:cs="仿宋"/>
          <w:sz w:val="24"/>
        </w:rPr>
        <w:t>格式自拟）</w:t>
      </w:r>
    </w:p>
    <w:p w14:paraId="335F17E2">
      <w:pPr>
        <w:tabs>
          <w:tab w:val="left" w:pos="3870"/>
          <w:tab w:val="left" w:pos="4085"/>
        </w:tabs>
        <w:snapToGrid w:val="0"/>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④中小企业声明函</w:t>
      </w:r>
      <w:r>
        <w:rPr>
          <w:rFonts w:hint="eastAsia" w:ascii="仿宋" w:hAnsi="仿宋" w:eastAsia="仿宋" w:cs="仿宋"/>
          <w:sz w:val="24"/>
          <w:lang w:eastAsia="zh-CN"/>
        </w:rPr>
        <w:t>；</w:t>
      </w:r>
      <w:r>
        <w:rPr>
          <w:rFonts w:hint="eastAsia" w:ascii="仿宋" w:hAnsi="仿宋" w:eastAsia="仿宋" w:cs="仿宋"/>
          <w:sz w:val="24"/>
        </w:rPr>
        <w:t>（本项目属于其他未列明行业）（</w:t>
      </w:r>
      <w:r>
        <w:rPr>
          <w:rFonts w:hint="eastAsia" w:ascii="仿宋" w:hAnsi="仿宋" w:eastAsia="仿宋" w:cs="仿宋"/>
          <w:sz w:val="24"/>
          <w:lang w:val="en-US" w:eastAsia="zh-CN"/>
        </w:rPr>
        <w:t>如有，</w:t>
      </w:r>
      <w:r>
        <w:rPr>
          <w:rFonts w:hint="eastAsia" w:ascii="仿宋" w:hAnsi="仿宋" w:eastAsia="仿宋" w:cs="仿宋"/>
          <w:sz w:val="24"/>
        </w:rPr>
        <w:t>格式见第五章）</w:t>
      </w:r>
    </w:p>
    <w:p w14:paraId="608C18C0">
      <w:pPr>
        <w:tabs>
          <w:tab w:val="left" w:pos="3870"/>
          <w:tab w:val="left" w:pos="4085"/>
        </w:tabs>
        <w:snapToGrid w:val="0"/>
        <w:spacing w:line="560" w:lineRule="exact"/>
        <w:ind w:firstLine="480" w:firstLineChars="200"/>
        <w:jc w:val="left"/>
        <w:rPr>
          <w:rFonts w:hint="eastAsia" w:ascii="仿宋" w:hAnsi="仿宋" w:eastAsia="仿宋" w:cs="仿宋"/>
          <w:sz w:val="24"/>
        </w:rPr>
      </w:pPr>
      <w:r>
        <w:rPr>
          <w:rFonts w:hint="eastAsia" w:ascii="仿宋" w:hAnsi="仿宋" w:eastAsia="仿宋" w:cs="仿宋"/>
          <w:sz w:val="24"/>
          <w:lang w:eastAsia="zh-CN"/>
        </w:rPr>
        <w:t>⑤</w:t>
      </w:r>
      <w:r>
        <w:rPr>
          <w:rFonts w:hint="eastAsia" w:ascii="仿宋" w:hAnsi="仿宋" w:eastAsia="仿宋" w:cs="仿宋"/>
          <w:sz w:val="24"/>
        </w:rPr>
        <w:t>监狱企业声明函</w:t>
      </w:r>
      <w:r>
        <w:rPr>
          <w:rFonts w:hint="eastAsia" w:ascii="仿宋" w:hAnsi="仿宋" w:eastAsia="仿宋" w:cs="仿宋"/>
          <w:sz w:val="24"/>
          <w:lang w:eastAsia="zh-CN"/>
        </w:rPr>
        <w:t>；</w:t>
      </w:r>
      <w:r>
        <w:rPr>
          <w:rFonts w:hint="eastAsia" w:ascii="仿宋" w:hAnsi="仿宋" w:eastAsia="仿宋" w:cs="仿宋"/>
          <w:sz w:val="24"/>
        </w:rPr>
        <w:t>（如有，格式见第五章）</w:t>
      </w:r>
    </w:p>
    <w:p w14:paraId="368CF402">
      <w:pPr>
        <w:tabs>
          <w:tab w:val="left" w:pos="3870"/>
          <w:tab w:val="left" w:pos="4085"/>
        </w:tabs>
        <w:snapToGrid w:val="0"/>
        <w:spacing w:line="560" w:lineRule="exact"/>
        <w:ind w:firstLine="480" w:firstLineChars="200"/>
        <w:jc w:val="left"/>
        <w:rPr>
          <w:rFonts w:hint="eastAsia" w:ascii="仿宋" w:hAnsi="仿宋" w:eastAsia="仿宋" w:cs="仿宋"/>
          <w:sz w:val="24"/>
        </w:rPr>
      </w:pPr>
      <w:r>
        <w:rPr>
          <w:rFonts w:hint="eastAsia" w:ascii="仿宋" w:hAnsi="仿宋" w:eastAsia="仿宋" w:cs="仿宋"/>
          <w:sz w:val="24"/>
          <w:lang w:eastAsia="zh-CN"/>
        </w:rPr>
        <w:t>⑥</w:t>
      </w:r>
      <w:r>
        <w:rPr>
          <w:rFonts w:hint="eastAsia" w:ascii="仿宋" w:hAnsi="仿宋" w:eastAsia="仿宋" w:cs="仿宋"/>
          <w:sz w:val="24"/>
        </w:rPr>
        <w:t>残疾人福利性单位声明函</w:t>
      </w:r>
      <w:r>
        <w:rPr>
          <w:rFonts w:hint="eastAsia" w:ascii="仿宋" w:hAnsi="仿宋" w:eastAsia="仿宋" w:cs="仿宋"/>
          <w:sz w:val="24"/>
          <w:lang w:eastAsia="zh-CN"/>
        </w:rPr>
        <w:t>；</w:t>
      </w:r>
      <w:r>
        <w:rPr>
          <w:rFonts w:hint="eastAsia" w:ascii="仿宋" w:hAnsi="仿宋" w:eastAsia="仿宋" w:cs="仿宋"/>
          <w:sz w:val="24"/>
        </w:rPr>
        <w:t>（如有，格式见第五章）</w:t>
      </w:r>
    </w:p>
    <w:p w14:paraId="51E38B4F">
      <w:pPr>
        <w:tabs>
          <w:tab w:val="left" w:pos="3870"/>
          <w:tab w:val="left" w:pos="4085"/>
        </w:tabs>
        <w:snapToGrid w:val="0"/>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⑦磋商代理服务费承诺函；</w:t>
      </w:r>
      <w:r>
        <w:rPr>
          <w:rFonts w:hint="eastAsia" w:ascii="仿宋" w:hAnsi="仿宋" w:eastAsia="仿宋" w:cs="仿宋"/>
          <w:sz w:val="24"/>
          <w:lang w:val="zh-CN"/>
        </w:rPr>
        <w:t>（格式见第五章）</w:t>
      </w:r>
    </w:p>
    <w:p w14:paraId="253330E5">
      <w:pPr>
        <w:tabs>
          <w:tab w:val="left" w:pos="3870"/>
          <w:tab w:val="left" w:pos="4085"/>
        </w:tabs>
        <w:snapToGrid w:val="0"/>
        <w:spacing w:line="560" w:lineRule="exact"/>
        <w:ind w:firstLine="480" w:firstLineChars="200"/>
        <w:jc w:val="left"/>
        <w:rPr>
          <w:rFonts w:hint="eastAsia" w:ascii="仿宋" w:hAnsi="仿宋" w:eastAsia="仿宋" w:cs="仿宋"/>
          <w:sz w:val="24"/>
        </w:rPr>
      </w:pPr>
      <w:r>
        <w:rPr>
          <w:rFonts w:hint="eastAsia" w:ascii="仿宋" w:hAnsi="仿宋" w:eastAsia="仿宋" w:cs="仿宋"/>
          <w:sz w:val="24"/>
        </w:rPr>
        <w:t>⑧供应商针对报价需要说明的其他材料</w:t>
      </w:r>
      <w:r>
        <w:rPr>
          <w:rFonts w:hint="eastAsia" w:ascii="仿宋" w:hAnsi="仿宋" w:eastAsia="仿宋" w:cs="仿宋"/>
          <w:sz w:val="24"/>
          <w:lang w:eastAsia="zh-CN"/>
        </w:rPr>
        <w:t>。</w:t>
      </w:r>
      <w:r>
        <w:rPr>
          <w:rFonts w:hint="eastAsia" w:ascii="仿宋" w:hAnsi="仿宋" w:eastAsia="仿宋" w:cs="仿宋"/>
          <w:sz w:val="24"/>
        </w:rPr>
        <w:t>（格式自拟）</w:t>
      </w:r>
    </w:p>
    <w:p w14:paraId="7C6DC801">
      <w:pPr>
        <w:tabs>
          <w:tab w:val="left" w:pos="8100"/>
        </w:tabs>
        <w:spacing w:line="560" w:lineRule="exact"/>
        <w:ind w:firstLine="482" w:firstLineChars="200"/>
        <w:rPr>
          <w:rFonts w:ascii="仿宋" w:hAnsi="仿宋" w:eastAsia="仿宋" w:cs="仿宋"/>
          <w:sz w:val="24"/>
        </w:rPr>
      </w:pPr>
      <w:r>
        <w:rPr>
          <w:rFonts w:hint="eastAsia" w:ascii="仿宋" w:hAnsi="仿宋" w:eastAsia="仿宋" w:cs="仿宋"/>
          <w:b/>
          <w:sz w:val="24"/>
        </w:rPr>
        <w:t>注：以上响应文件组成内容中的复印件均须加盖供应商公章。</w:t>
      </w:r>
    </w:p>
    <w:p w14:paraId="4F8ED410">
      <w:pPr>
        <w:spacing w:line="560" w:lineRule="exact"/>
        <w:rPr>
          <w:rFonts w:ascii="仿宋" w:hAnsi="仿宋" w:eastAsia="仿宋" w:cs="仿宋"/>
          <w:sz w:val="24"/>
        </w:rPr>
      </w:pPr>
      <w:r>
        <w:rPr>
          <w:rFonts w:hint="eastAsia" w:ascii="仿宋" w:hAnsi="仿宋" w:eastAsia="仿宋" w:cs="仿宋"/>
          <w:sz w:val="24"/>
        </w:rPr>
        <w:t>9.磋商报价说明</w:t>
      </w:r>
    </w:p>
    <w:p w14:paraId="0982CD83">
      <w:pPr>
        <w:spacing w:line="560" w:lineRule="exact"/>
        <w:ind w:firstLine="480" w:firstLineChars="200"/>
        <w:rPr>
          <w:rFonts w:hint="eastAsia" w:ascii="仿宋" w:hAnsi="仿宋" w:eastAsia="仿宋" w:cs="仿宋"/>
          <w:color w:val="auto"/>
          <w:sz w:val="24"/>
        </w:rPr>
      </w:pPr>
      <w:bookmarkStart w:id="10" w:name="_Toc452995898"/>
      <w:r>
        <w:rPr>
          <w:rFonts w:hint="eastAsia" w:ascii="仿宋" w:hAnsi="仿宋" w:eastAsia="仿宋" w:cs="仿宋"/>
          <w:color w:val="auto"/>
          <w:sz w:val="24"/>
        </w:rPr>
        <w:t>9.1响应报价应按采购文件中相关附表格式填写；</w:t>
      </w:r>
    </w:p>
    <w:p w14:paraId="2D5811C7">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9.2供应商应按本磋商文件提供相应的报价，不得缺项和漏项，每一项目只允许有一个报价，任何有选择性的报价，将不予接受；</w:t>
      </w:r>
    </w:p>
    <w:p w14:paraId="31089D2D">
      <w:pPr>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9.3供应商的报价应是完成本磋商文件规定内容所需发生的全部费用（包含税金、运输、保险、服务、检测验收、维护保养及其他应由供应商承担的费用），应为履行合同的最终价格，凡未列入表达清楚的，将被视为均已包含在磋商总报价中；</w:t>
      </w:r>
    </w:p>
    <w:p w14:paraId="1427B7D7">
      <w:pPr>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9.4如实际服务中发生服务内容的调整须经采购人同意，增减服务内容的结算按实际发生价格计算；</w:t>
      </w:r>
    </w:p>
    <w:p w14:paraId="68EB7D90">
      <w:pPr>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9.5供应商的最后报价由供应商自担全部风险责任，成交后不得以任何理由调报价或追加任何费用；</w:t>
      </w:r>
    </w:p>
    <w:p w14:paraId="0100893C">
      <w:pPr>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9.6各供应商拟采取的竞争措施和提供给采购人的优惠条件应在响应文件中列明，开标后提出的优惠条件一律不予考虑；</w:t>
      </w:r>
    </w:p>
    <w:p w14:paraId="6215E79B">
      <w:pPr>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9.7供应商所有优惠条件和优惠费用不得降低和影响本采购项目质量；</w:t>
      </w:r>
    </w:p>
    <w:p w14:paraId="56A27AF5">
      <w:pPr>
        <w:spacing w:line="54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9.8供应商对磋商文件里有关响应报价的全部内容应仔细确认，若有个别异议，应在开标前五天提出修改意见，否则视同全部确认；</w:t>
      </w:r>
    </w:p>
    <w:p w14:paraId="6D27ABD4">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9.9</w:t>
      </w:r>
      <w:r>
        <w:rPr>
          <w:rFonts w:hint="eastAsia" w:ascii="仿宋" w:hAnsi="仿宋" w:eastAsia="仿宋" w:cs="仿宋"/>
          <w:bCs/>
          <w:color w:val="auto"/>
          <w:sz w:val="24"/>
        </w:rPr>
        <w:t>供应商要按磋商项目内容、数量及服务要求，就采购事项按格式要求规范填写，并由法定代表人或授权代理人签署，未经采购人书面同意，</w:t>
      </w:r>
      <w:r>
        <w:rPr>
          <w:rFonts w:hint="eastAsia" w:ascii="仿宋" w:hAnsi="仿宋" w:eastAsia="仿宋" w:cs="仿宋"/>
          <w:color w:val="auto"/>
          <w:sz w:val="24"/>
        </w:rPr>
        <w:t>不得随意更改项目名称、计量单位，否则有可能被视为无效磋商；</w:t>
      </w:r>
    </w:p>
    <w:p w14:paraId="176E5997">
      <w:pPr>
        <w:spacing w:line="560" w:lineRule="exact"/>
        <w:ind w:firstLine="482" w:firstLineChars="200"/>
        <w:rPr>
          <w:rFonts w:hint="eastAsia" w:ascii="仿宋" w:hAnsi="仿宋" w:eastAsia="仿宋" w:cs="仿宋"/>
          <w:b/>
          <w:bCs/>
          <w:color w:val="auto"/>
          <w:sz w:val="24"/>
        </w:rPr>
      </w:pPr>
      <w:r>
        <w:rPr>
          <w:rFonts w:hint="eastAsia" w:ascii="仿宋" w:hAnsi="仿宋" w:eastAsia="仿宋" w:cs="仿宋"/>
          <w:b/>
          <w:color w:val="auto"/>
          <w:sz w:val="24"/>
        </w:rPr>
        <w:t>9.10</w:t>
      </w:r>
      <w:r>
        <w:rPr>
          <w:rFonts w:hint="eastAsia" w:ascii="仿宋" w:hAnsi="仿宋" w:eastAsia="仿宋" w:cs="仿宋"/>
          <w:b/>
          <w:bCs/>
          <w:color w:val="auto"/>
          <w:sz w:val="24"/>
        </w:rPr>
        <w:t>磋商分二轮进行，首次报价在响应文件中体现；</w:t>
      </w:r>
    </w:p>
    <w:p w14:paraId="18746679">
      <w:pPr>
        <w:spacing w:line="56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9.11最后报价应通过政采云系统进行在线磋商、报价，若因系统原因无法在线磋商、报价时，可通过如下方式：代理机构通过电子邮箱向各供应商指定的电子邮箱发送最后报价的通知函，供应商在收到此函后30分钟内通过指定的电子邮箱进行最后报价，最后报价应按照本磋商文件规定的格式并以邮件的形式提供，且由法定代表人或其授权代理人签字确认并加盖公章，最后报价由代理机构统一提交至磋商小组，并宣读最后报价，采购人及监督人在最后报价表上签字确认；</w:t>
      </w:r>
    </w:p>
    <w:p w14:paraId="71DC813E">
      <w:pPr>
        <w:spacing w:line="560" w:lineRule="exact"/>
        <w:ind w:firstLine="482" w:firstLineChars="200"/>
        <w:rPr>
          <w:rFonts w:hint="eastAsia" w:ascii="仿宋" w:hAnsi="仿宋" w:eastAsia="仿宋" w:cs="仿宋"/>
          <w:b/>
          <w:bCs/>
          <w:color w:val="auto"/>
          <w:sz w:val="24"/>
        </w:rPr>
      </w:pPr>
      <w:r>
        <w:rPr>
          <w:rFonts w:hint="eastAsia" w:ascii="仿宋" w:hAnsi="仿宋" w:eastAsia="仿宋" w:cs="仿宋"/>
          <w:b/>
          <w:bCs/>
          <w:color w:val="auto"/>
          <w:sz w:val="24"/>
        </w:rPr>
        <w:t>9.12各供应商应事先做好充足准备，如未能在规定的时间内进行最后报价，作自动放弃处理；</w:t>
      </w:r>
    </w:p>
    <w:p w14:paraId="69668030">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color w:val="auto"/>
          <w:sz w:val="24"/>
        </w:rPr>
        <w:t>9.13</w:t>
      </w:r>
      <w:r>
        <w:rPr>
          <w:rFonts w:hint="eastAsia" w:ascii="仿宋" w:hAnsi="仿宋" w:eastAsia="仿宋" w:cs="仿宋"/>
          <w:bCs/>
          <w:color w:val="auto"/>
          <w:sz w:val="24"/>
        </w:rPr>
        <w:t>响应文件中的所有报价均以人民币（元）为单位；</w:t>
      </w:r>
    </w:p>
    <w:p w14:paraId="529A2B56">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color w:val="auto"/>
          <w:sz w:val="24"/>
        </w:rPr>
        <w:t>9.14采购人不接受备选方案。</w:t>
      </w:r>
    </w:p>
    <w:p w14:paraId="0927B4A9">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10.磋商有效期</w:t>
      </w:r>
    </w:p>
    <w:p w14:paraId="3286C262">
      <w:pPr>
        <w:tabs>
          <w:tab w:val="left" w:pos="1440"/>
          <w:tab w:val="left" w:pos="1620"/>
        </w:tabs>
        <w:spacing w:line="560" w:lineRule="exact"/>
        <w:ind w:firstLine="480" w:firstLineChars="200"/>
        <w:rPr>
          <w:rFonts w:hint="eastAsia" w:ascii="仿宋" w:hAnsi="仿宋" w:eastAsia="仿宋" w:cs="仿宋"/>
          <w:bCs/>
          <w:color w:val="auto"/>
          <w:sz w:val="24"/>
        </w:rPr>
      </w:pPr>
      <w:r>
        <w:rPr>
          <w:rFonts w:hint="eastAsia" w:ascii="仿宋" w:hAnsi="仿宋" w:eastAsia="仿宋" w:cs="仿宋"/>
          <w:color w:val="auto"/>
          <w:sz w:val="24"/>
        </w:rPr>
        <w:t>10.1</w:t>
      </w:r>
      <w:r>
        <w:rPr>
          <w:rFonts w:hint="eastAsia" w:ascii="仿宋" w:hAnsi="仿宋" w:eastAsia="仿宋" w:cs="仿宋"/>
          <w:bCs/>
          <w:color w:val="auto"/>
          <w:sz w:val="24"/>
        </w:rPr>
        <w:t>自磋商开始之日起60天内。有效期短于这个规定期限的响应文件，将被拒绝；</w:t>
      </w:r>
    </w:p>
    <w:p w14:paraId="75FC98A5">
      <w:pPr>
        <w:tabs>
          <w:tab w:val="left" w:pos="1440"/>
          <w:tab w:val="left" w:pos="162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10.2在特殊情况下，采购代理机构在原定磋商有效期内，可以根据需要以书面形式向供应商提出延长磋商有效期的要求，供应商须以书面形式予以答复。供应商可以拒绝采购代理机构的这种要求。同意延长磋商有效期的供应商既不能要求也不允许修改其响应文件。</w:t>
      </w:r>
    </w:p>
    <w:p w14:paraId="0D8644EC">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11.响应文件的签署</w:t>
      </w:r>
    </w:p>
    <w:p w14:paraId="53D9392C">
      <w:pPr>
        <w:tabs>
          <w:tab w:val="left" w:pos="1440"/>
          <w:tab w:val="left" w:pos="1620"/>
        </w:tabs>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11.1电子响应文件：</w:t>
      </w:r>
    </w:p>
    <w:p w14:paraId="66970FB3">
      <w:pPr>
        <w:tabs>
          <w:tab w:val="left" w:pos="1440"/>
          <w:tab w:val="left" w:pos="162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供应商应根据“政采云供应商项目采购-电子招投标操作指南”及本磋商文件规定的格式和顺序编制电子响应文件并进行关联定位，若因响应文件内容不完整、编排混乱导致响应文件被误读、漏读或者查找不到相关内容的，责任由供应商承担。</w:t>
      </w:r>
    </w:p>
    <w:p w14:paraId="7B2C4C4C">
      <w:pPr>
        <w:tabs>
          <w:tab w:val="left" w:pos="1440"/>
          <w:tab w:val="left" w:pos="1620"/>
        </w:tabs>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11.2数据电子备份响应文件（U盘）：</w:t>
      </w:r>
    </w:p>
    <w:p w14:paraId="10645DE9">
      <w:pPr>
        <w:tabs>
          <w:tab w:val="left" w:pos="1440"/>
          <w:tab w:val="left" w:pos="162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电子响应文件的备份文件以U盘形式存储。数据电子备份响应文件格式及内容须与政采云平台项目采购-电子交易操作指南中制作、加密并递交的电子响应文件格式及内容一致。数据电子备份响应文件（U盘）须密封、包装，不按此规定密封、包装的数据电子备份响应文件（U盘）均按未提供处理；</w:t>
      </w:r>
    </w:p>
    <w:p w14:paraId="08DC5618">
      <w:pPr>
        <w:autoSpaceDE w:val="0"/>
        <w:autoSpaceDN w:val="0"/>
        <w:spacing w:line="560" w:lineRule="exact"/>
        <w:ind w:firstLine="480" w:firstLineChars="200"/>
        <w:jc w:val="left"/>
        <w:rPr>
          <w:rFonts w:hint="eastAsia" w:ascii="仿宋" w:hAnsi="仿宋" w:eastAsia="仿宋" w:cs="仿宋"/>
          <w:color w:val="auto"/>
          <w:kern w:val="0"/>
          <w:sz w:val="24"/>
        </w:rPr>
      </w:pPr>
      <w:r>
        <w:rPr>
          <w:rFonts w:hint="eastAsia" w:ascii="仿宋" w:hAnsi="仿宋" w:eastAsia="仿宋" w:cs="仿宋"/>
          <w:color w:val="auto"/>
          <w:sz w:val="24"/>
        </w:rPr>
        <w:t>11.3</w:t>
      </w:r>
      <w:r>
        <w:rPr>
          <w:rFonts w:hint="eastAsia" w:ascii="仿宋" w:hAnsi="仿宋" w:eastAsia="仿宋" w:cs="仿宋"/>
          <w:color w:val="auto"/>
          <w:kern w:val="0"/>
          <w:sz w:val="24"/>
        </w:rPr>
        <w:t>响应文件需按磋商文件要求的格式填写，未按规定格式填写将有可能视为无效响应文件；</w:t>
      </w:r>
    </w:p>
    <w:p w14:paraId="327D4F1D">
      <w:pPr>
        <w:spacing w:line="560" w:lineRule="exact"/>
        <w:ind w:firstLine="480" w:firstLineChars="200"/>
        <w:rPr>
          <w:rFonts w:hint="eastAsia" w:ascii="仿宋" w:hAnsi="仿宋" w:eastAsia="仿宋" w:cs="仿宋"/>
          <w:color w:val="auto"/>
          <w:kern w:val="0"/>
          <w:sz w:val="24"/>
        </w:rPr>
      </w:pPr>
      <w:r>
        <w:rPr>
          <w:rFonts w:hint="eastAsia" w:ascii="仿宋" w:hAnsi="仿宋" w:eastAsia="仿宋" w:cs="仿宋"/>
          <w:color w:val="auto"/>
          <w:sz w:val="24"/>
        </w:rPr>
        <w:t>11.4</w:t>
      </w:r>
      <w:r>
        <w:rPr>
          <w:rFonts w:hint="eastAsia" w:ascii="仿宋" w:hAnsi="仿宋" w:eastAsia="仿宋" w:cs="仿宋"/>
          <w:color w:val="auto"/>
          <w:kern w:val="0"/>
          <w:sz w:val="24"/>
        </w:rPr>
        <w:t>除供应商对错处做必要修改外，响应文件不得行间插字、涂改和增删，如有修改错漏处，应由供应商加盖校对章。</w:t>
      </w:r>
    </w:p>
    <w:p w14:paraId="12657A7D">
      <w:pPr>
        <w:pStyle w:val="6"/>
        <w:spacing w:line="560" w:lineRule="exact"/>
        <w:jc w:val="center"/>
        <w:rPr>
          <w:rFonts w:ascii="仿宋" w:hAnsi="仿宋" w:eastAsia="仿宋" w:cs="仿宋"/>
          <w:kern w:val="44"/>
          <w:sz w:val="28"/>
          <w:szCs w:val="28"/>
        </w:rPr>
      </w:pPr>
      <w:r>
        <w:rPr>
          <w:rFonts w:hint="eastAsia" w:ascii="仿宋" w:hAnsi="仿宋" w:eastAsia="仿宋" w:cs="仿宋"/>
          <w:kern w:val="44"/>
          <w:sz w:val="28"/>
          <w:szCs w:val="28"/>
        </w:rPr>
        <w:t>三、响应文件的提交</w:t>
      </w:r>
      <w:bookmarkEnd w:id="10"/>
    </w:p>
    <w:p w14:paraId="4931BBDA">
      <w:pPr>
        <w:tabs>
          <w:tab w:val="left" w:pos="720"/>
        </w:tabs>
        <w:spacing w:line="560" w:lineRule="exact"/>
        <w:ind w:firstLine="480" w:firstLineChars="200"/>
        <w:rPr>
          <w:rFonts w:hint="eastAsia" w:ascii="仿宋" w:hAnsi="仿宋" w:eastAsia="仿宋" w:cs="仿宋"/>
          <w:bCs/>
          <w:color w:val="auto"/>
          <w:sz w:val="24"/>
        </w:rPr>
      </w:pPr>
      <w:r>
        <w:rPr>
          <w:rFonts w:hint="eastAsia" w:ascii="仿宋" w:hAnsi="仿宋" w:eastAsia="仿宋" w:cs="仿宋"/>
          <w:color w:val="auto"/>
          <w:sz w:val="24"/>
        </w:rPr>
        <w:t>12</w:t>
      </w:r>
      <w:r>
        <w:rPr>
          <w:rFonts w:hint="eastAsia" w:ascii="仿宋" w:hAnsi="仿宋" w:eastAsia="仿宋" w:cs="仿宋"/>
          <w:bCs/>
          <w:color w:val="auto"/>
          <w:sz w:val="24"/>
        </w:rPr>
        <w:t>.数据电子备份响应文件（U盘）的密封及标记</w:t>
      </w:r>
    </w:p>
    <w:p w14:paraId="61E87CEE">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12.1供应商在数据电子备份响应文件（U盘）包封上应注明项目名称、项目编号、供应商名称并加盖供应商盖章；</w:t>
      </w:r>
    </w:p>
    <w:p w14:paraId="5CE617E8">
      <w:pPr>
        <w:spacing w:line="560" w:lineRule="exact"/>
        <w:ind w:firstLine="480" w:firstLineChars="200"/>
        <w:rPr>
          <w:rFonts w:hint="eastAsia" w:ascii="仿宋" w:hAnsi="仿宋" w:eastAsia="仿宋" w:cs="仿宋"/>
          <w:b/>
          <w:bCs/>
          <w:color w:val="auto"/>
          <w:sz w:val="24"/>
        </w:rPr>
      </w:pPr>
      <w:r>
        <w:rPr>
          <w:rFonts w:hint="eastAsia" w:ascii="仿宋" w:hAnsi="仿宋" w:eastAsia="仿宋" w:cs="仿宋"/>
          <w:color w:val="auto"/>
          <w:sz w:val="24"/>
        </w:rPr>
        <w:t>12.2</w:t>
      </w:r>
      <w:r>
        <w:rPr>
          <w:rFonts w:hint="eastAsia" w:ascii="仿宋" w:hAnsi="仿宋" w:eastAsia="仿宋" w:cs="仿宋"/>
          <w:b/>
          <w:bCs/>
          <w:color w:val="auto"/>
          <w:sz w:val="24"/>
        </w:rPr>
        <w:t>如果数据电子备份响应文件（U盘）未按上述要求密封和加写标记，采购人有权予以拒绝此响应文件，视为未提供，并退回供应商；</w:t>
      </w:r>
    </w:p>
    <w:p w14:paraId="7A06C34C">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12.3如果因密封不严、标记不明而造成过早启封、失密等情况，</w:t>
      </w:r>
      <w:r>
        <w:rPr>
          <w:rFonts w:hint="eastAsia" w:ascii="仿宋" w:hAnsi="仿宋" w:eastAsia="仿宋" w:cs="仿宋"/>
          <w:bCs/>
          <w:color w:val="auto"/>
          <w:sz w:val="24"/>
        </w:rPr>
        <w:t>采购代理机构</w:t>
      </w:r>
      <w:r>
        <w:rPr>
          <w:rFonts w:hint="eastAsia" w:ascii="仿宋" w:hAnsi="仿宋" w:eastAsia="仿宋" w:cs="仿宋"/>
          <w:color w:val="auto"/>
          <w:sz w:val="24"/>
        </w:rPr>
        <w:t>概不负责。</w:t>
      </w:r>
    </w:p>
    <w:p w14:paraId="6D79255A">
      <w:pPr>
        <w:tabs>
          <w:tab w:val="left" w:pos="72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13.响应文件的递交及磋商截止时间：</w:t>
      </w:r>
    </w:p>
    <w:p w14:paraId="1E2EC53F">
      <w:pPr>
        <w:tabs>
          <w:tab w:val="left" w:pos="72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13.1供应商应当在磋商截止时间前完成电子响应文件的传输递交，磋商截止时间前可以补充、修改或者撤回电子响应文件。补充或者修改电子响应文件的，应当先行撤回原文件，补充、修改后重新传输递交。磋商截止时间止未完成传输的，视为放弃磋商资格，作无效标处理；</w:t>
      </w:r>
    </w:p>
    <w:p w14:paraId="0CAEE43B">
      <w:pPr>
        <w:tabs>
          <w:tab w:val="left" w:pos="72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13.2数据电子备份响应文件（U盘）：以U盘形式提供的数据电子备份响应文件格式及内容须与政采云平台项目采购-电子交易操作指南中制作、加密并递交的电子响应文件格式及内容一致。递交方式：数据电子备份响应文件（U盘）应通过邮寄快递方式送达，邮寄地址为：湖州市仁皇工程咨询有限公司 〔</w:t>
      </w:r>
      <w:r>
        <w:rPr>
          <w:rFonts w:hint="eastAsia" w:ascii="仿宋" w:hAnsi="仿宋" w:eastAsia="仿宋" w:cs="仿宋"/>
          <w:color w:val="auto"/>
          <w:sz w:val="24"/>
          <w:lang w:eastAsia="zh-CN"/>
        </w:rPr>
        <w:t>湖州市吴兴区太湖路51号湖州国际贸易大厦15楼</w:t>
      </w:r>
      <w:r>
        <w:rPr>
          <w:rFonts w:hint="eastAsia" w:ascii="仿宋" w:hAnsi="仿宋" w:eastAsia="仿宋" w:cs="仿宋"/>
          <w:color w:val="auto"/>
          <w:sz w:val="24"/>
        </w:rPr>
        <w:t>〕，</w:t>
      </w:r>
      <w:r>
        <w:rPr>
          <w:rFonts w:hint="eastAsia" w:ascii="仿宋" w:hAnsi="仿宋" w:eastAsia="仿宋" w:cs="仿宋"/>
          <w:color w:val="auto"/>
          <w:sz w:val="24"/>
          <w:lang w:val="en-US" w:eastAsia="zh-CN"/>
        </w:rPr>
        <w:t>联系人：徐欣媛，</w:t>
      </w:r>
      <w:r>
        <w:rPr>
          <w:rFonts w:hint="eastAsia" w:ascii="仿宋" w:hAnsi="仿宋" w:eastAsia="仿宋" w:cs="仿宋"/>
          <w:color w:val="auto"/>
          <w:sz w:val="24"/>
        </w:rPr>
        <w:t>联系电话：</w:t>
      </w:r>
      <w:r>
        <w:rPr>
          <w:rFonts w:hint="eastAsia" w:ascii="仿宋" w:hAnsi="仿宋" w:eastAsia="仿宋" w:cs="仿宋"/>
          <w:color w:val="auto"/>
          <w:sz w:val="24"/>
          <w:lang w:val="en-US" w:eastAsia="zh-CN"/>
        </w:rPr>
        <w:t>13059973050</w:t>
      </w:r>
      <w:r>
        <w:rPr>
          <w:rFonts w:hint="eastAsia" w:ascii="仿宋" w:hAnsi="仿宋" w:eastAsia="仿宋" w:cs="仿宋"/>
          <w:color w:val="auto"/>
          <w:sz w:val="24"/>
        </w:rPr>
        <w:t>。邮寄截止时间：供应商应于</w:t>
      </w:r>
      <w:r>
        <w:rPr>
          <w:rFonts w:hint="eastAsia" w:ascii="仿宋" w:hAnsi="仿宋" w:eastAsia="仿宋" w:cs="仿宋"/>
          <w:color w:val="auto"/>
          <w:sz w:val="24"/>
          <w:lang w:eastAsia="zh-CN"/>
        </w:rPr>
        <w:t>2024年</w:t>
      </w:r>
      <w:r>
        <w:rPr>
          <w:rFonts w:hint="eastAsia" w:ascii="仿宋" w:hAnsi="仿宋" w:eastAsia="仿宋" w:cs="仿宋"/>
          <w:color w:val="auto"/>
          <w:sz w:val="24"/>
          <w:lang w:val="en-US" w:eastAsia="zh-CN"/>
        </w:rPr>
        <w:t xml:space="preserve"> 月 日</w:t>
      </w:r>
      <w:r>
        <w:rPr>
          <w:rFonts w:hint="eastAsia" w:ascii="仿宋" w:hAnsi="仿宋" w:eastAsia="仿宋" w:cs="仿宋"/>
          <w:color w:val="auto"/>
          <w:sz w:val="24"/>
        </w:rPr>
        <w:t>下午17:00时前准时送达，逾期不予受理。供应商须留足响应文件邮寄时间,确保数据电子备份响应文件（U盘）于规定的时间前送达指定地点，未按时送达的，均按未提供处理；</w:t>
      </w:r>
    </w:p>
    <w:p w14:paraId="1A6F5777">
      <w:pPr>
        <w:tabs>
          <w:tab w:val="left" w:pos="720"/>
        </w:tabs>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13.3整个磋商过程中若因供应商问题造成电子响应文件无法正常解密的，均认定为未提交电子响应文件，作无效标处理。若因网络或者其他非供应商问题造成电子响应文件无法正常解密的，启用数据电子备份响应文件（U盘），因供应商自身原因造成数据电子备份响应文件（U盘）无法打开的，作无效标处理。若正常解密成功，则数据电子备份响应文件（U盘）不予开启。在下一顺位的响应文件启用时，前一顺位的响应文件自动失效；</w:t>
      </w:r>
    </w:p>
    <w:p w14:paraId="677C32AB">
      <w:pPr>
        <w:tabs>
          <w:tab w:val="left" w:pos="72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13.4采购代理机构可通过修改磋商文件酌情延长递交响应文件的截止时间，在此情况下，供应商的所有权利和义务以及供应商的磋商截止时间均应以延长后新的截止时间为准；</w:t>
      </w:r>
    </w:p>
    <w:p w14:paraId="0ABFC05C">
      <w:pPr>
        <w:tabs>
          <w:tab w:val="left" w:pos="72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13.5供应商的修改书和撤回通知应在规定的磋商截止日期前按规定的时间及方式（邮箱或传真等）送达；</w:t>
      </w:r>
    </w:p>
    <w:p w14:paraId="43CAA33A">
      <w:pPr>
        <w:tabs>
          <w:tab w:val="left" w:pos="72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13.6采购代理机构收到供应商的响应文件或修改撤回通知书后，应当出具签收单（或收回签收单），通过邮箱或传真等方式送达；</w:t>
      </w:r>
    </w:p>
    <w:p w14:paraId="7CACAC26">
      <w:pPr>
        <w:tabs>
          <w:tab w:val="left" w:pos="720"/>
        </w:tabs>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13.7因网络或其他非供应商问题造成电子响应文件未成功解密，且供应商提供了数据电子备份响应文件（U盘）的，以数据电子备份响应文件（U盘）作为评审依据，否则视为电子响应文件撤回，作无效标处理。电子响应文件已成功解密的，数据电子备份响应文件（U盘）自动失效，不予启封。</w:t>
      </w:r>
    </w:p>
    <w:p w14:paraId="7B28D1AA">
      <w:pPr>
        <w:tabs>
          <w:tab w:val="left" w:pos="72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14.迟交的响应文件</w:t>
      </w:r>
    </w:p>
    <w:p w14:paraId="025607F1">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采购人将不接受在规定的磋商截止时间后收到的任何响应文件。</w:t>
      </w:r>
    </w:p>
    <w:p w14:paraId="4429B841">
      <w:pPr>
        <w:tabs>
          <w:tab w:val="left" w:pos="72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15.响应文件的修改和撤回</w:t>
      </w:r>
    </w:p>
    <w:p w14:paraId="386E59DC">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15.1供应商在提交响应文件后，可以修改或撤回其响应文件，但这种修改和撤回通知，必须在规定的磋商截止时间前，以书面形式（包括邮箱或传真等方式）通知采购代理机构；</w:t>
      </w:r>
    </w:p>
    <w:p w14:paraId="4B54F2B7">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15.2在磋商截止时间至规定的磋商有效期满之间的这段时间，供应商不得撤回其响应文件。</w:t>
      </w:r>
    </w:p>
    <w:p w14:paraId="21EB9B4D">
      <w:pPr>
        <w:tabs>
          <w:tab w:val="left" w:pos="720"/>
        </w:tabs>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16.出现以下情形，导致电子交易平台无法正常进行，或者无法保证电子交易的公平、公正和安全时，中止电子交易活动：</w:t>
      </w:r>
    </w:p>
    <w:p w14:paraId="450E0CEE">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16.1电子交易平台发生故障而无法登录访问的；</w:t>
      </w:r>
    </w:p>
    <w:p w14:paraId="175AE940">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16.2电子交易平台应用或数据库出现错误，不能进行正常操作的；</w:t>
      </w:r>
    </w:p>
    <w:p w14:paraId="519EA77E">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16.3电子交易平台发现严重安全漏洞，有潜在泄密危险的；</w:t>
      </w:r>
    </w:p>
    <w:p w14:paraId="4A7F234B">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16.4病毒发作导致不能进行正常操作的；</w:t>
      </w:r>
    </w:p>
    <w:p w14:paraId="353AF073">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16.5其他无法保证电子交易公平、公正和安全的情况。</w:t>
      </w:r>
    </w:p>
    <w:p w14:paraId="200BB5AF">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出现以上规定情形，不影响采购公平、公正性的，采购代理机构可以待上述情形消除后继续组织电子交易活动，也可以决定某些环节以其他形式（数据备份响应文件（U盘））进行；影响或可能影响采购公平、公正性的，重新采购。</w:t>
      </w:r>
    </w:p>
    <w:p w14:paraId="6251CC82">
      <w:pPr>
        <w:pStyle w:val="6"/>
        <w:spacing w:line="560" w:lineRule="exact"/>
        <w:jc w:val="center"/>
        <w:rPr>
          <w:rFonts w:hint="eastAsia" w:ascii="仿宋" w:hAnsi="仿宋" w:eastAsia="仿宋" w:cs="仿宋"/>
          <w:color w:val="auto"/>
          <w:sz w:val="28"/>
          <w:szCs w:val="28"/>
        </w:rPr>
      </w:pPr>
      <w:bookmarkStart w:id="11" w:name="_Toc452995899"/>
      <w:r>
        <w:rPr>
          <w:rFonts w:hint="eastAsia" w:ascii="仿宋" w:hAnsi="仿宋" w:eastAsia="仿宋" w:cs="仿宋"/>
          <w:color w:val="auto"/>
          <w:kern w:val="44"/>
          <w:sz w:val="28"/>
          <w:szCs w:val="28"/>
        </w:rPr>
        <w:t>四、</w:t>
      </w:r>
      <w:r>
        <w:rPr>
          <w:rFonts w:hint="eastAsia" w:ascii="仿宋" w:hAnsi="仿宋" w:eastAsia="仿宋" w:cs="仿宋"/>
          <w:color w:val="auto"/>
          <w:sz w:val="28"/>
          <w:szCs w:val="28"/>
        </w:rPr>
        <w:t>磋商</w:t>
      </w:r>
      <w:r>
        <w:rPr>
          <w:rFonts w:hint="eastAsia" w:ascii="仿宋" w:hAnsi="仿宋" w:eastAsia="仿宋" w:cs="仿宋"/>
          <w:color w:val="auto"/>
          <w:spacing w:val="14"/>
          <w:sz w:val="28"/>
          <w:szCs w:val="28"/>
        </w:rPr>
        <w:t>规则、</w:t>
      </w:r>
      <w:r>
        <w:rPr>
          <w:rFonts w:hint="eastAsia" w:ascii="仿宋" w:hAnsi="仿宋" w:eastAsia="仿宋" w:cs="仿宋"/>
          <w:color w:val="auto"/>
          <w:sz w:val="28"/>
          <w:szCs w:val="28"/>
        </w:rPr>
        <w:t>程序</w:t>
      </w:r>
      <w:bookmarkEnd w:id="11"/>
    </w:p>
    <w:p w14:paraId="54A1B9FE">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17.磋商规则</w:t>
      </w:r>
    </w:p>
    <w:p w14:paraId="28B0CF71">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17.1采购代理机构将于本须知前附表规定的时间和地点召开磋商会，所有供应商均应在线准时参加磋商会；</w:t>
      </w:r>
    </w:p>
    <w:p w14:paraId="1DFACB3D">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17.2磋商会由采购代理机构主持。</w:t>
      </w:r>
    </w:p>
    <w:p w14:paraId="622389BE">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17.3对供应商的磋商文件出现下列情况之一的，按照无效响应文件处理：</w:t>
      </w:r>
    </w:p>
    <w:p w14:paraId="54A88D68">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17.3.1电子响应文件逾期未上传、传输的将拒绝接收；</w:t>
      </w:r>
    </w:p>
    <w:p w14:paraId="1B685AD5">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17.3.2不具备磋商文件中规定的资格条件要求的；</w:t>
      </w:r>
    </w:p>
    <w:p w14:paraId="5A04EE64">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17.3.3供应商提交两份或两份以上内容不同的响应文件，或在一份响应文件中对同一采购项目有两个或两个以上报价的；</w:t>
      </w:r>
    </w:p>
    <w:p w14:paraId="2A38C8A5">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17.3.4响应文件载明的采购项目完成期限超过磋商文件规定的期限，采购人不能接受的；</w:t>
      </w:r>
    </w:p>
    <w:p w14:paraId="7ACD2463">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17.3.5响应文件载明的采购项目磋商有效期、服务期少于磋商文件规定期限的；</w:t>
      </w:r>
    </w:p>
    <w:p w14:paraId="44CF48BC">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17.3.6响应文件未响应磋商文件规定的付款方式的；</w:t>
      </w:r>
    </w:p>
    <w:p w14:paraId="33269915">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17.3.7响应货物或服务的技术规范、技术标准明显不符合国家强制性要求的；</w:t>
      </w:r>
    </w:p>
    <w:p w14:paraId="63EC3810">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17.3.8响应货物或服务载明的验收标准和方法等不符合国家规定及竞争性磋商文件要求的；</w:t>
      </w:r>
    </w:p>
    <w:p w14:paraId="24DFD677">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17.3.9响应文件字迹模糊辨认不清的（磋商小组一致认为难以确认）；</w:t>
      </w:r>
    </w:p>
    <w:p w14:paraId="5F689B70">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17.3.10未改变磋商文件采购需求的情况下，供应商二次报价高于首次报价或最后报价高于首次报价或二次报价的；</w:t>
      </w:r>
    </w:p>
    <w:p w14:paraId="3A7DF509">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17.3.11提供不真实资料的；</w:t>
      </w:r>
    </w:p>
    <w:p w14:paraId="7543F029">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17.3.12不符合法律、法规和磋商文件规定的其他实质性要求的（磋商小组一致认定）；</w:t>
      </w:r>
    </w:p>
    <w:p w14:paraId="30D8CA85">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17.3.13磋商服务的服务指标、参数等存在实质性偏离的（磋商小组一致认定）；</w:t>
      </w:r>
    </w:p>
    <w:p w14:paraId="3AEF2AE6">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17.3.14二分之一以上的磋商小组成员认为供应商报价明显高于市场平均价的；</w:t>
      </w:r>
    </w:p>
    <w:p w14:paraId="1FB198D2">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17.3.15未在浙江政府采购网（政采云平台）完成本项目网上报名的；</w:t>
      </w:r>
    </w:p>
    <w:p w14:paraId="22803CDB">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17.3.16法律、法规、规章及省级以上规范性文件等规定的其他情形；</w:t>
      </w:r>
    </w:p>
    <w:p w14:paraId="21D20889">
      <w:pPr>
        <w:spacing w:line="560" w:lineRule="exact"/>
        <w:ind w:firstLine="482" w:firstLineChars="200"/>
        <w:rPr>
          <w:rFonts w:hint="eastAsia" w:ascii="仿宋" w:hAnsi="仿宋" w:eastAsia="仿宋" w:cs="仿宋"/>
          <w:b/>
          <w:color w:val="auto"/>
          <w:sz w:val="24"/>
        </w:rPr>
      </w:pPr>
      <w:r>
        <w:rPr>
          <w:rFonts w:hint="eastAsia" w:ascii="仿宋" w:hAnsi="仿宋" w:eastAsia="仿宋" w:cs="仿宋"/>
          <w:b/>
          <w:color w:val="auto"/>
          <w:sz w:val="24"/>
        </w:rPr>
        <w:t>17.3.17未响应磋商文件中“▲”实质性条款。</w:t>
      </w:r>
    </w:p>
    <w:p w14:paraId="1C4809BB">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18.磋商小组与磋商原则</w:t>
      </w:r>
    </w:p>
    <w:p w14:paraId="15FF6156">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磋商小组由采购人代表和评审专家共3人以上单数组成，其中评审专家人数不少于磋商小组成员总数的2/3。磋商小组遵循公开、公平、公正、科学合理，竞争择优的原则。</w:t>
      </w:r>
    </w:p>
    <w:p w14:paraId="5A8B9436">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19.磋商过程的保密</w:t>
      </w:r>
    </w:p>
    <w:p w14:paraId="7677BBA8">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19.1磋商会开始后，直至授予成交供应商合同为止，凡属于对响应文件的审查、澄清、评判和比较的有关资料、成交候选供应商的推荐情况及与磋商有关的其他任何情况均依法严格保密；</w:t>
      </w:r>
    </w:p>
    <w:p w14:paraId="7FA594A9">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19.2在响应文件的评判和比较、成交候选供应商推荐以及授予合同的过程中，供应商向采购人和磋商小组施加影响的任何行为，都将会导致其磋商被拒绝；</w:t>
      </w:r>
    </w:p>
    <w:p w14:paraId="67A875DD">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19.3磋商小组通过政采云系统分别与各供应商进行技术、商务、资信及价格磋商，在磋商过程中，磋商小组成员不得透露其他供应商的磋商信息，严守商业秘密；</w:t>
      </w:r>
    </w:p>
    <w:p w14:paraId="33364B8E">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19.4供应商有下列情形之一的，视为供应商串通磋商，其磋商无效：</w:t>
      </w:r>
    </w:p>
    <w:p w14:paraId="1D53D5C8">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19.4.1不同供应商的响应文件由同一单位或者个人编制；</w:t>
      </w:r>
    </w:p>
    <w:p w14:paraId="7FFEF284">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19.4.2不同供应商委托同一单位或者个人办理磋商事宜；</w:t>
      </w:r>
    </w:p>
    <w:p w14:paraId="050C0E80">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19.4.3不同供应商的响应文件载明的项目管理成员或者联系人员为同一人；</w:t>
      </w:r>
    </w:p>
    <w:p w14:paraId="774B4A58">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19.4.4不同供应商的响应文件异常一致或者响应报价呈规律性差异；</w:t>
      </w:r>
    </w:p>
    <w:p w14:paraId="003DF595">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19.4.5不同供应商的数据电子备份响应文件（U盘）相互混装。</w:t>
      </w:r>
    </w:p>
    <w:p w14:paraId="25702429">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19.5供应商有下列情形之一的，属于恶意串通，其磋商无效：</w:t>
      </w:r>
    </w:p>
    <w:p w14:paraId="1A981A86">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19.5.1供应商直接或者间接从采购人或者采购代理机构处获得其他供应商的相关情况并修改其响应文件；</w:t>
      </w:r>
    </w:p>
    <w:p w14:paraId="5C98C08A">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19.5.2供应商按照采购人或者采购代理机构的授意撤换、修改响应文件；</w:t>
      </w:r>
    </w:p>
    <w:p w14:paraId="32C64FF9">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19.5.3供应商之间协商报价、技术方案等响应文件的实质性内容；</w:t>
      </w:r>
    </w:p>
    <w:p w14:paraId="6909F41B">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19.5.4属于同一集团、协会、商会等组织成员的供应商按照该组织要求协同参加政府采购活动；</w:t>
      </w:r>
    </w:p>
    <w:p w14:paraId="57197D09">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19.5.5供应商之间事先约定由某一特定供应商成交；</w:t>
      </w:r>
    </w:p>
    <w:p w14:paraId="32886C26">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19.5.6供应商之间商定部分供应商放弃参加政府采购活动或者放弃成交；</w:t>
      </w:r>
    </w:p>
    <w:p w14:paraId="3898D2DD">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19.5.7供应商与采购人或者采购代理机构之间、供应商相互之间，为谋求特定供应商成交或者排斥其他供应商的其他串通行为。</w:t>
      </w:r>
    </w:p>
    <w:p w14:paraId="5A252C68">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20.响应文件的澄清</w:t>
      </w:r>
    </w:p>
    <w:p w14:paraId="0AF85537">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为有助于响应文件的审查、评判和比较，磋商小组可以要求供应商对响应文件含义不明确的内容作必要的澄清或说明，供应商应通过政采云系统采用书面形式进行必要的澄清、说明或承诺。</w:t>
      </w:r>
    </w:p>
    <w:p w14:paraId="457E6B4F">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w:t>
      </w:r>
      <w:r>
        <w:rPr>
          <w:rFonts w:hint="eastAsia" w:ascii="仿宋" w:hAnsi="仿宋" w:eastAsia="仿宋" w:cs="仿宋"/>
          <w:color w:val="auto"/>
          <w:spacing w:val="14"/>
          <w:sz w:val="24"/>
        </w:rPr>
        <w:t>磋商程序与方法</w:t>
      </w:r>
    </w:p>
    <w:p w14:paraId="7B230356">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21.1资格性审查</w:t>
      </w:r>
    </w:p>
    <w:p w14:paraId="76DA4CD2">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磋商小组依据法律、法规和磋商文件规定，对响应文件中的资格证明等进行审查，以确定供应商是否具备磋商资格（如发现有不符合审查条款的，响应文件将作无效标处理）。</w:t>
      </w:r>
      <w:r>
        <w:rPr>
          <w:rFonts w:hint="eastAsia" w:ascii="仿宋" w:hAnsi="仿宋" w:eastAsia="仿宋" w:cs="仿宋"/>
          <w:b/>
          <w:color w:val="auto"/>
          <w:sz w:val="24"/>
          <w:u w:val="single"/>
        </w:rPr>
        <w:t>审查内容详见响应文件组成中资格审查条款</w:t>
      </w:r>
      <w:r>
        <w:rPr>
          <w:rFonts w:hint="eastAsia" w:ascii="仿宋" w:hAnsi="仿宋" w:eastAsia="仿宋" w:cs="仿宋"/>
          <w:color w:val="auto"/>
          <w:sz w:val="24"/>
        </w:rPr>
        <w:t>。</w:t>
      </w:r>
    </w:p>
    <w:p w14:paraId="38FE45AB">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21.2初步审查</w:t>
      </w:r>
    </w:p>
    <w:p w14:paraId="5FAFE89D">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磋商小组对通过资格性检查的供应商进行</w:t>
      </w:r>
      <w:r>
        <w:rPr>
          <w:rFonts w:hint="eastAsia" w:ascii="仿宋" w:hAnsi="仿宋" w:eastAsia="仿宋" w:cs="仿宋"/>
          <w:bCs/>
          <w:color w:val="auto"/>
          <w:sz w:val="24"/>
        </w:rPr>
        <w:t>符合性</w:t>
      </w:r>
      <w:r>
        <w:rPr>
          <w:rFonts w:hint="eastAsia" w:ascii="仿宋" w:hAnsi="仿宋" w:eastAsia="仿宋" w:cs="仿宋"/>
          <w:color w:val="auto"/>
          <w:sz w:val="24"/>
        </w:rPr>
        <w:t>检查。依据磋商文件的规定，从响应文件的有效性、完整性和对磋商文件的响应程度进行初步审查，以确定是否对磋商文件的实质性要求作出响应</w:t>
      </w:r>
    </w:p>
    <w:p w14:paraId="68EF2350">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（如发现有不符合下列条款的，响应文件将作无效标处理）：</w:t>
      </w:r>
    </w:p>
    <w:p w14:paraId="5021034B">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21.2.1响应文件按竞争性磋商文件要求编制，字迹清晰可辨，文件签署、盖章齐全；</w:t>
      </w:r>
    </w:p>
    <w:p w14:paraId="21A4E674">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21.2.2响应文件中技术与服务满足竞争性磋商文件采购需求的实质性要求；</w:t>
      </w:r>
    </w:p>
    <w:p w14:paraId="1FF8A229">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21.2.3竞争性磋商文件其他实质性要求或规定。</w:t>
      </w:r>
    </w:p>
    <w:p w14:paraId="47E504C7">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21.3通过政采云系统，磋商小组根据磋商文件的内容与各供应商分别进行磋商，各供应商在线答复的同时，须对磋商中所涉及的澄清、修改、承诺等补充资料等在规定的时间内以书面文件形式通过系统提交至磋商小组，其书面文件必须由供应商的法定代表人或其授权代理人签字（或签章），作为响应文件的补充。如该供应商成为成交供应商，则该供应商的响应文件（含所有补充资料）将作为合同的组成部分。</w:t>
      </w:r>
    </w:p>
    <w:p w14:paraId="21524AE9">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21.4响应文件计算错误的修正</w:t>
      </w:r>
    </w:p>
    <w:p w14:paraId="4BB80146">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21.4.1响应文件中磋商报价一览表内容与响应文件中磋商分项报价表内容不一致的，以磋商报价一览表为准；</w:t>
      </w:r>
    </w:p>
    <w:p w14:paraId="1A6AE21C">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21.4.2响应文件的大写金额和小写金额不一致的，以大写金额为准；</w:t>
      </w:r>
    </w:p>
    <w:p w14:paraId="4BDADF60">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21.4.3总</w:t>
      </w:r>
      <w:r>
        <w:rPr>
          <w:rFonts w:hint="eastAsia" w:ascii="仿宋" w:hAnsi="仿宋" w:eastAsia="仿宋" w:cs="仿宋"/>
          <w:color w:val="auto"/>
          <w:spacing w:val="-8"/>
          <w:sz w:val="24"/>
        </w:rPr>
        <w:t>价金额与按单价汇总金额不一致的，以单价金额计算结果为准</w:t>
      </w:r>
      <w:r>
        <w:rPr>
          <w:rFonts w:hint="eastAsia" w:ascii="仿宋" w:hAnsi="仿宋" w:eastAsia="仿宋" w:cs="仿宋"/>
          <w:color w:val="auto"/>
          <w:sz w:val="24"/>
        </w:rPr>
        <w:t>；</w:t>
      </w:r>
    </w:p>
    <w:p w14:paraId="2BA79FA4">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21.4.4单价金额小数点有明显错位的，应以总价为准，并修改单价；</w:t>
      </w:r>
    </w:p>
    <w:p w14:paraId="5D235DA4">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21.4.5对不同文字文本响应文件的解释发生异议的，以中文文本为准。</w:t>
      </w:r>
    </w:p>
    <w:p w14:paraId="75232D83">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21.5技术、商务、资信及其他部分磋商结束后，所有供应商须按磋商小组要求，在规定时间内通过政采云系统进行最后报价，并提交至磋商小组。</w:t>
      </w:r>
    </w:p>
    <w:p w14:paraId="156328E7">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color w:val="auto"/>
          <w:sz w:val="24"/>
        </w:rPr>
        <w:t>21.6</w:t>
      </w:r>
      <w:r>
        <w:rPr>
          <w:rFonts w:hint="eastAsia" w:ascii="仿宋" w:hAnsi="仿宋" w:eastAsia="仿宋" w:cs="仿宋"/>
          <w:bCs/>
          <w:color w:val="auto"/>
          <w:sz w:val="24"/>
        </w:rPr>
        <w:t>确定成交供应商</w:t>
      </w:r>
    </w:p>
    <w:p w14:paraId="2713B72C">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21.6.1在全部满足磋商文件实质性要求的前提下，按综合得分高低确定成交供应商；</w:t>
      </w:r>
    </w:p>
    <w:p w14:paraId="51201020">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21.6.2采购代理机构应当在磋商结束后二个工作日内将磋商评审报告送采购人确认；</w:t>
      </w:r>
    </w:p>
    <w:p w14:paraId="4885705D">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21.6.3采购人应当在收到磋商评审报告后五个工作日内，按照磋商评审报告中推荐的排列顺序依法确定成交供应商；</w:t>
      </w:r>
    </w:p>
    <w:p w14:paraId="44AC7B78">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21.6.4替补候选人的设定与使用：第一成交候选供应商放弃成交或者因不可抗力提出不能履行合同，采购人可以确定第二成交候选供应商为成交供应商或重新组织采购活动，排名第二的成交候选供应商因前款同样的原因不能签订合同，采购人可以确定排名第三的成交候选供应商为成交供应商或重新组织采购活动。</w:t>
      </w:r>
    </w:p>
    <w:p w14:paraId="26271F80">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color w:val="auto"/>
          <w:sz w:val="24"/>
        </w:rPr>
        <w:t>22.</w:t>
      </w:r>
      <w:r>
        <w:rPr>
          <w:rFonts w:hint="eastAsia" w:ascii="仿宋" w:hAnsi="仿宋" w:eastAsia="仿宋" w:cs="仿宋"/>
          <w:bCs/>
          <w:color w:val="auto"/>
          <w:sz w:val="24"/>
        </w:rPr>
        <w:t>成交公告</w:t>
      </w:r>
    </w:p>
    <w:p w14:paraId="27D1591C">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color w:val="auto"/>
          <w:sz w:val="24"/>
        </w:rPr>
        <w:t>采购代理机构应当在收到采购人书面确定的成交供应商通知后将成交结果在原发布磋商公告的媒体上予以公告。公告期按有关规定执行。</w:t>
      </w:r>
    </w:p>
    <w:p w14:paraId="0BD71C9A">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color w:val="auto"/>
          <w:sz w:val="24"/>
        </w:rPr>
        <w:t>23.成交通知</w:t>
      </w:r>
    </w:p>
    <w:p w14:paraId="6BEDFB9A">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在磋商有效期内，</w:t>
      </w:r>
      <w:r>
        <w:rPr>
          <w:rFonts w:hint="eastAsia" w:ascii="仿宋" w:hAnsi="仿宋" w:eastAsia="仿宋" w:cs="仿宋"/>
          <w:color w:val="auto"/>
          <w:sz w:val="24"/>
        </w:rPr>
        <w:t>采购代理机构</w:t>
      </w:r>
      <w:r>
        <w:rPr>
          <w:rFonts w:hint="eastAsia" w:ascii="仿宋" w:hAnsi="仿宋" w:eastAsia="仿宋" w:cs="仿宋"/>
          <w:bCs/>
          <w:color w:val="auto"/>
          <w:sz w:val="24"/>
        </w:rPr>
        <w:t>应当以书面形式（传真、信函）通知所选定的成交供应商。</w:t>
      </w:r>
      <w:r>
        <w:rPr>
          <w:rFonts w:hint="eastAsia" w:ascii="仿宋" w:hAnsi="仿宋" w:eastAsia="仿宋" w:cs="仿宋"/>
          <w:color w:val="auto"/>
          <w:sz w:val="24"/>
        </w:rPr>
        <w:t>领取成交通知书前须完成以下事项：</w:t>
      </w:r>
    </w:p>
    <w:p w14:paraId="7121C58B">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①成交通知书为双方签订合同的依据；</w:t>
      </w:r>
    </w:p>
    <w:p w14:paraId="2A2960B6">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color w:val="auto"/>
          <w:sz w:val="24"/>
        </w:rPr>
        <w:t>②成交供应商应在成交通知书中规定的时间内，由法定代表人或其授权代理人与采购人签订合同。</w:t>
      </w:r>
    </w:p>
    <w:p w14:paraId="5F697CC0">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color w:val="auto"/>
          <w:sz w:val="24"/>
        </w:rPr>
        <w:t>24.</w:t>
      </w:r>
      <w:r>
        <w:rPr>
          <w:rFonts w:hint="eastAsia" w:ascii="仿宋" w:hAnsi="仿宋" w:eastAsia="仿宋" w:cs="仿宋"/>
          <w:bCs/>
          <w:color w:val="auto"/>
          <w:sz w:val="24"/>
        </w:rPr>
        <w:t>废标</w:t>
      </w:r>
    </w:p>
    <w:p w14:paraId="2AC66A5A">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在磋商中，出现下列情形之一的，应予废标：</w:t>
      </w:r>
    </w:p>
    <w:p w14:paraId="3DCB9A02">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24.1出现影响采购公正的违法、违规行为的；</w:t>
      </w:r>
    </w:p>
    <w:p w14:paraId="2FDE1A37">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24.2因重大变故，采购任务取消的；</w:t>
      </w:r>
    </w:p>
    <w:p w14:paraId="68ACF912">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24.3提交最后报价的供应商少于3家的；</w:t>
      </w:r>
    </w:p>
    <w:p w14:paraId="67F1B80B">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24.4供应商的最后报价均超采购预算的，采购人不能支付的；</w:t>
      </w:r>
    </w:p>
    <w:p w14:paraId="257F26F3">
      <w:pPr>
        <w:spacing w:line="560" w:lineRule="exact"/>
        <w:ind w:firstLine="480" w:firstLineChars="200"/>
        <w:rPr>
          <w:rFonts w:hint="eastAsia" w:ascii="仿宋" w:hAnsi="仿宋" w:eastAsia="仿宋" w:cs="仿宋"/>
          <w:color w:val="auto"/>
          <w:sz w:val="24"/>
        </w:rPr>
      </w:pPr>
      <w:r>
        <w:rPr>
          <w:rFonts w:hint="eastAsia" w:ascii="仿宋" w:hAnsi="仿宋" w:eastAsia="仿宋" w:cs="仿宋"/>
          <w:bCs/>
          <w:color w:val="auto"/>
          <w:sz w:val="24"/>
        </w:rPr>
        <w:t>24.5</w:t>
      </w:r>
      <w:r>
        <w:rPr>
          <w:rFonts w:hint="eastAsia" w:ascii="仿宋" w:hAnsi="仿宋" w:eastAsia="仿宋" w:cs="仿宋"/>
          <w:bCs/>
          <w:snapToGrid w:val="0"/>
          <w:color w:val="auto"/>
          <w:sz w:val="24"/>
        </w:rPr>
        <w:t>法律、法规、规章等规定的其他情形除外。</w:t>
      </w:r>
    </w:p>
    <w:p w14:paraId="5FF535B2">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废标后，采购代理机构将废标理由通知所有供应商。</w:t>
      </w:r>
    </w:p>
    <w:p w14:paraId="08957D44">
      <w:pPr>
        <w:spacing w:line="560" w:lineRule="exact"/>
        <w:ind w:firstLine="536" w:firstLineChars="200"/>
        <w:rPr>
          <w:rFonts w:hint="eastAsia" w:ascii="仿宋" w:hAnsi="仿宋" w:eastAsia="仿宋" w:cs="仿宋"/>
          <w:b/>
          <w:bCs/>
          <w:color w:val="auto"/>
          <w:spacing w:val="14"/>
          <w:sz w:val="24"/>
          <w:u w:val="single"/>
        </w:rPr>
      </w:pPr>
      <w:r>
        <w:rPr>
          <w:rFonts w:hint="eastAsia" w:ascii="仿宋" w:hAnsi="仿宋" w:eastAsia="仿宋" w:cs="仿宋"/>
          <w:bCs/>
          <w:color w:val="auto"/>
          <w:spacing w:val="14"/>
          <w:sz w:val="24"/>
        </w:rPr>
        <w:t>本磋商规则及</w:t>
      </w:r>
      <w:r>
        <w:rPr>
          <w:rFonts w:hint="eastAsia" w:ascii="仿宋" w:hAnsi="仿宋" w:eastAsia="仿宋" w:cs="仿宋"/>
          <w:bCs/>
          <w:color w:val="auto"/>
          <w:sz w:val="24"/>
        </w:rPr>
        <w:t>程序</w:t>
      </w:r>
      <w:r>
        <w:rPr>
          <w:rFonts w:hint="eastAsia" w:ascii="仿宋" w:hAnsi="仿宋" w:eastAsia="仿宋" w:cs="仿宋"/>
          <w:bCs/>
          <w:color w:val="auto"/>
          <w:spacing w:val="14"/>
          <w:sz w:val="24"/>
        </w:rPr>
        <w:t>只适用于</w:t>
      </w:r>
      <w:r>
        <w:rPr>
          <w:rFonts w:hint="eastAsia" w:ascii="仿宋" w:hAnsi="仿宋" w:eastAsia="仿宋" w:cs="仿宋"/>
          <w:b/>
          <w:bCs/>
          <w:color w:val="auto"/>
          <w:spacing w:val="14"/>
          <w:sz w:val="24"/>
          <w:u w:val="single"/>
        </w:rPr>
        <w:t>“</w:t>
      </w:r>
      <w:r>
        <w:rPr>
          <w:rFonts w:hint="eastAsia" w:ascii="仿宋" w:hAnsi="仿宋" w:eastAsia="仿宋" w:cs="仿宋"/>
          <w:b/>
          <w:bCs/>
          <w:color w:val="auto"/>
          <w:spacing w:val="14"/>
          <w:sz w:val="24"/>
          <w:u w:val="single"/>
          <w:lang w:eastAsia="zh-CN"/>
        </w:rPr>
        <w:t>2024年度铁塔租赁服务</w:t>
      </w:r>
      <w:r>
        <w:rPr>
          <w:rFonts w:hint="eastAsia" w:ascii="仿宋" w:hAnsi="仿宋" w:eastAsia="仿宋" w:cs="仿宋"/>
          <w:b/>
          <w:bCs/>
          <w:color w:val="auto"/>
          <w:spacing w:val="-4"/>
          <w:sz w:val="24"/>
          <w:szCs w:val="21"/>
          <w:u w:val="single"/>
        </w:rPr>
        <w:t>（</w:t>
      </w:r>
      <w:r>
        <w:rPr>
          <w:rFonts w:hint="eastAsia" w:ascii="仿宋" w:hAnsi="仿宋" w:eastAsia="仿宋" w:cs="仿宋"/>
          <w:b/>
          <w:color w:val="auto"/>
          <w:spacing w:val="14"/>
          <w:sz w:val="24"/>
          <w:u w:val="single"/>
        </w:rPr>
        <w:t>编号：仁皇招字2024370号（z）)”</w:t>
      </w:r>
      <w:r>
        <w:rPr>
          <w:rFonts w:hint="eastAsia" w:ascii="仿宋" w:hAnsi="仿宋" w:eastAsia="仿宋" w:cs="仿宋"/>
          <w:bCs/>
          <w:color w:val="auto"/>
          <w:spacing w:val="14"/>
          <w:sz w:val="24"/>
        </w:rPr>
        <w:t>磋商文件。</w:t>
      </w:r>
    </w:p>
    <w:p w14:paraId="43A7AB1E">
      <w:pPr>
        <w:pStyle w:val="6"/>
        <w:spacing w:line="560" w:lineRule="exact"/>
        <w:jc w:val="center"/>
        <w:rPr>
          <w:rFonts w:hint="eastAsia" w:ascii="仿宋" w:hAnsi="仿宋" w:eastAsia="仿宋" w:cs="仿宋"/>
          <w:color w:val="auto"/>
          <w:spacing w:val="14"/>
          <w:sz w:val="28"/>
          <w:szCs w:val="28"/>
        </w:rPr>
      </w:pPr>
      <w:bookmarkStart w:id="12" w:name="_Toc452995900"/>
      <w:r>
        <w:rPr>
          <w:rFonts w:hint="eastAsia" w:ascii="仿宋" w:hAnsi="仿宋" w:eastAsia="仿宋" w:cs="仿宋"/>
          <w:color w:val="auto"/>
          <w:spacing w:val="14"/>
          <w:sz w:val="28"/>
          <w:szCs w:val="28"/>
        </w:rPr>
        <w:t>五、授予合同</w:t>
      </w:r>
      <w:bookmarkEnd w:id="12"/>
    </w:p>
    <w:p w14:paraId="37771479">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25.授予合同的依据</w:t>
      </w:r>
    </w:p>
    <w:p w14:paraId="584D46BE">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25</w:t>
      </w:r>
      <w:r>
        <w:rPr>
          <w:rFonts w:hint="eastAsia" w:ascii="仿宋" w:hAnsi="仿宋" w:eastAsia="仿宋" w:cs="仿宋"/>
          <w:bCs/>
          <w:color w:val="auto"/>
          <w:sz w:val="24"/>
        </w:rPr>
        <w:t>.1</w:t>
      </w:r>
      <w:r>
        <w:rPr>
          <w:rFonts w:hint="eastAsia" w:ascii="仿宋" w:hAnsi="仿宋" w:eastAsia="仿宋" w:cs="仿宋"/>
          <w:color w:val="auto"/>
          <w:sz w:val="24"/>
        </w:rPr>
        <w:t>采购代理机构签发的成交通知书；</w:t>
      </w:r>
    </w:p>
    <w:p w14:paraId="02F5B224">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25</w:t>
      </w:r>
      <w:r>
        <w:rPr>
          <w:rFonts w:hint="eastAsia" w:ascii="仿宋" w:hAnsi="仿宋" w:eastAsia="仿宋" w:cs="仿宋"/>
          <w:bCs/>
          <w:color w:val="auto"/>
          <w:sz w:val="24"/>
        </w:rPr>
        <w:t>.2</w:t>
      </w:r>
      <w:r>
        <w:rPr>
          <w:rFonts w:hint="eastAsia" w:ascii="仿宋" w:hAnsi="仿宋" w:eastAsia="仿宋" w:cs="仿宋"/>
          <w:color w:val="auto"/>
          <w:sz w:val="24"/>
        </w:rPr>
        <w:t>磋商文件、磋商文件的修改及补充通知（函）；</w:t>
      </w:r>
    </w:p>
    <w:p w14:paraId="52B6855E">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25</w:t>
      </w:r>
      <w:r>
        <w:rPr>
          <w:rFonts w:hint="eastAsia" w:ascii="仿宋" w:hAnsi="仿宋" w:eastAsia="仿宋" w:cs="仿宋"/>
          <w:bCs/>
          <w:color w:val="auto"/>
          <w:sz w:val="24"/>
        </w:rPr>
        <w:t>.3</w:t>
      </w:r>
      <w:r>
        <w:rPr>
          <w:rFonts w:hint="eastAsia" w:ascii="仿宋" w:hAnsi="仿宋" w:eastAsia="仿宋" w:cs="仿宋"/>
          <w:color w:val="auto"/>
          <w:sz w:val="24"/>
        </w:rPr>
        <w:t>响应文件和磋商时供应商作出的书面澄清、说明、纠正、承诺等；</w:t>
      </w:r>
    </w:p>
    <w:p w14:paraId="3B9FD6BF">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26</w:t>
      </w:r>
      <w:r>
        <w:rPr>
          <w:rFonts w:hint="eastAsia" w:ascii="仿宋" w:hAnsi="仿宋" w:eastAsia="仿宋" w:cs="仿宋"/>
          <w:color w:val="auto"/>
          <w:sz w:val="24"/>
        </w:rPr>
        <w:t>.</w:t>
      </w:r>
      <w:r>
        <w:rPr>
          <w:rFonts w:hint="eastAsia" w:ascii="仿宋" w:hAnsi="仿宋" w:eastAsia="仿宋" w:cs="仿宋"/>
          <w:bCs/>
          <w:color w:val="auto"/>
          <w:sz w:val="24"/>
        </w:rPr>
        <w:t>合同签订</w:t>
      </w:r>
    </w:p>
    <w:p w14:paraId="2A08C002">
      <w:pPr>
        <w:spacing w:line="560" w:lineRule="exact"/>
        <w:ind w:firstLine="480" w:firstLineChars="200"/>
        <w:rPr>
          <w:rFonts w:hint="eastAsia" w:ascii="仿宋" w:hAnsi="仿宋" w:eastAsia="仿宋" w:cs="仿宋"/>
          <w:bCs/>
          <w:color w:val="auto"/>
          <w:sz w:val="24"/>
        </w:rPr>
      </w:pPr>
      <w:r>
        <w:rPr>
          <w:rFonts w:hint="eastAsia" w:ascii="仿宋" w:hAnsi="仿宋" w:eastAsia="仿宋" w:cs="仿宋"/>
          <w:bCs/>
          <w:color w:val="auto"/>
          <w:sz w:val="24"/>
        </w:rPr>
        <w:t>26.1成交供应商与采购人应按成交通知书中规定的时间、地点签订合同，否则应承担相应的法律责任；</w:t>
      </w:r>
    </w:p>
    <w:p w14:paraId="5F5E3A0C">
      <w:pPr>
        <w:spacing w:line="560" w:lineRule="exact"/>
        <w:ind w:firstLine="480" w:firstLineChars="200"/>
        <w:rPr>
          <w:rFonts w:hint="eastAsia" w:ascii="仿宋" w:hAnsi="仿宋" w:eastAsia="仿宋" w:cs="仿宋"/>
          <w:b/>
          <w:bCs/>
          <w:color w:val="auto"/>
          <w:sz w:val="24"/>
        </w:rPr>
      </w:pPr>
      <w:r>
        <w:rPr>
          <w:rFonts w:hint="eastAsia" w:ascii="仿宋" w:hAnsi="仿宋" w:eastAsia="仿宋" w:cs="仿宋"/>
          <w:bCs/>
          <w:color w:val="auto"/>
          <w:sz w:val="24"/>
        </w:rPr>
        <w:t>26.2磋商文件、成交供应商的响应文件及磋商过程中有关澄清文件和承诺均为合同附件；</w:t>
      </w:r>
    </w:p>
    <w:p w14:paraId="12EC3C1F">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26.3</w:t>
      </w:r>
      <w:r>
        <w:rPr>
          <w:rFonts w:hint="eastAsia" w:ascii="仿宋" w:hAnsi="仿宋" w:eastAsia="仿宋" w:cs="仿宋"/>
          <w:snapToGrid w:val="0"/>
          <w:color w:val="auto"/>
          <w:sz w:val="24"/>
        </w:rPr>
        <w:t>采购人与成交供应商将根据</w:t>
      </w:r>
      <w:r>
        <w:rPr>
          <w:rFonts w:hint="eastAsia" w:ascii="仿宋" w:hAnsi="仿宋" w:eastAsia="仿宋" w:cs="仿宋"/>
          <w:color w:val="auto"/>
          <w:sz w:val="24"/>
        </w:rPr>
        <w:t>《中华人民共和国</w:t>
      </w:r>
      <w:r>
        <w:rPr>
          <w:rFonts w:hint="eastAsia" w:ascii="仿宋" w:hAnsi="仿宋" w:eastAsia="仿宋" w:cs="仿宋"/>
          <w:color w:val="auto"/>
          <w:sz w:val="24"/>
          <w:lang w:eastAsia="zh-CN"/>
        </w:rPr>
        <w:t>民法典</w:t>
      </w:r>
      <w:r>
        <w:rPr>
          <w:rFonts w:hint="eastAsia" w:ascii="仿宋" w:hAnsi="仿宋" w:eastAsia="仿宋" w:cs="仿宋"/>
          <w:color w:val="auto"/>
          <w:sz w:val="24"/>
        </w:rPr>
        <w:t>》</w:t>
      </w:r>
      <w:r>
        <w:rPr>
          <w:rFonts w:hint="eastAsia" w:ascii="仿宋" w:hAnsi="仿宋" w:eastAsia="仿宋" w:cs="仿宋"/>
          <w:snapToGrid w:val="0"/>
          <w:color w:val="auto"/>
          <w:sz w:val="24"/>
        </w:rPr>
        <w:t>的规定，依据磋商文件和成交供应商的响应文件签订书面合同；</w:t>
      </w:r>
    </w:p>
    <w:p w14:paraId="408177E5">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26.4采购人如不与</w:t>
      </w:r>
      <w:r>
        <w:rPr>
          <w:rFonts w:hint="eastAsia" w:ascii="仿宋" w:hAnsi="仿宋" w:eastAsia="仿宋" w:cs="仿宋"/>
          <w:snapToGrid w:val="0"/>
          <w:color w:val="auto"/>
          <w:sz w:val="24"/>
        </w:rPr>
        <w:t>成交</w:t>
      </w:r>
      <w:r>
        <w:rPr>
          <w:rFonts w:hint="eastAsia" w:ascii="仿宋" w:hAnsi="仿宋" w:eastAsia="仿宋" w:cs="仿宋"/>
          <w:color w:val="auto"/>
          <w:sz w:val="24"/>
        </w:rPr>
        <w:t>供应商订立合同，或者采购人、</w:t>
      </w:r>
      <w:r>
        <w:rPr>
          <w:rFonts w:hint="eastAsia" w:ascii="仿宋" w:hAnsi="仿宋" w:eastAsia="仿宋" w:cs="仿宋"/>
          <w:snapToGrid w:val="0"/>
          <w:color w:val="auto"/>
          <w:sz w:val="24"/>
        </w:rPr>
        <w:t>成交</w:t>
      </w:r>
      <w:r>
        <w:rPr>
          <w:rFonts w:hint="eastAsia" w:ascii="仿宋" w:hAnsi="仿宋" w:eastAsia="仿宋" w:cs="仿宋"/>
          <w:color w:val="auto"/>
          <w:sz w:val="24"/>
        </w:rPr>
        <w:t>供应商订立背离合同实质性内容的协议，由政府有关部门责令改正，同时依法承担相应法律责任；</w:t>
      </w:r>
    </w:p>
    <w:p w14:paraId="31780F76">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26.5</w:t>
      </w:r>
      <w:r>
        <w:rPr>
          <w:rFonts w:hint="eastAsia" w:ascii="仿宋" w:hAnsi="仿宋" w:eastAsia="仿宋" w:cs="仿宋"/>
          <w:snapToGrid w:val="0"/>
          <w:color w:val="auto"/>
          <w:sz w:val="24"/>
        </w:rPr>
        <w:t>成交</w:t>
      </w:r>
      <w:r>
        <w:rPr>
          <w:rFonts w:hint="eastAsia" w:ascii="仿宋" w:hAnsi="仿宋" w:eastAsia="仿宋" w:cs="仿宋"/>
          <w:color w:val="auto"/>
          <w:sz w:val="24"/>
        </w:rPr>
        <w:t>供应商如不按规定与采购人订立合同，则采购代理机构将废除授标，保证金不予退还，给采购人造成的损失超过响应担保数额的，还应当对超过部分予以赔偿，同时依法承担相应法律责任；</w:t>
      </w:r>
    </w:p>
    <w:p w14:paraId="7C1076A7">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26.6</w:t>
      </w:r>
      <w:r>
        <w:rPr>
          <w:rFonts w:hint="eastAsia" w:ascii="仿宋" w:hAnsi="仿宋" w:eastAsia="仿宋" w:cs="仿宋"/>
          <w:snapToGrid w:val="0"/>
          <w:color w:val="auto"/>
          <w:sz w:val="24"/>
        </w:rPr>
        <w:t>成交</w:t>
      </w:r>
      <w:r>
        <w:rPr>
          <w:rFonts w:hint="eastAsia" w:ascii="仿宋" w:hAnsi="仿宋" w:eastAsia="仿宋" w:cs="仿宋"/>
          <w:color w:val="auto"/>
          <w:sz w:val="24"/>
        </w:rPr>
        <w:t>供应商应当按照合同约定履行义务，完成</w:t>
      </w:r>
      <w:r>
        <w:rPr>
          <w:rFonts w:hint="eastAsia" w:ascii="仿宋" w:hAnsi="仿宋" w:eastAsia="仿宋" w:cs="仿宋"/>
          <w:snapToGrid w:val="0"/>
          <w:color w:val="auto"/>
          <w:sz w:val="24"/>
        </w:rPr>
        <w:t>成交</w:t>
      </w:r>
      <w:r>
        <w:rPr>
          <w:rFonts w:hint="eastAsia" w:ascii="仿宋" w:hAnsi="仿宋" w:eastAsia="仿宋" w:cs="仿宋"/>
          <w:color w:val="auto"/>
          <w:sz w:val="24"/>
        </w:rPr>
        <w:t>项目各项工作，不得将</w:t>
      </w:r>
      <w:r>
        <w:rPr>
          <w:rFonts w:hint="eastAsia" w:ascii="仿宋" w:hAnsi="仿宋" w:eastAsia="仿宋" w:cs="仿宋"/>
          <w:snapToGrid w:val="0"/>
          <w:color w:val="auto"/>
          <w:sz w:val="24"/>
        </w:rPr>
        <w:t>成交</w:t>
      </w:r>
      <w:r>
        <w:rPr>
          <w:rFonts w:hint="eastAsia" w:ascii="仿宋" w:hAnsi="仿宋" w:eastAsia="仿宋" w:cs="仿宋"/>
          <w:color w:val="auto"/>
          <w:sz w:val="24"/>
        </w:rPr>
        <w:t>项目违法转让（转包）给他人；</w:t>
      </w:r>
    </w:p>
    <w:p w14:paraId="3B69E1D7">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26.7如果</w:t>
      </w:r>
      <w:r>
        <w:rPr>
          <w:rFonts w:hint="eastAsia" w:ascii="仿宋" w:hAnsi="仿宋" w:eastAsia="仿宋" w:cs="仿宋"/>
          <w:snapToGrid w:val="0"/>
          <w:color w:val="auto"/>
          <w:sz w:val="24"/>
        </w:rPr>
        <w:t>成交</w:t>
      </w:r>
      <w:r>
        <w:rPr>
          <w:rFonts w:hint="eastAsia" w:ascii="仿宋" w:hAnsi="仿宋" w:eastAsia="仿宋" w:cs="仿宋"/>
          <w:color w:val="auto"/>
          <w:sz w:val="24"/>
        </w:rPr>
        <w:t>供应商未能遵守本须知第26.6条的规定，则可取消其</w:t>
      </w:r>
      <w:r>
        <w:rPr>
          <w:rFonts w:hint="eastAsia" w:ascii="仿宋" w:hAnsi="仿宋" w:eastAsia="仿宋" w:cs="仿宋"/>
          <w:snapToGrid w:val="0"/>
          <w:color w:val="auto"/>
          <w:sz w:val="24"/>
        </w:rPr>
        <w:t>成交</w:t>
      </w:r>
      <w:r>
        <w:rPr>
          <w:rFonts w:hint="eastAsia" w:ascii="仿宋" w:hAnsi="仿宋" w:eastAsia="仿宋" w:cs="仿宋"/>
          <w:color w:val="auto"/>
          <w:sz w:val="24"/>
        </w:rPr>
        <w:t>资格。在此情况下，可将合同授予排序在</w:t>
      </w:r>
      <w:r>
        <w:rPr>
          <w:rFonts w:hint="eastAsia" w:ascii="仿宋" w:hAnsi="仿宋" w:eastAsia="仿宋" w:cs="仿宋"/>
          <w:snapToGrid w:val="0"/>
          <w:color w:val="auto"/>
          <w:sz w:val="24"/>
        </w:rPr>
        <w:t>成交</w:t>
      </w:r>
      <w:r>
        <w:rPr>
          <w:rFonts w:hint="eastAsia" w:ascii="仿宋" w:hAnsi="仿宋" w:eastAsia="仿宋" w:cs="仿宋"/>
          <w:color w:val="auto"/>
          <w:sz w:val="24"/>
        </w:rPr>
        <w:t>供应商之后的第一位</w:t>
      </w:r>
      <w:r>
        <w:rPr>
          <w:rFonts w:hint="eastAsia" w:ascii="仿宋" w:hAnsi="仿宋" w:eastAsia="仿宋" w:cs="仿宋"/>
          <w:snapToGrid w:val="0"/>
          <w:color w:val="auto"/>
          <w:sz w:val="24"/>
        </w:rPr>
        <w:t>成交</w:t>
      </w:r>
      <w:r>
        <w:rPr>
          <w:rFonts w:hint="eastAsia" w:ascii="仿宋" w:hAnsi="仿宋" w:eastAsia="仿宋" w:cs="仿宋"/>
          <w:color w:val="auto"/>
          <w:sz w:val="24"/>
        </w:rPr>
        <w:t>候选供应商；</w:t>
      </w:r>
    </w:p>
    <w:p w14:paraId="4D4B6167">
      <w:pPr>
        <w:pStyle w:val="6"/>
        <w:spacing w:line="560" w:lineRule="exact"/>
        <w:jc w:val="center"/>
        <w:rPr>
          <w:rFonts w:hint="eastAsia" w:ascii="仿宋" w:hAnsi="仿宋" w:eastAsia="仿宋" w:cs="仿宋"/>
          <w:color w:val="auto"/>
          <w:spacing w:val="14"/>
          <w:sz w:val="28"/>
          <w:szCs w:val="28"/>
        </w:rPr>
      </w:pPr>
      <w:r>
        <w:rPr>
          <w:rFonts w:hint="eastAsia" w:ascii="仿宋" w:hAnsi="仿宋" w:eastAsia="仿宋" w:cs="仿宋"/>
          <w:color w:val="auto"/>
          <w:spacing w:val="14"/>
          <w:sz w:val="28"/>
          <w:szCs w:val="28"/>
        </w:rPr>
        <w:t>六、其他内容</w:t>
      </w:r>
    </w:p>
    <w:p w14:paraId="1FC6FFBF">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27.发生下列情况之一，供应商自愿接受取消磋商资格、记入信用档案、媒体通报、1-3年内禁止参与政府采购等处罚；如已成交的，自动放弃成交资格，并承担全部法律责任；给采购人造成损失的，依法承担赔偿责任：</w:t>
      </w:r>
    </w:p>
    <w:p w14:paraId="498EA449">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27.1供应商在提交磋商（响应）文件截止时间后撤回磋商（响应）文件的；</w:t>
      </w:r>
    </w:p>
    <w:p w14:paraId="536B825C">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27.2供应商在磋商（响应）文件中提交虚假材料的；</w:t>
      </w:r>
    </w:p>
    <w:p w14:paraId="0023CDAA">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27.3除因不可抗力或磋商文件认可的情形以外，成交供应商不与采购人签订合同的；</w:t>
      </w:r>
    </w:p>
    <w:p w14:paraId="1444A28E">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27.4供应商与采购人、其他供应商或者采购代理机构恶意串通的；</w:t>
      </w:r>
    </w:p>
    <w:p w14:paraId="7000C227">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27.5成交供应商拒绝缴纳磋商代理服务费的；</w:t>
      </w:r>
    </w:p>
    <w:p w14:paraId="541E3E73">
      <w:pPr>
        <w:spacing w:line="560" w:lineRule="exact"/>
        <w:ind w:firstLine="480" w:firstLineChars="200"/>
        <w:rPr>
          <w:rFonts w:hint="eastAsia" w:ascii="仿宋" w:hAnsi="仿宋" w:eastAsia="仿宋" w:cs="仿宋"/>
          <w:color w:val="auto"/>
          <w:sz w:val="24"/>
        </w:rPr>
      </w:pPr>
      <w:r>
        <w:rPr>
          <w:rFonts w:hint="eastAsia" w:ascii="仿宋" w:hAnsi="仿宋" w:eastAsia="仿宋" w:cs="仿宋"/>
          <w:color w:val="auto"/>
          <w:sz w:val="24"/>
        </w:rPr>
        <w:t>27.6磋商文件规定的其他情形。</w:t>
      </w:r>
    </w:p>
    <w:p w14:paraId="696B90AD">
      <w:pPr>
        <w:spacing w:line="560" w:lineRule="exact"/>
        <w:ind w:firstLine="480" w:firstLineChars="200"/>
        <w:rPr>
          <w:rFonts w:ascii="仿宋" w:hAnsi="仿宋" w:eastAsia="仿宋" w:cs="仿宋"/>
          <w:sz w:val="24"/>
        </w:rPr>
      </w:pPr>
    </w:p>
    <w:p w14:paraId="54BA5219">
      <w:pPr>
        <w:rPr>
          <w:rFonts w:ascii="仿宋" w:hAnsi="仿宋" w:eastAsia="仿宋" w:cs="仿宋"/>
          <w:b/>
          <w:sz w:val="36"/>
          <w:szCs w:val="36"/>
        </w:rPr>
      </w:pPr>
      <w:r>
        <w:rPr>
          <w:rFonts w:hint="eastAsia" w:ascii="仿宋" w:hAnsi="仿宋" w:eastAsia="仿宋" w:cs="仿宋"/>
          <w:b/>
          <w:sz w:val="36"/>
          <w:szCs w:val="36"/>
        </w:rPr>
        <w:br w:type="page"/>
      </w:r>
    </w:p>
    <w:p w14:paraId="5B360A12">
      <w:pPr>
        <w:tabs>
          <w:tab w:val="left" w:pos="8100"/>
        </w:tabs>
        <w:spacing w:line="560" w:lineRule="exact"/>
        <w:jc w:val="center"/>
        <w:outlineLvl w:val="0"/>
        <w:rPr>
          <w:rFonts w:ascii="仿宋" w:hAnsi="仿宋" w:eastAsia="仿宋" w:cs="仿宋"/>
          <w:b/>
          <w:sz w:val="36"/>
          <w:szCs w:val="36"/>
        </w:rPr>
      </w:pPr>
      <w:r>
        <w:rPr>
          <w:rFonts w:hint="eastAsia" w:ascii="仿宋" w:hAnsi="仿宋" w:eastAsia="仿宋" w:cs="仿宋"/>
          <w:b/>
          <w:sz w:val="36"/>
          <w:szCs w:val="36"/>
        </w:rPr>
        <w:t>第四章 合同主要条款</w:t>
      </w:r>
    </w:p>
    <w:p w14:paraId="2900EB08">
      <w:pPr>
        <w:pStyle w:val="5"/>
        <w:spacing w:line="500" w:lineRule="exact"/>
        <w:jc w:val="center"/>
        <w:rPr>
          <w:rFonts w:ascii="仿宋" w:hAnsi="仿宋" w:eastAsia="仿宋" w:cs="仿宋"/>
          <w:b w:val="0"/>
          <w:bCs w:val="0"/>
          <w:snapToGrid w:val="0"/>
          <w:sz w:val="36"/>
          <w:szCs w:val="36"/>
        </w:rPr>
      </w:pPr>
      <w:r>
        <w:rPr>
          <w:rFonts w:hint="eastAsia" w:ascii="仿宋" w:hAnsi="仿宋" w:eastAsia="仿宋" w:cs="仿宋"/>
          <w:sz w:val="28"/>
          <w:szCs w:val="28"/>
        </w:rPr>
        <w:t>（仅供参考，以正式合同为准）</w:t>
      </w:r>
    </w:p>
    <w:p w14:paraId="00831251">
      <w:pPr>
        <w:spacing w:line="360" w:lineRule="auto"/>
        <w:jc w:val="center"/>
        <w:rPr>
          <w:rFonts w:ascii="仿宋" w:hAnsi="仿宋" w:eastAsia="仿宋" w:cs="仿宋"/>
          <w:sz w:val="24"/>
        </w:rPr>
      </w:pPr>
      <w:r>
        <w:rPr>
          <w:rFonts w:hint="eastAsia" w:ascii="仿宋" w:hAnsi="仿宋" w:eastAsia="仿宋" w:cs="仿宋"/>
          <w:sz w:val="24"/>
        </w:rPr>
        <w:t>财政审批编号:湖财采确临[2024]38564号</w:t>
      </w:r>
      <w:bookmarkStart w:id="13" w:name="_GoBack"/>
      <w:bookmarkEnd w:id="13"/>
      <w:r>
        <w:rPr>
          <w:rFonts w:hint="eastAsia" w:ascii="仿宋" w:hAnsi="仿宋" w:eastAsia="仿宋" w:cs="仿宋"/>
          <w:sz w:val="24"/>
        </w:rPr>
        <w:t xml:space="preserve">  </w:t>
      </w:r>
    </w:p>
    <w:p w14:paraId="16E18BC2">
      <w:pPr>
        <w:spacing w:line="360" w:lineRule="auto"/>
        <w:jc w:val="center"/>
        <w:rPr>
          <w:rFonts w:hint="eastAsia" w:ascii="仿宋" w:hAnsi="仿宋" w:eastAsia="仿宋" w:cs="仿宋"/>
          <w:sz w:val="24"/>
          <w:lang w:eastAsia="zh-CN"/>
        </w:rPr>
      </w:pPr>
      <w:r>
        <w:rPr>
          <w:rFonts w:hint="eastAsia" w:ascii="仿宋" w:hAnsi="仿宋" w:eastAsia="仿宋" w:cs="仿宋"/>
          <w:sz w:val="24"/>
        </w:rPr>
        <w:t>采购文件编号: 仁皇招字2024370号（z）</w:t>
      </w:r>
    </w:p>
    <w:p w14:paraId="6FE1B01D">
      <w:pPr>
        <w:snapToGrid w:val="0"/>
        <w:spacing w:line="400" w:lineRule="exact"/>
        <w:jc w:val="left"/>
        <w:rPr>
          <w:rFonts w:ascii="仿宋" w:hAnsi="仿宋" w:eastAsia="仿宋" w:cs="仿宋"/>
          <w:sz w:val="24"/>
        </w:rPr>
      </w:pPr>
      <w:r>
        <w:rPr>
          <w:rFonts w:hint="eastAsia" w:ascii="仿宋" w:hAnsi="仿宋" w:eastAsia="仿宋" w:cs="仿宋"/>
          <w:sz w:val="24"/>
        </w:rPr>
        <w:t>甲方（采购人）：</w:t>
      </w:r>
    </w:p>
    <w:p w14:paraId="4FFB235E">
      <w:pPr>
        <w:snapToGrid w:val="0"/>
        <w:spacing w:line="400" w:lineRule="exact"/>
        <w:jc w:val="left"/>
        <w:rPr>
          <w:rFonts w:ascii="仿宋" w:hAnsi="仿宋" w:eastAsia="仿宋" w:cs="仿宋"/>
          <w:sz w:val="24"/>
        </w:rPr>
      </w:pPr>
      <w:r>
        <w:rPr>
          <w:rFonts w:hint="eastAsia" w:ascii="仿宋" w:hAnsi="仿宋" w:eastAsia="仿宋" w:cs="仿宋"/>
          <w:sz w:val="24"/>
        </w:rPr>
        <w:t>乙方（成交人）：</w:t>
      </w:r>
    </w:p>
    <w:p w14:paraId="33D9CDB7">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甲、乙双方根据</w:t>
      </w:r>
      <w:r>
        <w:rPr>
          <w:rFonts w:hint="eastAsia" w:ascii="仿宋" w:hAnsi="仿宋" w:eastAsia="仿宋" w:cs="仿宋"/>
          <w:sz w:val="24"/>
          <w:u w:val="single"/>
        </w:rPr>
        <w:t>湖州市仁皇工程咨询有限公司</w:t>
      </w:r>
      <w:r>
        <w:rPr>
          <w:rFonts w:hint="eastAsia" w:ascii="仿宋" w:hAnsi="仿宋" w:eastAsia="仿宋" w:cs="仿宋"/>
          <w:sz w:val="24"/>
        </w:rPr>
        <w:t>关于</w:t>
      </w:r>
      <w:r>
        <w:rPr>
          <w:rFonts w:hint="eastAsia" w:ascii="仿宋" w:hAnsi="仿宋" w:eastAsia="仿宋" w:cs="仿宋"/>
          <w:sz w:val="24"/>
          <w:u w:val="single"/>
          <w:lang w:eastAsia="zh-CN"/>
        </w:rPr>
        <w:t>2025年度PDT基站铁塔租赁项目</w:t>
      </w:r>
      <w:r>
        <w:rPr>
          <w:rFonts w:hint="eastAsia" w:ascii="仿宋" w:hAnsi="仿宋" w:eastAsia="仿宋" w:cs="宋体"/>
          <w:kern w:val="0"/>
          <w:sz w:val="24"/>
        </w:rPr>
        <w:t>的</w:t>
      </w:r>
      <w:r>
        <w:rPr>
          <w:rFonts w:hint="eastAsia" w:ascii="仿宋" w:hAnsi="仿宋" w:eastAsia="仿宋" w:cs="仿宋"/>
          <w:sz w:val="24"/>
        </w:rPr>
        <w:t>竞争性磋商的结果，签署本合同。</w:t>
      </w:r>
    </w:p>
    <w:p w14:paraId="408C3A13">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1.定义</w:t>
      </w:r>
    </w:p>
    <w:p w14:paraId="1AE8524D">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本合同中的下列术语应解释为：</w:t>
      </w:r>
    </w:p>
    <w:p w14:paraId="042D7883">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1.1“合同”系指供需双方签署的、合同格式中载明的供需双方所达成的协议，包括所有的附件、附录和构成合同的所有文件；</w:t>
      </w:r>
    </w:p>
    <w:p w14:paraId="4F321B08">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1.2“合同价”系指根据合同规定，甲方在供应商完全履行合同义务后应付给的价格；</w:t>
      </w:r>
    </w:p>
    <w:p w14:paraId="3304FDB3">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1.3“货物”系指乙方根据合同规定向采购人提供的一切货物、质量保证书和其他技术资料及技术参数；</w:t>
      </w:r>
    </w:p>
    <w:p w14:paraId="1792D715">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1.4“服务”系指根据合同规定乙方承担与供货有关的辅助服务，如运输、装卸、安装、保险以及其他的服务，例如安装、调试提供技术援助、培训和其他类似的义务；</w:t>
      </w:r>
    </w:p>
    <w:p w14:paraId="1085FC38">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1.5“甲方”系指具体使用货物和接受服务的使用单位；</w:t>
      </w:r>
    </w:p>
    <w:p w14:paraId="5ACEB535">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1.6“乙方”系指根据合同规定提供采购项目货物和服务的具有法人资格的公司、企业或实体；</w:t>
      </w:r>
    </w:p>
    <w:p w14:paraId="1C164EE9">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2.合同项目与内容</w:t>
      </w:r>
    </w:p>
    <w:p w14:paraId="4442AC92">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2.1合同项目：</w:t>
      </w:r>
      <w:r>
        <w:rPr>
          <w:rFonts w:hint="eastAsia" w:ascii="仿宋" w:hAnsi="仿宋" w:eastAsia="仿宋" w:cs="仿宋"/>
          <w:sz w:val="24"/>
          <w:u w:val="single"/>
          <w:lang w:eastAsia="zh-CN"/>
        </w:rPr>
        <w:t>2025年度PDT基站铁塔租赁项目</w:t>
      </w:r>
    </w:p>
    <w:p w14:paraId="32F85F8D">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2.2内容：</w:t>
      </w:r>
      <w:r>
        <w:rPr>
          <w:rFonts w:hint="eastAsia" w:ascii="仿宋" w:hAnsi="仿宋" w:eastAsia="仿宋" w:cs="仿宋"/>
          <w:sz w:val="24"/>
          <w:u w:val="single"/>
          <w:lang w:eastAsia="zh-CN"/>
        </w:rPr>
        <w:t>2025年度PDT基站铁塔租赁项目</w:t>
      </w:r>
    </w:p>
    <w:p w14:paraId="12398C11">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3.服务时间与服务地点</w:t>
      </w:r>
    </w:p>
    <w:p w14:paraId="2756CCEE">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服务时间：由甲方指定。</w:t>
      </w:r>
    </w:p>
    <w:p w14:paraId="6FBB6BE0">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服务地点：由甲方指定。</w:t>
      </w:r>
    </w:p>
    <w:p w14:paraId="6AC28EDE">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4.签署合同的要求</w:t>
      </w:r>
    </w:p>
    <w:p w14:paraId="3A443E9F">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4.1、乙方必须按照磋商文件和询标过程中承诺的条款以及成交通知书中规定的时间、地点与甲方签订合同；</w:t>
      </w:r>
    </w:p>
    <w:p w14:paraId="5CA44655">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4.2、所签订的合同内容不得对磋商文件和乙方的磋商文件作实质性修改；</w:t>
      </w:r>
    </w:p>
    <w:p w14:paraId="569B3A4C">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4.3、甲方不得向供应商提出任何不合理的要求，作为签订合同的条件，不得与乙方私下订立背离合同实质性内容的协议；</w:t>
      </w:r>
    </w:p>
    <w:p w14:paraId="2529E1E8">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5.技术规范</w:t>
      </w:r>
    </w:p>
    <w:p w14:paraId="7FC76FB3">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本合同执行国家及本省、市现行项目实施及验收规范及有关条例、实施办法等。</w:t>
      </w:r>
    </w:p>
    <w:p w14:paraId="71D695DB">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提供和交付的服务技术规范应与磋商文件规定的技术规范相一致。</w:t>
      </w:r>
    </w:p>
    <w:p w14:paraId="6958306C">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6.知识产权</w:t>
      </w:r>
    </w:p>
    <w:p w14:paraId="583CBDCB">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乙方保证所提供的服务及货物均不存在知识产权纠纷。乙方应保证甲方在使用时不受第三方提出侵犯其专利权、商标权等知识产权的诉讼。</w:t>
      </w:r>
    </w:p>
    <w:p w14:paraId="33023677">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7.工作考核及付款方式</w:t>
      </w:r>
    </w:p>
    <w:p w14:paraId="15AB18A4">
      <w:pPr>
        <w:snapToGrid w:val="0"/>
        <w:spacing w:line="400" w:lineRule="exact"/>
        <w:ind w:firstLine="480" w:firstLineChars="200"/>
        <w:jc w:val="left"/>
        <w:rPr>
          <w:rFonts w:hint="eastAsia" w:ascii="仿宋" w:hAnsi="仿宋" w:eastAsia="仿宋" w:cs="仿宋"/>
          <w:sz w:val="24"/>
          <w:highlight w:val="none"/>
        </w:rPr>
      </w:pPr>
      <w:r>
        <w:rPr>
          <w:rFonts w:hint="eastAsia" w:ascii="仿宋" w:hAnsi="仿宋" w:eastAsia="仿宋" w:cs="仿宋"/>
          <w:sz w:val="24"/>
        </w:rPr>
        <w:t>8.支付：</w:t>
      </w:r>
      <w:r>
        <w:rPr>
          <w:rFonts w:hint="eastAsia" w:ascii="仿宋" w:hAnsi="仿宋" w:eastAsia="仿宋" w:cs="仿宋"/>
          <w:sz w:val="24"/>
          <w:highlight w:val="none"/>
        </w:rPr>
        <w:t>付款方式：根据《保障中小企业款项支付条例》、省财政厅《关于进一步发挥政府采购政策功能全力推动经济稳进提质的通知》（浙财采监【2022】3 号）要求，制定如下付款方式：</w:t>
      </w:r>
    </w:p>
    <w:p w14:paraId="73B2C292">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合同签订，收到发票后7个工作日内支付合同价款的50%，服务期满3个月，支付40%，服务期满通过验收后支付10%。</w:t>
      </w:r>
    </w:p>
    <w:p w14:paraId="20A22010">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9.技术服务</w:t>
      </w:r>
    </w:p>
    <w:p w14:paraId="68A4FCEE">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乙方应负责安排采购人相关人员进行操作、维修的培训。具体时间及培训内容在磋商时由供应商提出建议；</w:t>
      </w:r>
    </w:p>
    <w:p w14:paraId="619C1EEB">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10.售后服务及承诺</w:t>
      </w:r>
    </w:p>
    <w:p w14:paraId="4FF97063">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10.1乙方应明确承诺售后服务各项内容和措施，提供详细的服务地点、联系人、电话等有关资料；</w:t>
      </w:r>
    </w:p>
    <w:p w14:paraId="10A383F7">
      <w:pPr>
        <w:snapToGrid w:val="0"/>
        <w:spacing w:line="400" w:lineRule="exact"/>
        <w:ind w:firstLine="480" w:firstLineChars="200"/>
        <w:jc w:val="left"/>
        <w:rPr>
          <w:rFonts w:hint="eastAsia" w:ascii="仿宋" w:hAnsi="仿宋" w:eastAsia="仿宋" w:cs="仿宋"/>
          <w:sz w:val="24"/>
          <w:lang w:val="en-US" w:eastAsia="zh-CN"/>
        </w:rPr>
      </w:pPr>
      <w:r>
        <w:rPr>
          <w:rFonts w:hint="eastAsia" w:ascii="仿宋" w:hAnsi="仿宋" w:eastAsia="仿宋" w:cs="仿宋"/>
          <w:sz w:val="24"/>
        </w:rPr>
        <w:t>10.2服务期：</w:t>
      </w:r>
      <w:r>
        <w:rPr>
          <w:rFonts w:hint="eastAsia" w:ascii="仿宋" w:hAnsi="仿宋" w:eastAsia="仿宋" w:cs="仿宋"/>
          <w:sz w:val="24"/>
          <w:highlight w:val="none"/>
          <w:lang w:val="en-US" w:eastAsia="zh-CN"/>
        </w:rPr>
        <w:t>一年</w:t>
      </w:r>
    </w:p>
    <w:p w14:paraId="7CD8A6FF">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11.履约保证及后续服务</w:t>
      </w:r>
    </w:p>
    <w:p w14:paraId="6170B1E6">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11.1 履约保证金：无。</w:t>
      </w:r>
    </w:p>
    <w:p w14:paraId="3E2B5D0E">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11.2乙方应按磋商文件规定的服务标准向采购人提供服务。</w:t>
      </w:r>
    </w:p>
    <w:p w14:paraId="7CAB8817">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11.3 如甲方检查发现供应商提供的服务服务不符合标准要求，乙方应立即进行整改，直到符合要求为止。甲方可根据考核标准中扣除供应商因检查不合格而应该扣罚的款项（扣罚款项在签订合同时明确）。</w:t>
      </w:r>
    </w:p>
    <w:p w14:paraId="1B048E0B">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11.4乙方提供的服务人员不符合本合同约定的数额，乙方应当自接到甲方通知之日起2日内予以补足，甲方有权按照缺岗天数及缺岗人数扣除相应的违约金。</w:t>
      </w:r>
    </w:p>
    <w:p w14:paraId="64E41C0F">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11.5 由于乙方服务人员原因在服务工作中给甲方的设施、材料造成损失，供应商应负责赔偿。</w:t>
      </w:r>
    </w:p>
    <w:p w14:paraId="680D6CF0">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11.6 在使用过程中发生问题，乙方在接到甲方通知后在</w:t>
      </w:r>
      <w:r>
        <w:rPr>
          <w:rFonts w:hint="eastAsia" w:ascii="仿宋" w:hAnsi="仿宋" w:eastAsia="仿宋" w:cs="仿宋"/>
          <w:sz w:val="24"/>
          <w:u w:val="single"/>
        </w:rPr>
        <w:t xml:space="preserve">    </w:t>
      </w:r>
      <w:r>
        <w:rPr>
          <w:rFonts w:hint="eastAsia" w:ascii="仿宋" w:hAnsi="仿宋" w:eastAsia="仿宋" w:cs="仿宋"/>
          <w:sz w:val="24"/>
        </w:rPr>
        <w:t>小时内到达采购人现场。</w:t>
      </w:r>
    </w:p>
    <w:p w14:paraId="3ED80BFC">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11.7 在服务质量保证期内，乙方应对出现的服务质量及安全问题负责处理解决并承担一切费用。</w:t>
      </w:r>
    </w:p>
    <w:p w14:paraId="29DB1CF0">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12.违约责任</w:t>
      </w:r>
    </w:p>
    <w:p w14:paraId="491D8CFA">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12.1 甲方无正当理由拒收接受服务的，甲方向供应商偿付合同款项百分之五作为违约金。</w:t>
      </w:r>
    </w:p>
    <w:p w14:paraId="3C6ED5BA">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12.2 甲方无故逾期验收和办理款项支付手续的,甲方应按逾期付款总额每日万分之五向乙方支付违约金。</w:t>
      </w:r>
    </w:p>
    <w:p w14:paraId="54551B2B">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12.3 乙方不按约定提供服务的，每日向甲方支付千分之六违约金。逾期提供服务超过约定日期10个工作日的，甲方可解除本合同。乙方因逾期提供服务或因其他违约行为导致甲方解除合同的，乙方应向甲方支付合同总值5%的违约金，如造成甲方损失超过违约金的，超出部分由乙方继续承担赔偿责任。</w:t>
      </w:r>
    </w:p>
    <w:p w14:paraId="45E67CDD">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 xml:space="preserve">12.4如乙方提供的服务或与服务相关的物品存在知识产权纠纷而导致本合同无法继续履行，在甲方发函要求解决相关知识产权问题后 </w:t>
      </w:r>
      <w:r>
        <w:rPr>
          <w:rFonts w:hint="eastAsia" w:ascii="仿宋" w:hAnsi="仿宋" w:eastAsia="仿宋" w:cs="仿宋"/>
          <w:sz w:val="24"/>
          <w:u w:val="single"/>
        </w:rPr>
        <w:t xml:space="preserve">   </w:t>
      </w:r>
      <w:r>
        <w:rPr>
          <w:rFonts w:hint="eastAsia" w:ascii="仿宋" w:hAnsi="仿宋" w:eastAsia="仿宋" w:cs="仿宋"/>
          <w:sz w:val="24"/>
        </w:rPr>
        <w:t>日内仍未解决的，则甲方有权单方终止本合同的履行，并要求乙方承担相应赔偿责任。</w:t>
      </w:r>
    </w:p>
    <w:p w14:paraId="240080D8">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13.不可抗力事件处理</w:t>
      </w:r>
    </w:p>
    <w:p w14:paraId="06A389FA">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13.1 在合同有效期内，任何一方因不可抗力事件导致不能履行合同，则合同履行期可延长，其延长期与不可抗力影响期相同。</w:t>
      </w:r>
    </w:p>
    <w:p w14:paraId="59933D86">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13.2 不可抗力事件发生后，应立即通知对方，并寄送有关权威机构出具的证明。</w:t>
      </w:r>
    </w:p>
    <w:p w14:paraId="3EF0327D">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13.3 不可抗力事件延续120天以上，双方应通过友好协商，确定是否继续履行合同。</w:t>
      </w:r>
    </w:p>
    <w:p w14:paraId="4D3CB8BE">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14.争议解决</w:t>
      </w:r>
    </w:p>
    <w:p w14:paraId="6CBC133C">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14.1在执行本合同中所发生的或与本合同有关的一切争端，合同双方应通过友好协商解决，经过协商仍不能解决，双方选择通过下列第x种方式解决：</w:t>
      </w:r>
    </w:p>
    <w:p w14:paraId="07C35C82">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（1）将争端提交湖州仲裁委员会仲裁</w:t>
      </w:r>
    </w:p>
    <w:p w14:paraId="38EF703D">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（2）直接向采购人所在地有管辖权的人民法院起诉。</w:t>
      </w:r>
    </w:p>
    <w:p w14:paraId="01B0695D">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14.2仲裁费用或诉讼费用应由败诉方负担。</w:t>
      </w:r>
    </w:p>
    <w:p w14:paraId="223F96E5">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14.3在仲裁或诉讼期间，除进行仲裁或诉讼的部分外，本合同其它部分应继续执行。</w:t>
      </w:r>
    </w:p>
    <w:p w14:paraId="7080BDAC">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15.转让或分包</w:t>
      </w:r>
    </w:p>
    <w:p w14:paraId="725B50B4">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15.1本合同范围的服务，应由乙方提供，不得转让他人供应；</w:t>
      </w:r>
    </w:p>
    <w:p w14:paraId="72A6CDEA">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15.2除非得到甲方的书面同意后，乙方可以将其中部分依法分包给他人供应和实施。甲方有绝对权力阻止分包。虽然甲方之前未有阻止分包，甲方仍有权在任何时候拒绝任何分包人，有权要求任何分包人脱离本货物的供应和服务，并不承担任何赔偿责任。</w:t>
      </w:r>
    </w:p>
    <w:p w14:paraId="6B457B6A">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15.3本合同全部或部分的分包不能减轻乙方承担的责任，乙方仍须将分包人的任何行动、错误或疏忽当作是自己完成的并负全责；</w:t>
      </w:r>
    </w:p>
    <w:p w14:paraId="69E1685B">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15.4在任何分包合同中，须注明分包人按分包合同的范围履行，在乙方按本合同的履行终止时（不论任何原因），亦同时一并终止；</w:t>
      </w:r>
    </w:p>
    <w:p w14:paraId="5E49AEB4">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15.5如有转让和未经甲方同意的分包行为，甲方有权给予终止合同。</w:t>
      </w:r>
    </w:p>
    <w:p w14:paraId="33C28731">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 xml:space="preserve">16.验收要求 </w:t>
      </w:r>
    </w:p>
    <w:p w14:paraId="1627D1F2">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 xml:space="preserve">按照采购文件要求、乙方的响应文件（承诺）及签订的合同约定标准进行验收。 </w:t>
      </w:r>
    </w:p>
    <w:p w14:paraId="1CCE6CAF">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17.适用法律</w:t>
      </w:r>
    </w:p>
    <w:p w14:paraId="6228A546">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合同适用法律有《中华人民共和国民法典》、《中华人民共和国产品质量法》和浙江省有关条例等。</w:t>
      </w:r>
    </w:p>
    <w:p w14:paraId="2727DBED">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18.合同生效及其它</w:t>
      </w:r>
    </w:p>
    <w:p w14:paraId="0D2169B2">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1）合同经双方法定代表人或授权代理人签字并加盖单位公章后生效。</w:t>
      </w:r>
    </w:p>
    <w:p w14:paraId="01EA16DF">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2）合同执行中涉及采购资金和采购内容修改或补充的，须经财政部门审批，并签书面补充协议报政府采购监督管理部门备案，方可作为主合同不可分割的一部分。</w:t>
      </w:r>
    </w:p>
    <w:p w14:paraId="3781A4E8">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3）本合同未尽事宜，遵照《中华人民共和国民法典》有关条文执行。</w:t>
      </w:r>
    </w:p>
    <w:p w14:paraId="4893C18A">
      <w:pPr>
        <w:snapToGrid w:val="0"/>
        <w:spacing w:line="400" w:lineRule="exact"/>
        <w:ind w:firstLine="480" w:firstLineChars="200"/>
        <w:jc w:val="left"/>
        <w:rPr>
          <w:rFonts w:ascii="仿宋" w:hAnsi="仿宋" w:eastAsia="仿宋" w:cs="仿宋"/>
          <w:sz w:val="24"/>
        </w:rPr>
      </w:pPr>
      <w:r>
        <w:rPr>
          <w:rFonts w:hint="eastAsia" w:ascii="仿宋" w:hAnsi="仿宋" w:eastAsia="仿宋" w:cs="仿宋"/>
          <w:sz w:val="24"/>
        </w:rPr>
        <w:t>4）本合同一式六份，其中甲乙双方各执三份。</w:t>
      </w:r>
    </w:p>
    <w:p w14:paraId="3003030F">
      <w:pPr>
        <w:spacing w:line="440" w:lineRule="exact"/>
        <w:ind w:firstLine="480" w:firstLineChars="200"/>
        <w:rPr>
          <w:rFonts w:ascii="仿宋" w:hAnsi="仿宋" w:eastAsia="仿宋" w:cs="仿宋"/>
          <w:bCs/>
          <w:sz w:val="24"/>
        </w:rPr>
      </w:pPr>
    </w:p>
    <w:p w14:paraId="2DFEB9E1">
      <w:pPr>
        <w:spacing w:line="440" w:lineRule="exact"/>
        <w:ind w:firstLine="480" w:firstLineChars="200"/>
        <w:rPr>
          <w:rFonts w:ascii="仿宋" w:hAnsi="仿宋" w:eastAsia="仿宋" w:cs="仿宋"/>
          <w:bCs/>
          <w:sz w:val="24"/>
        </w:rPr>
      </w:pPr>
      <w:r>
        <w:rPr>
          <w:rFonts w:hint="eastAsia" w:ascii="仿宋" w:hAnsi="仿宋" w:eastAsia="仿宋" w:cs="仿宋"/>
          <w:bCs/>
          <w:sz w:val="24"/>
        </w:rPr>
        <w:t xml:space="preserve">采购人：                                 供应商： </w:t>
      </w:r>
    </w:p>
    <w:p w14:paraId="59FF0F73">
      <w:pPr>
        <w:spacing w:line="440" w:lineRule="exact"/>
        <w:ind w:firstLine="480" w:firstLineChars="200"/>
        <w:rPr>
          <w:rFonts w:ascii="仿宋" w:hAnsi="仿宋" w:eastAsia="仿宋" w:cs="仿宋"/>
          <w:bCs/>
          <w:sz w:val="24"/>
        </w:rPr>
      </w:pPr>
    </w:p>
    <w:p w14:paraId="73C3F410">
      <w:pPr>
        <w:spacing w:line="440" w:lineRule="exact"/>
        <w:ind w:firstLine="480" w:firstLineChars="200"/>
        <w:rPr>
          <w:rFonts w:ascii="仿宋" w:hAnsi="仿宋" w:eastAsia="仿宋" w:cs="仿宋"/>
          <w:bCs/>
          <w:sz w:val="24"/>
        </w:rPr>
      </w:pPr>
      <w:r>
        <w:rPr>
          <w:rFonts w:hint="eastAsia" w:ascii="仿宋" w:hAnsi="仿宋" w:eastAsia="仿宋" w:cs="仿宋"/>
          <w:bCs/>
          <w:sz w:val="24"/>
        </w:rPr>
        <w:t xml:space="preserve">地址：                                   地址： </w:t>
      </w:r>
    </w:p>
    <w:p w14:paraId="6CBF8FDD">
      <w:pPr>
        <w:spacing w:line="440" w:lineRule="exact"/>
        <w:ind w:firstLine="480" w:firstLineChars="200"/>
        <w:rPr>
          <w:rFonts w:ascii="仿宋" w:hAnsi="仿宋" w:eastAsia="仿宋" w:cs="仿宋"/>
          <w:bCs/>
          <w:sz w:val="24"/>
        </w:rPr>
      </w:pPr>
    </w:p>
    <w:p w14:paraId="3EB6010B">
      <w:pPr>
        <w:spacing w:line="440" w:lineRule="exact"/>
        <w:ind w:firstLine="480" w:firstLineChars="200"/>
        <w:rPr>
          <w:rFonts w:ascii="仿宋" w:hAnsi="仿宋" w:eastAsia="仿宋" w:cs="仿宋"/>
          <w:bCs/>
          <w:sz w:val="24"/>
        </w:rPr>
      </w:pPr>
      <w:r>
        <w:rPr>
          <w:rFonts w:hint="eastAsia" w:ascii="仿宋" w:hAnsi="仿宋" w:eastAsia="仿宋" w:cs="仿宋"/>
          <w:bCs/>
          <w:sz w:val="24"/>
        </w:rPr>
        <w:t>法定（或授权）代表人：                   法定（或授权）代表人：</w:t>
      </w:r>
    </w:p>
    <w:p w14:paraId="4F55F625">
      <w:pPr>
        <w:pStyle w:val="2"/>
        <w:tabs>
          <w:tab w:val="left" w:pos="0"/>
          <w:tab w:val="left" w:pos="993"/>
          <w:tab w:val="left" w:pos="1134"/>
        </w:tabs>
        <w:ind w:firstLine="600"/>
        <w:rPr>
          <w:rFonts w:ascii="仿宋" w:hAnsi="仿宋" w:eastAsia="仿宋" w:cs="仿宋"/>
        </w:rPr>
      </w:pPr>
    </w:p>
    <w:p w14:paraId="3F6BC008">
      <w:pPr>
        <w:spacing w:line="440" w:lineRule="exact"/>
        <w:ind w:firstLine="480" w:firstLineChars="200"/>
        <w:rPr>
          <w:rFonts w:ascii="仿宋" w:hAnsi="仿宋" w:eastAsia="仿宋" w:cs="仿宋"/>
          <w:bCs/>
          <w:sz w:val="24"/>
        </w:rPr>
      </w:pPr>
      <w:r>
        <w:rPr>
          <w:rFonts w:hint="eastAsia" w:ascii="仿宋" w:hAnsi="仿宋" w:eastAsia="仿宋" w:cs="仿宋"/>
          <w:bCs/>
          <w:sz w:val="24"/>
        </w:rPr>
        <w:t>签字日期：年  月  日                     签字日期：年  月  日</w:t>
      </w:r>
    </w:p>
    <w:p w14:paraId="414339C2">
      <w:pPr>
        <w:autoSpaceDE w:val="0"/>
        <w:autoSpaceDN w:val="0"/>
        <w:adjustRightInd w:val="0"/>
        <w:spacing w:line="540" w:lineRule="exact"/>
        <w:contextualSpacing/>
        <w:jc w:val="center"/>
        <w:outlineLvl w:val="0"/>
        <w:rPr>
          <w:rFonts w:ascii="仿宋" w:hAnsi="仿宋" w:eastAsia="仿宋" w:cs="仿宋"/>
          <w:b/>
          <w:sz w:val="36"/>
          <w:szCs w:val="36"/>
        </w:rPr>
      </w:pPr>
      <w:r>
        <w:rPr>
          <w:rFonts w:hint="eastAsia" w:ascii="仿宋" w:hAnsi="仿宋" w:eastAsia="仿宋" w:cs="仿宋"/>
          <w:sz w:val="28"/>
          <w:szCs w:val="28"/>
        </w:rPr>
        <w:br w:type="page"/>
      </w:r>
    </w:p>
    <w:p w14:paraId="4A4BF421">
      <w:pPr>
        <w:autoSpaceDE w:val="0"/>
        <w:autoSpaceDN w:val="0"/>
        <w:adjustRightInd w:val="0"/>
        <w:spacing w:line="540" w:lineRule="exact"/>
        <w:contextualSpacing/>
        <w:outlineLvl w:val="0"/>
        <w:rPr>
          <w:rFonts w:ascii="仿宋" w:hAnsi="仿宋" w:eastAsia="仿宋" w:cs="仿宋"/>
          <w:b/>
          <w:sz w:val="36"/>
          <w:szCs w:val="36"/>
        </w:rPr>
      </w:pPr>
    </w:p>
    <w:p w14:paraId="5270F12D">
      <w:pPr>
        <w:autoSpaceDE w:val="0"/>
        <w:autoSpaceDN w:val="0"/>
        <w:adjustRightInd w:val="0"/>
        <w:spacing w:line="540" w:lineRule="exact"/>
        <w:contextualSpacing/>
        <w:jc w:val="center"/>
        <w:outlineLvl w:val="0"/>
        <w:rPr>
          <w:rFonts w:ascii="仿宋" w:hAnsi="仿宋" w:eastAsia="仿宋" w:cs="仿宋"/>
          <w:b/>
          <w:sz w:val="36"/>
          <w:szCs w:val="36"/>
        </w:rPr>
      </w:pPr>
      <w:r>
        <w:rPr>
          <w:rFonts w:hint="eastAsia" w:ascii="仿宋" w:hAnsi="仿宋" w:eastAsia="仿宋" w:cs="仿宋"/>
          <w:b/>
          <w:sz w:val="36"/>
          <w:szCs w:val="36"/>
        </w:rPr>
        <w:t>第五章  响应文件格式</w:t>
      </w:r>
    </w:p>
    <w:p w14:paraId="28120222">
      <w:pPr>
        <w:pStyle w:val="25"/>
        <w:jc w:val="center"/>
        <w:rPr>
          <w:rFonts w:ascii="仿宋" w:hAnsi="仿宋" w:eastAsia="仿宋" w:cs="Times New Roman"/>
          <w:color w:val="auto"/>
        </w:rPr>
      </w:pPr>
      <w:r>
        <w:rPr>
          <w:rFonts w:ascii="仿宋" w:hAnsi="仿宋" w:eastAsia="仿宋" w:cs="Times New Roman"/>
          <w:color w:val="auto"/>
        </w:rPr>
        <w:t>封面格式</w:t>
      </w:r>
    </w:p>
    <w:p w14:paraId="54524544">
      <w:pPr>
        <w:pStyle w:val="25"/>
        <w:rPr>
          <w:rFonts w:ascii="仿宋" w:hAnsi="仿宋" w:eastAsia="仿宋" w:cs="Times New Roman"/>
          <w:color w:val="auto"/>
        </w:rPr>
      </w:pPr>
    </w:p>
    <w:p w14:paraId="110FA35B">
      <w:pPr>
        <w:pStyle w:val="25"/>
        <w:rPr>
          <w:rFonts w:ascii="仿宋" w:hAnsi="仿宋" w:eastAsia="仿宋" w:cs="Times New Roman"/>
          <w:color w:val="auto"/>
          <w:sz w:val="36"/>
          <w:szCs w:val="36"/>
        </w:rPr>
      </w:pPr>
    </w:p>
    <w:p w14:paraId="63FDA5DC">
      <w:pPr>
        <w:pStyle w:val="25"/>
        <w:jc w:val="center"/>
        <w:rPr>
          <w:rFonts w:ascii="仿宋" w:hAnsi="仿宋" w:eastAsia="仿宋" w:cs="Times New Roman"/>
          <w:color w:val="auto"/>
          <w:sz w:val="36"/>
          <w:szCs w:val="36"/>
        </w:rPr>
      </w:pPr>
      <w:r>
        <w:rPr>
          <w:rFonts w:hint="eastAsia" w:ascii="仿宋" w:hAnsi="仿宋" w:eastAsia="仿宋" w:cs="Times New Roman"/>
          <w:b/>
          <w:color w:val="auto"/>
          <w:sz w:val="36"/>
          <w:szCs w:val="36"/>
        </w:rPr>
        <w:t>磋商响应文件</w:t>
      </w:r>
    </w:p>
    <w:p w14:paraId="1D0D6BE5">
      <w:pPr>
        <w:pStyle w:val="25"/>
        <w:jc w:val="right"/>
        <w:rPr>
          <w:rFonts w:ascii="仿宋" w:hAnsi="仿宋" w:eastAsia="仿宋" w:cs="Times New Roman"/>
          <w:color w:val="auto"/>
        </w:rPr>
      </w:pPr>
    </w:p>
    <w:p w14:paraId="013332D3">
      <w:pPr>
        <w:pStyle w:val="25"/>
        <w:jc w:val="center"/>
        <w:rPr>
          <w:rFonts w:ascii="仿宋" w:hAnsi="仿宋" w:eastAsia="仿宋" w:cs="Times New Roman"/>
          <w:b/>
          <w:color w:val="auto"/>
        </w:rPr>
      </w:pPr>
      <w:r>
        <w:rPr>
          <w:rFonts w:ascii="仿宋" w:hAnsi="仿宋" w:eastAsia="仿宋" w:cs="Times New Roman"/>
          <w:b/>
          <w:color w:val="auto"/>
        </w:rPr>
        <w:t>技术、商务、资信及其他文件</w:t>
      </w:r>
      <w:r>
        <w:rPr>
          <w:rFonts w:hint="eastAsia" w:ascii="仿宋" w:hAnsi="仿宋" w:eastAsia="仿宋" w:cs="Times New Roman"/>
          <w:b/>
          <w:color w:val="auto"/>
        </w:rPr>
        <w:t>/首次报价文件</w:t>
      </w:r>
    </w:p>
    <w:p w14:paraId="4BC88A73">
      <w:pPr>
        <w:pStyle w:val="25"/>
        <w:jc w:val="center"/>
        <w:rPr>
          <w:rFonts w:ascii="仿宋" w:hAnsi="仿宋" w:eastAsia="仿宋" w:cs="Times New Roman"/>
          <w:b/>
          <w:color w:val="auto"/>
        </w:rPr>
      </w:pPr>
    </w:p>
    <w:p w14:paraId="6D8CD946">
      <w:pPr>
        <w:pStyle w:val="25"/>
        <w:jc w:val="center"/>
        <w:rPr>
          <w:rFonts w:ascii="仿宋" w:hAnsi="仿宋" w:eastAsia="仿宋" w:cs="Times New Roman"/>
          <w:b/>
          <w:color w:val="auto"/>
        </w:rPr>
      </w:pPr>
    </w:p>
    <w:p w14:paraId="2AE7BD12">
      <w:pPr>
        <w:pStyle w:val="25"/>
        <w:jc w:val="center"/>
        <w:rPr>
          <w:rFonts w:ascii="仿宋" w:hAnsi="仿宋" w:eastAsia="仿宋" w:cs="Times New Roman"/>
          <w:b/>
          <w:color w:val="auto"/>
        </w:rPr>
      </w:pPr>
    </w:p>
    <w:p w14:paraId="63132B0F">
      <w:pPr>
        <w:pStyle w:val="25"/>
        <w:jc w:val="center"/>
        <w:rPr>
          <w:rFonts w:ascii="仿宋" w:hAnsi="仿宋" w:eastAsia="仿宋" w:cs="Times New Roman"/>
          <w:b/>
          <w:color w:val="auto"/>
        </w:rPr>
      </w:pPr>
    </w:p>
    <w:p w14:paraId="469DB28C">
      <w:pPr>
        <w:pStyle w:val="25"/>
        <w:rPr>
          <w:rFonts w:ascii="仿宋" w:hAnsi="仿宋" w:eastAsia="仿宋" w:cs="Times New Roman"/>
          <w:color w:val="auto"/>
        </w:rPr>
      </w:pPr>
    </w:p>
    <w:p w14:paraId="26CC4074">
      <w:pPr>
        <w:pStyle w:val="25"/>
        <w:rPr>
          <w:rFonts w:ascii="仿宋" w:hAnsi="仿宋" w:eastAsia="仿宋" w:cs="Times New Roman"/>
          <w:color w:val="auto"/>
        </w:rPr>
      </w:pPr>
      <w:r>
        <w:rPr>
          <w:rFonts w:ascii="仿宋" w:hAnsi="仿宋" w:eastAsia="仿宋" w:cs="Times New Roman"/>
          <w:color w:val="auto"/>
        </w:rPr>
        <w:t xml:space="preserve">项目名称： </w:t>
      </w:r>
    </w:p>
    <w:p w14:paraId="120C4FC8">
      <w:pPr>
        <w:pStyle w:val="25"/>
        <w:rPr>
          <w:rFonts w:ascii="仿宋" w:hAnsi="仿宋" w:eastAsia="仿宋" w:cs="Times New Roman"/>
          <w:color w:val="auto"/>
        </w:rPr>
      </w:pPr>
    </w:p>
    <w:p w14:paraId="7927A696">
      <w:pPr>
        <w:pStyle w:val="25"/>
        <w:rPr>
          <w:rFonts w:ascii="仿宋" w:hAnsi="仿宋" w:eastAsia="仿宋" w:cs="Times New Roman"/>
          <w:color w:val="auto"/>
        </w:rPr>
      </w:pPr>
      <w:r>
        <w:rPr>
          <w:rFonts w:ascii="仿宋" w:hAnsi="仿宋" w:eastAsia="仿宋" w:cs="Times New Roman"/>
          <w:color w:val="auto"/>
        </w:rPr>
        <w:t>项目编号</w:t>
      </w:r>
      <w:r>
        <w:rPr>
          <w:rFonts w:hint="eastAsia" w:ascii="仿宋" w:hAnsi="仿宋" w:eastAsia="仿宋" w:cs="Times New Roman"/>
          <w:color w:val="auto"/>
        </w:rPr>
        <w:t>：</w:t>
      </w:r>
    </w:p>
    <w:p w14:paraId="0DF91EDA">
      <w:pPr>
        <w:pStyle w:val="25"/>
        <w:rPr>
          <w:rFonts w:ascii="仿宋" w:hAnsi="仿宋" w:eastAsia="仿宋" w:cs="Times New Roman"/>
          <w:color w:val="auto"/>
        </w:rPr>
      </w:pPr>
    </w:p>
    <w:p w14:paraId="7EC88E17">
      <w:pPr>
        <w:pStyle w:val="25"/>
        <w:rPr>
          <w:rFonts w:ascii="仿宋" w:hAnsi="仿宋" w:eastAsia="仿宋" w:cs="Times New Roman"/>
          <w:color w:val="auto"/>
        </w:rPr>
      </w:pPr>
      <w:r>
        <w:rPr>
          <w:rFonts w:hint="eastAsia" w:ascii="仿宋" w:hAnsi="仿宋" w:eastAsia="仿宋" w:cs="Times New Roman"/>
          <w:color w:val="auto"/>
        </w:rPr>
        <w:t>投</w:t>
      </w:r>
      <w:r>
        <w:rPr>
          <w:rFonts w:ascii="仿宋" w:hAnsi="仿宋" w:eastAsia="仿宋" w:cs="Times New Roman"/>
          <w:color w:val="auto"/>
        </w:rPr>
        <w:t xml:space="preserve">标文件名称：技术、商务、资信及其他文件 </w:t>
      </w:r>
      <w:r>
        <w:rPr>
          <w:rFonts w:hint="eastAsia" w:ascii="仿宋" w:hAnsi="仿宋" w:eastAsia="仿宋" w:cs="Times New Roman"/>
          <w:color w:val="auto"/>
        </w:rPr>
        <w:t>/首次报价文件</w:t>
      </w:r>
    </w:p>
    <w:p w14:paraId="1713D3E9">
      <w:pPr>
        <w:pStyle w:val="25"/>
        <w:rPr>
          <w:rFonts w:ascii="仿宋" w:hAnsi="仿宋" w:eastAsia="仿宋" w:cs="Times New Roman"/>
          <w:color w:val="auto"/>
        </w:rPr>
      </w:pPr>
    </w:p>
    <w:p w14:paraId="4D84E366">
      <w:pPr>
        <w:pStyle w:val="25"/>
        <w:rPr>
          <w:rFonts w:ascii="仿宋" w:hAnsi="仿宋" w:eastAsia="仿宋" w:cs="Times New Roman"/>
          <w:color w:val="auto"/>
        </w:rPr>
      </w:pPr>
      <w:r>
        <w:rPr>
          <w:rFonts w:hint="eastAsia" w:ascii="仿宋" w:hAnsi="仿宋" w:eastAsia="仿宋" w:cs="Times New Roman"/>
          <w:color w:val="auto"/>
        </w:rPr>
        <w:t>供应商</w:t>
      </w:r>
      <w:r>
        <w:rPr>
          <w:rFonts w:ascii="仿宋" w:hAnsi="仿宋" w:eastAsia="仿宋" w:cs="Times New Roman"/>
          <w:color w:val="auto"/>
        </w:rPr>
        <w:t xml:space="preserve">名称： </w:t>
      </w:r>
    </w:p>
    <w:p w14:paraId="59D83487">
      <w:pPr>
        <w:pStyle w:val="25"/>
        <w:rPr>
          <w:rFonts w:ascii="仿宋" w:hAnsi="仿宋" w:eastAsia="仿宋" w:cs="Times New Roman"/>
          <w:color w:val="auto"/>
        </w:rPr>
      </w:pPr>
    </w:p>
    <w:p w14:paraId="48C9210E">
      <w:pPr>
        <w:pStyle w:val="25"/>
        <w:rPr>
          <w:rFonts w:ascii="仿宋" w:hAnsi="仿宋" w:eastAsia="仿宋" w:cs="Times New Roman"/>
          <w:color w:val="auto"/>
        </w:rPr>
      </w:pPr>
      <w:r>
        <w:rPr>
          <w:rFonts w:hint="eastAsia" w:ascii="仿宋" w:hAnsi="仿宋" w:eastAsia="仿宋" w:cs="Times New Roman"/>
          <w:color w:val="auto"/>
        </w:rPr>
        <w:t>供应商</w:t>
      </w:r>
      <w:r>
        <w:rPr>
          <w:rFonts w:ascii="仿宋" w:hAnsi="仿宋" w:eastAsia="仿宋" w:cs="Times New Roman"/>
          <w:color w:val="auto"/>
        </w:rPr>
        <w:t xml:space="preserve">地址： </w:t>
      </w:r>
    </w:p>
    <w:p w14:paraId="368C2D00">
      <w:pPr>
        <w:pStyle w:val="25"/>
        <w:rPr>
          <w:rFonts w:ascii="仿宋" w:hAnsi="仿宋" w:eastAsia="仿宋" w:cs="Times New Roman"/>
          <w:color w:val="auto"/>
        </w:rPr>
      </w:pPr>
    </w:p>
    <w:p w14:paraId="33E46A99">
      <w:pPr>
        <w:pStyle w:val="25"/>
        <w:rPr>
          <w:rFonts w:ascii="仿宋" w:hAnsi="仿宋" w:eastAsia="仿宋" w:cs="Times New Roman"/>
          <w:color w:val="auto"/>
        </w:rPr>
      </w:pPr>
    </w:p>
    <w:p w14:paraId="42615156">
      <w:pPr>
        <w:wordWrap w:val="0"/>
        <w:ind w:firstLine="480" w:firstLineChars="200"/>
        <w:jc w:val="right"/>
        <w:rPr>
          <w:rFonts w:ascii="仿宋" w:hAnsi="仿宋" w:eastAsia="仿宋"/>
          <w:sz w:val="24"/>
        </w:rPr>
      </w:pPr>
      <w:r>
        <w:rPr>
          <w:rFonts w:ascii="仿宋" w:hAnsi="仿宋" w:eastAsia="仿宋"/>
          <w:sz w:val="24"/>
        </w:rPr>
        <w:t>年 月 日</w:t>
      </w:r>
    </w:p>
    <w:p w14:paraId="34942D40">
      <w:pPr>
        <w:autoSpaceDE w:val="0"/>
        <w:autoSpaceDN w:val="0"/>
        <w:adjustRightInd w:val="0"/>
        <w:spacing w:line="540" w:lineRule="exact"/>
        <w:contextualSpacing/>
        <w:jc w:val="center"/>
        <w:rPr>
          <w:rFonts w:ascii="仿宋" w:hAnsi="仿宋" w:eastAsia="仿宋" w:cs="仿宋"/>
          <w:b/>
          <w:sz w:val="36"/>
          <w:szCs w:val="36"/>
        </w:rPr>
      </w:pPr>
    </w:p>
    <w:p w14:paraId="43B723E3">
      <w:pPr>
        <w:pStyle w:val="26"/>
        <w:rPr>
          <w:rFonts w:ascii="仿宋" w:hAnsi="仿宋" w:eastAsia="仿宋" w:cs="仿宋"/>
          <w:b/>
          <w:sz w:val="36"/>
          <w:szCs w:val="36"/>
        </w:rPr>
      </w:pPr>
    </w:p>
    <w:p w14:paraId="2F6D1943">
      <w:pPr>
        <w:pStyle w:val="26"/>
        <w:rPr>
          <w:rFonts w:ascii="仿宋" w:hAnsi="仿宋" w:eastAsia="仿宋" w:cs="仿宋"/>
          <w:b/>
          <w:sz w:val="36"/>
          <w:szCs w:val="36"/>
        </w:rPr>
      </w:pPr>
    </w:p>
    <w:p w14:paraId="12EDEA9A">
      <w:pPr>
        <w:pStyle w:val="26"/>
        <w:rPr>
          <w:rFonts w:ascii="仿宋" w:hAnsi="仿宋" w:eastAsia="仿宋" w:cs="仿宋"/>
          <w:b/>
          <w:sz w:val="36"/>
          <w:szCs w:val="36"/>
        </w:rPr>
      </w:pPr>
    </w:p>
    <w:p w14:paraId="3D6DB3EE">
      <w:pPr>
        <w:pStyle w:val="26"/>
        <w:rPr>
          <w:rFonts w:ascii="仿宋" w:hAnsi="仿宋" w:eastAsia="仿宋" w:cs="仿宋"/>
          <w:b/>
          <w:sz w:val="36"/>
          <w:szCs w:val="36"/>
        </w:rPr>
      </w:pPr>
    </w:p>
    <w:p w14:paraId="6B53A3ED">
      <w:pPr>
        <w:pStyle w:val="26"/>
        <w:rPr>
          <w:rFonts w:ascii="仿宋" w:hAnsi="仿宋" w:eastAsia="仿宋" w:cs="仿宋"/>
          <w:b/>
          <w:sz w:val="36"/>
          <w:szCs w:val="36"/>
        </w:rPr>
      </w:pPr>
    </w:p>
    <w:p w14:paraId="00962899">
      <w:pPr>
        <w:pStyle w:val="26"/>
        <w:jc w:val="center"/>
        <w:rPr>
          <w:rFonts w:ascii="仿宋" w:hAnsi="仿宋" w:eastAsia="仿宋" w:cs="仿宋"/>
          <w:b/>
          <w:sz w:val="36"/>
          <w:szCs w:val="36"/>
        </w:rPr>
      </w:pPr>
      <w:r>
        <w:rPr>
          <w:rFonts w:hint="eastAsia" w:ascii="仿宋" w:hAnsi="仿宋" w:eastAsia="仿宋" w:cs="仿宋"/>
          <w:b/>
          <w:sz w:val="36"/>
          <w:szCs w:val="36"/>
        </w:rPr>
        <w:t>目   录</w:t>
      </w:r>
    </w:p>
    <w:p w14:paraId="28808ACA">
      <w:pPr>
        <w:pStyle w:val="26"/>
        <w:jc w:val="center"/>
        <w:rPr>
          <w:rFonts w:ascii="仿宋" w:hAnsi="仿宋" w:eastAsia="仿宋" w:cs="仿宋"/>
          <w:b/>
          <w:sz w:val="36"/>
          <w:szCs w:val="36"/>
        </w:rPr>
      </w:pPr>
    </w:p>
    <w:p w14:paraId="1024742A">
      <w:pPr>
        <w:snapToGrid w:val="0"/>
        <w:spacing w:before="50" w:after="50" w:line="360" w:lineRule="auto"/>
        <w:rPr>
          <w:rFonts w:ascii="仿宋" w:hAnsi="仿宋" w:eastAsia="仿宋" w:cs="仿宋"/>
          <w:sz w:val="24"/>
          <w:szCs w:val="28"/>
        </w:rPr>
      </w:pPr>
      <w:r>
        <w:rPr>
          <w:rFonts w:hint="eastAsia" w:ascii="仿宋" w:hAnsi="仿宋" w:eastAsia="仿宋" w:cs="仿宋"/>
          <w:sz w:val="24"/>
          <w:szCs w:val="28"/>
        </w:rPr>
        <w:t>1、技术、商务、资信及其他文件目录（具体参考第三章供应商须知“响应文件的组成”）</w:t>
      </w:r>
    </w:p>
    <w:p w14:paraId="7F3D8CBA">
      <w:pPr>
        <w:snapToGrid w:val="0"/>
        <w:spacing w:before="50" w:after="50" w:line="360" w:lineRule="auto"/>
        <w:rPr>
          <w:rFonts w:ascii="仿宋" w:hAnsi="仿宋" w:eastAsia="仿宋" w:cs="仿宋"/>
          <w:sz w:val="24"/>
          <w:szCs w:val="28"/>
        </w:rPr>
      </w:pPr>
      <w:r>
        <w:rPr>
          <w:rFonts w:hint="eastAsia" w:ascii="仿宋" w:hAnsi="仿宋" w:eastAsia="仿宋" w:cs="仿宋"/>
          <w:sz w:val="24"/>
          <w:szCs w:val="28"/>
        </w:rPr>
        <w:t>………………</w:t>
      </w:r>
    </w:p>
    <w:p w14:paraId="374DE4E3">
      <w:pPr>
        <w:snapToGrid w:val="0"/>
        <w:spacing w:before="50" w:after="50" w:line="360" w:lineRule="auto"/>
        <w:rPr>
          <w:rFonts w:ascii="仿宋" w:hAnsi="仿宋" w:eastAsia="仿宋" w:cs="仿宋"/>
          <w:sz w:val="24"/>
          <w:szCs w:val="28"/>
        </w:rPr>
      </w:pPr>
    </w:p>
    <w:p w14:paraId="0A23EC61">
      <w:pPr>
        <w:snapToGrid w:val="0"/>
        <w:spacing w:before="50" w:after="50" w:line="360" w:lineRule="auto"/>
        <w:rPr>
          <w:rFonts w:ascii="仿宋" w:hAnsi="仿宋" w:eastAsia="仿宋" w:cs="仿宋"/>
          <w:szCs w:val="28"/>
        </w:rPr>
      </w:pPr>
    </w:p>
    <w:p w14:paraId="265F58D5">
      <w:pPr>
        <w:snapToGrid w:val="0"/>
        <w:spacing w:before="50" w:after="50" w:line="360" w:lineRule="auto"/>
        <w:rPr>
          <w:rFonts w:ascii="仿宋" w:hAnsi="仿宋" w:eastAsia="仿宋" w:cs="仿宋"/>
          <w:sz w:val="24"/>
          <w:szCs w:val="28"/>
        </w:rPr>
      </w:pPr>
      <w:r>
        <w:rPr>
          <w:rFonts w:hint="eastAsia" w:ascii="仿宋" w:hAnsi="仿宋" w:eastAsia="仿宋" w:cs="仿宋"/>
          <w:szCs w:val="28"/>
        </w:rPr>
        <w:t>2、</w:t>
      </w:r>
      <w:r>
        <w:rPr>
          <w:rFonts w:hint="eastAsia" w:ascii="仿宋" w:hAnsi="仿宋" w:eastAsia="仿宋" w:cs="仿宋"/>
          <w:sz w:val="24"/>
          <w:szCs w:val="28"/>
        </w:rPr>
        <w:t>首次报价文件目录（具体参考第三章供应商须知“响应文件的组成”）</w:t>
      </w:r>
    </w:p>
    <w:p w14:paraId="57640B8F">
      <w:pPr>
        <w:snapToGrid w:val="0"/>
        <w:spacing w:before="50" w:after="50" w:line="360" w:lineRule="auto"/>
        <w:rPr>
          <w:rFonts w:ascii="仿宋" w:hAnsi="仿宋" w:eastAsia="仿宋" w:cs="仿宋"/>
          <w:sz w:val="24"/>
          <w:szCs w:val="28"/>
        </w:rPr>
      </w:pPr>
      <w:r>
        <w:rPr>
          <w:rFonts w:hint="eastAsia" w:ascii="仿宋" w:hAnsi="仿宋" w:eastAsia="仿宋" w:cs="仿宋"/>
          <w:sz w:val="24"/>
          <w:szCs w:val="28"/>
        </w:rPr>
        <w:t>………………</w:t>
      </w:r>
    </w:p>
    <w:p w14:paraId="529A6F2B">
      <w:pPr>
        <w:snapToGrid w:val="0"/>
        <w:spacing w:before="50" w:after="156" w:afterLines="50" w:line="360" w:lineRule="auto"/>
        <w:jc w:val="left"/>
        <w:rPr>
          <w:rFonts w:ascii="仿宋" w:hAnsi="仿宋" w:eastAsia="仿宋" w:cs="仿宋"/>
          <w:szCs w:val="28"/>
        </w:rPr>
      </w:pPr>
    </w:p>
    <w:p w14:paraId="2984F476">
      <w:pPr>
        <w:snapToGrid w:val="0"/>
        <w:spacing w:before="50" w:after="156" w:afterLines="50" w:line="360" w:lineRule="auto"/>
        <w:jc w:val="left"/>
        <w:rPr>
          <w:rFonts w:ascii="仿宋" w:hAnsi="仿宋" w:eastAsia="仿宋" w:cs="仿宋"/>
          <w:szCs w:val="28"/>
        </w:rPr>
      </w:pPr>
    </w:p>
    <w:p w14:paraId="2CC74D25">
      <w:pPr>
        <w:snapToGrid w:val="0"/>
        <w:spacing w:before="50" w:after="156" w:afterLines="50" w:line="360" w:lineRule="auto"/>
        <w:jc w:val="left"/>
        <w:rPr>
          <w:rFonts w:ascii="仿宋" w:hAnsi="仿宋" w:eastAsia="仿宋" w:cs="仿宋"/>
          <w:szCs w:val="28"/>
        </w:rPr>
      </w:pPr>
    </w:p>
    <w:p w14:paraId="7712E318">
      <w:pPr>
        <w:snapToGrid w:val="0"/>
        <w:spacing w:before="50" w:after="156" w:afterLines="50" w:line="360" w:lineRule="auto"/>
        <w:jc w:val="left"/>
        <w:rPr>
          <w:rFonts w:ascii="仿宋" w:hAnsi="仿宋" w:eastAsia="仿宋" w:cs="仿宋"/>
          <w:sz w:val="24"/>
        </w:rPr>
      </w:pPr>
      <w:r>
        <w:rPr>
          <w:rFonts w:hint="eastAsia" w:ascii="仿宋" w:hAnsi="仿宋" w:eastAsia="仿宋" w:cs="仿宋"/>
          <w:sz w:val="24"/>
        </w:rPr>
        <w:t>（本章仅提供部分标准通用表格，具体格式内容请参照本磋商文件中对响应文件编制要求）</w:t>
      </w:r>
    </w:p>
    <w:p w14:paraId="4AA829C7">
      <w:pPr>
        <w:snapToGrid w:val="0"/>
        <w:spacing w:before="50" w:after="156" w:afterLines="50" w:line="360" w:lineRule="auto"/>
        <w:jc w:val="left"/>
        <w:rPr>
          <w:rFonts w:ascii="仿宋" w:hAnsi="仿宋" w:eastAsia="仿宋" w:cs="仿宋"/>
          <w:sz w:val="24"/>
        </w:rPr>
      </w:pPr>
    </w:p>
    <w:p w14:paraId="6324820F">
      <w:pPr>
        <w:snapToGrid w:val="0"/>
        <w:spacing w:before="50" w:after="156" w:afterLines="50" w:line="360" w:lineRule="auto"/>
        <w:jc w:val="left"/>
        <w:rPr>
          <w:rFonts w:ascii="仿宋" w:hAnsi="仿宋" w:eastAsia="仿宋" w:cs="仿宋"/>
          <w:sz w:val="24"/>
        </w:rPr>
      </w:pPr>
    </w:p>
    <w:p w14:paraId="6AC90665">
      <w:pPr>
        <w:snapToGrid w:val="0"/>
        <w:spacing w:before="50" w:after="156" w:afterLines="50" w:line="360" w:lineRule="auto"/>
        <w:jc w:val="left"/>
        <w:rPr>
          <w:rFonts w:ascii="仿宋" w:hAnsi="仿宋" w:eastAsia="仿宋" w:cs="仿宋"/>
          <w:sz w:val="24"/>
        </w:rPr>
      </w:pPr>
    </w:p>
    <w:p w14:paraId="6B9AF2FB">
      <w:pPr>
        <w:snapToGrid w:val="0"/>
        <w:spacing w:before="50" w:after="156" w:afterLines="50" w:line="360" w:lineRule="auto"/>
        <w:jc w:val="left"/>
        <w:rPr>
          <w:rFonts w:ascii="仿宋" w:hAnsi="仿宋" w:eastAsia="仿宋" w:cs="仿宋"/>
          <w:sz w:val="24"/>
        </w:rPr>
      </w:pPr>
    </w:p>
    <w:p w14:paraId="7B40F29E">
      <w:pPr>
        <w:snapToGrid w:val="0"/>
        <w:spacing w:before="50" w:after="156" w:afterLines="50" w:line="360" w:lineRule="auto"/>
        <w:jc w:val="left"/>
        <w:rPr>
          <w:rFonts w:ascii="仿宋" w:hAnsi="仿宋" w:eastAsia="仿宋" w:cs="仿宋"/>
          <w:sz w:val="24"/>
        </w:rPr>
      </w:pPr>
    </w:p>
    <w:p w14:paraId="0BCCE3F0">
      <w:pPr>
        <w:snapToGrid w:val="0"/>
        <w:spacing w:before="50" w:after="156" w:afterLines="50" w:line="360" w:lineRule="auto"/>
        <w:jc w:val="left"/>
        <w:rPr>
          <w:rFonts w:ascii="仿宋" w:hAnsi="仿宋" w:eastAsia="仿宋" w:cs="仿宋"/>
          <w:sz w:val="24"/>
        </w:rPr>
      </w:pPr>
    </w:p>
    <w:p w14:paraId="698E9568">
      <w:pPr>
        <w:snapToGrid w:val="0"/>
        <w:spacing w:before="50" w:after="156" w:afterLines="50" w:line="360" w:lineRule="auto"/>
        <w:jc w:val="left"/>
        <w:rPr>
          <w:rFonts w:ascii="仿宋" w:hAnsi="仿宋" w:eastAsia="仿宋" w:cs="仿宋"/>
          <w:sz w:val="24"/>
        </w:rPr>
      </w:pPr>
    </w:p>
    <w:p w14:paraId="0A531B72">
      <w:pPr>
        <w:snapToGrid w:val="0"/>
        <w:spacing w:before="50" w:after="156" w:afterLines="50" w:line="360" w:lineRule="auto"/>
        <w:jc w:val="left"/>
        <w:rPr>
          <w:rFonts w:ascii="仿宋" w:hAnsi="仿宋" w:eastAsia="仿宋" w:cs="仿宋"/>
          <w:sz w:val="24"/>
        </w:rPr>
      </w:pPr>
    </w:p>
    <w:p w14:paraId="33C1A5F7">
      <w:pPr>
        <w:snapToGrid w:val="0"/>
        <w:spacing w:before="50" w:after="156" w:afterLines="50" w:line="360" w:lineRule="auto"/>
        <w:jc w:val="left"/>
        <w:rPr>
          <w:rFonts w:ascii="仿宋" w:hAnsi="仿宋" w:eastAsia="仿宋" w:cs="仿宋"/>
          <w:sz w:val="24"/>
        </w:rPr>
      </w:pPr>
    </w:p>
    <w:p w14:paraId="584838C8">
      <w:pPr>
        <w:snapToGrid w:val="0"/>
        <w:spacing w:before="50" w:after="156" w:afterLines="50" w:line="360" w:lineRule="auto"/>
        <w:jc w:val="left"/>
        <w:rPr>
          <w:rFonts w:ascii="仿宋" w:hAnsi="仿宋" w:eastAsia="仿宋" w:cs="仿宋"/>
          <w:sz w:val="24"/>
        </w:rPr>
      </w:pPr>
    </w:p>
    <w:p w14:paraId="128AC8CD">
      <w:pPr>
        <w:snapToGrid w:val="0"/>
        <w:spacing w:before="50" w:after="156" w:afterLines="50" w:line="360" w:lineRule="auto"/>
        <w:jc w:val="left"/>
        <w:rPr>
          <w:rFonts w:ascii="仿宋" w:hAnsi="仿宋" w:eastAsia="仿宋" w:cs="仿宋"/>
          <w:sz w:val="24"/>
        </w:rPr>
      </w:pPr>
    </w:p>
    <w:p w14:paraId="28DE41D5">
      <w:pPr>
        <w:snapToGrid w:val="0"/>
        <w:spacing w:before="50" w:after="50" w:line="480" w:lineRule="auto"/>
        <w:rPr>
          <w:rFonts w:ascii="仿宋" w:hAnsi="仿宋" w:eastAsia="仿宋" w:cs="仿宋"/>
          <w:sz w:val="24"/>
        </w:rPr>
      </w:pPr>
    </w:p>
    <w:p w14:paraId="4E4A7CBA">
      <w:pPr>
        <w:snapToGrid w:val="0"/>
        <w:spacing w:before="50" w:after="50"/>
        <w:jc w:val="center"/>
        <w:outlineLvl w:val="1"/>
        <w:rPr>
          <w:rFonts w:ascii="仿宋" w:hAnsi="仿宋" w:eastAsia="仿宋" w:cs="仿宋"/>
          <w:b/>
          <w:bCs/>
          <w:sz w:val="28"/>
          <w:szCs w:val="28"/>
        </w:rPr>
      </w:pPr>
      <w:r>
        <w:rPr>
          <w:rFonts w:hint="eastAsia" w:ascii="仿宋" w:hAnsi="仿宋" w:eastAsia="仿宋" w:cs="仿宋"/>
          <w:b/>
          <w:bCs/>
          <w:sz w:val="28"/>
          <w:szCs w:val="28"/>
        </w:rPr>
        <w:t>供应商自评分索引表</w:t>
      </w:r>
    </w:p>
    <w:p w14:paraId="268341B3">
      <w:pPr>
        <w:snapToGrid w:val="0"/>
        <w:spacing w:before="50"/>
        <w:jc w:val="center"/>
        <w:rPr>
          <w:rFonts w:ascii="仿宋" w:hAnsi="仿宋" w:eastAsia="仿宋" w:cs="仿宋"/>
          <w:b/>
          <w:szCs w:val="28"/>
        </w:rPr>
      </w:pPr>
    </w:p>
    <w:p w14:paraId="67D9C633">
      <w:pPr>
        <w:pStyle w:val="9"/>
        <w:ind w:firstLine="480"/>
        <w:rPr>
          <w:rFonts w:ascii="仿宋" w:hAnsi="仿宋" w:eastAsia="仿宋" w:cs="仿宋"/>
          <w:sz w:val="24"/>
          <w:szCs w:val="24"/>
        </w:rPr>
      </w:pPr>
      <w:r>
        <w:rPr>
          <w:rFonts w:hint="eastAsia" w:ascii="仿宋" w:hAnsi="仿宋" w:eastAsia="仿宋" w:cs="仿宋"/>
          <w:sz w:val="24"/>
          <w:szCs w:val="24"/>
        </w:rPr>
        <w:t xml:space="preserve">供应商全称（公章）：              </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3243"/>
        <w:gridCol w:w="2552"/>
        <w:gridCol w:w="1134"/>
        <w:gridCol w:w="1983"/>
      </w:tblGrid>
      <w:tr w14:paraId="0EC3E51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20651C02">
            <w:pPr>
              <w:snapToGrid w:val="0"/>
              <w:spacing w:before="156" w:beforeLines="50"/>
              <w:jc w:val="center"/>
              <w:rPr>
                <w:rFonts w:ascii="仿宋" w:hAnsi="仿宋" w:eastAsia="仿宋" w:cs="仿宋"/>
                <w:sz w:val="24"/>
              </w:rPr>
            </w:pPr>
            <w:r>
              <w:rPr>
                <w:rFonts w:hint="eastAsia" w:ascii="仿宋" w:hAnsi="仿宋" w:eastAsia="仿宋" w:cs="仿宋"/>
                <w:sz w:val="24"/>
              </w:rPr>
              <w:t>评分项目</w:t>
            </w:r>
          </w:p>
        </w:tc>
        <w:tc>
          <w:tcPr>
            <w:tcW w:w="2552" w:type="dxa"/>
            <w:tcBorders>
              <w:top w:val="single" w:color="auto" w:sz="4" w:space="0"/>
              <w:left w:val="single" w:color="auto" w:sz="4" w:space="0"/>
              <w:bottom w:val="single" w:color="auto" w:sz="4" w:space="0"/>
              <w:right w:val="single" w:color="auto" w:sz="4" w:space="0"/>
            </w:tcBorders>
            <w:vAlign w:val="center"/>
          </w:tcPr>
          <w:p w14:paraId="04683ADD">
            <w:pPr>
              <w:snapToGrid w:val="0"/>
              <w:spacing w:before="156" w:beforeLines="50"/>
              <w:jc w:val="center"/>
              <w:rPr>
                <w:rFonts w:ascii="仿宋" w:hAnsi="仿宋" w:eastAsia="仿宋" w:cs="仿宋"/>
                <w:sz w:val="24"/>
              </w:rPr>
            </w:pPr>
            <w:r>
              <w:rPr>
                <w:rFonts w:hint="eastAsia" w:ascii="仿宋" w:hAnsi="仿宋" w:eastAsia="仿宋" w:cs="仿宋"/>
                <w:sz w:val="24"/>
              </w:rPr>
              <w:t>响应文件对应资料</w:t>
            </w:r>
          </w:p>
        </w:tc>
        <w:tc>
          <w:tcPr>
            <w:tcW w:w="1134" w:type="dxa"/>
            <w:tcBorders>
              <w:top w:val="single" w:color="auto" w:sz="4" w:space="0"/>
              <w:left w:val="single" w:color="auto" w:sz="4" w:space="0"/>
              <w:bottom w:val="single" w:color="auto" w:sz="4" w:space="0"/>
              <w:right w:val="single" w:color="auto" w:sz="4" w:space="0"/>
            </w:tcBorders>
            <w:vAlign w:val="center"/>
          </w:tcPr>
          <w:p w14:paraId="0D0634C8">
            <w:pPr>
              <w:snapToGrid w:val="0"/>
              <w:spacing w:before="156" w:beforeLines="50"/>
              <w:jc w:val="center"/>
              <w:rPr>
                <w:rFonts w:ascii="仿宋" w:hAnsi="仿宋" w:eastAsia="仿宋" w:cs="仿宋"/>
                <w:sz w:val="24"/>
              </w:rPr>
            </w:pPr>
            <w:r>
              <w:rPr>
                <w:rFonts w:hint="eastAsia" w:ascii="仿宋" w:hAnsi="仿宋" w:eastAsia="仿宋" w:cs="仿宋"/>
                <w:sz w:val="24"/>
              </w:rPr>
              <w:t>自评分</w:t>
            </w:r>
          </w:p>
        </w:tc>
        <w:tc>
          <w:tcPr>
            <w:tcW w:w="1983" w:type="dxa"/>
            <w:tcBorders>
              <w:top w:val="single" w:color="auto" w:sz="4" w:space="0"/>
              <w:left w:val="single" w:color="auto" w:sz="4" w:space="0"/>
              <w:bottom w:val="single" w:color="auto" w:sz="4" w:space="0"/>
              <w:right w:val="single" w:color="auto" w:sz="4" w:space="0"/>
            </w:tcBorders>
            <w:vAlign w:val="center"/>
          </w:tcPr>
          <w:p w14:paraId="45B993E9">
            <w:pPr>
              <w:snapToGrid w:val="0"/>
              <w:spacing w:before="156" w:beforeLines="50"/>
              <w:jc w:val="center"/>
              <w:rPr>
                <w:rFonts w:ascii="仿宋" w:hAnsi="仿宋" w:eastAsia="仿宋" w:cs="仿宋"/>
                <w:sz w:val="24"/>
              </w:rPr>
            </w:pPr>
            <w:r>
              <w:rPr>
                <w:rFonts w:hint="eastAsia" w:ascii="仿宋" w:hAnsi="仿宋" w:eastAsia="仿宋" w:cs="仿宋"/>
                <w:sz w:val="24"/>
              </w:rPr>
              <w:t>响应文件页码</w:t>
            </w:r>
          </w:p>
        </w:tc>
      </w:tr>
      <w:tr w14:paraId="56ECE44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3E0F9014">
            <w:pPr>
              <w:snapToGrid w:val="0"/>
              <w:jc w:val="center"/>
              <w:rPr>
                <w:rFonts w:ascii="仿宋" w:hAnsi="仿宋" w:eastAsia="仿宋" w:cs="仿宋"/>
                <w:sz w:val="24"/>
              </w:rPr>
            </w:pPr>
            <w:r>
              <w:rPr>
                <w:rFonts w:hint="eastAsia" w:ascii="仿宋" w:hAnsi="仿宋" w:eastAsia="仿宋" w:cs="仿宋"/>
                <w:sz w:val="24"/>
              </w:rPr>
              <w:t>对应第六章评分办法及评分标准（报价除外）</w:t>
            </w:r>
          </w:p>
        </w:tc>
        <w:tc>
          <w:tcPr>
            <w:tcW w:w="2552" w:type="dxa"/>
            <w:tcBorders>
              <w:top w:val="single" w:color="auto" w:sz="4" w:space="0"/>
              <w:left w:val="single" w:color="auto" w:sz="4" w:space="0"/>
              <w:bottom w:val="single" w:color="auto" w:sz="4" w:space="0"/>
              <w:right w:val="single" w:color="auto" w:sz="4" w:space="0"/>
            </w:tcBorders>
            <w:vAlign w:val="center"/>
          </w:tcPr>
          <w:p w14:paraId="7A3077D3">
            <w:pPr>
              <w:snapToGrid w:val="0"/>
              <w:spacing w:before="156" w:beforeLines="50"/>
              <w:jc w:val="center"/>
              <w:rPr>
                <w:rFonts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3097355">
            <w:pPr>
              <w:snapToGrid w:val="0"/>
              <w:spacing w:before="156" w:beforeLines="50"/>
              <w:jc w:val="center"/>
              <w:rPr>
                <w:rFonts w:ascii="仿宋" w:hAnsi="仿宋" w:eastAsia="仿宋" w:cs="仿宋"/>
                <w:sz w:val="24"/>
              </w:rPr>
            </w:pPr>
          </w:p>
        </w:tc>
        <w:tc>
          <w:tcPr>
            <w:tcW w:w="1983" w:type="dxa"/>
            <w:tcBorders>
              <w:top w:val="single" w:color="auto" w:sz="4" w:space="0"/>
              <w:left w:val="single" w:color="auto" w:sz="4" w:space="0"/>
              <w:bottom w:val="single" w:color="auto" w:sz="4" w:space="0"/>
              <w:right w:val="single" w:color="auto" w:sz="4" w:space="0"/>
            </w:tcBorders>
            <w:vAlign w:val="center"/>
          </w:tcPr>
          <w:p w14:paraId="681633C8">
            <w:pPr>
              <w:snapToGrid w:val="0"/>
              <w:spacing w:before="156" w:beforeLines="50"/>
              <w:jc w:val="center"/>
              <w:rPr>
                <w:rFonts w:ascii="仿宋" w:hAnsi="仿宋" w:eastAsia="仿宋" w:cs="仿宋"/>
                <w:sz w:val="24"/>
              </w:rPr>
            </w:pPr>
          </w:p>
        </w:tc>
      </w:tr>
      <w:tr w14:paraId="5C1B48B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364A69A9">
            <w:pPr>
              <w:snapToGrid w:val="0"/>
              <w:jc w:val="center"/>
              <w:rPr>
                <w:rFonts w:ascii="仿宋" w:hAnsi="仿宋" w:eastAsia="仿宋" w:cs="仿宋"/>
                <w:sz w:val="24"/>
              </w:rPr>
            </w:pPr>
            <w:r>
              <w:rPr>
                <w:rFonts w:hint="eastAsia" w:ascii="仿宋" w:hAnsi="仿宋" w:eastAsia="仿宋" w:cs="仿宋"/>
                <w:sz w:val="24"/>
              </w:rPr>
              <w:t>……</w:t>
            </w:r>
          </w:p>
        </w:tc>
        <w:tc>
          <w:tcPr>
            <w:tcW w:w="2552" w:type="dxa"/>
            <w:tcBorders>
              <w:top w:val="single" w:color="auto" w:sz="4" w:space="0"/>
              <w:left w:val="single" w:color="auto" w:sz="4" w:space="0"/>
              <w:bottom w:val="single" w:color="auto" w:sz="4" w:space="0"/>
              <w:right w:val="single" w:color="auto" w:sz="4" w:space="0"/>
            </w:tcBorders>
            <w:vAlign w:val="center"/>
          </w:tcPr>
          <w:p w14:paraId="36003E1C">
            <w:pPr>
              <w:snapToGrid w:val="0"/>
              <w:spacing w:before="156" w:beforeLines="50"/>
              <w:jc w:val="center"/>
              <w:rPr>
                <w:rFonts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61D7D985">
            <w:pPr>
              <w:snapToGrid w:val="0"/>
              <w:spacing w:before="156" w:beforeLines="50"/>
              <w:ind w:left="43"/>
              <w:jc w:val="center"/>
              <w:rPr>
                <w:rFonts w:ascii="仿宋" w:hAnsi="仿宋" w:eastAsia="仿宋" w:cs="仿宋"/>
                <w:sz w:val="24"/>
              </w:rPr>
            </w:pPr>
          </w:p>
        </w:tc>
        <w:tc>
          <w:tcPr>
            <w:tcW w:w="1983" w:type="dxa"/>
            <w:tcBorders>
              <w:top w:val="single" w:color="auto" w:sz="4" w:space="0"/>
              <w:left w:val="single" w:color="auto" w:sz="4" w:space="0"/>
              <w:bottom w:val="single" w:color="auto" w:sz="4" w:space="0"/>
              <w:right w:val="single" w:color="auto" w:sz="4" w:space="0"/>
            </w:tcBorders>
            <w:vAlign w:val="center"/>
          </w:tcPr>
          <w:p w14:paraId="33562168">
            <w:pPr>
              <w:snapToGrid w:val="0"/>
              <w:spacing w:before="156" w:beforeLines="50"/>
              <w:ind w:left="43"/>
              <w:jc w:val="center"/>
              <w:rPr>
                <w:rFonts w:ascii="仿宋" w:hAnsi="仿宋" w:eastAsia="仿宋" w:cs="仿宋"/>
                <w:sz w:val="24"/>
              </w:rPr>
            </w:pPr>
          </w:p>
        </w:tc>
      </w:tr>
      <w:tr w14:paraId="02230B8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3B098CE2">
            <w:pPr>
              <w:snapToGrid w:val="0"/>
              <w:jc w:val="center"/>
              <w:rPr>
                <w:rFonts w:ascii="仿宋" w:hAnsi="仿宋" w:eastAsia="仿宋" w:cs="仿宋"/>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36587B2">
            <w:pPr>
              <w:snapToGrid w:val="0"/>
              <w:spacing w:before="156" w:beforeLines="50"/>
              <w:jc w:val="center"/>
              <w:rPr>
                <w:rFonts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1B489C4">
            <w:pPr>
              <w:snapToGrid w:val="0"/>
              <w:spacing w:before="156" w:beforeLines="50"/>
              <w:ind w:left="43"/>
              <w:jc w:val="center"/>
              <w:rPr>
                <w:rFonts w:ascii="仿宋" w:hAnsi="仿宋" w:eastAsia="仿宋" w:cs="仿宋"/>
                <w:sz w:val="24"/>
              </w:rPr>
            </w:pPr>
          </w:p>
        </w:tc>
        <w:tc>
          <w:tcPr>
            <w:tcW w:w="1983" w:type="dxa"/>
            <w:tcBorders>
              <w:top w:val="single" w:color="auto" w:sz="4" w:space="0"/>
              <w:left w:val="single" w:color="auto" w:sz="4" w:space="0"/>
              <w:bottom w:val="single" w:color="auto" w:sz="4" w:space="0"/>
              <w:right w:val="single" w:color="auto" w:sz="4" w:space="0"/>
            </w:tcBorders>
            <w:vAlign w:val="center"/>
          </w:tcPr>
          <w:p w14:paraId="1ED35061">
            <w:pPr>
              <w:snapToGrid w:val="0"/>
              <w:spacing w:before="156" w:beforeLines="50"/>
              <w:ind w:left="43"/>
              <w:jc w:val="center"/>
              <w:rPr>
                <w:rFonts w:ascii="仿宋" w:hAnsi="仿宋" w:eastAsia="仿宋" w:cs="仿宋"/>
                <w:sz w:val="24"/>
              </w:rPr>
            </w:pPr>
          </w:p>
        </w:tc>
      </w:tr>
      <w:tr w14:paraId="55809A7C">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3B4A673F">
            <w:pPr>
              <w:snapToGrid w:val="0"/>
              <w:jc w:val="center"/>
              <w:rPr>
                <w:rFonts w:ascii="仿宋" w:hAnsi="仿宋" w:eastAsia="仿宋" w:cs="仿宋"/>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70730B91">
            <w:pPr>
              <w:snapToGrid w:val="0"/>
              <w:spacing w:before="156" w:beforeLines="50"/>
              <w:jc w:val="center"/>
              <w:rPr>
                <w:rFonts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31DAA0E9">
            <w:pPr>
              <w:snapToGrid w:val="0"/>
              <w:spacing w:before="156" w:beforeLines="50"/>
              <w:ind w:left="43"/>
              <w:jc w:val="center"/>
              <w:rPr>
                <w:rFonts w:ascii="仿宋" w:hAnsi="仿宋" w:eastAsia="仿宋" w:cs="仿宋"/>
                <w:sz w:val="24"/>
              </w:rPr>
            </w:pPr>
          </w:p>
        </w:tc>
        <w:tc>
          <w:tcPr>
            <w:tcW w:w="1983" w:type="dxa"/>
            <w:tcBorders>
              <w:top w:val="single" w:color="auto" w:sz="4" w:space="0"/>
              <w:left w:val="single" w:color="auto" w:sz="4" w:space="0"/>
              <w:bottom w:val="single" w:color="auto" w:sz="4" w:space="0"/>
              <w:right w:val="single" w:color="auto" w:sz="4" w:space="0"/>
            </w:tcBorders>
            <w:vAlign w:val="center"/>
          </w:tcPr>
          <w:p w14:paraId="42BE5C93">
            <w:pPr>
              <w:snapToGrid w:val="0"/>
              <w:spacing w:before="156" w:beforeLines="50"/>
              <w:ind w:left="43"/>
              <w:jc w:val="center"/>
              <w:rPr>
                <w:rFonts w:ascii="仿宋" w:hAnsi="仿宋" w:eastAsia="仿宋" w:cs="仿宋"/>
                <w:sz w:val="24"/>
              </w:rPr>
            </w:pPr>
          </w:p>
        </w:tc>
      </w:tr>
      <w:tr w14:paraId="3CED795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1B053E2B">
            <w:pPr>
              <w:snapToGrid w:val="0"/>
              <w:jc w:val="center"/>
              <w:rPr>
                <w:rFonts w:ascii="仿宋" w:hAnsi="仿宋" w:eastAsia="仿宋" w:cs="仿宋"/>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55AAFFF4">
            <w:pPr>
              <w:snapToGrid w:val="0"/>
              <w:spacing w:before="156" w:beforeLines="50"/>
              <w:jc w:val="center"/>
              <w:rPr>
                <w:rFonts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4D42D654">
            <w:pPr>
              <w:snapToGrid w:val="0"/>
              <w:spacing w:before="156" w:beforeLines="50"/>
              <w:jc w:val="center"/>
              <w:rPr>
                <w:rFonts w:ascii="仿宋" w:hAnsi="仿宋" w:eastAsia="仿宋" w:cs="仿宋"/>
                <w:sz w:val="24"/>
              </w:rPr>
            </w:pPr>
          </w:p>
        </w:tc>
        <w:tc>
          <w:tcPr>
            <w:tcW w:w="1983" w:type="dxa"/>
            <w:tcBorders>
              <w:top w:val="single" w:color="auto" w:sz="4" w:space="0"/>
              <w:left w:val="single" w:color="auto" w:sz="4" w:space="0"/>
              <w:bottom w:val="single" w:color="auto" w:sz="4" w:space="0"/>
              <w:right w:val="single" w:color="auto" w:sz="4" w:space="0"/>
            </w:tcBorders>
            <w:vAlign w:val="center"/>
          </w:tcPr>
          <w:p w14:paraId="7062A41A">
            <w:pPr>
              <w:snapToGrid w:val="0"/>
              <w:spacing w:before="156" w:beforeLines="50"/>
              <w:jc w:val="center"/>
              <w:rPr>
                <w:rFonts w:ascii="仿宋" w:hAnsi="仿宋" w:eastAsia="仿宋" w:cs="仿宋"/>
                <w:sz w:val="24"/>
              </w:rPr>
            </w:pPr>
          </w:p>
        </w:tc>
      </w:tr>
      <w:tr w14:paraId="7CFB477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06153E9D">
            <w:pPr>
              <w:snapToGrid w:val="0"/>
              <w:jc w:val="center"/>
              <w:rPr>
                <w:rFonts w:ascii="仿宋" w:hAnsi="仿宋" w:eastAsia="仿宋" w:cs="仿宋"/>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5C5BE68F">
            <w:pPr>
              <w:snapToGrid w:val="0"/>
              <w:spacing w:before="156" w:beforeLines="50"/>
              <w:jc w:val="center"/>
              <w:rPr>
                <w:rFonts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FFE0008">
            <w:pPr>
              <w:snapToGrid w:val="0"/>
              <w:spacing w:before="156" w:beforeLines="50"/>
              <w:jc w:val="center"/>
              <w:rPr>
                <w:rFonts w:ascii="仿宋" w:hAnsi="仿宋" w:eastAsia="仿宋" w:cs="仿宋"/>
                <w:sz w:val="24"/>
              </w:rPr>
            </w:pPr>
          </w:p>
        </w:tc>
        <w:tc>
          <w:tcPr>
            <w:tcW w:w="1983" w:type="dxa"/>
            <w:tcBorders>
              <w:top w:val="single" w:color="auto" w:sz="4" w:space="0"/>
              <w:left w:val="single" w:color="auto" w:sz="4" w:space="0"/>
              <w:bottom w:val="single" w:color="auto" w:sz="4" w:space="0"/>
              <w:right w:val="single" w:color="auto" w:sz="4" w:space="0"/>
            </w:tcBorders>
            <w:vAlign w:val="center"/>
          </w:tcPr>
          <w:p w14:paraId="4DC1D720">
            <w:pPr>
              <w:snapToGrid w:val="0"/>
              <w:spacing w:before="156" w:beforeLines="50"/>
              <w:jc w:val="center"/>
              <w:rPr>
                <w:rFonts w:ascii="仿宋" w:hAnsi="仿宋" w:eastAsia="仿宋" w:cs="仿宋"/>
                <w:sz w:val="24"/>
              </w:rPr>
            </w:pPr>
          </w:p>
        </w:tc>
      </w:tr>
      <w:tr w14:paraId="5047A6B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793068D9">
            <w:pPr>
              <w:snapToGrid w:val="0"/>
              <w:jc w:val="center"/>
              <w:rPr>
                <w:rFonts w:ascii="仿宋" w:hAnsi="仿宋" w:eastAsia="仿宋" w:cs="仿宋"/>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38663151">
            <w:pPr>
              <w:snapToGrid w:val="0"/>
              <w:spacing w:before="156" w:beforeLines="50"/>
              <w:jc w:val="center"/>
              <w:rPr>
                <w:rFonts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18550C46">
            <w:pPr>
              <w:snapToGrid w:val="0"/>
              <w:spacing w:before="156" w:beforeLines="50"/>
              <w:jc w:val="center"/>
              <w:rPr>
                <w:rFonts w:ascii="仿宋" w:hAnsi="仿宋" w:eastAsia="仿宋" w:cs="仿宋"/>
                <w:sz w:val="24"/>
              </w:rPr>
            </w:pPr>
          </w:p>
        </w:tc>
        <w:tc>
          <w:tcPr>
            <w:tcW w:w="1983" w:type="dxa"/>
            <w:tcBorders>
              <w:top w:val="single" w:color="auto" w:sz="4" w:space="0"/>
              <w:left w:val="single" w:color="auto" w:sz="4" w:space="0"/>
              <w:bottom w:val="single" w:color="auto" w:sz="4" w:space="0"/>
              <w:right w:val="single" w:color="auto" w:sz="4" w:space="0"/>
            </w:tcBorders>
            <w:vAlign w:val="center"/>
          </w:tcPr>
          <w:p w14:paraId="45F40827">
            <w:pPr>
              <w:snapToGrid w:val="0"/>
              <w:spacing w:before="156" w:beforeLines="50"/>
              <w:jc w:val="center"/>
              <w:rPr>
                <w:rFonts w:ascii="仿宋" w:hAnsi="仿宋" w:eastAsia="仿宋" w:cs="仿宋"/>
                <w:sz w:val="24"/>
              </w:rPr>
            </w:pPr>
          </w:p>
        </w:tc>
      </w:tr>
      <w:tr w14:paraId="5CC4EF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02203B1E">
            <w:pPr>
              <w:snapToGrid w:val="0"/>
              <w:jc w:val="center"/>
              <w:rPr>
                <w:rFonts w:ascii="仿宋" w:hAnsi="仿宋" w:eastAsia="仿宋" w:cs="仿宋"/>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4B9B88E8">
            <w:pPr>
              <w:snapToGrid w:val="0"/>
              <w:spacing w:before="156" w:beforeLines="50"/>
              <w:jc w:val="center"/>
              <w:rPr>
                <w:rFonts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72F9DC47">
            <w:pPr>
              <w:snapToGrid w:val="0"/>
              <w:spacing w:before="156" w:beforeLines="50"/>
              <w:jc w:val="center"/>
              <w:rPr>
                <w:rFonts w:ascii="仿宋" w:hAnsi="仿宋" w:eastAsia="仿宋" w:cs="仿宋"/>
                <w:sz w:val="24"/>
              </w:rPr>
            </w:pPr>
          </w:p>
        </w:tc>
        <w:tc>
          <w:tcPr>
            <w:tcW w:w="1983" w:type="dxa"/>
            <w:tcBorders>
              <w:top w:val="single" w:color="auto" w:sz="4" w:space="0"/>
              <w:left w:val="single" w:color="auto" w:sz="4" w:space="0"/>
              <w:bottom w:val="single" w:color="auto" w:sz="4" w:space="0"/>
              <w:right w:val="single" w:color="auto" w:sz="4" w:space="0"/>
            </w:tcBorders>
            <w:vAlign w:val="center"/>
          </w:tcPr>
          <w:p w14:paraId="2540A54D">
            <w:pPr>
              <w:snapToGrid w:val="0"/>
              <w:spacing w:before="156" w:beforeLines="50"/>
              <w:jc w:val="center"/>
              <w:rPr>
                <w:rFonts w:ascii="仿宋" w:hAnsi="仿宋" w:eastAsia="仿宋" w:cs="仿宋"/>
                <w:sz w:val="24"/>
              </w:rPr>
            </w:pPr>
          </w:p>
        </w:tc>
      </w:tr>
      <w:tr w14:paraId="7E68912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14BE515D">
            <w:pPr>
              <w:snapToGrid w:val="0"/>
              <w:jc w:val="center"/>
              <w:rPr>
                <w:rFonts w:ascii="仿宋" w:hAnsi="仿宋" w:eastAsia="仿宋" w:cs="仿宋"/>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1C1B458C">
            <w:pPr>
              <w:snapToGrid w:val="0"/>
              <w:spacing w:before="156" w:beforeLines="50"/>
              <w:jc w:val="center"/>
              <w:rPr>
                <w:rFonts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FAF6311">
            <w:pPr>
              <w:snapToGrid w:val="0"/>
              <w:spacing w:before="156" w:beforeLines="50"/>
              <w:jc w:val="center"/>
              <w:rPr>
                <w:rFonts w:ascii="仿宋" w:hAnsi="仿宋" w:eastAsia="仿宋" w:cs="仿宋"/>
                <w:sz w:val="24"/>
              </w:rPr>
            </w:pPr>
          </w:p>
        </w:tc>
        <w:tc>
          <w:tcPr>
            <w:tcW w:w="1983" w:type="dxa"/>
            <w:tcBorders>
              <w:top w:val="single" w:color="auto" w:sz="4" w:space="0"/>
              <w:left w:val="single" w:color="auto" w:sz="4" w:space="0"/>
              <w:bottom w:val="single" w:color="auto" w:sz="4" w:space="0"/>
              <w:right w:val="single" w:color="auto" w:sz="4" w:space="0"/>
            </w:tcBorders>
            <w:vAlign w:val="center"/>
          </w:tcPr>
          <w:p w14:paraId="280F38A9">
            <w:pPr>
              <w:snapToGrid w:val="0"/>
              <w:spacing w:before="156" w:beforeLines="50"/>
              <w:jc w:val="center"/>
              <w:rPr>
                <w:rFonts w:ascii="仿宋" w:hAnsi="仿宋" w:eastAsia="仿宋" w:cs="仿宋"/>
                <w:sz w:val="24"/>
              </w:rPr>
            </w:pPr>
          </w:p>
        </w:tc>
      </w:tr>
      <w:tr w14:paraId="0E3F8AE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51" w:hRule="atLeast"/>
          <w:jc w:val="center"/>
        </w:trPr>
        <w:tc>
          <w:tcPr>
            <w:tcW w:w="3243" w:type="dxa"/>
            <w:tcBorders>
              <w:top w:val="single" w:color="auto" w:sz="4" w:space="0"/>
              <w:left w:val="single" w:color="auto" w:sz="4" w:space="0"/>
              <w:bottom w:val="single" w:color="auto" w:sz="4" w:space="0"/>
              <w:right w:val="single" w:color="auto" w:sz="4" w:space="0"/>
            </w:tcBorders>
            <w:vAlign w:val="center"/>
          </w:tcPr>
          <w:p w14:paraId="03F158FE">
            <w:pPr>
              <w:snapToGrid w:val="0"/>
              <w:jc w:val="center"/>
              <w:rPr>
                <w:rFonts w:ascii="仿宋" w:hAnsi="仿宋" w:eastAsia="仿宋" w:cs="仿宋"/>
                <w:sz w:val="24"/>
              </w:rPr>
            </w:pPr>
          </w:p>
        </w:tc>
        <w:tc>
          <w:tcPr>
            <w:tcW w:w="2552" w:type="dxa"/>
            <w:tcBorders>
              <w:top w:val="single" w:color="auto" w:sz="4" w:space="0"/>
              <w:left w:val="single" w:color="auto" w:sz="4" w:space="0"/>
              <w:bottom w:val="single" w:color="auto" w:sz="4" w:space="0"/>
              <w:right w:val="single" w:color="auto" w:sz="4" w:space="0"/>
            </w:tcBorders>
            <w:vAlign w:val="center"/>
          </w:tcPr>
          <w:p w14:paraId="6D3A5696">
            <w:pPr>
              <w:snapToGrid w:val="0"/>
              <w:spacing w:before="156" w:beforeLines="50"/>
              <w:jc w:val="center"/>
              <w:rPr>
                <w:rFonts w:ascii="仿宋" w:hAnsi="仿宋" w:eastAsia="仿宋" w:cs="仿宋"/>
                <w:sz w:val="24"/>
              </w:rPr>
            </w:pPr>
          </w:p>
        </w:tc>
        <w:tc>
          <w:tcPr>
            <w:tcW w:w="1134" w:type="dxa"/>
            <w:tcBorders>
              <w:top w:val="single" w:color="auto" w:sz="4" w:space="0"/>
              <w:left w:val="single" w:color="auto" w:sz="4" w:space="0"/>
              <w:bottom w:val="single" w:color="auto" w:sz="4" w:space="0"/>
              <w:right w:val="single" w:color="auto" w:sz="4" w:space="0"/>
            </w:tcBorders>
            <w:vAlign w:val="center"/>
          </w:tcPr>
          <w:p w14:paraId="5A35C4FC">
            <w:pPr>
              <w:snapToGrid w:val="0"/>
              <w:spacing w:before="156" w:beforeLines="50"/>
              <w:jc w:val="center"/>
              <w:rPr>
                <w:rFonts w:ascii="仿宋" w:hAnsi="仿宋" w:eastAsia="仿宋" w:cs="仿宋"/>
                <w:sz w:val="24"/>
              </w:rPr>
            </w:pPr>
          </w:p>
        </w:tc>
        <w:tc>
          <w:tcPr>
            <w:tcW w:w="1983" w:type="dxa"/>
            <w:tcBorders>
              <w:top w:val="single" w:color="auto" w:sz="4" w:space="0"/>
              <w:left w:val="single" w:color="auto" w:sz="4" w:space="0"/>
              <w:bottom w:val="single" w:color="auto" w:sz="4" w:space="0"/>
              <w:right w:val="single" w:color="auto" w:sz="4" w:space="0"/>
            </w:tcBorders>
            <w:vAlign w:val="center"/>
          </w:tcPr>
          <w:p w14:paraId="7E736C9D">
            <w:pPr>
              <w:snapToGrid w:val="0"/>
              <w:spacing w:before="156" w:beforeLines="50"/>
              <w:jc w:val="center"/>
              <w:rPr>
                <w:rFonts w:ascii="仿宋" w:hAnsi="仿宋" w:eastAsia="仿宋" w:cs="仿宋"/>
                <w:sz w:val="24"/>
              </w:rPr>
            </w:pPr>
          </w:p>
        </w:tc>
      </w:tr>
    </w:tbl>
    <w:p w14:paraId="44500369">
      <w:pPr>
        <w:snapToGrid w:val="0"/>
        <w:spacing w:line="460" w:lineRule="exact"/>
        <w:ind w:firstLine="240" w:firstLineChars="100"/>
        <w:rPr>
          <w:rFonts w:ascii="仿宋" w:hAnsi="仿宋" w:eastAsia="仿宋" w:cs="仿宋"/>
          <w:sz w:val="24"/>
        </w:rPr>
      </w:pPr>
    </w:p>
    <w:p w14:paraId="56BA90A9">
      <w:pPr>
        <w:snapToGrid w:val="0"/>
        <w:spacing w:line="460" w:lineRule="exact"/>
        <w:ind w:firstLine="240" w:firstLineChars="100"/>
        <w:rPr>
          <w:rFonts w:ascii="仿宋" w:hAnsi="仿宋" w:eastAsia="仿宋" w:cs="仿宋"/>
          <w:sz w:val="24"/>
        </w:rPr>
      </w:pPr>
      <w:r>
        <w:rPr>
          <w:rFonts w:hint="eastAsia" w:ascii="仿宋" w:hAnsi="仿宋" w:eastAsia="仿宋" w:cs="仿宋"/>
          <w:sz w:val="24"/>
        </w:rPr>
        <w:t>法定代表人或其授权代理人签字或盖章：</w:t>
      </w:r>
    </w:p>
    <w:p w14:paraId="7DBFE903">
      <w:pPr>
        <w:snapToGrid w:val="0"/>
        <w:spacing w:line="460" w:lineRule="exact"/>
        <w:ind w:firstLine="240" w:firstLineChars="100"/>
        <w:jc w:val="left"/>
        <w:rPr>
          <w:rFonts w:ascii="仿宋" w:hAnsi="仿宋" w:eastAsia="仿宋" w:cs="仿宋"/>
          <w:sz w:val="24"/>
        </w:rPr>
      </w:pPr>
      <w:r>
        <w:rPr>
          <w:rFonts w:hint="eastAsia" w:ascii="仿宋" w:hAnsi="仿宋" w:eastAsia="仿宋" w:cs="仿宋"/>
          <w:sz w:val="24"/>
        </w:rPr>
        <w:t>日期：    年  月   日</w:t>
      </w:r>
    </w:p>
    <w:p w14:paraId="16A4DEAD">
      <w:pPr>
        <w:spacing w:line="560" w:lineRule="exact"/>
        <w:ind w:right="420" w:rightChars="200"/>
        <w:jc w:val="center"/>
        <w:rPr>
          <w:rFonts w:ascii="仿宋" w:hAnsi="仿宋" w:eastAsia="仿宋" w:cs="仿宋"/>
          <w:b/>
          <w:sz w:val="28"/>
          <w:szCs w:val="28"/>
        </w:rPr>
      </w:pPr>
    </w:p>
    <w:p w14:paraId="2AE32551">
      <w:pPr>
        <w:spacing w:line="560" w:lineRule="exact"/>
        <w:ind w:right="420" w:rightChars="200"/>
        <w:jc w:val="center"/>
        <w:rPr>
          <w:rFonts w:ascii="仿宋" w:hAnsi="仿宋" w:eastAsia="仿宋" w:cs="仿宋"/>
          <w:b/>
          <w:sz w:val="28"/>
          <w:szCs w:val="28"/>
        </w:rPr>
      </w:pPr>
    </w:p>
    <w:p w14:paraId="55C9CCC8">
      <w:pPr>
        <w:pStyle w:val="9"/>
        <w:snapToGrid w:val="0"/>
        <w:jc w:val="center"/>
        <w:rPr>
          <w:rFonts w:ascii="仿宋" w:hAnsi="仿宋" w:eastAsia="仿宋"/>
          <w:spacing w:val="6"/>
          <w:sz w:val="32"/>
          <w:szCs w:val="32"/>
        </w:rPr>
      </w:pPr>
    </w:p>
    <w:p w14:paraId="5FDC54F9">
      <w:pPr>
        <w:spacing w:line="360" w:lineRule="auto"/>
        <w:jc w:val="center"/>
        <w:outlineLvl w:val="1"/>
        <w:rPr>
          <w:rFonts w:ascii="仿宋" w:hAnsi="仿宋" w:eastAsia="仿宋" w:cs="宋体"/>
          <w:b/>
          <w:bCs/>
          <w:sz w:val="28"/>
          <w:szCs w:val="28"/>
        </w:rPr>
      </w:pPr>
      <w:r>
        <w:rPr>
          <w:rFonts w:hint="eastAsia" w:ascii="仿宋" w:hAnsi="仿宋" w:eastAsia="仿宋" w:cs="宋体"/>
          <w:b/>
          <w:bCs/>
          <w:sz w:val="28"/>
          <w:szCs w:val="28"/>
        </w:rPr>
        <w:t>项目实施人员配备表</w:t>
      </w:r>
    </w:p>
    <w:p w14:paraId="396B3545">
      <w:pPr>
        <w:spacing w:line="360" w:lineRule="auto"/>
        <w:jc w:val="center"/>
        <w:rPr>
          <w:rFonts w:ascii="仿宋" w:hAnsi="仿宋" w:eastAsia="仿宋" w:cs="仿宋"/>
          <w:b/>
          <w:sz w:val="24"/>
        </w:rPr>
      </w:pPr>
      <w:r>
        <w:rPr>
          <w:rFonts w:hint="eastAsia" w:ascii="仿宋" w:hAnsi="仿宋" w:eastAsia="仿宋" w:cs="仿宋"/>
          <w:b/>
          <w:sz w:val="24"/>
        </w:rPr>
        <w:t>（项目负责人）</w:t>
      </w:r>
    </w:p>
    <w:p w14:paraId="18860A8F">
      <w:pPr>
        <w:spacing w:line="360" w:lineRule="auto"/>
        <w:rPr>
          <w:rFonts w:ascii="仿宋" w:hAnsi="仿宋" w:eastAsia="仿宋" w:cs="仿宋"/>
          <w:sz w:val="24"/>
        </w:rPr>
      </w:pPr>
      <w:r>
        <w:rPr>
          <w:rFonts w:hint="eastAsia" w:ascii="仿宋" w:hAnsi="仿宋" w:eastAsia="仿宋" w:cs="仿宋"/>
          <w:sz w:val="24"/>
        </w:rPr>
        <w:t>供应商全称（加盖公章）：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732C5D54">
      <w:pPr>
        <w:spacing w:line="360" w:lineRule="auto"/>
        <w:rPr>
          <w:rFonts w:ascii="仿宋" w:hAnsi="仿宋" w:eastAsia="仿宋" w:cs="仿宋"/>
          <w:b/>
          <w:sz w:val="24"/>
        </w:rPr>
      </w:pPr>
      <w:r>
        <w:rPr>
          <w:rFonts w:hint="eastAsia" w:ascii="仿宋" w:hAnsi="仿宋" w:eastAsia="仿宋" w:cs="仿宋"/>
          <w:sz w:val="24"/>
        </w:rPr>
        <w:t>项目编号：</w:t>
      </w:r>
    </w:p>
    <w:tbl>
      <w:tblPr>
        <w:tblStyle w:val="19"/>
        <w:tblW w:w="9072"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01"/>
        <w:gridCol w:w="1938"/>
        <w:gridCol w:w="4833"/>
      </w:tblGrid>
      <w:tr w14:paraId="32D7D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076B4FEF">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姓名</w:t>
            </w:r>
          </w:p>
        </w:tc>
        <w:tc>
          <w:tcPr>
            <w:tcW w:w="1938" w:type="dxa"/>
            <w:tcBorders>
              <w:top w:val="single" w:color="auto" w:sz="4" w:space="0"/>
              <w:left w:val="single" w:color="auto" w:sz="4" w:space="0"/>
              <w:bottom w:val="single" w:color="auto" w:sz="4" w:space="0"/>
              <w:right w:val="single" w:color="auto" w:sz="4" w:space="0"/>
            </w:tcBorders>
            <w:noWrap/>
            <w:vAlign w:val="center"/>
          </w:tcPr>
          <w:p w14:paraId="3C0D197F">
            <w:pPr>
              <w:autoSpaceDE w:val="0"/>
              <w:autoSpaceDN w:val="0"/>
              <w:adjustRightInd w:val="0"/>
              <w:spacing w:line="360" w:lineRule="auto"/>
              <w:jc w:val="center"/>
              <w:rPr>
                <w:rFonts w:ascii="仿宋" w:hAnsi="仿宋" w:eastAsia="仿宋" w:cs="仿宋"/>
                <w:sz w:val="24"/>
                <w:lang w:val="zh-CN"/>
              </w:rPr>
            </w:pPr>
          </w:p>
        </w:tc>
        <w:tc>
          <w:tcPr>
            <w:tcW w:w="4833" w:type="dxa"/>
            <w:tcBorders>
              <w:top w:val="single" w:color="auto" w:sz="4" w:space="0"/>
              <w:left w:val="single" w:color="auto" w:sz="4" w:space="0"/>
              <w:bottom w:val="single" w:color="auto" w:sz="4" w:space="0"/>
              <w:right w:val="single" w:color="auto" w:sz="4" w:space="0"/>
            </w:tcBorders>
            <w:noWrap/>
            <w:vAlign w:val="center"/>
          </w:tcPr>
          <w:p w14:paraId="30AE1D7D">
            <w:pPr>
              <w:autoSpaceDE w:val="0"/>
              <w:autoSpaceDN w:val="0"/>
              <w:adjustRightInd w:val="0"/>
              <w:spacing w:line="360" w:lineRule="auto"/>
              <w:ind w:firstLine="480" w:firstLineChars="200"/>
              <w:rPr>
                <w:rFonts w:ascii="仿宋" w:hAnsi="仿宋" w:eastAsia="仿宋" w:cs="仿宋"/>
                <w:sz w:val="24"/>
                <w:lang w:val="zh-CN"/>
              </w:rPr>
            </w:pPr>
            <w:r>
              <w:rPr>
                <w:rFonts w:hint="eastAsia" w:ascii="仿宋" w:hAnsi="仿宋" w:eastAsia="仿宋" w:cs="仿宋"/>
                <w:sz w:val="24"/>
                <w:lang w:val="zh-CN"/>
              </w:rPr>
              <w:t>近3年业绩及承担的主要工作情况，曾担任项目经理的项目应列明细</w:t>
            </w:r>
          </w:p>
        </w:tc>
      </w:tr>
      <w:tr w14:paraId="6C4CC3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163B0CE7">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性别</w:t>
            </w:r>
          </w:p>
        </w:tc>
        <w:tc>
          <w:tcPr>
            <w:tcW w:w="1938" w:type="dxa"/>
            <w:tcBorders>
              <w:top w:val="single" w:color="auto" w:sz="4" w:space="0"/>
              <w:left w:val="single" w:color="auto" w:sz="4" w:space="0"/>
              <w:bottom w:val="single" w:color="auto" w:sz="4" w:space="0"/>
              <w:right w:val="single" w:color="auto" w:sz="4" w:space="0"/>
            </w:tcBorders>
            <w:noWrap/>
            <w:vAlign w:val="center"/>
          </w:tcPr>
          <w:p w14:paraId="5D4E624A">
            <w:pPr>
              <w:autoSpaceDE w:val="0"/>
              <w:autoSpaceDN w:val="0"/>
              <w:adjustRightInd w:val="0"/>
              <w:spacing w:line="360" w:lineRule="auto"/>
              <w:jc w:val="center"/>
              <w:rPr>
                <w:rFonts w:ascii="仿宋" w:hAnsi="仿宋" w:eastAsia="仿宋" w:cs="仿宋"/>
                <w:sz w:val="24"/>
                <w:lang w:val="zh-CN"/>
              </w:rPr>
            </w:pPr>
          </w:p>
        </w:tc>
        <w:tc>
          <w:tcPr>
            <w:tcW w:w="4833" w:type="dxa"/>
            <w:vMerge w:val="restart"/>
            <w:tcBorders>
              <w:top w:val="single" w:color="auto" w:sz="4" w:space="0"/>
              <w:left w:val="single" w:color="auto" w:sz="4" w:space="0"/>
              <w:bottom w:val="single" w:color="auto" w:sz="4" w:space="0"/>
              <w:right w:val="single" w:color="auto" w:sz="4" w:space="0"/>
            </w:tcBorders>
            <w:noWrap/>
            <w:vAlign w:val="center"/>
          </w:tcPr>
          <w:p w14:paraId="73B98EBC">
            <w:pPr>
              <w:autoSpaceDE w:val="0"/>
              <w:autoSpaceDN w:val="0"/>
              <w:adjustRightInd w:val="0"/>
              <w:spacing w:line="360" w:lineRule="auto"/>
              <w:jc w:val="center"/>
              <w:rPr>
                <w:rFonts w:ascii="仿宋" w:hAnsi="仿宋" w:eastAsia="仿宋" w:cs="仿宋"/>
                <w:sz w:val="24"/>
                <w:lang w:val="zh-CN"/>
              </w:rPr>
            </w:pPr>
          </w:p>
        </w:tc>
      </w:tr>
      <w:tr w14:paraId="68C2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57"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3A208311">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年龄</w:t>
            </w:r>
          </w:p>
        </w:tc>
        <w:tc>
          <w:tcPr>
            <w:tcW w:w="1938" w:type="dxa"/>
            <w:tcBorders>
              <w:top w:val="single" w:color="auto" w:sz="4" w:space="0"/>
              <w:left w:val="single" w:color="auto" w:sz="4" w:space="0"/>
              <w:bottom w:val="single" w:color="auto" w:sz="4" w:space="0"/>
              <w:right w:val="single" w:color="auto" w:sz="4" w:space="0"/>
            </w:tcBorders>
            <w:noWrap/>
            <w:vAlign w:val="center"/>
          </w:tcPr>
          <w:p w14:paraId="6B206072">
            <w:pPr>
              <w:autoSpaceDE w:val="0"/>
              <w:autoSpaceDN w:val="0"/>
              <w:adjustRightInd w:val="0"/>
              <w:spacing w:line="360" w:lineRule="auto"/>
              <w:jc w:val="center"/>
              <w:rPr>
                <w:rFonts w:ascii="仿宋" w:hAnsi="仿宋" w:eastAsia="仿宋" w:cs="仿宋"/>
                <w:sz w:val="24"/>
                <w:lang w:val="zh-CN"/>
              </w:rPr>
            </w:pPr>
          </w:p>
        </w:tc>
        <w:tc>
          <w:tcPr>
            <w:tcW w:w="4833" w:type="dxa"/>
            <w:vMerge w:val="continue"/>
            <w:tcBorders>
              <w:top w:val="single" w:color="auto" w:sz="4" w:space="0"/>
              <w:left w:val="single" w:color="auto" w:sz="4" w:space="0"/>
              <w:bottom w:val="single" w:color="auto" w:sz="4" w:space="0"/>
              <w:right w:val="single" w:color="auto" w:sz="4" w:space="0"/>
            </w:tcBorders>
            <w:noWrap/>
            <w:vAlign w:val="center"/>
          </w:tcPr>
          <w:p w14:paraId="6E8A41E8">
            <w:pPr>
              <w:autoSpaceDE w:val="0"/>
              <w:autoSpaceDN w:val="0"/>
              <w:adjustRightInd w:val="0"/>
              <w:spacing w:line="360" w:lineRule="auto"/>
              <w:jc w:val="center"/>
              <w:rPr>
                <w:rFonts w:ascii="仿宋" w:hAnsi="仿宋" w:eastAsia="仿宋" w:cs="仿宋"/>
                <w:sz w:val="24"/>
                <w:lang w:val="zh-CN"/>
              </w:rPr>
            </w:pPr>
          </w:p>
        </w:tc>
      </w:tr>
      <w:tr w14:paraId="6EAE6D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59C640D8">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职称</w:t>
            </w:r>
          </w:p>
        </w:tc>
        <w:tc>
          <w:tcPr>
            <w:tcW w:w="1938" w:type="dxa"/>
            <w:tcBorders>
              <w:top w:val="single" w:color="auto" w:sz="4" w:space="0"/>
              <w:left w:val="single" w:color="auto" w:sz="4" w:space="0"/>
              <w:bottom w:val="single" w:color="auto" w:sz="4" w:space="0"/>
              <w:right w:val="single" w:color="auto" w:sz="4" w:space="0"/>
            </w:tcBorders>
            <w:noWrap/>
            <w:vAlign w:val="center"/>
          </w:tcPr>
          <w:p w14:paraId="58513419">
            <w:pPr>
              <w:autoSpaceDE w:val="0"/>
              <w:autoSpaceDN w:val="0"/>
              <w:adjustRightInd w:val="0"/>
              <w:spacing w:line="360" w:lineRule="auto"/>
              <w:jc w:val="center"/>
              <w:rPr>
                <w:rFonts w:ascii="仿宋" w:hAnsi="仿宋" w:eastAsia="仿宋" w:cs="仿宋"/>
                <w:sz w:val="24"/>
                <w:lang w:val="zh-CN"/>
              </w:rPr>
            </w:pPr>
          </w:p>
        </w:tc>
        <w:tc>
          <w:tcPr>
            <w:tcW w:w="4833" w:type="dxa"/>
            <w:vMerge w:val="continue"/>
            <w:tcBorders>
              <w:top w:val="single" w:color="auto" w:sz="4" w:space="0"/>
              <w:left w:val="single" w:color="auto" w:sz="4" w:space="0"/>
              <w:bottom w:val="single" w:color="auto" w:sz="4" w:space="0"/>
              <w:right w:val="single" w:color="auto" w:sz="4" w:space="0"/>
            </w:tcBorders>
            <w:noWrap/>
            <w:vAlign w:val="center"/>
          </w:tcPr>
          <w:p w14:paraId="1B024B9A">
            <w:pPr>
              <w:autoSpaceDE w:val="0"/>
              <w:autoSpaceDN w:val="0"/>
              <w:adjustRightInd w:val="0"/>
              <w:spacing w:line="360" w:lineRule="auto"/>
              <w:jc w:val="center"/>
              <w:rPr>
                <w:rFonts w:ascii="仿宋" w:hAnsi="仿宋" w:eastAsia="仿宋" w:cs="仿宋"/>
                <w:sz w:val="24"/>
                <w:lang w:val="zh-CN"/>
              </w:rPr>
            </w:pPr>
          </w:p>
        </w:tc>
      </w:tr>
      <w:tr w14:paraId="04D40C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08F229F9">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毕业时间</w:t>
            </w:r>
          </w:p>
        </w:tc>
        <w:tc>
          <w:tcPr>
            <w:tcW w:w="1938" w:type="dxa"/>
            <w:tcBorders>
              <w:top w:val="single" w:color="auto" w:sz="4" w:space="0"/>
              <w:left w:val="single" w:color="auto" w:sz="4" w:space="0"/>
              <w:bottom w:val="single" w:color="auto" w:sz="4" w:space="0"/>
              <w:right w:val="single" w:color="auto" w:sz="4" w:space="0"/>
            </w:tcBorders>
            <w:noWrap/>
            <w:vAlign w:val="center"/>
          </w:tcPr>
          <w:p w14:paraId="2068D882">
            <w:pPr>
              <w:autoSpaceDE w:val="0"/>
              <w:autoSpaceDN w:val="0"/>
              <w:adjustRightInd w:val="0"/>
              <w:spacing w:line="360" w:lineRule="auto"/>
              <w:jc w:val="center"/>
              <w:rPr>
                <w:rFonts w:ascii="仿宋" w:hAnsi="仿宋" w:eastAsia="仿宋" w:cs="仿宋"/>
                <w:sz w:val="24"/>
                <w:lang w:val="zh-CN"/>
              </w:rPr>
            </w:pPr>
          </w:p>
        </w:tc>
        <w:tc>
          <w:tcPr>
            <w:tcW w:w="4833" w:type="dxa"/>
            <w:vMerge w:val="continue"/>
            <w:tcBorders>
              <w:top w:val="single" w:color="auto" w:sz="4" w:space="0"/>
              <w:left w:val="single" w:color="auto" w:sz="4" w:space="0"/>
              <w:bottom w:val="single" w:color="auto" w:sz="4" w:space="0"/>
              <w:right w:val="single" w:color="auto" w:sz="4" w:space="0"/>
            </w:tcBorders>
            <w:noWrap/>
            <w:vAlign w:val="center"/>
          </w:tcPr>
          <w:p w14:paraId="31980B5E">
            <w:pPr>
              <w:autoSpaceDE w:val="0"/>
              <w:autoSpaceDN w:val="0"/>
              <w:adjustRightInd w:val="0"/>
              <w:spacing w:line="360" w:lineRule="auto"/>
              <w:jc w:val="center"/>
              <w:rPr>
                <w:rFonts w:ascii="仿宋" w:hAnsi="仿宋" w:eastAsia="仿宋" w:cs="仿宋"/>
                <w:sz w:val="24"/>
                <w:lang w:val="zh-CN"/>
              </w:rPr>
            </w:pPr>
          </w:p>
        </w:tc>
      </w:tr>
      <w:tr w14:paraId="0E6A5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7"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0D6A467D">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所学专业</w:t>
            </w:r>
          </w:p>
        </w:tc>
        <w:tc>
          <w:tcPr>
            <w:tcW w:w="1938" w:type="dxa"/>
            <w:tcBorders>
              <w:top w:val="single" w:color="auto" w:sz="4" w:space="0"/>
              <w:left w:val="single" w:color="auto" w:sz="4" w:space="0"/>
              <w:bottom w:val="single" w:color="auto" w:sz="4" w:space="0"/>
              <w:right w:val="single" w:color="auto" w:sz="4" w:space="0"/>
            </w:tcBorders>
            <w:noWrap/>
            <w:vAlign w:val="center"/>
          </w:tcPr>
          <w:p w14:paraId="72C801ED">
            <w:pPr>
              <w:autoSpaceDE w:val="0"/>
              <w:autoSpaceDN w:val="0"/>
              <w:adjustRightInd w:val="0"/>
              <w:spacing w:line="360" w:lineRule="auto"/>
              <w:jc w:val="center"/>
              <w:rPr>
                <w:rFonts w:ascii="仿宋" w:hAnsi="仿宋" w:eastAsia="仿宋" w:cs="仿宋"/>
                <w:sz w:val="24"/>
                <w:lang w:val="zh-CN"/>
              </w:rPr>
            </w:pPr>
          </w:p>
        </w:tc>
        <w:tc>
          <w:tcPr>
            <w:tcW w:w="4833" w:type="dxa"/>
            <w:vMerge w:val="continue"/>
            <w:tcBorders>
              <w:top w:val="single" w:color="auto" w:sz="4" w:space="0"/>
              <w:left w:val="single" w:color="auto" w:sz="4" w:space="0"/>
              <w:bottom w:val="single" w:color="auto" w:sz="4" w:space="0"/>
              <w:right w:val="single" w:color="auto" w:sz="4" w:space="0"/>
            </w:tcBorders>
            <w:noWrap/>
            <w:vAlign w:val="center"/>
          </w:tcPr>
          <w:p w14:paraId="570B9048">
            <w:pPr>
              <w:autoSpaceDE w:val="0"/>
              <w:autoSpaceDN w:val="0"/>
              <w:adjustRightInd w:val="0"/>
              <w:spacing w:line="360" w:lineRule="auto"/>
              <w:jc w:val="center"/>
              <w:rPr>
                <w:rFonts w:ascii="仿宋" w:hAnsi="仿宋" w:eastAsia="仿宋" w:cs="仿宋"/>
                <w:sz w:val="24"/>
                <w:lang w:val="zh-CN"/>
              </w:rPr>
            </w:pPr>
          </w:p>
        </w:tc>
      </w:tr>
      <w:tr w14:paraId="04EB4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8"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221F264E">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学历</w:t>
            </w:r>
          </w:p>
        </w:tc>
        <w:tc>
          <w:tcPr>
            <w:tcW w:w="1938" w:type="dxa"/>
            <w:tcBorders>
              <w:top w:val="single" w:color="auto" w:sz="4" w:space="0"/>
              <w:left w:val="single" w:color="auto" w:sz="4" w:space="0"/>
              <w:bottom w:val="single" w:color="auto" w:sz="4" w:space="0"/>
              <w:right w:val="single" w:color="auto" w:sz="4" w:space="0"/>
            </w:tcBorders>
            <w:noWrap/>
            <w:vAlign w:val="center"/>
          </w:tcPr>
          <w:p w14:paraId="43F64179">
            <w:pPr>
              <w:autoSpaceDE w:val="0"/>
              <w:autoSpaceDN w:val="0"/>
              <w:adjustRightInd w:val="0"/>
              <w:spacing w:line="360" w:lineRule="auto"/>
              <w:jc w:val="center"/>
              <w:rPr>
                <w:rFonts w:ascii="仿宋" w:hAnsi="仿宋" w:eastAsia="仿宋" w:cs="仿宋"/>
                <w:sz w:val="24"/>
                <w:lang w:val="zh-CN"/>
              </w:rPr>
            </w:pPr>
          </w:p>
        </w:tc>
        <w:tc>
          <w:tcPr>
            <w:tcW w:w="4833" w:type="dxa"/>
            <w:vMerge w:val="continue"/>
            <w:tcBorders>
              <w:top w:val="single" w:color="auto" w:sz="4" w:space="0"/>
              <w:left w:val="single" w:color="auto" w:sz="4" w:space="0"/>
              <w:bottom w:val="single" w:color="auto" w:sz="4" w:space="0"/>
              <w:right w:val="single" w:color="auto" w:sz="4" w:space="0"/>
            </w:tcBorders>
            <w:noWrap/>
            <w:vAlign w:val="center"/>
          </w:tcPr>
          <w:p w14:paraId="02539C19">
            <w:pPr>
              <w:autoSpaceDE w:val="0"/>
              <w:autoSpaceDN w:val="0"/>
              <w:adjustRightInd w:val="0"/>
              <w:spacing w:line="360" w:lineRule="auto"/>
              <w:jc w:val="center"/>
              <w:rPr>
                <w:rFonts w:ascii="仿宋" w:hAnsi="仿宋" w:eastAsia="仿宋" w:cs="仿宋"/>
                <w:sz w:val="24"/>
                <w:lang w:val="zh-CN"/>
              </w:rPr>
            </w:pPr>
          </w:p>
        </w:tc>
      </w:tr>
      <w:tr w14:paraId="21C639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67"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74C09BB9">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资质证书编号</w:t>
            </w:r>
          </w:p>
        </w:tc>
        <w:tc>
          <w:tcPr>
            <w:tcW w:w="1938" w:type="dxa"/>
            <w:tcBorders>
              <w:top w:val="single" w:color="auto" w:sz="4" w:space="0"/>
              <w:left w:val="single" w:color="auto" w:sz="4" w:space="0"/>
              <w:bottom w:val="single" w:color="auto" w:sz="4" w:space="0"/>
              <w:right w:val="single" w:color="auto" w:sz="4" w:space="0"/>
            </w:tcBorders>
            <w:noWrap/>
            <w:vAlign w:val="center"/>
          </w:tcPr>
          <w:p w14:paraId="03284874">
            <w:pPr>
              <w:autoSpaceDE w:val="0"/>
              <w:autoSpaceDN w:val="0"/>
              <w:adjustRightInd w:val="0"/>
              <w:spacing w:line="360" w:lineRule="auto"/>
              <w:jc w:val="center"/>
              <w:rPr>
                <w:rFonts w:ascii="仿宋" w:hAnsi="仿宋" w:eastAsia="仿宋" w:cs="仿宋"/>
                <w:sz w:val="24"/>
                <w:lang w:val="zh-CN"/>
              </w:rPr>
            </w:pPr>
          </w:p>
        </w:tc>
        <w:tc>
          <w:tcPr>
            <w:tcW w:w="4833" w:type="dxa"/>
            <w:vMerge w:val="continue"/>
            <w:tcBorders>
              <w:top w:val="single" w:color="auto" w:sz="4" w:space="0"/>
              <w:left w:val="single" w:color="auto" w:sz="4" w:space="0"/>
              <w:bottom w:val="single" w:color="auto" w:sz="4" w:space="0"/>
              <w:right w:val="single" w:color="auto" w:sz="4" w:space="0"/>
            </w:tcBorders>
            <w:noWrap/>
            <w:vAlign w:val="center"/>
          </w:tcPr>
          <w:p w14:paraId="7220B96A">
            <w:pPr>
              <w:autoSpaceDE w:val="0"/>
              <w:autoSpaceDN w:val="0"/>
              <w:adjustRightInd w:val="0"/>
              <w:spacing w:line="360" w:lineRule="auto"/>
              <w:jc w:val="center"/>
              <w:rPr>
                <w:rFonts w:ascii="仿宋" w:hAnsi="仿宋" w:eastAsia="仿宋" w:cs="仿宋"/>
                <w:sz w:val="24"/>
                <w:lang w:val="zh-CN"/>
              </w:rPr>
            </w:pPr>
          </w:p>
        </w:tc>
      </w:tr>
      <w:tr w14:paraId="19CA04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45"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295F4EC3">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其他资质情况</w:t>
            </w:r>
          </w:p>
        </w:tc>
        <w:tc>
          <w:tcPr>
            <w:tcW w:w="1938" w:type="dxa"/>
            <w:tcBorders>
              <w:top w:val="single" w:color="auto" w:sz="4" w:space="0"/>
              <w:left w:val="single" w:color="auto" w:sz="4" w:space="0"/>
              <w:bottom w:val="single" w:color="auto" w:sz="4" w:space="0"/>
              <w:right w:val="single" w:color="auto" w:sz="4" w:space="0"/>
            </w:tcBorders>
            <w:noWrap/>
            <w:vAlign w:val="center"/>
          </w:tcPr>
          <w:p w14:paraId="1480F83D">
            <w:pPr>
              <w:autoSpaceDE w:val="0"/>
              <w:autoSpaceDN w:val="0"/>
              <w:adjustRightInd w:val="0"/>
              <w:spacing w:line="360" w:lineRule="auto"/>
              <w:jc w:val="center"/>
              <w:rPr>
                <w:rFonts w:ascii="仿宋" w:hAnsi="仿宋" w:eastAsia="仿宋" w:cs="仿宋"/>
                <w:sz w:val="24"/>
                <w:lang w:val="zh-CN"/>
              </w:rPr>
            </w:pPr>
          </w:p>
        </w:tc>
        <w:tc>
          <w:tcPr>
            <w:tcW w:w="4833" w:type="dxa"/>
            <w:vMerge w:val="continue"/>
            <w:tcBorders>
              <w:top w:val="single" w:color="auto" w:sz="4" w:space="0"/>
              <w:left w:val="single" w:color="auto" w:sz="4" w:space="0"/>
              <w:bottom w:val="single" w:color="auto" w:sz="4" w:space="0"/>
              <w:right w:val="single" w:color="auto" w:sz="4" w:space="0"/>
            </w:tcBorders>
            <w:noWrap/>
            <w:vAlign w:val="center"/>
          </w:tcPr>
          <w:p w14:paraId="336895A2">
            <w:pPr>
              <w:autoSpaceDE w:val="0"/>
              <w:autoSpaceDN w:val="0"/>
              <w:adjustRightInd w:val="0"/>
              <w:spacing w:line="360" w:lineRule="auto"/>
              <w:jc w:val="center"/>
              <w:rPr>
                <w:rFonts w:ascii="仿宋" w:hAnsi="仿宋" w:eastAsia="仿宋" w:cs="仿宋"/>
                <w:sz w:val="24"/>
                <w:lang w:val="zh-CN"/>
              </w:rPr>
            </w:pPr>
          </w:p>
        </w:tc>
      </w:tr>
      <w:tr w14:paraId="4BC56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2" w:hRule="atLeast"/>
        </w:trPr>
        <w:tc>
          <w:tcPr>
            <w:tcW w:w="2301" w:type="dxa"/>
            <w:tcBorders>
              <w:top w:val="single" w:color="auto" w:sz="4" w:space="0"/>
              <w:left w:val="single" w:color="auto" w:sz="4" w:space="0"/>
              <w:bottom w:val="single" w:color="auto" w:sz="4" w:space="0"/>
              <w:right w:val="single" w:color="auto" w:sz="4" w:space="0"/>
            </w:tcBorders>
            <w:noWrap/>
            <w:vAlign w:val="center"/>
          </w:tcPr>
          <w:p w14:paraId="2934C289">
            <w:pPr>
              <w:autoSpaceDE w:val="0"/>
              <w:autoSpaceDN w:val="0"/>
              <w:adjustRightInd w:val="0"/>
              <w:spacing w:line="360" w:lineRule="auto"/>
              <w:jc w:val="center"/>
              <w:rPr>
                <w:rFonts w:ascii="仿宋" w:hAnsi="仿宋" w:eastAsia="仿宋" w:cs="仿宋"/>
                <w:sz w:val="24"/>
                <w:lang w:val="zh-CN"/>
              </w:rPr>
            </w:pPr>
            <w:r>
              <w:rPr>
                <w:rFonts w:hint="eastAsia" w:ascii="仿宋" w:hAnsi="仿宋" w:eastAsia="仿宋" w:cs="仿宋"/>
                <w:sz w:val="24"/>
                <w:lang w:val="zh-CN"/>
              </w:rPr>
              <w:t>联系电话</w:t>
            </w:r>
          </w:p>
        </w:tc>
        <w:tc>
          <w:tcPr>
            <w:tcW w:w="1938" w:type="dxa"/>
            <w:tcBorders>
              <w:top w:val="single" w:color="auto" w:sz="4" w:space="0"/>
              <w:left w:val="single" w:color="auto" w:sz="4" w:space="0"/>
              <w:bottom w:val="single" w:color="auto" w:sz="4" w:space="0"/>
              <w:right w:val="single" w:color="auto" w:sz="4" w:space="0"/>
            </w:tcBorders>
            <w:noWrap/>
            <w:vAlign w:val="center"/>
          </w:tcPr>
          <w:p w14:paraId="3F179054">
            <w:pPr>
              <w:autoSpaceDE w:val="0"/>
              <w:autoSpaceDN w:val="0"/>
              <w:adjustRightInd w:val="0"/>
              <w:spacing w:line="360" w:lineRule="auto"/>
              <w:jc w:val="center"/>
              <w:rPr>
                <w:rFonts w:ascii="仿宋" w:hAnsi="仿宋" w:eastAsia="仿宋" w:cs="仿宋"/>
                <w:sz w:val="24"/>
                <w:lang w:val="zh-CN"/>
              </w:rPr>
            </w:pPr>
          </w:p>
        </w:tc>
        <w:tc>
          <w:tcPr>
            <w:tcW w:w="4833" w:type="dxa"/>
            <w:vMerge w:val="continue"/>
            <w:tcBorders>
              <w:top w:val="single" w:color="auto" w:sz="4" w:space="0"/>
              <w:left w:val="single" w:color="auto" w:sz="4" w:space="0"/>
              <w:bottom w:val="single" w:color="auto" w:sz="4" w:space="0"/>
              <w:right w:val="single" w:color="auto" w:sz="4" w:space="0"/>
            </w:tcBorders>
            <w:noWrap/>
            <w:vAlign w:val="center"/>
          </w:tcPr>
          <w:p w14:paraId="39160972">
            <w:pPr>
              <w:autoSpaceDE w:val="0"/>
              <w:autoSpaceDN w:val="0"/>
              <w:adjustRightInd w:val="0"/>
              <w:spacing w:line="360" w:lineRule="auto"/>
              <w:jc w:val="center"/>
              <w:rPr>
                <w:rFonts w:ascii="仿宋" w:hAnsi="仿宋" w:eastAsia="仿宋" w:cs="仿宋"/>
                <w:sz w:val="24"/>
                <w:lang w:val="zh-CN"/>
              </w:rPr>
            </w:pPr>
          </w:p>
        </w:tc>
      </w:tr>
    </w:tbl>
    <w:p w14:paraId="4D9CBAA8">
      <w:pPr>
        <w:spacing w:line="360" w:lineRule="auto"/>
        <w:jc w:val="center"/>
        <w:rPr>
          <w:rFonts w:ascii="仿宋" w:hAnsi="仿宋" w:eastAsia="仿宋" w:cs="仿宋"/>
          <w:b/>
          <w:bCs/>
          <w:sz w:val="24"/>
        </w:rPr>
      </w:pPr>
    </w:p>
    <w:p w14:paraId="4C533171">
      <w:pPr>
        <w:spacing w:line="360" w:lineRule="auto"/>
        <w:ind w:firstLine="480" w:firstLineChars="200"/>
        <w:rPr>
          <w:rFonts w:ascii="仿宋" w:hAnsi="仿宋" w:eastAsia="仿宋" w:cs="仿宋"/>
          <w:bCs/>
          <w:sz w:val="24"/>
        </w:rPr>
      </w:pPr>
    </w:p>
    <w:p w14:paraId="49A386CF">
      <w:pPr>
        <w:spacing w:line="360" w:lineRule="auto"/>
        <w:rPr>
          <w:rFonts w:ascii="仿宋" w:hAnsi="仿宋" w:eastAsia="仿宋" w:cs="仿宋"/>
          <w:bCs/>
          <w:sz w:val="24"/>
        </w:rPr>
      </w:pPr>
      <w:r>
        <w:rPr>
          <w:rFonts w:hint="eastAsia" w:ascii="仿宋" w:hAnsi="仿宋" w:eastAsia="仿宋" w:cs="仿宋"/>
          <w:bCs/>
          <w:sz w:val="24"/>
        </w:rPr>
        <w:t>注：1、</w:t>
      </w:r>
      <w:r>
        <w:rPr>
          <w:rFonts w:hint="eastAsia" w:ascii="仿宋" w:hAnsi="仿宋" w:eastAsia="仿宋" w:cs="仿宋"/>
          <w:sz w:val="24"/>
        </w:rPr>
        <w:t>此表仅提供了表格形式，投标人应根据需要准备足够数量的表格来填写；</w:t>
      </w:r>
    </w:p>
    <w:p w14:paraId="5309E5B9">
      <w:pPr>
        <w:spacing w:line="360" w:lineRule="auto"/>
        <w:ind w:firstLine="480" w:firstLineChars="200"/>
        <w:rPr>
          <w:rFonts w:ascii="仿宋" w:hAnsi="仿宋" w:eastAsia="仿宋" w:cs="仿宋"/>
          <w:bCs/>
          <w:sz w:val="24"/>
        </w:rPr>
      </w:pPr>
      <w:r>
        <w:rPr>
          <w:rFonts w:hint="eastAsia" w:ascii="仿宋" w:hAnsi="仿宋" w:eastAsia="仿宋" w:cs="仿宋"/>
          <w:bCs/>
          <w:sz w:val="24"/>
        </w:rPr>
        <w:t>2、请附</w:t>
      </w:r>
      <w:r>
        <w:rPr>
          <w:rFonts w:hint="eastAsia" w:ascii="仿宋" w:hAnsi="仿宋" w:eastAsia="仿宋" w:cs="仿宋"/>
          <w:sz w:val="24"/>
          <w:lang w:val="zh-CN"/>
        </w:rPr>
        <w:t>随表</w:t>
      </w:r>
      <w:r>
        <w:rPr>
          <w:rFonts w:hint="eastAsia" w:ascii="仿宋" w:hAnsi="仿宋" w:eastAsia="仿宋" w:cs="仿宋"/>
          <w:bCs/>
          <w:sz w:val="24"/>
        </w:rPr>
        <w:t>相应证书、身份证复印件等（加盖公章）。</w:t>
      </w:r>
    </w:p>
    <w:p w14:paraId="4A2EA773">
      <w:pPr>
        <w:spacing w:line="360" w:lineRule="auto"/>
        <w:ind w:left="765" w:leftChars="250" w:hanging="240" w:hangingChars="100"/>
        <w:rPr>
          <w:rFonts w:ascii="仿宋" w:hAnsi="仿宋" w:eastAsia="仿宋" w:cs="仿宋"/>
          <w:sz w:val="24"/>
        </w:rPr>
      </w:pPr>
      <w:r>
        <w:rPr>
          <w:rFonts w:hint="eastAsia" w:ascii="仿宋" w:hAnsi="仿宋" w:eastAsia="仿宋" w:cs="仿宋"/>
          <w:bCs/>
          <w:sz w:val="24"/>
        </w:rPr>
        <w:t>3、项目负责人</w:t>
      </w:r>
      <w:r>
        <w:rPr>
          <w:rFonts w:hint="eastAsia" w:ascii="仿宋" w:hAnsi="仿宋" w:eastAsia="仿宋" w:cs="仿宋"/>
          <w:kern w:val="0"/>
          <w:sz w:val="24"/>
        </w:rPr>
        <w:t>参加投标人社会保险的证明。</w:t>
      </w:r>
    </w:p>
    <w:p w14:paraId="23DE2C36">
      <w:pPr>
        <w:snapToGrid w:val="0"/>
        <w:spacing w:before="156" w:beforeLines="50" w:after="50"/>
        <w:rPr>
          <w:rFonts w:ascii="仿宋" w:hAnsi="仿宋" w:eastAsia="仿宋" w:cs="仿宋"/>
          <w:b/>
          <w:szCs w:val="28"/>
        </w:rPr>
      </w:pPr>
    </w:p>
    <w:p w14:paraId="31E5DD62">
      <w:pPr>
        <w:snapToGrid w:val="0"/>
        <w:spacing w:before="156" w:beforeLines="50" w:after="50"/>
        <w:rPr>
          <w:rFonts w:ascii="仿宋" w:hAnsi="仿宋" w:eastAsia="仿宋" w:cs="仿宋"/>
          <w:b/>
          <w:szCs w:val="28"/>
        </w:rPr>
      </w:pPr>
    </w:p>
    <w:p w14:paraId="25B17791">
      <w:pPr>
        <w:snapToGrid w:val="0"/>
        <w:spacing w:before="156" w:beforeLines="50" w:after="50"/>
        <w:rPr>
          <w:rFonts w:ascii="仿宋" w:hAnsi="仿宋" w:eastAsia="仿宋" w:cs="仿宋"/>
          <w:b/>
          <w:szCs w:val="28"/>
        </w:rPr>
      </w:pPr>
    </w:p>
    <w:p w14:paraId="6BD17A35">
      <w:pPr>
        <w:rPr>
          <w:rFonts w:ascii="仿宋" w:hAnsi="仿宋" w:eastAsia="仿宋" w:cs="仿宋"/>
          <w:b/>
          <w:bCs/>
          <w:sz w:val="24"/>
        </w:rPr>
      </w:pPr>
      <w:r>
        <w:rPr>
          <w:rFonts w:hint="eastAsia" w:ascii="仿宋" w:hAnsi="仿宋" w:eastAsia="仿宋" w:cs="仿宋"/>
          <w:b/>
          <w:bCs/>
          <w:sz w:val="24"/>
        </w:rPr>
        <w:br w:type="page"/>
      </w:r>
    </w:p>
    <w:p w14:paraId="15BAD2D9">
      <w:pPr>
        <w:spacing w:line="360" w:lineRule="auto"/>
        <w:jc w:val="center"/>
        <w:rPr>
          <w:rFonts w:ascii="仿宋" w:hAnsi="仿宋" w:eastAsia="仿宋" w:cs="仿宋"/>
          <w:b/>
          <w:bCs/>
          <w:sz w:val="24"/>
        </w:rPr>
      </w:pPr>
      <w:r>
        <w:rPr>
          <w:rFonts w:hint="eastAsia" w:ascii="仿宋" w:hAnsi="仿宋" w:eastAsia="仿宋" w:cs="仿宋"/>
          <w:b/>
          <w:bCs/>
          <w:sz w:val="24"/>
        </w:rPr>
        <w:t>（项目团队，除项目负责人以外的配备人员）</w:t>
      </w:r>
    </w:p>
    <w:p w14:paraId="53CFC375">
      <w:pPr>
        <w:spacing w:line="360" w:lineRule="auto"/>
        <w:rPr>
          <w:rFonts w:ascii="仿宋" w:hAnsi="仿宋" w:eastAsia="仿宋" w:cs="仿宋"/>
          <w:sz w:val="24"/>
        </w:rPr>
      </w:pPr>
      <w:r>
        <w:rPr>
          <w:rFonts w:hint="eastAsia" w:ascii="仿宋" w:hAnsi="仿宋" w:eastAsia="仿宋" w:cs="仿宋"/>
          <w:sz w:val="24"/>
        </w:rPr>
        <w:t>投标人全称（加盖公章）：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51742E45">
      <w:pPr>
        <w:spacing w:line="360" w:lineRule="auto"/>
        <w:rPr>
          <w:rFonts w:ascii="仿宋" w:hAnsi="仿宋" w:eastAsia="仿宋" w:cs="仿宋"/>
          <w:b/>
          <w:sz w:val="24"/>
        </w:rPr>
      </w:pPr>
      <w:r>
        <w:rPr>
          <w:rFonts w:hint="eastAsia" w:ascii="仿宋" w:hAnsi="仿宋" w:eastAsia="仿宋" w:cs="仿宋"/>
          <w:sz w:val="24"/>
        </w:rPr>
        <w:t>项目编号：</w:t>
      </w:r>
    </w:p>
    <w:tbl>
      <w:tblPr>
        <w:tblStyle w:val="19"/>
        <w:tblW w:w="499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1176"/>
        <w:gridCol w:w="696"/>
        <w:gridCol w:w="871"/>
        <w:gridCol w:w="1261"/>
        <w:gridCol w:w="1261"/>
        <w:gridCol w:w="1420"/>
        <w:gridCol w:w="1900"/>
      </w:tblGrid>
      <w:tr w14:paraId="2E7405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54" w:hRule="atLeast"/>
        </w:trPr>
        <w:tc>
          <w:tcPr>
            <w:tcW w:w="344" w:type="pct"/>
            <w:noWrap/>
            <w:vAlign w:val="center"/>
          </w:tcPr>
          <w:p w14:paraId="315CAC1F">
            <w:pPr>
              <w:spacing w:line="360" w:lineRule="auto"/>
              <w:jc w:val="center"/>
              <w:rPr>
                <w:rFonts w:ascii="仿宋" w:hAnsi="仿宋" w:eastAsia="仿宋" w:cs="仿宋"/>
                <w:sz w:val="24"/>
              </w:rPr>
            </w:pPr>
            <w:r>
              <w:rPr>
                <w:rFonts w:hint="eastAsia" w:ascii="仿宋" w:hAnsi="仿宋" w:eastAsia="仿宋" w:cs="仿宋"/>
                <w:sz w:val="24"/>
              </w:rPr>
              <w:t>序号</w:t>
            </w:r>
          </w:p>
        </w:tc>
        <w:tc>
          <w:tcPr>
            <w:tcW w:w="645" w:type="pct"/>
            <w:noWrap/>
            <w:vAlign w:val="center"/>
          </w:tcPr>
          <w:p w14:paraId="3DA775F0">
            <w:pPr>
              <w:spacing w:line="360" w:lineRule="auto"/>
              <w:jc w:val="center"/>
              <w:rPr>
                <w:rFonts w:ascii="仿宋" w:hAnsi="仿宋" w:eastAsia="仿宋" w:cs="仿宋"/>
                <w:sz w:val="24"/>
              </w:rPr>
            </w:pPr>
            <w:r>
              <w:rPr>
                <w:rFonts w:hint="eastAsia" w:ascii="仿宋" w:hAnsi="仿宋" w:eastAsia="仿宋" w:cs="仿宋"/>
                <w:sz w:val="24"/>
              </w:rPr>
              <w:t>姓名</w:t>
            </w:r>
          </w:p>
        </w:tc>
        <w:tc>
          <w:tcPr>
            <w:tcW w:w="338" w:type="pct"/>
            <w:noWrap/>
            <w:vAlign w:val="center"/>
          </w:tcPr>
          <w:p w14:paraId="58B27C15">
            <w:pPr>
              <w:spacing w:line="360" w:lineRule="auto"/>
              <w:jc w:val="center"/>
              <w:rPr>
                <w:rFonts w:ascii="仿宋" w:hAnsi="仿宋" w:eastAsia="仿宋" w:cs="仿宋"/>
                <w:sz w:val="24"/>
              </w:rPr>
            </w:pPr>
            <w:r>
              <w:rPr>
                <w:rFonts w:hint="eastAsia" w:ascii="仿宋" w:hAnsi="仿宋" w:eastAsia="仿宋" w:cs="仿宋"/>
                <w:sz w:val="24"/>
              </w:rPr>
              <w:t>性别</w:t>
            </w:r>
          </w:p>
        </w:tc>
        <w:tc>
          <w:tcPr>
            <w:tcW w:w="480" w:type="pct"/>
            <w:noWrap/>
            <w:vAlign w:val="center"/>
          </w:tcPr>
          <w:p w14:paraId="1E2D5B27">
            <w:pPr>
              <w:spacing w:line="360" w:lineRule="auto"/>
              <w:jc w:val="center"/>
              <w:rPr>
                <w:rFonts w:ascii="仿宋" w:hAnsi="仿宋" w:eastAsia="仿宋" w:cs="仿宋"/>
                <w:sz w:val="24"/>
              </w:rPr>
            </w:pPr>
            <w:r>
              <w:rPr>
                <w:rFonts w:hint="eastAsia" w:ascii="仿宋" w:hAnsi="仿宋" w:eastAsia="仿宋" w:cs="仿宋"/>
                <w:sz w:val="24"/>
              </w:rPr>
              <w:t>年龄</w:t>
            </w:r>
          </w:p>
        </w:tc>
        <w:tc>
          <w:tcPr>
            <w:tcW w:w="690" w:type="pct"/>
            <w:noWrap/>
            <w:vAlign w:val="center"/>
          </w:tcPr>
          <w:p w14:paraId="2F2E87FA">
            <w:pPr>
              <w:spacing w:line="360" w:lineRule="auto"/>
              <w:jc w:val="center"/>
              <w:rPr>
                <w:rFonts w:ascii="仿宋" w:hAnsi="仿宋" w:eastAsia="仿宋" w:cs="仿宋"/>
                <w:sz w:val="24"/>
              </w:rPr>
            </w:pPr>
            <w:r>
              <w:rPr>
                <w:rFonts w:hint="eastAsia" w:ascii="仿宋" w:hAnsi="仿宋" w:eastAsia="仿宋" w:cs="仿宋"/>
                <w:sz w:val="24"/>
              </w:rPr>
              <w:t>学历</w:t>
            </w:r>
          </w:p>
        </w:tc>
        <w:tc>
          <w:tcPr>
            <w:tcW w:w="690" w:type="pct"/>
            <w:noWrap/>
            <w:vAlign w:val="center"/>
          </w:tcPr>
          <w:p w14:paraId="1954D0E5">
            <w:pPr>
              <w:spacing w:line="360" w:lineRule="auto"/>
              <w:jc w:val="center"/>
              <w:rPr>
                <w:rFonts w:ascii="仿宋" w:hAnsi="仿宋" w:eastAsia="仿宋" w:cs="仿宋"/>
                <w:sz w:val="24"/>
              </w:rPr>
            </w:pPr>
            <w:r>
              <w:rPr>
                <w:rFonts w:hint="eastAsia" w:ascii="仿宋" w:hAnsi="仿宋" w:eastAsia="仿宋" w:cs="仿宋"/>
                <w:sz w:val="24"/>
              </w:rPr>
              <w:t>专业</w:t>
            </w:r>
          </w:p>
        </w:tc>
        <w:tc>
          <w:tcPr>
            <w:tcW w:w="776" w:type="pct"/>
            <w:noWrap/>
            <w:vAlign w:val="center"/>
          </w:tcPr>
          <w:p w14:paraId="1C4023B7">
            <w:pPr>
              <w:spacing w:line="360" w:lineRule="auto"/>
              <w:jc w:val="center"/>
              <w:rPr>
                <w:rFonts w:ascii="仿宋" w:hAnsi="仿宋" w:eastAsia="仿宋" w:cs="仿宋"/>
                <w:sz w:val="24"/>
              </w:rPr>
            </w:pPr>
            <w:r>
              <w:rPr>
                <w:rFonts w:hint="eastAsia" w:ascii="仿宋" w:hAnsi="仿宋" w:eastAsia="仿宋" w:cs="仿宋"/>
                <w:sz w:val="24"/>
              </w:rPr>
              <w:t>职称</w:t>
            </w:r>
          </w:p>
        </w:tc>
        <w:tc>
          <w:tcPr>
            <w:tcW w:w="1034" w:type="pct"/>
            <w:noWrap/>
            <w:vAlign w:val="center"/>
          </w:tcPr>
          <w:p w14:paraId="7510A36A">
            <w:pPr>
              <w:spacing w:line="360" w:lineRule="auto"/>
              <w:jc w:val="center"/>
              <w:rPr>
                <w:rFonts w:ascii="仿宋" w:hAnsi="仿宋" w:eastAsia="仿宋" w:cs="仿宋"/>
                <w:sz w:val="24"/>
              </w:rPr>
            </w:pPr>
            <w:r>
              <w:rPr>
                <w:rFonts w:hint="eastAsia" w:ascii="仿宋" w:hAnsi="仿宋" w:eastAsia="仿宋" w:cs="仿宋"/>
                <w:sz w:val="24"/>
              </w:rPr>
              <w:t>本项目中的职责</w:t>
            </w:r>
          </w:p>
        </w:tc>
      </w:tr>
      <w:tr w14:paraId="538AF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344" w:type="pct"/>
            <w:noWrap/>
            <w:vAlign w:val="center"/>
          </w:tcPr>
          <w:p w14:paraId="71460DA6">
            <w:pPr>
              <w:spacing w:line="360" w:lineRule="auto"/>
              <w:jc w:val="center"/>
              <w:rPr>
                <w:rFonts w:ascii="仿宋" w:hAnsi="仿宋" w:eastAsia="仿宋" w:cs="仿宋"/>
                <w:szCs w:val="28"/>
              </w:rPr>
            </w:pPr>
          </w:p>
        </w:tc>
        <w:tc>
          <w:tcPr>
            <w:tcW w:w="645" w:type="pct"/>
            <w:noWrap/>
            <w:vAlign w:val="center"/>
          </w:tcPr>
          <w:p w14:paraId="6708DE76">
            <w:pPr>
              <w:spacing w:line="360" w:lineRule="auto"/>
              <w:jc w:val="center"/>
              <w:rPr>
                <w:rFonts w:ascii="仿宋" w:hAnsi="仿宋" w:eastAsia="仿宋" w:cs="仿宋"/>
                <w:szCs w:val="28"/>
              </w:rPr>
            </w:pPr>
          </w:p>
        </w:tc>
        <w:tc>
          <w:tcPr>
            <w:tcW w:w="338" w:type="pct"/>
            <w:noWrap/>
            <w:vAlign w:val="center"/>
          </w:tcPr>
          <w:p w14:paraId="6102BEF3">
            <w:pPr>
              <w:spacing w:line="360" w:lineRule="auto"/>
              <w:jc w:val="center"/>
              <w:rPr>
                <w:rFonts w:ascii="仿宋" w:hAnsi="仿宋" w:eastAsia="仿宋" w:cs="仿宋"/>
                <w:szCs w:val="28"/>
              </w:rPr>
            </w:pPr>
          </w:p>
        </w:tc>
        <w:tc>
          <w:tcPr>
            <w:tcW w:w="480" w:type="pct"/>
            <w:noWrap/>
            <w:vAlign w:val="center"/>
          </w:tcPr>
          <w:p w14:paraId="70B952C5">
            <w:pPr>
              <w:spacing w:line="360" w:lineRule="auto"/>
              <w:jc w:val="center"/>
              <w:rPr>
                <w:rFonts w:ascii="仿宋" w:hAnsi="仿宋" w:eastAsia="仿宋" w:cs="仿宋"/>
                <w:szCs w:val="28"/>
              </w:rPr>
            </w:pPr>
          </w:p>
        </w:tc>
        <w:tc>
          <w:tcPr>
            <w:tcW w:w="690" w:type="pct"/>
            <w:noWrap/>
            <w:vAlign w:val="center"/>
          </w:tcPr>
          <w:p w14:paraId="7E5624A2">
            <w:pPr>
              <w:spacing w:line="360" w:lineRule="auto"/>
              <w:jc w:val="center"/>
              <w:rPr>
                <w:rFonts w:ascii="仿宋" w:hAnsi="仿宋" w:eastAsia="仿宋" w:cs="仿宋"/>
                <w:szCs w:val="28"/>
              </w:rPr>
            </w:pPr>
          </w:p>
        </w:tc>
        <w:tc>
          <w:tcPr>
            <w:tcW w:w="690" w:type="pct"/>
            <w:noWrap/>
            <w:vAlign w:val="center"/>
          </w:tcPr>
          <w:p w14:paraId="1E994D27">
            <w:pPr>
              <w:spacing w:line="360" w:lineRule="auto"/>
              <w:jc w:val="center"/>
              <w:rPr>
                <w:rFonts w:ascii="仿宋" w:hAnsi="仿宋" w:eastAsia="仿宋" w:cs="仿宋"/>
                <w:szCs w:val="28"/>
              </w:rPr>
            </w:pPr>
          </w:p>
        </w:tc>
        <w:tc>
          <w:tcPr>
            <w:tcW w:w="776" w:type="pct"/>
            <w:noWrap/>
            <w:vAlign w:val="center"/>
          </w:tcPr>
          <w:p w14:paraId="6F90B3A2">
            <w:pPr>
              <w:spacing w:line="360" w:lineRule="auto"/>
              <w:jc w:val="center"/>
              <w:rPr>
                <w:rFonts w:ascii="仿宋" w:hAnsi="仿宋" w:eastAsia="仿宋" w:cs="仿宋"/>
                <w:szCs w:val="28"/>
              </w:rPr>
            </w:pPr>
          </w:p>
        </w:tc>
        <w:tc>
          <w:tcPr>
            <w:tcW w:w="1034" w:type="pct"/>
            <w:noWrap/>
            <w:vAlign w:val="center"/>
          </w:tcPr>
          <w:p w14:paraId="0AE1BBBA">
            <w:pPr>
              <w:spacing w:line="360" w:lineRule="auto"/>
              <w:jc w:val="center"/>
              <w:rPr>
                <w:rFonts w:ascii="仿宋" w:hAnsi="仿宋" w:eastAsia="仿宋" w:cs="仿宋"/>
                <w:szCs w:val="28"/>
              </w:rPr>
            </w:pPr>
          </w:p>
        </w:tc>
      </w:tr>
      <w:tr w14:paraId="1C3415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34656644">
            <w:pPr>
              <w:spacing w:line="360" w:lineRule="auto"/>
              <w:jc w:val="center"/>
              <w:rPr>
                <w:rFonts w:ascii="仿宋" w:hAnsi="仿宋" w:eastAsia="仿宋" w:cs="仿宋"/>
                <w:szCs w:val="28"/>
              </w:rPr>
            </w:pPr>
          </w:p>
        </w:tc>
        <w:tc>
          <w:tcPr>
            <w:tcW w:w="645" w:type="pct"/>
            <w:noWrap/>
            <w:vAlign w:val="center"/>
          </w:tcPr>
          <w:p w14:paraId="770D028B">
            <w:pPr>
              <w:spacing w:line="360" w:lineRule="auto"/>
              <w:jc w:val="center"/>
              <w:rPr>
                <w:rFonts w:ascii="仿宋" w:hAnsi="仿宋" w:eastAsia="仿宋" w:cs="仿宋"/>
                <w:szCs w:val="28"/>
              </w:rPr>
            </w:pPr>
          </w:p>
        </w:tc>
        <w:tc>
          <w:tcPr>
            <w:tcW w:w="338" w:type="pct"/>
            <w:noWrap/>
            <w:vAlign w:val="center"/>
          </w:tcPr>
          <w:p w14:paraId="4468AFA0">
            <w:pPr>
              <w:spacing w:line="360" w:lineRule="auto"/>
              <w:jc w:val="center"/>
              <w:rPr>
                <w:rFonts w:ascii="仿宋" w:hAnsi="仿宋" w:eastAsia="仿宋" w:cs="仿宋"/>
                <w:szCs w:val="28"/>
              </w:rPr>
            </w:pPr>
          </w:p>
        </w:tc>
        <w:tc>
          <w:tcPr>
            <w:tcW w:w="480" w:type="pct"/>
            <w:noWrap/>
            <w:vAlign w:val="center"/>
          </w:tcPr>
          <w:p w14:paraId="5F3F109B">
            <w:pPr>
              <w:spacing w:line="360" w:lineRule="auto"/>
              <w:jc w:val="center"/>
              <w:rPr>
                <w:rFonts w:ascii="仿宋" w:hAnsi="仿宋" w:eastAsia="仿宋" w:cs="仿宋"/>
                <w:szCs w:val="28"/>
              </w:rPr>
            </w:pPr>
          </w:p>
        </w:tc>
        <w:tc>
          <w:tcPr>
            <w:tcW w:w="690" w:type="pct"/>
            <w:noWrap/>
            <w:vAlign w:val="center"/>
          </w:tcPr>
          <w:p w14:paraId="10DC3097">
            <w:pPr>
              <w:spacing w:line="360" w:lineRule="auto"/>
              <w:jc w:val="center"/>
              <w:rPr>
                <w:rFonts w:ascii="仿宋" w:hAnsi="仿宋" w:eastAsia="仿宋" w:cs="仿宋"/>
                <w:szCs w:val="28"/>
              </w:rPr>
            </w:pPr>
          </w:p>
        </w:tc>
        <w:tc>
          <w:tcPr>
            <w:tcW w:w="690" w:type="pct"/>
            <w:noWrap/>
            <w:vAlign w:val="center"/>
          </w:tcPr>
          <w:p w14:paraId="5D7822DC">
            <w:pPr>
              <w:spacing w:line="360" w:lineRule="auto"/>
              <w:jc w:val="center"/>
              <w:rPr>
                <w:rFonts w:ascii="仿宋" w:hAnsi="仿宋" w:eastAsia="仿宋" w:cs="仿宋"/>
                <w:szCs w:val="28"/>
              </w:rPr>
            </w:pPr>
          </w:p>
        </w:tc>
        <w:tc>
          <w:tcPr>
            <w:tcW w:w="776" w:type="pct"/>
            <w:noWrap/>
            <w:vAlign w:val="center"/>
          </w:tcPr>
          <w:p w14:paraId="234A5BE9">
            <w:pPr>
              <w:spacing w:line="360" w:lineRule="auto"/>
              <w:jc w:val="center"/>
              <w:rPr>
                <w:rFonts w:ascii="仿宋" w:hAnsi="仿宋" w:eastAsia="仿宋" w:cs="仿宋"/>
                <w:szCs w:val="28"/>
              </w:rPr>
            </w:pPr>
          </w:p>
        </w:tc>
        <w:tc>
          <w:tcPr>
            <w:tcW w:w="1034" w:type="pct"/>
            <w:noWrap/>
            <w:vAlign w:val="center"/>
          </w:tcPr>
          <w:p w14:paraId="12BA2164">
            <w:pPr>
              <w:spacing w:line="360" w:lineRule="auto"/>
              <w:jc w:val="center"/>
              <w:rPr>
                <w:rFonts w:ascii="仿宋" w:hAnsi="仿宋" w:eastAsia="仿宋" w:cs="仿宋"/>
                <w:szCs w:val="28"/>
              </w:rPr>
            </w:pPr>
          </w:p>
        </w:tc>
      </w:tr>
      <w:tr w14:paraId="57A2A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7D42F26B">
            <w:pPr>
              <w:spacing w:line="360" w:lineRule="auto"/>
              <w:jc w:val="center"/>
              <w:rPr>
                <w:rFonts w:ascii="仿宋" w:hAnsi="仿宋" w:eastAsia="仿宋" w:cs="仿宋"/>
                <w:szCs w:val="28"/>
              </w:rPr>
            </w:pPr>
          </w:p>
        </w:tc>
        <w:tc>
          <w:tcPr>
            <w:tcW w:w="645" w:type="pct"/>
            <w:noWrap/>
            <w:vAlign w:val="center"/>
          </w:tcPr>
          <w:p w14:paraId="64C00E34">
            <w:pPr>
              <w:spacing w:line="360" w:lineRule="auto"/>
              <w:jc w:val="center"/>
              <w:rPr>
                <w:rFonts w:ascii="仿宋" w:hAnsi="仿宋" w:eastAsia="仿宋" w:cs="仿宋"/>
                <w:szCs w:val="28"/>
              </w:rPr>
            </w:pPr>
          </w:p>
        </w:tc>
        <w:tc>
          <w:tcPr>
            <w:tcW w:w="338" w:type="pct"/>
            <w:noWrap/>
            <w:vAlign w:val="center"/>
          </w:tcPr>
          <w:p w14:paraId="36B83BE3">
            <w:pPr>
              <w:spacing w:line="360" w:lineRule="auto"/>
              <w:jc w:val="center"/>
              <w:rPr>
                <w:rFonts w:ascii="仿宋" w:hAnsi="仿宋" w:eastAsia="仿宋" w:cs="仿宋"/>
                <w:szCs w:val="28"/>
              </w:rPr>
            </w:pPr>
          </w:p>
        </w:tc>
        <w:tc>
          <w:tcPr>
            <w:tcW w:w="480" w:type="pct"/>
            <w:noWrap/>
            <w:vAlign w:val="center"/>
          </w:tcPr>
          <w:p w14:paraId="4AAC06F1">
            <w:pPr>
              <w:spacing w:line="360" w:lineRule="auto"/>
              <w:jc w:val="center"/>
              <w:rPr>
                <w:rFonts w:ascii="仿宋" w:hAnsi="仿宋" w:eastAsia="仿宋" w:cs="仿宋"/>
                <w:szCs w:val="28"/>
              </w:rPr>
            </w:pPr>
          </w:p>
        </w:tc>
        <w:tc>
          <w:tcPr>
            <w:tcW w:w="690" w:type="pct"/>
            <w:noWrap/>
            <w:vAlign w:val="center"/>
          </w:tcPr>
          <w:p w14:paraId="2C374D24">
            <w:pPr>
              <w:spacing w:line="360" w:lineRule="auto"/>
              <w:jc w:val="center"/>
              <w:rPr>
                <w:rFonts w:ascii="仿宋" w:hAnsi="仿宋" w:eastAsia="仿宋" w:cs="仿宋"/>
                <w:szCs w:val="28"/>
              </w:rPr>
            </w:pPr>
          </w:p>
        </w:tc>
        <w:tc>
          <w:tcPr>
            <w:tcW w:w="690" w:type="pct"/>
            <w:noWrap/>
            <w:vAlign w:val="center"/>
          </w:tcPr>
          <w:p w14:paraId="01004C70">
            <w:pPr>
              <w:spacing w:line="360" w:lineRule="auto"/>
              <w:jc w:val="center"/>
              <w:rPr>
                <w:rFonts w:ascii="仿宋" w:hAnsi="仿宋" w:eastAsia="仿宋" w:cs="仿宋"/>
                <w:szCs w:val="28"/>
              </w:rPr>
            </w:pPr>
          </w:p>
        </w:tc>
        <w:tc>
          <w:tcPr>
            <w:tcW w:w="776" w:type="pct"/>
            <w:noWrap/>
            <w:vAlign w:val="center"/>
          </w:tcPr>
          <w:p w14:paraId="672F70BB">
            <w:pPr>
              <w:spacing w:line="360" w:lineRule="auto"/>
              <w:jc w:val="center"/>
              <w:rPr>
                <w:rFonts w:ascii="仿宋" w:hAnsi="仿宋" w:eastAsia="仿宋" w:cs="仿宋"/>
                <w:szCs w:val="28"/>
              </w:rPr>
            </w:pPr>
          </w:p>
        </w:tc>
        <w:tc>
          <w:tcPr>
            <w:tcW w:w="1034" w:type="pct"/>
            <w:noWrap/>
            <w:vAlign w:val="center"/>
          </w:tcPr>
          <w:p w14:paraId="732D4C82">
            <w:pPr>
              <w:spacing w:line="360" w:lineRule="auto"/>
              <w:jc w:val="center"/>
              <w:rPr>
                <w:rFonts w:ascii="仿宋" w:hAnsi="仿宋" w:eastAsia="仿宋" w:cs="仿宋"/>
                <w:szCs w:val="28"/>
              </w:rPr>
            </w:pPr>
          </w:p>
        </w:tc>
      </w:tr>
      <w:tr w14:paraId="2BABBA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310AA505">
            <w:pPr>
              <w:spacing w:line="360" w:lineRule="auto"/>
              <w:jc w:val="center"/>
              <w:rPr>
                <w:rFonts w:ascii="仿宋" w:hAnsi="仿宋" w:eastAsia="仿宋" w:cs="仿宋"/>
                <w:szCs w:val="28"/>
              </w:rPr>
            </w:pPr>
          </w:p>
        </w:tc>
        <w:tc>
          <w:tcPr>
            <w:tcW w:w="645" w:type="pct"/>
            <w:noWrap/>
            <w:vAlign w:val="center"/>
          </w:tcPr>
          <w:p w14:paraId="732C74E8">
            <w:pPr>
              <w:spacing w:line="360" w:lineRule="auto"/>
              <w:jc w:val="center"/>
              <w:rPr>
                <w:rFonts w:ascii="仿宋" w:hAnsi="仿宋" w:eastAsia="仿宋" w:cs="仿宋"/>
                <w:szCs w:val="28"/>
              </w:rPr>
            </w:pPr>
          </w:p>
        </w:tc>
        <w:tc>
          <w:tcPr>
            <w:tcW w:w="338" w:type="pct"/>
            <w:noWrap/>
            <w:vAlign w:val="center"/>
          </w:tcPr>
          <w:p w14:paraId="68530118">
            <w:pPr>
              <w:spacing w:line="360" w:lineRule="auto"/>
              <w:jc w:val="center"/>
              <w:rPr>
                <w:rFonts w:ascii="仿宋" w:hAnsi="仿宋" w:eastAsia="仿宋" w:cs="仿宋"/>
                <w:szCs w:val="28"/>
              </w:rPr>
            </w:pPr>
          </w:p>
        </w:tc>
        <w:tc>
          <w:tcPr>
            <w:tcW w:w="480" w:type="pct"/>
            <w:noWrap/>
            <w:vAlign w:val="center"/>
          </w:tcPr>
          <w:p w14:paraId="3DC2E197">
            <w:pPr>
              <w:spacing w:line="360" w:lineRule="auto"/>
              <w:jc w:val="center"/>
              <w:rPr>
                <w:rFonts w:ascii="仿宋" w:hAnsi="仿宋" w:eastAsia="仿宋" w:cs="仿宋"/>
                <w:szCs w:val="28"/>
              </w:rPr>
            </w:pPr>
          </w:p>
        </w:tc>
        <w:tc>
          <w:tcPr>
            <w:tcW w:w="690" w:type="pct"/>
            <w:noWrap/>
            <w:vAlign w:val="center"/>
          </w:tcPr>
          <w:p w14:paraId="47F5E9C2">
            <w:pPr>
              <w:spacing w:line="360" w:lineRule="auto"/>
              <w:jc w:val="center"/>
              <w:rPr>
                <w:rFonts w:ascii="仿宋" w:hAnsi="仿宋" w:eastAsia="仿宋" w:cs="仿宋"/>
                <w:szCs w:val="28"/>
              </w:rPr>
            </w:pPr>
          </w:p>
        </w:tc>
        <w:tc>
          <w:tcPr>
            <w:tcW w:w="690" w:type="pct"/>
            <w:noWrap/>
            <w:vAlign w:val="center"/>
          </w:tcPr>
          <w:p w14:paraId="422AC9C5">
            <w:pPr>
              <w:spacing w:line="360" w:lineRule="auto"/>
              <w:jc w:val="center"/>
              <w:rPr>
                <w:rFonts w:ascii="仿宋" w:hAnsi="仿宋" w:eastAsia="仿宋" w:cs="仿宋"/>
                <w:szCs w:val="28"/>
              </w:rPr>
            </w:pPr>
          </w:p>
        </w:tc>
        <w:tc>
          <w:tcPr>
            <w:tcW w:w="776" w:type="pct"/>
            <w:noWrap/>
            <w:vAlign w:val="center"/>
          </w:tcPr>
          <w:p w14:paraId="6410CD1D">
            <w:pPr>
              <w:spacing w:line="360" w:lineRule="auto"/>
              <w:jc w:val="center"/>
              <w:rPr>
                <w:rFonts w:ascii="仿宋" w:hAnsi="仿宋" w:eastAsia="仿宋" w:cs="仿宋"/>
                <w:szCs w:val="28"/>
              </w:rPr>
            </w:pPr>
          </w:p>
        </w:tc>
        <w:tc>
          <w:tcPr>
            <w:tcW w:w="1034" w:type="pct"/>
            <w:noWrap/>
            <w:vAlign w:val="center"/>
          </w:tcPr>
          <w:p w14:paraId="7E203DAD">
            <w:pPr>
              <w:spacing w:line="360" w:lineRule="auto"/>
              <w:jc w:val="center"/>
              <w:rPr>
                <w:rFonts w:ascii="仿宋" w:hAnsi="仿宋" w:eastAsia="仿宋" w:cs="仿宋"/>
                <w:szCs w:val="28"/>
              </w:rPr>
            </w:pPr>
          </w:p>
        </w:tc>
      </w:tr>
      <w:tr w14:paraId="28E23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21A62512">
            <w:pPr>
              <w:spacing w:line="360" w:lineRule="auto"/>
              <w:jc w:val="center"/>
              <w:rPr>
                <w:rFonts w:ascii="仿宋" w:hAnsi="仿宋" w:eastAsia="仿宋" w:cs="仿宋"/>
                <w:szCs w:val="28"/>
              </w:rPr>
            </w:pPr>
          </w:p>
        </w:tc>
        <w:tc>
          <w:tcPr>
            <w:tcW w:w="645" w:type="pct"/>
            <w:noWrap/>
            <w:vAlign w:val="center"/>
          </w:tcPr>
          <w:p w14:paraId="79E85364">
            <w:pPr>
              <w:spacing w:line="360" w:lineRule="auto"/>
              <w:jc w:val="center"/>
              <w:rPr>
                <w:rFonts w:ascii="仿宋" w:hAnsi="仿宋" w:eastAsia="仿宋" w:cs="仿宋"/>
                <w:szCs w:val="28"/>
              </w:rPr>
            </w:pPr>
          </w:p>
        </w:tc>
        <w:tc>
          <w:tcPr>
            <w:tcW w:w="338" w:type="pct"/>
            <w:noWrap/>
            <w:vAlign w:val="center"/>
          </w:tcPr>
          <w:p w14:paraId="6D9B8D46">
            <w:pPr>
              <w:spacing w:line="360" w:lineRule="auto"/>
              <w:jc w:val="center"/>
              <w:rPr>
                <w:rFonts w:ascii="仿宋" w:hAnsi="仿宋" w:eastAsia="仿宋" w:cs="仿宋"/>
                <w:szCs w:val="28"/>
              </w:rPr>
            </w:pPr>
          </w:p>
        </w:tc>
        <w:tc>
          <w:tcPr>
            <w:tcW w:w="480" w:type="pct"/>
            <w:noWrap/>
            <w:vAlign w:val="center"/>
          </w:tcPr>
          <w:p w14:paraId="308F1106">
            <w:pPr>
              <w:spacing w:line="360" w:lineRule="auto"/>
              <w:jc w:val="center"/>
              <w:rPr>
                <w:rFonts w:ascii="仿宋" w:hAnsi="仿宋" w:eastAsia="仿宋" w:cs="仿宋"/>
                <w:szCs w:val="28"/>
              </w:rPr>
            </w:pPr>
          </w:p>
        </w:tc>
        <w:tc>
          <w:tcPr>
            <w:tcW w:w="690" w:type="pct"/>
            <w:noWrap/>
            <w:vAlign w:val="center"/>
          </w:tcPr>
          <w:p w14:paraId="5EA59676">
            <w:pPr>
              <w:spacing w:line="360" w:lineRule="auto"/>
              <w:jc w:val="center"/>
              <w:rPr>
                <w:rFonts w:ascii="仿宋" w:hAnsi="仿宋" w:eastAsia="仿宋" w:cs="仿宋"/>
                <w:szCs w:val="28"/>
              </w:rPr>
            </w:pPr>
          </w:p>
        </w:tc>
        <w:tc>
          <w:tcPr>
            <w:tcW w:w="690" w:type="pct"/>
            <w:noWrap/>
            <w:vAlign w:val="center"/>
          </w:tcPr>
          <w:p w14:paraId="2EF72A94">
            <w:pPr>
              <w:spacing w:line="360" w:lineRule="auto"/>
              <w:jc w:val="center"/>
              <w:rPr>
                <w:rFonts w:ascii="仿宋" w:hAnsi="仿宋" w:eastAsia="仿宋" w:cs="仿宋"/>
                <w:szCs w:val="28"/>
              </w:rPr>
            </w:pPr>
          </w:p>
        </w:tc>
        <w:tc>
          <w:tcPr>
            <w:tcW w:w="776" w:type="pct"/>
            <w:noWrap/>
            <w:vAlign w:val="center"/>
          </w:tcPr>
          <w:p w14:paraId="788FAEEA">
            <w:pPr>
              <w:spacing w:line="360" w:lineRule="auto"/>
              <w:jc w:val="center"/>
              <w:rPr>
                <w:rFonts w:ascii="仿宋" w:hAnsi="仿宋" w:eastAsia="仿宋" w:cs="仿宋"/>
                <w:szCs w:val="28"/>
              </w:rPr>
            </w:pPr>
          </w:p>
        </w:tc>
        <w:tc>
          <w:tcPr>
            <w:tcW w:w="1034" w:type="pct"/>
            <w:noWrap/>
            <w:vAlign w:val="center"/>
          </w:tcPr>
          <w:p w14:paraId="0C23F9D6">
            <w:pPr>
              <w:spacing w:line="360" w:lineRule="auto"/>
              <w:jc w:val="center"/>
              <w:rPr>
                <w:rFonts w:ascii="仿宋" w:hAnsi="仿宋" w:eastAsia="仿宋" w:cs="仿宋"/>
                <w:szCs w:val="28"/>
              </w:rPr>
            </w:pPr>
          </w:p>
        </w:tc>
      </w:tr>
      <w:tr w14:paraId="087CE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3A34B0D1">
            <w:pPr>
              <w:spacing w:line="360" w:lineRule="auto"/>
              <w:jc w:val="center"/>
              <w:rPr>
                <w:rFonts w:ascii="仿宋" w:hAnsi="仿宋" w:eastAsia="仿宋" w:cs="仿宋"/>
                <w:szCs w:val="28"/>
              </w:rPr>
            </w:pPr>
          </w:p>
        </w:tc>
        <w:tc>
          <w:tcPr>
            <w:tcW w:w="645" w:type="pct"/>
            <w:noWrap/>
            <w:vAlign w:val="center"/>
          </w:tcPr>
          <w:p w14:paraId="41274AF8">
            <w:pPr>
              <w:spacing w:line="360" w:lineRule="auto"/>
              <w:jc w:val="center"/>
              <w:rPr>
                <w:rFonts w:ascii="仿宋" w:hAnsi="仿宋" w:eastAsia="仿宋" w:cs="仿宋"/>
                <w:szCs w:val="28"/>
              </w:rPr>
            </w:pPr>
          </w:p>
        </w:tc>
        <w:tc>
          <w:tcPr>
            <w:tcW w:w="338" w:type="pct"/>
            <w:noWrap/>
            <w:vAlign w:val="center"/>
          </w:tcPr>
          <w:p w14:paraId="11FC7D4B">
            <w:pPr>
              <w:spacing w:line="360" w:lineRule="auto"/>
              <w:jc w:val="center"/>
              <w:rPr>
                <w:rFonts w:ascii="仿宋" w:hAnsi="仿宋" w:eastAsia="仿宋" w:cs="仿宋"/>
                <w:szCs w:val="28"/>
              </w:rPr>
            </w:pPr>
          </w:p>
        </w:tc>
        <w:tc>
          <w:tcPr>
            <w:tcW w:w="480" w:type="pct"/>
            <w:noWrap/>
            <w:vAlign w:val="center"/>
          </w:tcPr>
          <w:p w14:paraId="06F04A7C">
            <w:pPr>
              <w:spacing w:line="360" w:lineRule="auto"/>
              <w:jc w:val="center"/>
              <w:rPr>
                <w:rFonts w:ascii="仿宋" w:hAnsi="仿宋" w:eastAsia="仿宋" w:cs="仿宋"/>
                <w:szCs w:val="28"/>
              </w:rPr>
            </w:pPr>
          </w:p>
        </w:tc>
        <w:tc>
          <w:tcPr>
            <w:tcW w:w="690" w:type="pct"/>
            <w:noWrap/>
            <w:vAlign w:val="center"/>
          </w:tcPr>
          <w:p w14:paraId="60B1F66B">
            <w:pPr>
              <w:spacing w:line="360" w:lineRule="auto"/>
              <w:jc w:val="center"/>
              <w:rPr>
                <w:rFonts w:ascii="仿宋" w:hAnsi="仿宋" w:eastAsia="仿宋" w:cs="仿宋"/>
                <w:szCs w:val="28"/>
              </w:rPr>
            </w:pPr>
          </w:p>
        </w:tc>
        <w:tc>
          <w:tcPr>
            <w:tcW w:w="690" w:type="pct"/>
            <w:noWrap/>
            <w:vAlign w:val="center"/>
          </w:tcPr>
          <w:p w14:paraId="08FC0DE2">
            <w:pPr>
              <w:spacing w:line="360" w:lineRule="auto"/>
              <w:jc w:val="center"/>
              <w:rPr>
                <w:rFonts w:ascii="仿宋" w:hAnsi="仿宋" w:eastAsia="仿宋" w:cs="仿宋"/>
                <w:szCs w:val="28"/>
              </w:rPr>
            </w:pPr>
          </w:p>
        </w:tc>
        <w:tc>
          <w:tcPr>
            <w:tcW w:w="776" w:type="pct"/>
            <w:noWrap/>
            <w:vAlign w:val="center"/>
          </w:tcPr>
          <w:p w14:paraId="30B26291">
            <w:pPr>
              <w:spacing w:line="360" w:lineRule="auto"/>
              <w:jc w:val="center"/>
              <w:rPr>
                <w:rFonts w:ascii="仿宋" w:hAnsi="仿宋" w:eastAsia="仿宋" w:cs="仿宋"/>
                <w:szCs w:val="28"/>
              </w:rPr>
            </w:pPr>
          </w:p>
        </w:tc>
        <w:tc>
          <w:tcPr>
            <w:tcW w:w="1034" w:type="pct"/>
            <w:noWrap/>
            <w:vAlign w:val="center"/>
          </w:tcPr>
          <w:p w14:paraId="06AC6CEE">
            <w:pPr>
              <w:spacing w:line="360" w:lineRule="auto"/>
              <w:jc w:val="center"/>
              <w:rPr>
                <w:rFonts w:ascii="仿宋" w:hAnsi="仿宋" w:eastAsia="仿宋" w:cs="仿宋"/>
                <w:szCs w:val="28"/>
              </w:rPr>
            </w:pPr>
          </w:p>
        </w:tc>
      </w:tr>
      <w:tr w14:paraId="066B8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74CF5BCE">
            <w:pPr>
              <w:spacing w:line="360" w:lineRule="auto"/>
              <w:jc w:val="center"/>
              <w:rPr>
                <w:rFonts w:ascii="仿宋" w:hAnsi="仿宋" w:eastAsia="仿宋" w:cs="仿宋"/>
                <w:szCs w:val="28"/>
              </w:rPr>
            </w:pPr>
          </w:p>
        </w:tc>
        <w:tc>
          <w:tcPr>
            <w:tcW w:w="645" w:type="pct"/>
            <w:noWrap/>
            <w:vAlign w:val="center"/>
          </w:tcPr>
          <w:p w14:paraId="001ADC10">
            <w:pPr>
              <w:spacing w:line="360" w:lineRule="auto"/>
              <w:jc w:val="center"/>
              <w:rPr>
                <w:rFonts w:ascii="仿宋" w:hAnsi="仿宋" w:eastAsia="仿宋" w:cs="仿宋"/>
                <w:szCs w:val="28"/>
              </w:rPr>
            </w:pPr>
          </w:p>
        </w:tc>
        <w:tc>
          <w:tcPr>
            <w:tcW w:w="338" w:type="pct"/>
            <w:noWrap/>
            <w:vAlign w:val="center"/>
          </w:tcPr>
          <w:p w14:paraId="33C17D5F">
            <w:pPr>
              <w:spacing w:line="360" w:lineRule="auto"/>
              <w:jc w:val="center"/>
              <w:rPr>
                <w:rFonts w:ascii="仿宋" w:hAnsi="仿宋" w:eastAsia="仿宋" w:cs="仿宋"/>
                <w:szCs w:val="28"/>
              </w:rPr>
            </w:pPr>
          </w:p>
        </w:tc>
        <w:tc>
          <w:tcPr>
            <w:tcW w:w="480" w:type="pct"/>
            <w:noWrap/>
            <w:vAlign w:val="center"/>
          </w:tcPr>
          <w:p w14:paraId="6BC900CA">
            <w:pPr>
              <w:spacing w:line="360" w:lineRule="auto"/>
              <w:jc w:val="center"/>
              <w:rPr>
                <w:rFonts w:ascii="仿宋" w:hAnsi="仿宋" w:eastAsia="仿宋" w:cs="仿宋"/>
                <w:szCs w:val="28"/>
              </w:rPr>
            </w:pPr>
          </w:p>
        </w:tc>
        <w:tc>
          <w:tcPr>
            <w:tcW w:w="690" w:type="pct"/>
            <w:noWrap/>
            <w:vAlign w:val="center"/>
          </w:tcPr>
          <w:p w14:paraId="5E1FE031">
            <w:pPr>
              <w:spacing w:line="360" w:lineRule="auto"/>
              <w:jc w:val="center"/>
              <w:rPr>
                <w:rFonts w:ascii="仿宋" w:hAnsi="仿宋" w:eastAsia="仿宋" w:cs="仿宋"/>
                <w:szCs w:val="28"/>
              </w:rPr>
            </w:pPr>
          </w:p>
        </w:tc>
        <w:tc>
          <w:tcPr>
            <w:tcW w:w="690" w:type="pct"/>
            <w:noWrap/>
            <w:vAlign w:val="center"/>
          </w:tcPr>
          <w:p w14:paraId="1D9CAB5E">
            <w:pPr>
              <w:spacing w:line="360" w:lineRule="auto"/>
              <w:jc w:val="center"/>
              <w:rPr>
                <w:rFonts w:ascii="仿宋" w:hAnsi="仿宋" w:eastAsia="仿宋" w:cs="仿宋"/>
                <w:szCs w:val="28"/>
              </w:rPr>
            </w:pPr>
          </w:p>
        </w:tc>
        <w:tc>
          <w:tcPr>
            <w:tcW w:w="776" w:type="pct"/>
            <w:noWrap/>
            <w:vAlign w:val="center"/>
          </w:tcPr>
          <w:p w14:paraId="464D4592">
            <w:pPr>
              <w:spacing w:line="360" w:lineRule="auto"/>
              <w:jc w:val="center"/>
              <w:rPr>
                <w:rFonts w:ascii="仿宋" w:hAnsi="仿宋" w:eastAsia="仿宋" w:cs="仿宋"/>
                <w:szCs w:val="28"/>
              </w:rPr>
            </w:pPr>
          </w:p>
        </w:tc>
        <w:tc>
          <w:tcPr>
            <w:tcW w:w="1034" w:type="pct"/>
            <w:noWrap/>
            <w:vAlign w:val="center"/>
          </w:tcPr>
          <w:p w14:paraId="6295890F">
            <w:pPr>
              <w:spacing w:line="360" w:lineRule="auto"/>
              <w:jc w:val="center"/>
              <w:rPr>
                <w:rFonts w:ascii="仿宋" w:hAnsi="仿宋" w:eastAsia="仿宋" w:cs="仿宋"/>
                <w:szCs w:val="28"/>
              </w:rPr>
            </w:pPr>
          </w:p>
        </w:tc>
      </w:tr>
      <w:tr w14:paraId="09BEC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2E9C3A41">
            <w:pPr>
              <w:spacing w:line="360" w:lineRule="auto"/>
              <w:jc w:val="center"/>
              <w:rPr>
                <w:rFonts w:ascii="仿宋" w:hAnsi="仿宋" w:eastAsia="仿宋" w:cs="仿宋"/>
                <w:szCs w:val="28"/>
              </w:rPr>
            </w:pPr>
          </w:p>
        </w:tc>
        <w:tc>
          <w:tcPr>
            <w:tcW w:w="645" w:type="pct"/>
            <w:noWrap/>
            <w:vAlign w:val="center"/>
          </w:tcPr>
          <w:p w14:paraId="678B6D23">
            <w:pPr>
              <w:spacing w:line="360" w:lineRule="auto"/>
              <w:jc w:val="center"/>
              <w:rPr>
                <w:rFonts w:ascii="仿宋" w:hAnsi="仿宋" w:eastAsia="仿宋" w:cs="仿宋"/>
                <w:szCs w:val="28"/>
              </w:rPr>
            </w:pPr>
          </w:p>
        </w:tc>
        <w:tc>
          <w:tcPr>
            <w:tcW w:w="338" w:type="pct"/>
            <w:noWrap/>
            <w:vAlign w:val="center"/>
          </w:tcPr>
          <w:p w14:paraId="1F19AD65">
            <w:pPr>
              <w:spacing w:line="360" w:lineRule="auto"/>
              <w:jc w:val="center"/>
              <w:rPr>
                <w:rFonts w:ascii="仿宋" w:hAnsi="仿宋" w:eastAsia="仿宋" w:cs="仿宋"/>
                <w:szCs w:val="28"/>
              </w:rPr>
            </w:pPr>
          </w:p>
        </w:tc>
        <w:tc>
          <w:tcPr>
            <w:tcW w:w="480" w:type="pct"/>
            <w:noWrap/>
            <w:vAlign w:val="center"/>
          </w:tcPr>
          <w:p w14:paraId="5FA1067A">
            <w:pPr>
              <w:spacing w:line="360" w:lineRule="auto"/>
              <w:jc w:val="center"/>
              <w:rPr>
                <w:rFonts w:ascii="仿宋" w:hAnsi="仿宋" w:eastAsia="仿宋" w:cs="仿宋"/>
                <w:szCs w:val="28"/>
              </w:rPr>
            </w:pPr>
          </w:p>
        </w:tc>
        <w:tc>
          <w:tcPr>
            <w:tcW w:w="690" w:type="pct"/>
            <w:noWrap/>
            <w:vAlign w:val="center"/>
          </w:tcPr>
          <w:p w14:paraId="7B8C5F2B">
            <w:pPr>
              <w:spacing w:line="360" w:lineRule="auto"/>
              <w:jc w:val="center"/>
              <w:rPr>
                <w:rFonts w:ascii="仿宋" w:hAnsi="仿宋" w:eastAsia="仿宋" w:cs="仿宋"/>
                <w:szCs w:val="28"/>
              </w:rPr>
            </w:pPr>
          </w:p>
        </w:tc>
        <w:tc>
          <w:tcPr>
            <w:tcW w:w="690" w:type="pct"/>
            <w:noWrap/>
            <w:vAlign w:val="center"/>
          </w:tcPr>
          <w:p w14:paraId="4D81BE36">
            <w:pPr>
              <w:spacing w:line="360" w:lineRule="auto"/>
              <w:jc w:val="center"/>
              <w:rPr>
                <w:rFonts w:ascii="仿宋" w:hAnsi="仿宋" w:eastAsia="仿宋" w:cs="仿宋"/>
                <w:szCs w:val="28"/>
              </w:rPr>
            </w:pPr>
          </w:p>
        </w:tc>
        <w:tc>
          <w:tcPr>
            <w:tcW w:w="776" w:type="pct"/>
            <w:noWrap/>
            <w:vAlign w:val="center"/>
          </w:tcPr>
          <w:p w14:paraId="24911286">
            <w:pPr>
              <w:spacing w:line="360" w:lineRule="auto"/>
              <w:jc w:val="center"/>
              <w:rPr>
                <w:rFonts w:ascii="仿宋" w:hAnsi="仿宋" w:eastAsia="仿宋" w:cs="仿宋"/>
                <w:szCs w:val="28"/>
              </w:rPr>
            </w:pPr>
          </w:p>
        </w:tc>
        <w:tc>
          <w:tcPr>
            <w:tcW w:w="1034" w:type="pct"/>
            <w:noWrap/>
            <w:vAlign w:val="center"/>
          </w:tcPr>
          <w:p w14:paraId="40ACF23F">
            <w:pPr>
              <w:spacing w:line="360" w:lineRule="auto"/>
              <w:jc w:val="center"/>
              <w:rPr>
                <w:rFonts w:ascii="仿宋" w:hAnsi="仿宋" w:eastAsia="仿宋" w:cs="仿宋"/>
                <w:szCs w:val="28"/>
              </w:rPr>
            </w:pPr>
          </w:p>
        </w:tc>
      </w:tr>
      <w:tr w14:paraId="14266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1BFB5D99">
            <w:pPr>
              <w:spacing w:line="360" w:lineRule="auto"/>
              <w:jc w:val="center"/>
              <w:rPr>
                <w:rFonts w:ascii="仿宋" w:hAnsi="仿宋" w:eastAsia="仿宋" w:cs="仿宋"/>
                <w:szCs w:val="28"/>
              </w:rPr>
            </w:pPr>
          </w:p>
        </w:tc>
        <w:tc>
          <w:tcPr>
            <w:tcW w:w="645" w:type="pct"/>
            <w:noWrap/>
            <w:vAlign w:val="center"/>
          </w:tcPr>
          <w:p w14:paraId="206D0CBA">
            <w:pPr>
              <w:spacing w:line="360" w:lineRule="auto"/>
              <w:jc w:val="center"/>
              <w:rPr>
                <w:rFonts w:ascii="仿宋" w:hAnsi="仿宋" w:eastAsia="仿宋" w:cs="仿宋"/>
                <w:szCs w:val="28"/>
              </w:rPr>
            </w:pPr>
          </w:p>
        </w:tc>
        <w:tc>
          <w:tcPr>
            <w:tcW w:w="338" w:type="pct"/>
            <w:noWrap/>
            <w:vAlign w:val="center"/>
          </w:tcPr>
          <w:p w14:paraId="4AF5D619">
            <w:pPr>
              <w:spacing w:line="360" w:lineRule="auto"/>
              <w:jc w:val="center"/>
              <w:rPr>
                <w:rFonts w:ascii="仿宋" w:hAnsi="仿宋" w:eastAsia="仿宋" w:cs="仿宋"/>
                <w:szCs w:val="28"/>
              </w:rPr>
            </w:pPr>
          </w:p>
        </w:tc>
        <w:tc>
          <w:tcPr>
            <w:tcW w:w="480" w:type="pct"/>
            <w:noWrap/>
            <w:vAlign w:val="center"/>
          </w:tcPr>
          <w:p w14:paraId="5F8CD8D5">
            <w:pPr>
              <w:spacing w:line="360" w:lineRule="auto"/>
              <w:jc w:val="center"/>
              <w:rPr>
                <w:rFonts w:ascii="仿宋" w:hAnsi="仿宋" w:eastAsia="仿宋" w:cs="仿宋"/>
                <w:szCs w:val="28"/>
              </w:rPr>
            </w:pPr>
          </w:p>
        </w:tc>
        <w:tc>
          <w:tcPr>
            <w:tcW w:w="690" w:type="pct"/>
            <w:noWrap/>
            <w:vAlign w:val="center"/>
          </w:tcPr>
          <w:p w14:paraId="60C95282">
            <w:pPr>
              <w:spacing w:line="360" w:lineRule="auto"/>
              <w:jc w:val="center"/>
              <w:rPr>
                <w:rFonts w:ascii="仿宋" w:hAnsi="仿宋" w:eastAsia="仿宋" w:cs="仿宋"/>
                <w:szCs w:val="28"/>
              </w:rPr>
            </w:pPr>
          </w:p>
        </w:tc>
        <w:tc>
          <w:tcPr>
            <w:tcW w:w="690" w:type="pct"/>
            <w:noWrap/>
            <w:vAlign w:val="center"/>
          </w:tcPr>
          <w:p w14:paraId="770A5102">
            <w:pPr>
              <w:spacing w:line="360" w:lineRule="auto"/>
              <w:jc w:val="center"/>
              <w:rPr>
                <w:rFonts w:ascii="仿宋" w:hAnsi="仿宋" w:eastAsia="仿宋" w:cs="仿宋"/>
                <w:szCs w:val="28"/>
              </w:rPr>
            </w:pPr>
          </w:p>
        </w:tc>
        <w:tc>
          <w:tcPr>
            <w:tcW w:w="776" w:type="pct"/>
            <w:noWrap/>
            <w:vAlign w:val="center"/>
          </w:tcPr>
          <w:p w14:paraId="472A21C8">
            <w:pPr>
              <w:spacing w:line="360" w:lineRule="auto"/>
              <w:jc w:val="center"/>
              <w:rPr>
                <w:rFonts w:ascii="仿宋" w:hAnsi="仿宋" w:eastAsia="仿宋" w:cs="仿宋"/>
                <w:szCs w:val="28"/>
              </w:rPr>
            </w:pPr>
          </w:p>
        </w:tc>
        <w:tc>
          <w:tcPr>
            <w:tcW w:w="1034" w:type="pct"/>
            <w:noWrap/>
            <w:vAlign w:val="center"/>
          </w:tcPr>
          <w:p w14:paraId="6A814E29">
            <w:pPr>
              <w:spacing w:line="360" w:lineRule="auto"/>
              <w:jc w:val="center"/>
              <w:rPr>
                <w:rFonts w:ascii="仿宋" w:hAnsi="仿宋" w:eastAsia="仿宋" w:cs="仿宋"/>
                <w:szCs w:val="28"/>
              </w:rPr>
            </w:pPr>
          </w:p>
        </w:tc>
      </w:tr>
      <w:tr w14:paraId="1633CD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4" w:hRule="atLeast"/>
        </w:trPr>
        <w:tc>
          <w:tcPr>
            <w:tcW w:w="344" w:type="pct"/>
            <w:noWrap/>
            <w:vAlign w:val="center"/>
          </w:tcPr>
          <w:p w14:paraId="33D6CE5D">
            <w:pPr>
              <w:spacing w:line="360" w:lineRule="auto"/>
              <w:jc w:val="center"/>
              <w:rPr>
                <w:rFonts w:ascii="仿宋" w:hAnsi="仿宋" w:eastAsia="仿宋" w:cs="仿宋"/>
                <w:szCs w:val="28"/>
              </w:rPr>
            </w:pPr>
          </w:p>
        </w:tc>
        <w:tc>
          <w:tcPr>
            <w:tcW w:w="645" w:type="pct"/>
            <w:noWrap/>
            <w:vAlign w:val="center"/>
          </w:tcPr>
          <w:p w14:paraId="4FB0480D">
            <w:pPr>
              <w:spacing w:line="360" w:lineRule="auto"/>
              <w:jc w:val="center"/>
              <w:rPr>
                <w:rFonts w:ascii="仿宋" w:hAnsi="仿宋" w:eastAsia="仿宋" w:cs="仿宋"/>
                <w:szCs w:val="28"/>
              </w:rPr>
            </w:pPr>
          </w:p>
        </w:tc>
        <w:tc>
          <w:tcPr>
            <w:tcW w:w="338" w:type="pct"/>
            <w:noWrap/>
            <w:vAlign w:val="center"/>
          </w:tcPr>
          <w:p w14:paraId="1C50C007">
            <w:pPr>
              <w:spacing w:line="360" w:lineRule="auto"/>
              <w:jc w:val="center"/>
              <w:rPr>
                <w:rFonts w:ascii="仿宋" w:hAnsi="仿宋" w:eastAsia="仿宋" w:cs="仿宋"/>
                <w:szCs w:val="28"/>
              </w:rPr>
            </w:pPr>
          </w:p>
        </w:tc>
        <w:tc>
          <w:tcPr>
            <w:tcW w:w="480" w:type="pct"/>
            <w:noWrap/>
            <w:vAlign w:val="center"/>
          </w:tcPr>
          <w:p w14:paraId="60B706A8">
            <w:pPr>
              <w:spacing w:line="360" w:lineRule="auto"/>
              <w:jc w:val="center"/>
              <w:rPr>
                <w:rFonts w:ascii="仿宋" w:hAnsi="仿宋" w:eastAsia="仿宋" w:cs="仿宋"/>
                <w:szCs w:val="28"/>
              </w:rPr>
            </w:pPr>
          </w:p>
        </w:tc>
        <w:tc>
          <w:tcPr>
            <w:tcW w:w="690" w:type="pct"/>
            <w:noWrap/>
            <w:vAlign w:val="center"/>
          </w:tcPr>
          <w:p w14:paraId="295541C6">
            <w:pPr>
              <w:spacing w:line="360" w:lineRule="auto"/>
              <w:jc w:val="center"/>
              <w:rPr>
                <w:rFonts w:ascii="仿宋" w:hAnsi="仿宋" w:eastAsia="仿宋" w:cs="仿宋"/>
                <w:szCs w:val="28"/>
              </w:rPr>
            </w:pPr>
          </w:p>
        </w:tc>
        <w:tc>
          <w:tcPr>
            <w:tcW w:w="690" w:type="pct"/>
            <w:noWrap/>
            <w:vAlign w:val="center"/>
          </w:tcPr>
          <w:p w14:paraId="0008C313">
            <w:pPr>
              <w:spacing w:line="360" w:lineRule="auto"/>
              <w:jc w:val="center"/>
              <w:rPr>
                <w:rFonts w:ascii="仿宋" w:hAnsi="仿宋" w:eastAsia="仿宋" w:cs="仿宋"/>
                <w:szCs w:val="28"/>
              </w:rPr>
            </w:pPr>
          </w:p>
        </w:tc>
        <w:tc>
          <w:tcPr>
            <w:tcW w:w="776" w:type="pct"/>
            <w:noWrap/>
            <w:vAlign w:val="center"/>
          </w:tcPr>
          <w:p w14:paraId="54D41E5F">
            <w:pPr>
              <w:spacing w:line="360" w:lineRule="auto"/>
              <w:jc w:val="center"/>
              <w:rPr>
                <w:rFonts w:ascii="仿宋" w:hAnsi="仿宋" w:eastAsia="仿宋" w:cs="仿宋"/>
                <w:szCs w:val="28"/>
              </w:rPr>
            </w:pPr>
          </w:p>
        </w:tc>
        <w:tc>
          <w:tcPr>
            <w:tcW w:w="1034" w:type="pct"/>
            <w:noWrap/>
            <w:vAlign w:val="center"/>
          </w:tcPr>
          <w:p w14:paraId="54FEE908">
            <w:pPr>
              <w:spacing w:line="360" w:lineRule="auto"/>
              <w:jc w:val="center"/>
              <w:rPr>
                <w:rFonts w:ascii="仿宋" w:hAnsi="仿宋" w:eastAsia="仿宋" w:cs="仿宋"/>
                <w:szCs w:val="28"/>
              </w:rPr>
            </w:pPr>
          </w:p>
        </w:tc>
      </w:tr>
    </w:tbl>
    <w:p w14:paraId="7F74EE23">
      <w:pPr>
        <w:tabs>
          <w:tab w:val="left" w:pos="3654"/>
        </w:tabs>
        <w:rPr>
          <w:rFonts w:ascii="仿宋" w:hAnsi="仿宋" w:eastAsia="仿宋" w:cs="仿宋"/>
          <w:sz w:val="24"/>
        </w:rPr>
      </w:pPr>
      <w:r>
        <w:rPr>
          <w:rFonts w:hint="eastAsia" w:ascii="仿宋" w:hAnsi="仿宋" w:eastAsia="仿宋" w:cs="仿宋"/>
          <w:sz w:val="24"/>
        </w:rPr>
        <w:t>法定代表人或其授权代理人签名或盖章：</w:t>
      </w:r>
    </w:p>
    <w:p w14:paraId="3443710B">
      <w:pPr>
        <w:tabs>
          <w:tab w:val="left" w:pos="3654"/>
        </w:tabs>
        <w:rPr>
          <w:rFonts w:ascii="仿宋" w:hAnsi="仿宋" w:eastAsia="仿宋" w:cs="仿宋"/>
          <w:sz w:val="24"/>
        </w:rPr>
      </w:pPr>
    </w:p>
    <w:p w14:paraId="0B94BE19">
      <w:pPr>
        <w:tabs>
          <w:tab w:val="left" w:pos="3654"/>
        </w:tabs>
        <w:rPr>
          <w:rFonts w:ascii="仿宋" w:hAnsi="仿宋" w:eastAsia="仿宋" w:cs="仿宋"/>
          <w:sz w:val="24"/>
        </w:rPr>
      </w:pPr>
      <w:r>
        <w:rPr>
          <w:rFonts w:hint="eastAsia" w:ascii="仿宋" w:hAnsi="仿宋" w:eastAsia="仿宋" w:cs="仿宋"/>
          <w:sz w:val="24"/>
        </w:rPr>
        <w:t>日期：    年  月  日</w:t>
      </w:r>
    </w:p>
    <w:p w14:paraId="273A2113">
      <w:pPr>
        <w:spacing w:line="360" w:lineRule="auto"/>
        <w:rPr>
          <w:rFonts w:ascii="仿宋" w:hAnsi="仿宋" w:eastAsia="仿宋" w:cs="仿宋"/>
          <w:bCs/>
          <w:sz w:val="24"/>
        </w:rPr>
      </w:pPr>
    </w:p>
    <w:p w14:paraId="4612FEDC">
      <w:pPr>
        <w:spacing w:line="500" w:lineRule="exact"/>
        <w:rPr>
          <w:rFonts w:ascii="仿宋" w:hAnsi="仿宋" w:eastAsia="仿宋" w:cs="仿宋"/>
          <w:bCs/>
          <w:sz w:val="24"/>
        </w:rPr>
      </w:pPr>
      <w:r>
        <w:rPr>
          <w:rFonts w:hint="eastAsia" w:ascii="仿宋" w:hAnsi="仿宋" w:eastAsia="仿宋" w:cs="仿宋"/>
          <w:bCs/>
          <w:sz w:val="24"/>
        </w:rPr>
        <w:t>注：1、</w:t>
      </w:r>
      <w:r>
        <w:rPr>
          <w:rFonts w:hint="eastAsia" w:ascii="仿宋" w:hAnsi="仿宋" w:eastAsia="仿宋" w:cs="仿宋"/>
          <w:sz w:val="24"/>
        </w:rPr>
        <w:t>此表仅提供了表格形式，投标人应根据需要准备足够数量的表格来填写；</w:t>
      </w:r>
    </w:p>
    <w:p w14:paraId="582DF8DF">
      <w:pPr>
        <w:spacing w:line="500" w:lineRule="exact"/>
        <w:ind w:firstLine="480" w:firstLineChars="200"/>
        <w:rPr>
          <w:rFonts w:ascii="仿宋" w:hAnsi="仿宋" w:eastAsia="仿宋" w:cs="仿宋"/>
          <w:bCs/>
          <w:sz w:val="24"/>
        </w:rPr>
      </w:pPr>
      <w:r>
        <w:rPr>
          <w:rFonts w:hint="eastAsia" w:ascii="仿宋" w:hAnsi="仿宋" w:eastAsia="仿宋" w:cs="仿宋"/>
          <w:bCs/>
          <w:sz w:val="24"/>
        </w:rPr>
        <w:t>2、请附证书、身份证复印件（加盖公章）。</w:t>
      </w:r>
    </w:p>
    <w:p w14:paraId="58DD22DA">
      <w:pPr>
        <w:snapToGrid w:val="0"/>
        <w:spacing w:before="156" w:beforeLines="50" w:after="50" w:line="500" w:lineRule="exact"/>
        <w:ind w:firstLine="480" w:firstLineChars="200"/>
        <w:rPr>
          <w:rFonts w:ascii="仿宋" w:hAnsi="仿宋" w:eastAsia="仿宋" w:cs="仿宋"/>
          <w:kern w:val="0"/>
          <w:sz w:val="24"/>
        </w:rPr>
      </w:pPr>
      <w:r>
        <w:rPr>
          <w:rFonts w:hint="eastAsia" w:ascii="仿宋" w:hAnsi="仿宋" w:eastAsia="仿宋" w:cs="仿宋"/>
          <w:bCs/>
          <w:sz w:val="24"/>
        </w:rPr>
        <w:t>3、项目团队人员</w:t>
      </w:r>
      <w:r>
        <w:rPr>
          <w:rFonts w:hint="eastAsia" w:ascii="仿宋" w:hAnsi="仿宋" w:eastAsia="仿宋" w:cs="仿宋"/>
          <w:kern w:val="0"/>
          <w:sz w:val="24"/>
        </w:rPr>
        <w:t>参加投标人社会保险的证明。</w:t>
      </w:r>
    </w:p>
    <w:p w14:paraId="51EC8B0B">
      <w:pPr>
        <w:pStyle w:val="7"/>
        <w:rPr>
          <w:rFonts w:ascii="仿宋" w:hAnsi="仿宋" w:eastAsia="仿宋" w:cs="仿宋"/>
          <w:kern w:val="0"/>
          <w:sz w:val="24"/>
        </w:rPr>
      </w:pPr>
    </w:p>
    <w:p w14:paraId="7A125745">
      <w:pPr>
        <w:rPr>
          <w:rFonts w:ascii="仿宋" w:hAnsi="仿宋" w:eastAsia="仿宋" w:cs="仿宋"/>
          <w:kern w:val="0"/>
          <w:sz w:val="24"/>
        </w:rPr>
      </w:pPr>
    </w:p>
    <w:p w14:paraId="2AC2EED7">
      <w:pPr>
        <w:pStyle w:val="7"/>
        <w:rPr>
          <w:rFonts w:ascii="仿宋" w:hAnsi="仿宋" w:eastAsia="仿宋" w:cs="仿宋"/>
          <w:kern w:val="0"/>
          <w:sz w:val="24"/>
        </w:rPr>
      </w:pPr>
    </w:p>
    <w:p w14:paraId="79B44CE1">
      <w:pPr>
        <w:rPr>
          <w:rFonts w:ascii="仿宋" w:hAnsi="仿宋" w:eastAsia="仿宋" w:cs="仿宋"/>
          <w:kern w:val="0"/>
          <w:sz w:val="24"/>
        </w:rPr>
      </w:pPr>
    </w:p>
    <w:p w14:paraId="008A2A14">
      <w:pPr>
        <w:pStyle w:val="7"/>
        <w:rPr>
          <w:rFonts w:eastAsia="仿宋"/>
        </w:rPr>
      </w:pPr>
    </w:p>
    <w:p w14:paraId="18D8FF11">
      <w:pPr>
        <w:rPr>
          <w:rFonts w:ascii="仿宋" w:hAnsi="仿宋" w:eastAsia="仿宋" w:cs="仿宋"/>
          <w:b/>
          <w:sz w:val="28"/>
          <w:szCs w:val="28"/>
        </w:rPr>
      </w:pPr>
      <w:r>
        <w:rPr>
          <w:rFonts w:hint="eastAsia" w:ascii="仿宋" w:hAnsi="仿宋" w:eastAsia="仿宋" w:cs="仿宋"/>
          <w:b/>
          <w:sz w:val="28"/>
          <w:szCs w:val="28"/>
        </w:rPr>
        <w:br w:type="page"/>
      </w:r>
    </w:p>
    <w:p w14:paraId="476CA3D1">
      <w:pPr>
        <w:spacing w:line="560" w:lineRule="exact"/>
        <w:ind w:right="420" w:rightChars="200"/>
        <w:jc w:val="center"/>
        <w:outlineLvl w:val="1"/>
        <w:rPr>
          <w:rFonts w:ascii="仿宋" w:hAnsi="仿宋" w:eastAsia="仿宋" w:cs="仿宋"/>
          <w:b/>
          <w:sz w:val="28"/>
          <w:szCs w:val="28"/>
        </w:rPr>
      </w:pPr>
    </w:p>
    <w:p w14:paraId="2708F811">
      <w:pPr>
        <w:spacing w:line="560" w:lineRule="exact"/>
        <w:ind w:right="420" w:rightChars="200"/>
        <w:jc w:val="center"/>
        <w:outlineLvl w:val="1"/>
        <w:rPr>
          <w:rFonts w:ascii="仿宋" w:hAnsi="仿宋" w:eastAsia="仿宋" w:cs="仿宋"/>
          <w:b/>
          <w:sz w:val="28"/>
          <w:szCs w:val="28"/>
        </w:rPr>
      </w:pPr>
      <w:r>
        <w:rPr>
          <w:rFonts w:hint="eastAsia" w:ascii="仿宋" w:hAnsi="仿宋" w:eastAsia="仿宋" w:cs="仿宋"/>
          <w:b/>
          <w:sz w:val="28"/>
          <w:szCs w:val="28"/>
        </w:rPr>
        <w:t>商务响应表</w:t>
      </w:r>
    </w:p>
    <w:p w14:paraId="714686A5">
      <w:pPr>
        <w:spacing w:line="560" w:lineRule="exact"/>
        <w:ind w:right="420" w:rightChars="200"/>
        <w:jc w:val="center"/>
        <w:rPr>
          <w:rFonts w:ascii="仿宋" w:hAnsi="仿宋" w:eastAsia="仿宋" w:cs="仿宋"/>
          <w:b/>
          <w:sz w:val="32"/>
          <w:szCs w:val="32"/>
        </w:rPr>
      </w:pPr>
    </w:p>
    <w:p w14:paraId="23172C7B">
      <w:pPr>
        <w:spacing w:line="480" w:lineRule="auto"/>
        <w:ind w:firstLine="240" w:firstLineChars="100"/>
        <w:rPr>
          <w:rFonts w:ascii="仿宋" w:hAnsi="仿宋" w:eastAsia="仿宋" w:cs="仿宋"/>
          <w:sz w:val="24"/>
        </w:rPr>
      </w:pPr>
      <w:r>
        <w:rPr>
          <w:rFonts w:hint="eastAsia" w:ascii="仿宋" w:hAnsi="仿宋" w:eastAsia="仿宋" w:cs="仿宋"/>
          <w:sz w:val="24"/>
        </w:rPr>
        <w:t xml:space="preserve">供应商全称（公章）：                       </w:t>
      </w:r>
    </w:p>
    <w:p w14:paraId="643BD4A1">
      <w:pPr>
        <w:spacing w:line="480" w:lineRule="auto"/>
        <w:ind w:firstLine="240" w:firstLineChars="100"/>
        <w:rPr>
          <w:rFonts w:ascii="仿宋" w:hAnsi="仿宋" w:eastAsia="仿宋" w:cs="仿宋"/>
          <w:sz w:val="24"/>
        </w:rPr>
      </w:pPr>
      <w:r>
        <w:rPr>
          <w:rFonts w:hint="eastAsia" w:ascii="仿宋" w:hAnsi="仿宋" w:eastAsia="仿宋" w:cs="仿宋"/>
          <w:sz w:val="24"/>
        </w:rPr>
        <w:t>项目编号：</w:t>
      </w:r>
    </w:p>
    <w:tbl>
      <w:tblPr>
        <w:tblStyle w:val="19"/>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919"/>
        <w:gridCol w:w="2009"/>
        <w:gridCol w:w="1984"/>
        <w:gridCol w:w="2127"/>
      </w:tblGrid>
      <w:tr w14:paraId="7E78905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2919" w:type="dxa"/>
            <w:tcBorders>
              <w:top w:val="single" w:color="auto" w:sz="4" w:space="0"/>
              <w:left w:val="single" w:color="auto" w:sz="4" w:space="0"/>
              <w:bottom w:val="single" w:color="auto" w:sz="4" w:space="0"/>
              <w:right w:val="single" w:color="auto" w:sz="4" w:space="0"/>
            </w:tcBorders>
            <w:vAlign w:val="center"/>
          </w:tcPr>
          <w:p w14:paraId="3E3E1509">
            <w:pPr>
              <w:snapToGrid w:val="0"/>
              <w:spacing w:before="156" w:beforeLines="50"/>
              <w:jc w:val="center"/>
              <w:rPr>
                <w:rFonts w:ascii="仿宋" w:hAnsi="仿宋" w:eastAsia="仿宋" w:cs="仿宋"/>
                <w:sz w:val="24"/>
                <w:szCs w:val="20"/>
              </w:rPr>
            </w:pPr>
            <w:r>
              <w:rPr>
                <w:rFonts w:hint="eastAsia" w:ascii="仿宋" w:hAnsi="仿宋" w:eastAsia="仿宋" w:cs="仿宋"/>
                <w:sz w:val="24"/>
              </w:rPr>
              <w:t>项目</w:t>
            </w:r>
          </w:p>
        </w:tc>
        <w:tc>
          <w:tcPr>
            <w:tcW w:w="2009" w:type="dxa"/>
            <w:tcBorders>
              <w:top w:val="single" w:color="auto" w:sz="4" w:space="0"/>
              <w:left w:val="single" w:color="auto" w:sz="4" w:space="0"/>
              <w:bottom w:val="single" w:color="auto" w:sz="4" w:space="0"/>
              <w:right w:val="single" w:color="auto" w:sz="4" w:space="0"/>
            </w:tcBorders>
            <w:vAlign w:val="center"/>
          </w:tcPr>
          <w:p w14:paraId="634C59B8">
            <w:pPr>
              <w:snapToGrid w:val="0"/>
              <w:spacing w:before="156" w:beforeLines="50"/>
              <w:jc w:val="center"/>
              <w:rPr>
                <w:rFonts w:ascii="仿宋" w:hAnsi="仿宋" w:eastAsia="仿宋" w:cs="仿宋"/>
                <w:sz w:val="24"/>
                <w:szCs w:val="20"/>
              </w:rPr>
            </w:pPr>
            <w:r>
              <w:rPr>
                <w:rFonts w:hint="eastAsia" w:ascii="仿宋" w:hAnsi="仿宋" w:eastAsia="仿宋" w:cs="仿宋"/>
                <w:sz w:val="24"/>
              </w:rPr>
              <w:t>磋商文件要求</w:t>
            </w:r>
          </w:p>
        </w:tc>
        <w:tc>
          <w:tcPr>
            <w:tcW w:w="1984" w:type="dxa"/>
            <w:tcBorders>
              <w:top w:val="single" w:color="auto" w:sz="4" w:space="0"/>
              <w:left w:val="single" w:color="auto" w:sz="4" w:space="0"/>
              <w:bottom w:val="single" w:color="auto" w:sz="4" w:space="0"/>
              <w:right w:val="single" w:color="auto" w:sz="4" w:space="0"/>
            </w:tcBorders>
            <w:vAlign w:val="center"/>
          </w:tcPr>
          <w:p w14:paraId="030ECD7F">
            <w:pPr>
              <w:snapToGrid w:val="0"/>
              <w:spacing w:before="156" w:beforeLines="50"/>
              <w:jc w:val="center"/>
              <w:rPr>
                <w:rFonts w:ascii="仿宋" w:hAnsi="仿宋" w:eastAsia="仿宋" w:cs="仿宋"/>
                <w:sz w:val="24"/>
                <w:szCs w:val="20"/>
              </w:rPr>
            </w:pPr>
            <w:r>
              <w:rPr>
                <w:rFonts w:hint="eastAsia" w:ascii="仿宋" w:hAnsi="仿宋" w:eastAsia="仿宋" w:cs="仿宋"/>
                <w:sz w:val="24"/>
              </w:rPr>
              <w:t>是否响应</w:t>
            </w:r>
          </w:p>
        </w:tc>
        <w:tc>
          <w:tcPr>
            <w:tcW w:w="2127" w:type="dxa"/>
            <w:tcBorders>
              <w:top w:val="single" w:color="auto" w:sz="4" w:space="0"/>
              <w:left w:val="single" w:color="auto" w:sz="4" w:space="0"/>
              <w:bottom w:val="single" w:color="auto" w:sz="4" w:space="0"/>
              <w:right w:val="single" w:color="auto" w:sz="4" w:space="0"/>
            </w:tcBorders>
            <w:vAlign w:val="center"/>
          </w:tcPr>
          <w:p w14:paraId="0DBBB0BC">
            <w:pPr>
              <w:snapToGrid w:val="0"/>
              <w:spacing w:before="156" w:beforeLines="50"/>
              <w:jc w:val="center"/>
              <w:rPr>
                <w:rFonts w:ascii="仿宋" w:hAnsi="仿宋" w:eastAsia="仿宋" w:cs="仿宋"/>
                <w:sz w:val="24"/>
                <w:szCs w:val="20"/>
              </w:rPr>
            </w:pPr>
            <w:r>
              <w:rPr>
                <w:rFonts w:hint="eastAsia" w:ascii="仿宋" w:hAnsi="仿宋" w:eastAsia="仿宋" w:cs="仿宋"/>
                <w:sz w:val="24"/>
              </w:rPr>
              <w:t>供应商的承诺或说明</w:t>
            </w:r>
          </w:p>
        </w:tc>
      </w:tr>
      <w:tr w14:paraId="16A7901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14:paraId="640BB2C8">
            <w:pPr>
              <w:pStyle w:val="24"/>
              <w:spacing w:line="400" w:lineRule="exact"/>
              <w:rPr>
                <w:rFonts w:ascii="仿宋" w:hAnsi="仿宋" w:eastAsia="仿宋" w:cs="仿宋"/>
                <w:kern w:val="0"/>
                <w:sz w:val="24"/>
                <w:szCs w:val="20"/>
                <w:lang w:val="en-US" w:eastAsia="zh-CN" w:bidi="ar-SA"/>
              </w:rPr>
            </w:pPr>
            <w:r>
              <w:rPr>
                <w:rFonts w:hint="eastAsia" w:ascii="仿宋" w:hAnsi="仿宋" w:eastAsia="仿宋" w:cs="仿宋"/>
                <w:sz w:val="24"/>
                <w:lang w:val="zh-CN"/>
              </w:rPr>
              <w:t>维护时间地点</w:t>
            </w:r>
          </w:p>
        </w:tc>
        <w:tc>
          <w:tcPr>
            <w:tcW w:w="2009" w:type="dxa"/>
            <w:tcBorders>
              <w:top w:val="single" w:color="auto" w:sz="4" w:space="0"/>
              <w:left w:val="single" w:color="auto" w:sz="4" w:space="0"/>
              <w:bottom w:val="single" w:color="auto" w:sz="4" w:space="0"/>
              <w:right w:val="single" w:color="auto" w:sz="4" w:space="0"/>
            </w:tcBorders>
            <w:vAlign w:val="center"/>
          </w:tcPr>
          <w:p w14:paraId="6C718A64">
            <w:pPr>
              <w:snapToGrid w:val="0"/>
              <w:jc w:val="center"/>
              <w:rPr>
                <w:rFonts w:ascii="仿宋" w:hAnsi="仿宋" w:eastAsia="仿宋" w:cs="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0B786771">
            <w:pPr>
              <w:snapToGrid w:val="0"/>
              <w:spacing w:before="156" w:beforeLines="50"/>
              <w:jc w:val="center"/>
              <w:rPr>
                <w:rFonts w:ascii="仿宋" w:hAnsi="仿宋" w:eastAsia="仿宋" w:cs="仿宋"/>
                <w:sz w:val="24"/>
                <w:szCs w:val="20"/>
              </w:rPr>
            </w:pPr>
          </w:p>
        </w:tc>
        <w:tc>
          <w:tcPr>
            <w:tcW w:w="2127" w:type="dxa"/>
            <w:tcBorders>
              <w:top w:val="single" w:color="auto" w:sz="4" w:space="0"/>
              <w:left w:val="single" w:color="auto" w:sz="4" w:space="0"/>
              <w:bottom w:val="single" w:color="auto" w:sz="4" w:space="0"/>
              <w:right w:val="single" w:color="auto" w:sz="4" w:space="0"/>
            </w:tcBorders>
            <w:vAlign w:val="center"/>
          </w:tcPr>
          <w:p w14:paraId="4599A4FC">
            <w:pPr>
              <w:snapToGrid w:val="0"/>
              <w:spacing w:before="156" w:beforeLines="50"/>
              <w:jc w:val="center"/>
              <w:rPr>
                <w:rFonts w:ascii="仿宋" w:hAnsi="仿宋" w:eastAsia="仿宋" w:cs="仿宋"/>
                <w:sz w:val="24"/>
                <w:szCs w:val="20"/>
              </w:rPr>
            </w:pPr>
          </w:p>
        </w:tc>
      </w:tr>
      <w:tr w14:paraId="56FF466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14:paraId="2ED5A5F5">
            <w:pPr>
              <w:pStyle w:val="24"/>
              <w:spacing w:line="400" w:lineRule="exact"/>
              <w:rPr>
                <w:rFonts w:ascii="仿宋" w:hAnsi="仿宋" w:eastAsia="仿宋" w:cs="仿宋"/>
                <w:kern w:val="0"/>
                <w:sz w:val="24"/>
                <w:szCs w:val="20"/>
                <w:lang w:val="en-US" w:eastAsia="zh-CN" w:bidi="ar-SA"/>
              </w:rPr>
            </w:pPr>
            <w:r>
              <w:rPr>
                <w:rFonts w:hint="eastAsia" w:ascii="仿宋" w:hAnsi="仿宋" w:eastAsia="仿宋" w:cs="仿宋"/>
                <w:sz w:val="24"/>
              </w:rPr>
              <w:t>付款方式</w:t>
            </w:r>
          </w:p>
        </w:tc>
        <w:tc>
          <w:tcPr>
            <w:tcW w:w="2009" w:type="dxa"/>
            <w:tcBorders>
              <w:top w:val="single" w:color="auto" w:sz="4" w:space="0"/>
              <w:left w:val="single" w:color="auto" w:sz="4" w:space="0"/>
              <w:bottom w:val="single" w:color="auto" w:sz="4" w:space="0"/>
              <w:right w:val="single" w:color="auto" w:sz="4" w:space="0"/>
            </w:tcBorders>
            <w:vAlign w:val="center"/>
          </w:tcPr>
          <w:p w14:paraId="0816572D">
            <w:pPr>
              <w:snapToGrid w:val="0"/>
              <w:jc w:val="center"/>
              <w:rPr>
                <w:rFonts w:ascii="仿宋" w:hAnsi="仿宋" w:eastAsia="仿宋" w:cs="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2CC2A2C3">
            <w:pPr>
              <w:snapToGrid w:val="0"/>
              <w:spacing w:before="156" w:beforeLines="50"/>
              <w:jc w:val="center"/>
              <w:rPr>
                <w:rFonts w:ascii="仿宋" w:hAnsi="仿宋" w:eastAsia="仿宋" w:cs="仿宋"/>
                <w:sz w:val="24"/>
                <w:szCs w:val="20"/>
              </w:rPr>
            </w:pPr>
          </w:p>
        </w:tc>
        <w:tc>
          <w:tcPr>
            <w:tcW w:w="2127" w:type="dxa"/>
            <w:tcBorders>
              <w:top w:val="single" w:color="auto" w:sz="4" w:space="0"/>
              <w:left w:val="single" w:color="auto" w:sz="4" w:space="0"/>
              <w:bottom w:val="single" w:color="auto" w:sz="4" w:space="0"/>
              <w:right w:val="single" w:color="auto" w:sz="4" w:space="0"/>
            </w:tcBorders>
            <w:vAlign w:val="center"/>
          </w:tcPr>
          <w:p w14:paraId="36B31788">
            <w:pPr>
              <w:snapToGrid w:val="0"/>
              <w:spacing w:before="156" w:beforeLines="50"/>
              <w:jc w:val="center"/>
              <w:rPr>
                <w:rFonts w:ascii="仿宋" w:hAnsi="仿宋" w:eastAsia="仿宋" w:cs="仿宋"/>
                <w:sz w:val="24"/>
                <w:szCs w:val="20"/>
              </w:rPr>
            </w:pPr>
          </w:p>
        </w:tc>
      </w:tr>
      <w:tr w14:paraId="07BFAD0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2919" w:type="dxa"/>
            <w:tcBorders>
              <w:top w:val="single" w:color="auto" w:sz="4" w:space="0"/>
              <w:left w:val="single" w:color="auto" w:sz="4" w:space="0"/>
              <w:bottom w:val="single" w:color="auto" w:sz="4" w:space="0"/>
              <w:right w:val="single" w:color="auto" w:sz="4" w:space="0"/>
            </w:tcBorders>
            <w:shd w:val="clear" w:color="auto" w:fill="auto"/>
            <w:vAlign w:val="center"/>
          </w:tcPr>
          <w:p w14:paraId="728C2A3B">
            <w:pPr>
              <w:pStyle w:val="24"/>
              <w:spacing w:line="400" w:lineRule="exact"/>
              <w:rPr>
                <w:rFonts w:ascii="仿宋" w:hAnsi="仿宋" w:eastAsia="仿宋" w:cs="仿宋"/>
                <w:kern w:val="0"/>
                <w:sz w:val="24"/>
                <w:szCs w:val="20"/>
                <w:lang w:val="en-US" w:eastAsia="zh-CN" w:bidi="ar-SA"/>
              </w:rPr>
            </w:pPr>
            <w:r>
              <w:rPr>
                <w:rFonts w:hint="eastAsia" w:ascii="仿宋" w:hAnsi="仿宋" w:eastAsia="仿宋" w:cs="仿宋"/>
                <w:sz w:val="24"/>
                <w:lang w:val="zh-CN"/>
              </w:rPr>
              <w:t>其他</w:t>
            </w:r>
          </w:p>
        </w:tc>
        <w:tc>
          <w:tcPr>
            <w:tcW w:w="2009" w:type="dxa"/>
            <w:tcBorders>
              <w:top w:val="single" w:color="auto" w:sz="4" w:space="0"/>
              <w:left w:val="single" w:color="auto" w:sz="4" w:space="0"/>
              <w:bottom w:val="single" w:color="auto" w:sz="4" w:space="0"/>
              <w:right w:val="single" w:color="auto" w:sz="4" w:space="0"/>
            </w:tcBorders>
            <w:vAlign w:val="center"/>
          </w:tcPr>
          <w:p w14:paraId="43FE19EE">
            <w:pPr>
              <w:snapToGrid w:val="0"/>
              <w:jc w:val="center"/>
              <w:rPr>
                <w:rFonts w:ascii="仿宋" w:hAnsi="仿宋" w:eastAsia="仿宋" w:cs="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1F0DDB60">
            <w:pPr>
              <w:snapToGrid w:val="0"/>
              <w:spacing w:before="156" w:beforeLines="50"/>
              <w:jc w:val="center"/>
              <w:rPr>
                <w:rFonts w:ascii="仿宋" w:hAnsi="仿宋" w:eastAsia="仿宋" w:cs="仿宋"/>
                <w:sz w:val="24"/>
                <w:szCs w:val="20"/>
              </w:rPr>
            </w:pPr>
          </w:p>
        </w:tc>
        <w:tc>
          <w:tcPr>
            <w:tcW w:w="2127" w:type="dxa"/>
            <w:tcBorders>
              <w:top w:val="single" w:color="auto" w:sz="4" w:space="0"/>
              <w:left w:val="single" w:color="auto" w:sz="4" w:space="0"/>
              <w:bottom w:val="single" w:color="auto" w:sz="4" w:space="0"/>
              <w:right w:val="single" w:color="auto" w:sz="4" w:space="0"/>
            </w:tcBorders>
            <w:vAlign w:val="center"/>
          </w:tcPr>
          <w:p w14:paraId="58996AFF">
            <w:pPr>
              <w:snapToGrid w:val="0"/>
              <w:spacing w:before="156" w:beforeLines="50"/>
              <w:jc w:val="center"/>
              <w:rPr>
                <w:rFonts w:ascii="仿宋" w:hAnsi="仿宋" w:eastAsia="仿宋" w:cs="仿宋"/>
                <w:sz w:val="24"/>
                <w:szCs w:val="20"/>
              </w:rPr>
            </w:pPr>
          </w:p>
        </w:tc>
      </w:tr>
      <w:tr w14:paraId="341E21F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2919" w:type="dxa"/>
            <w:tcBorders>
              <w:top w:val="single" w:color="auto" w:sz="4" w:space="0"/>
              <w:left w:val="single" w:color="auto" w:sz="4" w:space="0"/>
              <w:bottom w:val="single" w:color="auto" w:sz="4" w:space="0"/>
              <w:right w:val="single" w:color="auto" w:sz="4" w:space="0"/>
            </w:tcBorders>
            <w:vAlign w:val="center"/>
          </w:tcPr>
          <w:p w14:paraId="2561B096">
            <w:pPr>
              <w:pStyle w:val="24"/>
              <w:spacing w:line="400" w:lineRule="exact"/>
              <w:rPr>
                <w:rFonts w:hint="default" w:ascii="仿宋" w:hAnsi="仿宋" w:eastAsia="仿宋" w:cs="仿宋"/>
                <w:sz w:val="24"/>
                <w:lang w:val="en-US" w:eastAsia="zh-CN"/>
              </w:rPr>
            </w:pPr>
            <w:r>
              <w:rPr>
                <w:rFonts w:hint="eastAsia" w:ascii="仿宋" w:hAnsi="仿宋" w:eastAsia="仿宋" w:cs="仿宋"/>
                <w:sz w:val="24"/>
                <w:lang w:val="en-US" w:eastAsia="zh-CN"/>
              </w:rPr>
              <w:t>...</w:t>
            </w:r>
          </w:p>
        </w:tc>
        <w:tc>
          <w:tcPr>
            <w:tcW w:w="2009" w:type="dxa"/>
            <w:tcBorders>
              <w:top w:val="single" w:color="auto" w:sz="4" w:space="0"/>
              <w:left w:val="single" w:color="auto" w:sz="4" w:space="0"/>
              <w:bottom w:val="single" w:color="auto" w:sz="4" w:space="0"/>
              <w:right w:val="single" w:color="auto" w:sz="4" w:space="0"/>
            </w:tcBorders>
            <w:vAlign w:val="center"/>
          </w:tcPr>
          <w:p w14:paraId="6C99D541">
            <w:pPr>
              <w:snapToGrid w:val="0"/>
              <w:jc w:val="center"/>
              <w:rPr>
                <w:rFonts w:ascii="仿宋" w:hAnsi="仿宋" w:eastAsia="仿宋" w:cs="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458697D0">
            <w:pPr>
              <w:snapToGrid w:val="0"/>
              <w:spacing w:before="156" w:beforeLines="50"/>
              <w:jc w:val="center"/>
              <w:rPr>
                <w:rFonts w:ascii="仿宋" w:hAnsi="仿宋" w:eastAsia="仿宋" w:cs="仿宋"/>
                <w:sz w:val="24"/>
                <w:szCs w:val="20"/>
              </w:rPr>
            </w:pPr>
          </w:p>
        </w:tc>
        <w:tc>
          <w:tcPr>
            <w:tcW w:w="2127" w:type="dxa"/>
            <w:tcBorders>
              <w:top w:val="single" w:color="auto" w:sz="4" w:space="0"/>
              <w:left w:val="single" w:color="auto" w:sz="4" w:space="0"/>
              <w:bottom w:val="single" w:color="auto" w:sz="4" w:space="0"/>
              <w:right w:val="single" w:color="auto" w:sz="4" w:space="0"/>
            </w:tcBorders>
            <w:vAlign w:val="center"/>
          </w:tcPr>
          <w:p w14:paraId="0BF2CD56">
            <w:pPr>
              <w:snapToGrid w:val="0"/>
              <w:spacing w:before="156" w:beforeLines="50"/>
              <w:jc w:val="center"/>
              <w:rPr>
                <w:rFonts w:ascii="仿宋" w:hAnsi="仿宋" w:eastAsia="仿宋" w:cs="仿宋"/>
                <w:sz w:val="24"/>
                <w:szCs w:val="20"/>
              </w:rPr>
            </w:pPr>
          </w:p>
        </w:tc>
      </w:tr>
      <w:tr w14:paraId="57596AD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7" w:hRule="atLeast"/>
          <w:jc w:val="center"/>
        </w:trPr>
        <w:tc>
          <w:tcPr>
            <w:tcW w:w="2919" w:type="dxa"/>
            <w:tcBorders>
              <w:top w:val="single" w:color="auto" w:sz="4" w:space="0"/>
              <w:left w:val="single" w:color="auto" w:sz="4" w:space="0"/>
              <w:bottom w:val="single" w:color="auto" w:sz="4" w:space="0"/>
              <w:right w:val="single" w:color="auto" w:sz="4" w:space="0"/>
            </w:tcBorders>
            <w:vAlign w:val="center"/>
          </w:tcPr>
          <w:p w14:paraId="2A96A6BC">
            <w:pPr>
              <w:snapToGrid w:val="0"/>
              <w:spacing w:line="530" w:lineRule="exact"/>
              <w:jc w:val="center"/>
              <w:rPr>
                <w:rFonts w:ascii="仿宋" w:hAnsi="仿宋" w:eastAsia="仿宋" w:cs="仿宋"/>
                <w:sz w:val="24"/>
              </w:rPr>
            </w:pPr>
          </w:p>
        </w:tc>
        <w:tc>
          <w:tcPr>
            <w:tcW w:w="2009" w:type="dxa"/>
            <w:tcBorders>
              <w:top w:val="single" w:color="auto" w:sz="4" w:space="0"/>
              <w:left w:val="single" w:color="auto" w:sz="4" w:space="0"/>
              <w:bottom w:val="single" w:color="auto" w:sz="4" w:space="0"/>
              <w:right w:val="single" w:color="auto" w:sz="4" w:space="0"/>
            </w:tcBorders>
            <w:vAlign w:val="center"/>
          </w:tcPr>
          <w:p w14:paraId="5537A694">
            <w:pPr>
              <w:snapToGrid w:val="0"/>
              <w:jc w:val="center"/>
              <w:rPr>
                <w:rFonts w:ascii="仿宋" w:hAnsi="仿宋" w:eastAsia="仿宋" w:cs="仿宋"/>
                <w:sz w:val="24"/>
              </w:rPr>
            </w:pPr>
          </w:p>
        </w:tc>
        <w:tc>
          <w:tcPr>
            <w:tcW w:w="1984" w:type="dxa"/>
            <w:tcBorders>
              <w:top w:val="single" w:color="auto" w:sz="4" w:space="0"/>
              <w:left w:val="single" w:color="auto" w:sz="4" w:space="0"/>
              <w:bottom w:val="single" w:color="auto" w:sz="4" w:space="0"/>
              <w:right w:val="single" w:color="auto" w:sz="4" w:space="0"/>
            </w:tcBorders>
            <w:vAlign w:val="center"/>
          </w:tcPr>
          <w:p w14:paraId="47D8680A">
            <w:pPr>
              <w:snapToGrid w:val="0"/>
              <w:spacing w:before="156" w:beforeLines="50"/>
              <w:jc w:val="center"/>
              <w:rPr>
                <w:rFonts w:ascii="仿宋" w:hAnsi="仿宋" w:eastAsia="仿宋" w:cs="仿宋"/>
                <w:sz w:val="24"/>
                <w:szCs w:val="20"/>
              </w:rPr>
            </w:pPr>
          </w:p>
        </w:tc>
        <w:tc>
          <w:tcPr>
            <w:tcW w:w="2127" w:type="dxa"/>
            <w:tcBorders>
              <w:top w:val="single" w:color="auto" w:sz="4" w:space="0"/>
              <w:left w:val="single" w:color="auto" w:sz="4" w:space="0"/>
              <w:bottom w:val="single" w:color="auto" w:sz="4" w:space="0"/>
              <w:right w:val="single" w:color="auto" w:sz="4" w:space="0"/>
            </w:tcBorders>
            <w:vAlign w:val="center"/>
          </w:tcPr>
          <w:p w14:paraId="444EE84E">
            <w:pPr>
              <w:snapToGrid w:val="0"/>
              <w:spacing w:before="156" w:beforeLines="50"/>
              <w:jc w:val="center"/>
              <w:rPr>
                <w:rFonts w:ascii="仿宋" w:hAnsi="仿宋" w:eastAsia="仿宋" w:cs="仿宋"/>
                <w:sz w:val="24"/>
                <w:szCs w:val="20"/>
              </w:rPr>
            </w:pPr>
          </w:p>
        </w:tc>
      </w:tr>
    </w:tbl>
    <w:p w14:paraId="39A844B1">
      <w:pPr>
        <w:snapToGrid w:val="0"/>
        <w:spacing w:line="460" w:lineRule="exact"/>
        <w:ind w:firstLine="240" w:firstLineChars="100"/>
        <w:rPr>
          <w:rFonts w:ascii="仿宋" w:hAnsi="仿宋" w:eastAsia="仿宋" w:cs="仿宋"/>
          <w:sz w:val="24"/>
        </w:rPr>
      </w:pPr>
    </w:p>
    <w:p w14:paraId="36F0717E">
      <w:pPr>
        <w:snapToGrid w:val="0"/>
        <w:spacing w:line="460" w:lineRule="exact"/>
        <w:ind w:firstLine="240" w:firstLineChars="100"/>
        <w:rPr>
          <w:rFonts w:ascii="仿宋" w:hAnsi="仿宋" w:eastAsia="仿宋" w:cs="仿宋"/>
          <w:sz w:val="24"/>
        </w:rPr>
      </w:pPr>
      <w:r>
        <w:rPr>
          <w:rFonts w:hint="eastAsia" w:ascii="仿宋" w:hAnsi="仿宋" w:eastAsia="仿宋" w:cs="仿宋"/>
          <w:sz w:val="24"/>
        </w:rPr>
        <w:t>法定代表人或其授权代理人签字或盖章：</w:t>
      </w:r>
    </w:p>
    <w:p w14:paraId="488B8D9D">
      <w:pPr>
        <w:autoSpaceDE w:val="0"/>
        <w:autoSpaceDN w:val="0"/>
        <w:adjustRightInd w:val="0"/>
        <w:spacing w:line="540" w:lineRule="exact"/>
        <w:ind w:firstLine="240" w:firstLineChars="100"/>
        <w:jc w:val="left"/>
        <w:rPr>
          <w:rFonts w:ascii="仿宋" w:hAnsi="仿宋" w:eastAsia="仿宋" w:cs="仿宋"/>
          <w:b/>
          <w:sz w:val="24"/>
          <w:lang w:val="zh-CN"/>
        </w:rPr>
      </w:pPr>
      <w:r>
        <w:rPr>
          <w:rFonts w:hint="eastAsia" w:ascii="仿宋" w:hAnsi="仿宋" w:eastAsia="仿宋" w:cs="仿宋"/>
          <w:sz w:val="24"/>
        </w:rPr>
        <w:t>日期：年   月   日</w:t>
      </w:r>
    </w:p>
    <w:p w14:paraId="5889255A">
      <w:pPr>
        <w:snapToGrid w:val="0"/>
        <w:spacing w:before="50" w:after="156" w:afterLines="50"/>
        <w:jc w:val="left"/>
        <w:rPr>
          <w:rFonts w:ascii="仿宋" w:hAnsi="仿宋" w:eastAsia="仿宋" w:cs="仿宋"/>
          <w:b/>
          <w:sz w:val="24"/>
        </w:rPr>
      </w:pPr>
    </w:p>
    <w:p w14:paraId="31841E8F">
      <w:pPr>
        <w:snapToGrid w:val="0"/>
        <w:spacing w:before="50" w:after="156" w:afterLines="50"/>
        <w:jc w:val="left"/>
        <w:rPr>
          <w:rFonts w:ascii="仿宋" w:hAnsi="仿宋" w:eastAsia="仿宋" w:cs="仿宋"/>
          <w:b/>
          <w:sz w:val="24"/>
        </w:rPr>
      </w:pPr>
    </w:p>
    <w:p w14:paraId="40377660">
      <w:pPr>
        <w:snapToGrid w:val="0"/>
        <w:spacing w:before="50" w:after="156" w:afterLines="50"/>
        <w:jc w:val="left"/>
        <w:rPr>
          <w:rFonts w:ascii="仿宋" w:hAnsi="仿宋" w:eastAsia="仿宋" w:cs="仿宋"/>
          <w:b/>
          <w:sz w:val="24"/>
        </w:rPr>
      </w:pPr>
    </w:p>
    <w:p w14:paraId="4FC64A1A">
      <w:pPr>
        <w:snapToGrid w:val="0"/>
        <w:spacing w:before="50" w:after="156" w:afterLines="50"/>
        <w:jc w:val="left"/>
        <w:rPr>
          <w:rFonts w:ascii="仿宋" w:hAnsi="仿宋" w:eastAsia="仿宋" w:cs="仿宋"/>
          <w:b/>
          <w:sz w:val="24"/>
        </w:rPr>
      </w:pPr>
    </w:p>
    <w:p w14:paraId="0B37789A">
      <w:pPr>
        <w:rPr>
          <w:rFonts w:ascii="仿宋" w:hAnsi="仿宋" w:eastAsia="仿宋" w:cs="仿宋"/>
          <w:b/>
          <w:bCs/>
          <w:spacing w:val="24"/>
          <w:sz w:val="28"/>
          <w:szCs w:val="28"/>
        </w:rPr>
      </w:pPr>
      <w:r>
        <w:rPr>
          <w:rFonts w:hint="eastAsia" w:ascii="仿宋" w:hAnsi="仿宋" w:eastAsia="仿宋" w:cs="仿宋"/>
          <w:b/>
          <w:bCs/>
          <w:spacing w:val="24"/>
          <w:sz w:val="28"/>
          <w:szCs w:val="28"/>
        </w:rPr>
        <w:br w:type="page"/>
      </w:r>
    </w:p>
    <w:p w14:paraId="3AC534FB">
      <w:pPr>
        <w:pStyle w:val="7"/>
        <w:spacing w:line="360" w:lineRule="auto"/>
        <w:ind w:firstLine="0"/>
        <w:jc w:val="center"/>
        <w:outlineLvl w:val="1"/>
        <w:rPr>
          <w:rFonts w:ascii="仿宋" w:hAnsi="仿宋" w:eastAsia="仿宋" w:cs="仿宋"/>
          <w:b/>
          <w:bCs/>
          <w:spacing w:val="24"/>
          <w:sz w:val="28"/>
          <w:szCs w:val="28"/>
        </w:rPr>
      </w:pPr>
    </w:p>
    <w:p w14:paraId="5AF7E945">
      <w:pPr>
        <w:pStyle w:val="7"/>
        <w:spacing w:line="360" w:lineRule="auto"/>
        <w:ind w:firstLine="0"/>
        <w:jc w:val="center"/>
        <w:outlineLvl w:val="1"/>
        <w:rPr>
          <w:rFonts w:ascii="仿宋" w:hAnsi="仿宋" w:eastAsia="仿宋" w:cs="仿宋"/>
          <w:b/>
          <w:bCs/>
          <w:spacing w:val="24"/>
          <w:sz w:val="28"/>
          <w:szCs w:val="28"/>
        </w:rPr>
      </w:pPr>
      <w:r>
        <w:rPr>
          <w:rFonts w:hint="eastAsia" w:ascii="仿宋" w:hAnsi="仿宋" w:eastAsia="仿宋" w:cs="仿宋"/>
          <w:b/>
          <w:bCs/>
          <w:spacing w:val="24"/>
          <w:sz w:val="28"/>
          <w:szCs w:val="28"/>
        </w:rPr>
        <w:t>法定代表人有效身份证明书</w:t>
      </w:r>
    </w:p>
    <w:p w14:paraId="2467051B">
      <w:pPr>
        <w:pStyle w:val="7"/>
        <w:spacing w:line="360" w:lineRule="auto"/>
        <w:ind w:firstLine="513" w:firstLineChars="156"/>
        <w:jc w:val="center"/>
        <w:rPr>
          <w:rFonts w:ascii="仿宋" w:hAnsi="仿宋" w:eastAsia="仿宋" w:cs="仿宋"/>
          <w:b/>
          <w:bCs/>
          <w:spacing w:val="24"/>
          <w:sz w:val="28"/>
          <w:szCs w:val="28"/>
        </w:rPr>
      </w:pPr>
    </w:p>
    <w:p w14:paraId="060C0596">
      <w:pPr>
        <w:pStyle w:val="7"/>
        <w:spacing w:line="480" w:lineRule="auto"/>
        <w:ind w:firstLine="840" w:firstLineChars="350"/>
        <w:rPr>
          <w:rFonts w:ascii="仿宋" w:hAnsi="仿宋" w:eastAsia="仿宋" w:cs="仿宋"/>
          <w:sz w:val="24"/>
          <w:szCs w:val="24"/>
        </w:rPr>
      </w:pPr>
      <w:r>
        <w:rPr>
          <w:rFonts w:hint="eastAsia" w:ascii="仿宋" w:hAnsi="仿宋" w:eastAsia="仿宋" w:cs="仿宋"/>
          <w:sz w:val="24"/>
          <w:szCs w:val="24"/>
          <w:u w:val="single"/>
        </w:rPr>
        <w:t>（姓名）</w:t>
      </w:r>
      <w:r>
        <w:rPr>
          <w:rFonts w:hint="eastAsia" w:ascii="仿宋" w:hAnsi="仿宋" w:eastAsia="仿宋" w:cs="仿宋"/>
          <w:sz w:val="24"/>
          <w:szCs w:val="24"/>
        </w:rPr>
        <w:t>是</w:t>
      </w:r>
      <w:r>
        <w:rPr>
          <w:rFonts w:hint="eastAsia" w:ascii="仿宋" w:hAnsi="仿宋" w:eastAsia="仿宋" w:cs="仿宋"/>
          <w:sz w:val="24"/>
          <w:szCs w:val="24"/>
          <w:u w:val="single"/>
        </w:rPr>
        <w:t>（单位全称）</w:t>
      </w:r>
      <w:r>
        <w:rPr>
          <w:rFonts w:hint="eastAsia" w:ascii="仿宋" w:hAnsi="仿宋" w:eastAsia="仿宋" w:cs="仿宋"/>
          <w:sz w:val="24"/>
          <w:szCs w:val="24"/>
        </w:rPr>
        <w:t>的法定代表人，身份证号码为</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p w14:paraId="7D16C0F8">
      <w:pPr>
        <w:pStyle w:val="7"/>
        <w:spacing w:line="480" w:lineRule="auto"/>
        <w:ind w:firstLine="374" w:firstLineChars="156"/>
        <w:rPr>
          <w:rFonts w:ascii="仿宋" w:hAnsi="仿宋" w:eastAsia="仿宋" w:cs="仿宋"/>
          <w:sz w:val="24"/>
          <w:szCs w:val="24"/>
        </w:rPr>
      </w:pPr>
    </w:p>
    <w:p w14:paraId="44103E73">
      <w:pPr>
        <w:pStyle w:val="7"/>
        <w:spacing w:line="480" w:lineRule="auto"/>
        <w:ind w:firstLine="374" w:firstLineChars="156"/>
        <w:rPr>
          <w:rFonts w:ascii="仿宋" w:hAnsi="仿宋" w:eastAsia="仿宋" w:cs="仿宋"/>
          <w:sz w:val="24"/>
          <w:szCs w:val="24"/>
        </w:rPr>
      </w:pPr>
      <w:r>
        <w:rPr>
          <w:rFonts w:hint="eastAsia" w:ascii="仿宋" w:hAnsi="仿宋" w:eastAsia="仿宋" w:cs="仿宋"/>
          <w:sz w:val="24"/>
          <w:szCs w:val="24"/>
        </w:rPr>
        <w:t xml:space="preserve">    特此证明</w:t>
      </w:r>
    </w:p>
    <w:p w14:paraId="35900DEE">
      <w:pPr>
        <w:pStyle w:val="7"/>
        <w:spacing w:line="480" w:lineRule="auto"/>
        <w:ind w:firstLine="0"/>
        <w:rPr>
          <w:rFonts w:ascii="仿宋" w:hAnsi="仿宋" w:eastAsia="仿宋" w:cs="仿宋"/>
          <w:sz w:val="24"/>
          <w:szCs w:val="24"/>
        </w:rPr>
      </w:pPr>
    </w:p>
    <w:p w14:paraId="01F45D64">
      <w:pPr>
        <w:pStyle w:val="7"/>
        <w:spacing w:line="480" w:lineRule="auto"/>
        <w:ind w:firstLine="0"/>
        <w:rPr>
          <w:rFonts w:ascii="仿宋" w:hAnsi="仿宋" w:eastAsia="仿宋" w:cs="仿宋"/>
          <w:sz w:val="24"/>
          <w:szCs w:val="24"/>
        </w:rPr>
      </w:pPr>
      <w:r>
        <w:rPr>
          <w:rFonts w:hint="eastAsia" w:ascii="仿宋" w:hAnsi="仿宋" w:eastAsia="仿宋" w:cs="仿宋"/>
          <w:sz w:val="24"/>
          <w:szCs w:val="24"/>
        </w:rPr>
        <w:t xml:space="preserve">供应商：（盖章）                  </w:t>
      </w:r>
    </w:p>
    <w:p w14:paraId="29DD1FDF">
      <w:pPr>
        <w:pStyle w:val="7"/>
        <w:spacing w:line="480" w:lineRule="auto"/>
        <w:ind w:firstLine="0"/>
        <w:rPr>
          <w:rFonts w:ascii="仿宋" w:hAnsi="仿宋" w:eastAsia="仿宋" w:cs="仿宋"/>
          <w:sz w:val="24"/>
          <w:szCs w:val="24"/>
        </w:rPr>
      </w:pPr>
      <w:r>
        <w:rPr>
          <w:rFonts w:hint="eastAsia" w:ascii="仿宋" w:hAnsi="仿宋" w:eastAsia="仿宋" w:cs="仿宋"/>
          <w:sz w:val="24"/>
          <w:szCs w:val="24"/>
        </w:rPr>
        <w:t>法定代表人（签名或盖章）：</w:t>
      </w:r>
    </w:p>
    <w:p w14:paraId="2F4F0BE7">
      <w:pPr>
        <w:pStyle w:val="7"/>
        <w:spacing w:line="480" w:lineRule="auto"/>
        <w:ind w:firstLine="0"/>
        <w:rPr>
          <w:rFonts w:ascii="仿宋" w:hAnsi="仿宋" w:eastAsia="仿宋" w:cs="仿宋"/>
          <w:sz w:val="24"/>
          <w:szCs w:val="24"/>
        </w:rPr>
      </w:pPr>
      <w:r>
        <w:rPr>
          <w:rFonts w:hint="eastAsia" w:ascii="仿宋" w:hAnsi="仿宋" w:eastAsia="仿宋" w:cs="仿宋"/>
          <w:sz w:val="24"/>
          <w:szCs w:val="24"/>
        </w:rPr>
        <w:t>日期：    年   月   日</w:t>
      </w:r>
    </w:p>
    <w:p w14:paraId="159291CE">
      <w:pPr>
        <w:pStyle w:val="7"/>
        <w:spacing w:line="480" w:lineRule="auto"/>
        <w:ind w:firstLine="0"/>
        <w:rPr>
          <w:rFonts w:ascii="仿宋" w:hAnsi="仿宋" w:eastAsia="仿宋" w:cs="仿宋"/>
          <w:sz w:val="24"/>
          <w:szCs w:val="24"/>
        </w:rPr>
      </w:pPr>
    </w:p>
    <w:p w14:paraId="372FD05B">
      <w:pPr>
        <w:pStyle w:val="7"/>
        <w:spacing w:line="480" w:lineRule="auto"/>
        <w:ind w:firstLine="0"/>
        <w:rPr>
          <w:rFonts w:ascii="仿宋" w:hAnsi="仿宋" w:eastAsia="仿宋" w:cs="仿宋"/>
          <w:sz w:val="24"/>
          <w:szCs w:val="24"/>
        </w:rPr>
      </w:pPr>
    </w:p>
    <w:p w14:paraId="7B23D543">
      <w:pPr>
        <w:pStyle w:val="7"/>
        <w:pBdr>
          <w:bottom w:val="single" w:color="auto" w:sz="6" w:space="1"/>
        </w:pBdr>
        <w:spacing w:line="480" w:lineRule="auto"/>
        <w:ind w:firstLine="0"/>
        <w:rPr>
          <w:rFonts w:ascii="仿宋" w:hAnsi="仿宋" w:eastAsia="仿宋" w:cs="仿宋"/>
          <w:sz w:val="24"/>
          <w:szCs w:val="24"/>
        </w:rPr>
      </w:pPr>
    </w:p>
    <w:p w14:paraId="018E8508">
      <w:pPr>
        <w:pStyle w:val="7"/>
        <w:spacing w:line="480" w:lineRule="auto"/>
        <w:ind w:firstLine="0"/>
        <w:rPr>
          <w:rFonts w:ascii="仿宋" w:hAnsi="仿宋" w:eastAsia="仿宋" w:cs="仿宋"/>
          <w:sz w:val="24"/>
          <w:szCs w:val="24"/>
        </w:rPr>
      </w:pPr>
    </w:p>
    <w:p w14:paraId="6CDD21E5">
      <w:pPr>
        <w:pStyle w:val="7"/>
        <w:spacing w:line="480" w:lineRule="auto"/>
        <w:ind w:firstLine="0"/>
        <w:rPr>
          <w:rFonts w:ascii="仿宋" w:hAnsi="仿宋" w:eastAsia="仿宋" w:cs="仿宋"/>
          <w:sz w:val="24"/>
          <w:szCs w:val="24"/>
        </w:rPr>
      </w:pPr>
    </w:p>
    <w:p w14:paraId="3FCEE404">
      <w:pPr>
        <w:pStyle w:val="7"/>
        <w:spacing w:line="480" w:lineRule="auto"/>
        <w:ind w:firstLine="0"/>
        <w:jc w:val="center"/>
        <w:rPr>
          <w:rFonts w:ascii="仿宋" w:hAnsi="仿宋" w:eastAsia="仿宋" w:cs="仿宋"/>
          <w:sz w:val="24"/>
          <w:szCs w:val="24"/>
        </w:rPr>
      </w:pPr>
      <w:r>
        <w:rPr>
          <w:rFonts w:hint="eastAsia" w:ascii="仿宋" w:hAnsi="仿宋" w:eastAsia="仿宋" w:cs="仿宋"/>
          <w:sz w:val="24"/>
          <w:szCs w:val="24"/>
        </w:rPr>
        <w:t>有效身份证明复印件粘贴处</w:t>
      </w:r>
    </w:p>
    <w:p w14:paraId="1F8EF960">
      <w:pPr>
        <w:pStyle w:val="7"/>
        <w:spacing w:line="360" w:lineRule="auto"/>
        <w:ind w:firstLine="545" w:firstLineChars="156"/>
        <w:jc w:val="center"/>
        <w:rPr>
          <w:rFonts w:ascii="仿宋" w:hAnsi="仿宋" w:eastAsia="仿宋" w:cs="仿宋"/>
          <w:b/>
          <w:bCs/>
          <w:spacing w:val="24"/>
          <w:sz w:val="30"/>
        </w:rPr>
      </w:pPr>
    </w:p>
    <w:p w14:paraId="0899DA2E">
      <w:pPr>
        <w:pStyle w:val="7"/>
        <w:spacing w:line="360" w:lineRule="auto"/>
        <w:ind w:firstLine="0"/>
        <w:jc w:val="center"/>
        <w:rPr>
          <w:rFonts w:ascii="仿宋" w:hAnsi="仿宋" w:eastAsia="仿宋" w:cs="仿宋"/>
          <w:b/>
          <w:bCs/>
          <w:spacing w:val="24"/>
          <w:sz w:val="30"/>
        </w:rPr>
      </w:pPr>
    </w:p>
    <w:p w14:paraId="3867FF0A">
      <w:pPr>
        <w:pStyle w:val="7"/>
        <w:spacing w:line="360" w:lineRule="auto"/>
        <w:ind w:firstLine="0"/>
        <w:jc w:val="center"/>
        <w:rPr>
          <w:rFonts w:ascii="仿宋" w:hAnsi="仿宋" w:eastAsia="仿宋" w:cs="仿宋"/>
          <w:b/>
          <w:bCs/>
          <w:spacing w:val="24"/>
          <w:sz w:val="30"/>
        </w:rPr>
      </w:pPr>
    </w:p>
    <w:p w14:paraId="6E6535E7">
      <w:pPr>
        <w:pStyle w:val="7"/>
        <w:spacing w:line="360" w:lineRule="auto"/>
        <w:ind w:firstLine="0"/>
        <w:jc w:val="center"/>
        <w:rPr>
          <w:rFonts w:ascii="仿宋" w:hAnsi="仿宋" w:eastAsia="仿宋" w:cs="仿宋"/>
          <w:b/>
          <w:bCs/>
          <w:spacing w:val="24"/>
          <w:sz w:val="30"/>
        </w:rPr>
      </w:pPr>
    </w:p>
    <w:p w14:paraId="7FB497B1">
      <w:pPr>
        <w:pStyle w:val="7"/>
        <w:spacing w:line="360" w:lineRule="auto"/>
        <w:ind w:firstLine="0"/>
        <w:jc w:val="center"/>
        <w:rPr>
          <w:rFonts w:ascii="仿宋" w:hAnsi="仿宋" w:eastAsia="仿宋" w:cs="仿宋"/>
          <w:b/>
          <w:bCs/>
          <w:spacing w:val="24"/>
          <w:sz w:val="30"/>
        </w:rPr>
      </w:pPr>
    </w:p>
    <w:p w14:paraId="57F320EA">
      <w:pPr>
        <w:pStyle w:val="7"/>
        <w:spacing w:line="360" w:lineRule="auto"/>
        <w:ind w:firstLine="0"/>
        <w:jc w:val="center"/>
        <w:rPr>
          <w:rFonts w:ascii="仿宋" w:hAnsi="仿宋" w:eastAsia="仿宋" w:cs="仿宋"/>
          <w:b/>
          <w:bCs/>
          <w:spacing w:val="24"/>
          <w:sz w:val="28"/>
          <w:szCs w:val="28"/>
        </w:rPr>
      </w:pPr>
    </w:p>
    <w:p w14:paraId="4F372C06">
      <w:pPr>
        <w:rPr>
          <w:rFonts w:ascii="仿宋" w:hAnsi="仿宋" w:eastAsia="仿宋" w:cs="仿宋"/>
          <w:b/>
          <w:bCs/>
          <w:spacing w:val="24"/>
          <w:sz w:val="28"/>
          <w:szCs w:val="28"/>
        </w:rPr>
      </w:pPr>
      <w:r>
        <w:rPr>
          <w:rFonts w:hint="eastAsia" w:ascii="仿宋" w:hAnsi="仿宋" w:eastAsia="仿宋" w:cs="仿宋"/>
          <w:b/>
          <w:bCs/>
          <w:spacing w:val="24"/>
          <w:sz w:val="28"/>
          <w:szCs w:val="28"/>
        </w:rPr>
        <w:br w:type="page"/>
      </w:r>
    </w:p>
    <w:p w14:paraId="71C33544">
      <w:pPr>
        <w:pStyle w:val="7"/>
        <w:spacing w:line="360" w:lineRule="auto"/>
        <w:ind w:firstLine="0"/>
        <w:jc w:val="center"/>
        <w:outlineLvl w:val="1"/>
        <w:rPr>
          <w:rFonts w:ascii="仿宋" w:hAnsi="仿宋" w:eastAsia="仿宋" w:cs="仿宋"/>
          <w:b/>
          <w:bCs/>
          <w:spacing w:val="24"/>
          <w:sz w:val="28"/>
          <w:szCs w:val="28"/>
        </w:rPr>
      </w:pPr>
      <w:r>
        <w:rPr>
          <w:rFonts w:hint="eastAsia" w:ascii="仿宋" w:hAnsi="仿宋" w:eastAsia="仿宋" w:cs="仿宋"/>
          <w:b/>
          <w:bCs/>
          <w:spacing w:val="24"/>
          <w:sz w:val="28"/>
          <w:szCs w:val="28"/>
        </w:rPr>
        <w:t>法定代表人授权委托书</w:t>
      </w:r>
    </w:p>
    <w:p w14:paraId="4FDD4A83">
      <w:pPr>
        <w:spacing w:line="360" w:lineRule="auto"/>
        <w:ind w:firstLine="600" w:firstLineChars="200"/>
        <w:rPr>
          <w:rFonts w:ascii="仿宋" w:hAnsi="仿宋" w:eastAsia="仿宋" w:cs="仿宋"/>
          <w:sz w:val="30"/>
        </w:rPr>
      </w:pPr>
    </w:p>
    <w:p w14:paraId="3B6D2516">
      <w:pPr>
        <w:spacing w:line="480" w:lineRule="auto"/>
        <w:ind w:firstLine="480" w:firstLineChars="200"/>
        <w:rPr>
          <w:rFonts w:ascii="仿宋" w:hAnsi="仿宋" w:eastAsia="仿宋" w:cs="仿宋"/>
          <w:sz w:val="24"/>
        </w:rPr>
      </w:pPr>
      <w:r>
        <w:rPr>
          <w:rFonts w:hint="eastAsia" w:ascii="仿宋" w:hAnsi="仿宋" w:eastAsia="仿宋" w:cs="仿宋"/>
          <w:sz w:val="24"/>
        </w:rPr>
        <w:t>本授权委托书声明，我</w:t>
      </w:r>
      <w:r>
        <w:rPr>
          <w:rFonts w:hint="eastAsia" w:ascii="仿宋" w:hAnsi="仿宋" w:eastAsia="仿宋" w:cs="仿宋"/>
          <w:sz w:val="24"/>
          <w:u w:val="single"/>
        </w:rPr>
        <w:t>（姓名）</w:t>
      </w:r>
      <w:r>
        <w:rPr>
          <w:rFonts w:hint="eastAsia" w:ascii="仿宋" w:hAnsi="仿宋" w:eastAsia="仿宋" w:cs="仿宋"/>
          <w:sz w:val="24"/>
        </w:rPr>
        <w:t>系</w:t>
      </w:r>
      <w:r>
        <w:rPr>
          <w:rFonts w:hint="eastAsia" w:ascii="仿宋" w:hAnsi="仿宋" w:eastAsia="仿宋" w:cs="仿宋"/>
          <w:sz w:val="24"/>
          <w:u w:val="single"/>
        </w:rPr>
        <w:t>（供应商名称）</w:t>
      </w:r>
      <w:r>
        <w:rPr>
          <w:rFonts w:hint="eastAsia" w:ascii="仿宋" w:hAnsi="仿宋" w:eastAsia="仿宋" w:cs="仿宋"/>
          <w:sz w:val="24"/>
        </w:rPr>
        <w:t>的法定代表人，现授权委托</w:t>
      </w:r>
      <w:r>
        <w:rPr>
          <w:rFonts w:hint="eastAsia" w:ascii="仿宋" w:hAnsi="仿宋" w:eastAsia="仿宋" w:cs="仿宋"/>
          <w:sz w:val="24"/>
          <w:u w:val="single"/>
        </w:rPr>
        <w:t>（姓名）</w:t>
      </w:r>
      <w:r>
        <w:rPr>
          <w:rFonts w:hint="eastAsia" w:ascii="仿宋" w:hAnsi="仿宋" w:eastAsia="仿宋" w:cs="仿宋"/>
          <w:sz w:val="24"/>
        </w:rPr>
        <w:t>为我单位代理人，以本单位的名义参加</w:t>
      </w:r>
      <w:r>
        <w:rPr>
          <w:rFonts w:hint="eastAsia" w:ascii="仿宋" w:hAnsi="仿宋" w:eastAsia="仿宋" w:cs="仿宋"/>
          <w:sz w:val="24"/>
          <w:u w:val="single"/>
        </w:rPr>
        <w:t xml:space="preserve">                </w:t>
      </w:r>
      <w:r>
        <w:rPr>
          <w:rFonts w:hint="eastAsia" w:ascii="仿宋" w:hAnsi="仿宋" w:eastAsia="仿宋" w:cs="仿宋"/>
          <w:sz w:val="24"/>
        </w:rPr>
        <w:t>项目的磋商活动。授权代理人在投标、磋商、评标、合同谈判过程中所签署的一切文件和处理与之有关的一切事务，我均予以承认。</w:t>
      </w:r>
    </w:p>
    <w:p w14:paraId="65E0E032">
      <w:pPr>
        <w:spacing w:line="480" w:lineRule="auto"/>
        <w:ind w:firstLine="480" w:firstLineChars="200"/>
        <w:rPr>
          <w:rFonts w:ascii="仿宋" w:hAnsi="仿宋" w:eastAsia="仿宋" w:cs="仿宋"/>
          <w:sz w:val="24"/>
        </w:rPr>
      </w:pPr>
      <w:r>
        <w:rPr>
          <w:rFonts w:hint="eastAsia" w:ascii="仿宋" w:hAnsi="仿宋" w:eastAsia="仿宋" w:cs="仿宋"/>
          <w:sz w:val="24"/>
        </w:rPr>
        <w:t>授权代理人无转委托权，特此委托。</w:t>
      </w:r>
    </w:p>
    <w:p w14:paraId="4389FDA1">
      <w:pPr>
        <w:spacing w:after="156" w:line="480" w:lineRule="auto"/>
        <w:rPr>
          <w:rFonts w:ascii="仿宋" w:hAnsi="仿宋" w:eastAsia="仿宋" w:cs="仿宋"/>
          <w:b/>
          <w:sz w:val="24"/>
        </w:rPr>
      </w:pPr>
    </w:p>
    <w:p w14:paraId="7471B20E">
      <w:pPr>
        <w:spacing w:line="480" w:lineRule="auto"/>
        <w:ind w:left="2699"/>
        <w:rPr>
          <w:rFonts w:ascii="仿宋" w:hAnsi="仿宋" w:eastAsia="仿宋" w:cs="仿宋"/>
          <w:sz w:val="24"/>
          <w:u w:val="single"/>
        </w:rPr>
      </w:pPr>
      <w:r>
        <w:rPr>
          <w:rFonts w:hint="eastAsia" w:ascii="仿宋" w:hAnsi="仿宋" w:eastAsia="仿宋" w:cs="仿宋"/>
          <w:sz w:val="24"/>
        </w:rPr>
        <w:t>授权代理人：</w:t>
      </w:r>
      <w:r>
        <w:rPr>
          <w:rFonts w:hint="eastAsia" w:ascii="仿宋" w:hAnsi="仿宋" w:eastAsia="仿宋" w:cs="仿宋"/>
          <w:sz w:val="24"/>
          <w:u w:val="single"/>
        </w:rPr>
        <w:t xml:space="preserve">                      （签字）   </w:t>
      </w:r>
    </w:p>
    <w:p w14:paraId="4F8FA09E">
      <w:pPr>
        <w:spacing w:line="480" w:lineRule="auto"/>
        <w:ind w:left="2699"/>
        <w:rPr>
          <w:rFonts w:ascii="仿宋" w:hAnsi="仿宋" w:eastAsia="仿宋" w:cs="仿宋"/>
          <w:sz w:val="24"/>
          <w:u w:val="single"/>
        </w:rPr>
      </w:pPr>
      <w:r>
        <w:rPr>
          <w:rFonts w:hint="eastAsia" w:ascii="仿宋" w:hAnsi="仿宋" w:eastAsia="仿宋" w:cs="仿宋"/>
          <w:sz w:val="24"/>
        </w:rPr>
        <w:t>身份证号码：</w:t>
      </w:r>
    </w:p>
    <w:p w14:paraId="2F37F9BA">
      <w:pPr>
        <w:spacing w:line="480" w:lineRule="auto"/>
        <w:ind w:left="2699"/>
        <w:rPr>
          <w:rFonts w:ascii="仿宋" w:hAnsi="仿宋" w:eastAsia="仿宋" w:cs="仿宋"/>
          <w:sz w:val="24"/>
          <w:u w:val="single"/>
        </w:rPr>
      </w:pPr>
      <w:r>
        <w:rPr>
          <w:rFonts w:hint="eastAsia" w:ascii="仿宋" w:hAnsi="仿宋" w:eastAsia="仿宋" w:cs="仿宋"/>
          <w:sz w:val="24"/>
        </w:rPr>
        <w:t>职务：</w:t>
      </w:r>
    </w:p>
    <w:p w14:paraId="358576B5">
      <w:pPr>
        <w:spacing w:line="480" w:lineRule="auto"/>
        <w:ind w:left="2699"/>
        <w:rPr>
          <w:rFonts w:ascii="仿宋" w:hAnsi="仿宋" w:eastAsia="仿宋" w:cs="仿宋"/>
          <w:sz w:val="24"/>
        </w:rPr>
      </w:pPr>
      <w:r>
        <w:rPr>
          <w:rFonts w:hint="eastAsia" w:ascii="仿宋" w:hAnsi="仿宋" w:eastAsia="仿宋" w:cs="仿宋"/>
          <w:sz w:val="24"/>
        </w:rPr>
        <w:t>供应商：</w:t>
      </w:r>
      <w:r>
        <w:rPr>
          <w:rFonts w:hint="eastAsia" w:ascii="仿宋" w:hAnsi="仿宋" w:eastAsia="仿宋" w:cs="仿宋"/>
          <w:sz w:val="24"/>
          <w:u w:val="single"/>
        </w:rPr>
        <w:t xml:space="preserve">                         （盖章）</w:t>
      </w:r>
    </w:p>
    <w:p w14:paraId="138F0B44">
      <w:pPr>
        <w:spacing w:line="480" w:lineRule="auto"/>
        <w:jc w:val="center"/>
        <w:rPr>
          <w:rFonts w:ascii="仿宋" w:hAnsi="仿宋" w:eastAsia="仿宋" w:cs="仿宋"/>
          <w:sz w:val="24"/>
          <w:u w:val="single"/>
        </w:rPr>
      </w:pPr>
      <w:r>
        <w:rPr>
          <w:rFonts w:hint="eastAsia" w:ascii="仿宋" w:hAnsi="仿宋" w:eastAsia="仿宋" w:cs="仿宋"/>
          <w:sz w:val="24"/>
        </w:rPr>
        <w:t xml:space="preserve">          法定代表人：</w:t>
      </w:r>
      <w:r>
        <w:rPr>
          <w:rFonts w:hint="eastAsia" w:ascii="仿宋" w:hAnsi="仿宋" w:eastAsia="仿宋" w:cs="仿宋"/>
          <w:sz w:val="24"/>
          <w:u w:val="single"/>
        </w:rPr>
        <w:t xml:space="preserve">               （签名或盖章）</w:t>
      </w:r>
    </w:p>
    <w:p w14:paraId="7E6C20EC">
      <w:pPr>
        <w:pStyle w:val="7"/>
        <w:spacing w:line="480" w:lineRule="auto"/>
        <w:ind w:firstLine="2774" w:firstLineChars="1156"/>
        <w:rPr>
          <w:rFonts w:ascii="仿宋" w:hAnsi="仿宋" w:eastAsia="仿宋" w:cs="仿宋"/>
          <w:sz w:val="24"/>
          <w:szCs w:val="24"/>
        </w:rPr>
      </w:pPr>
      <w:r>
        <w:rPr>
          <w:rFonts w:hint="eastAsia" w:ascii="仿宋" w:hAnsi="仿宋" w:eastAsia="仿宋" w:cs="仿宋"/>
          <w:sz w:val="24"/>
          <w:szCs w:val="24"/>
        </w:rPr>
        <w:t>日期：    年   月  日</w:t>
      </w:r>
    </w:p>
    <w:p w14:paraId="075379C6">
      <w:pPr>
        <w:pStyle w:val="7"/>
        <w:pBdr>
          <w:bottom w:val="single" w:color="auto" w:sz="6" w:space="1"/>
        </w:pBdr>
        <w:spacing w:line="480" w:lineRule="auto"/>
        <w:ind w:firstLine="2774" w:firstLineChars="1156"/>
        <w:rPr>
          <w:rFonts w:ascii="仿宋" w:hAnsi="仿宋" w:eastAsia="仿宋" w:cs="仿宋"/>
          <w:sz w:val="24"/>
          <w:szCs w:val="24"/>
        </w:rPr>
      </w:pPr>
    </w:p>
    <w:p w14:paraId="794244CC">
      <w:pPr>
        <w:pStyle w:val="7"/>
        <w:spacing w:line="480" w:lineRule="auto"/>
        <w:ind w:firstLine="0"/>
        <w:rPr>
          <w:rFonts w:ascii="仿宋" w:hAnsi="仿宋" w:eastAsia="仿宋" w:cs="仿宋"/>
          <w:sz w:val="24"/>
          <w:szCs w:val="24"/>
        </w:rPr>
      </w:pPr>
    </w:p>
    <w:p w14:paraId="086D57BC">
      <w:pPr>
        <w:pStyle w:val="7"/>
        <w:spacing w:line="480" w:lineRule="auto"/>
        <w:ind w:firstLine="0"/>
        <w:jc w:val="center"/>
        <w:rPr>
          <w:rFonts w:ascii="仿宋" w:hAnsi="仿宋" w:eastAsia="仿宋" w:cs="仿宋"/>
          <w:sz w:val="24"/>
          <w:szCs w:val="24"/>
        </w:rPr>
      </w:pPr>
      <w:r>
        <w:rPr>
          <w:rFonts w:hint="eastAsia" w:ascii="仿宋" w:hAnsi="仿宋" w:eastAsia="仿宋" w:cs="仿宋"/>
          <w:sz w:val="24"/>
          <w:szCs w:val="24"/>
        </w:rPr>
        <w:t>授权代理人有效身份证明复印件粘贴处</w:t>
      </w:r>
    </w:p>
    <w:p w14:paraId="0CD4F485">
      <w:pPr>
        <w:pStyle w:val="7"/>
        <w:spacing w:line="480" w:lineRule="auto"/>
        <w:ind w:firstLine="0"/>
        <w:rPr>
          <w:rFonts w:ascii="仿宋" w:hAnsi="仿宋" w:eastAsia="仿宋" w:cs="仿宋"/>
          <w:sz w:val="24"/>
          <w:szCs w:val="24"/>
        </w:rPr>
      </w:pPr>
    </w:p>
    <w:p w14:paraId="18C7D285">
      <w:pPr>
        <w:snapToGrid w:val="0"/>
        <w:spacing w:before="50" w:after="156" w:afterLines="50"/>
        <w:jc w:val="left"/>
        <w:rPr>
          <w:rFonts w:ascii="仿宋" w:hAnsi="仿宋" w:eastAsia="仿宋" w:cs="仿宋"/>
          <w:b/>
          <w:sz w:val="24"/>
        </w:rPr>
      </w:pPr>
    </w:p>
    <w:p w14:paraId="03986E0B">
      <w:pPr>
        <w:snapToGrid w:val="0"/>
        <w:spacing w:before="50" w:after="156" w:afterLines="50"/>
        <w:jc w:val="left"/>
        <w:rPr>
          <w:rFonts w:ascii="仿宋" w:hAnsi="仿宋" w:eastAsia="仿宋" w:cs="仿宋"/>
          <w:b/>
          <w:szCs w:val="28"/>
        </w:rPr>
      </w:pPr>
    </w:p>
    <w:p w14:paraId="73FFF836">
      <w:pPr>
        <w:rPr>
          <w:rFonts w:ascii="仿宋" w:hAnsi="仿宋" w:eastAsia="仿宋" w:cs="仿宋"/>
          <w:b/>
          <w:bCs/>
          <w:spacing w:val="24"/>
          <w:sz w:val="28"/>
          <w:szCs w:val="28"/>
        </w:rPr>
      </w:pPr>
      <w:r>
        <w:rPr>
          <w:rFonts w:hint="eastAsia" w:ascii="仿宋" w:hAnsi="仿宋" w:eastAsia="仿宋" w:cs="仿宋"/>
          <w:b/>
          <w:bCs/>
          <w:spacing w:val="24"/>
          <w:sz w:val="28"/>
          <w:szCs w:val="28"/>
        </w:rPr>
        <w:br w:type="page"/>
      </w:r>
    </w:p>
    <w:p w14:paraId="1D2A677C">
      <w:pPr>
        <w:adjustRightInd w:val="0"/>
        <w:snapToGrid w:val="0"/>
        <w:spacing w:line="440" w:lineRule="exact"/>
        <w:jc w:val="center"/>
        <w:rPr>
          <w:rFonts w:ascii="仿宋" w:hAnsi="仿宋" w:eastAsia="仿宋" w:cs="仿宋"/>
          <w:b/>
          <w:sz w:val="28"/>
          <w:szCs w:val="28"/>
        </w:rPr>
      </w:pPr>
    </w:p>
    <w:p w14:paraId="02660BD6">
      <w:pPr>
        <w:adjustRightInd w:val="0"/>
        <w:snapToGrid w:val="0"/>
        <w:spacing w:line="440" w:lineRule="exact"/>
        <w:jc w:val="center"/>
        <w:rPr>
          <w:rFonts w:ascii="仿宋" w:hAnsi="仿宋" w:eastAsia="仿宋" w:cs="仿宋"/>
          <w:b/>
          <w:sz w:val="28"/>
          <w:szCs w:val="28"/>
        </w:rPr>
      </w:pPr>
      <w:r>
        <w:rPr>
          <w:rFonts w:hint="eastAsia" w:ascii="仿宋" w:hAnsi="仿宋" w:eastAsia="仿宋" w:cs="仿宋"/>
          <w:b/>
          <w:sz w:val="28"/>
          <w:szCs w:val="28"/>
        </w:rPr>
        <w:t>投标声明书</w:t>
      </w:r>
    </w:p>
    <w:p w14:paraId="7F0B3250">
      <w:pPr>
        <w:adjustRightInd w:val="0"/>
        <w:snapToGrid w:val="0"/>
        <w:spacing w:line="440" w:lineRule="exact"/>
        <w:rPr>
          <w:rFonts w:ascii="仿宋" w:hAnsi="仿宋" w:eastAsia="仿宋" w:cs="仿宋"/>
          <w:sz w:val="24"/>
        </w:rPr>
      </w:pPr>
    </w:p>
    <w:p w14:paraId="17B8DE71">
      <w:pPr>
        <w:spacing w:line="440" w:lineRule="exact"/>
        <w:rPr>
          <w:rFonts w:ascii="仿宋" w:hAnsi="仿宋" w:eastAsia="仿宋" w:cs="仿宋"/>
          <w:sz w:val="24"/>
        </w:rPr>
      </w:pPr>
      <w:r>
        <w:rPr>
          <w:rFonts w:hint="eastAsia" w:ascii="仿宋" w:hAnsi="仿宋" w:eastAsia="仿宋" w:cs="仿宋"/>
          <w:sz w:val="24"/>
        </w:rPr>
        <w:t>致：</w:t>
      </w:r>
      <w:r>
        <w:rPr>
          <w:rFonts w:hint="eastAsia" w:ascii="仿宋" w:hAnsi="仿宋" w:eastAsia="仿宋" w:cs="仿宋"/>
          <w:sz w:val="24"/>
          <w:u w:val="single"/>
        </w:rPr>
        <w:t xml:space="preserve">           </w:t>
      </w:r>
      <w:r>
        <w:rPr>
          <w:rFonts w:hint="eastAsia" w:ascii="仿宋" w:hAnsi="仿宋" w:eastAsia="仿宋" w:cs="仿宋"/>
          <w:sz w:val="24"/>
        </w:rPr>
        <w:t>（招标采购单位名称）：</w:t>
      </w:r>
    </w:p>
    <w:p w14:paraId="21B322E4">
      <w:pPr>
        <w:spacing w:line="440" w:lineRule="exact"/>
        <w:ind w:firstLine="480" w:firstLineChars="200"/>
        <w:rPr>
          <w:rFonts w:ascii="仿宋" w:hAnsi="仿宋" w:eastAsia="仿宋" w:cs="仿宋"/>
          <w:sz w:val="24"/>
        </w:rPr>
      </w:pPr>
      <w:r>
        <w:rPr>
          <w:rFonts w:hint="eastAsia" w:ascii="仿宋" w:hAnsi="仿宋" w:eastAsia="仿宋" w:cs="仿宋"/>
          <w:sz w:val="24"/>
          <w:u w:val="single"/>
        </w:rPr>
        <w:t xml:space="preserve">             </w:t>
      </w:r>
      <w:r>
        <w:rPr>
          <w:rFonts w:hint="eastAsia" w:ascii="仿宋" w:hAnsi="仿宋" w:eastAsia="仿宋" w:cs="仿宋"/>
          <w:sz w:val="24"/>
        </w:rPr>
        <w:t>（供应商名称）系中华人民共和国合法企业</w:t>
      </w:r>
    </w:p>
    <w:p w14:paraId="567FAEB9">
      <w:pPr>
        <w:spacing w:line="440" w:lineRule="exact"/>
        <w:ind w:firstLine="480" w:firstLineChars="200"/>
        <w:rPr>
          <w:rFonts w:ascii="仿宋" w:hAnsi="仿宋" w:eastAsia="仿宋" w:cs="仿宋"/>
          <w:sz w:val="24"/>
        </w:rPr>
      </w:pPr>
      <w:r>
        <w:rPr>
          <w:rFonts w:hint="eastAsia" w:ascii="仿宋" w:hAnsi="仿宋" w:eastAsia="仿宋" w:cs="仿宋"/>
          <w:sz w:val="24"/>
        </w:rPr>
        <w:t>我</w:t>
      </w:r>
      <w:r>
        <w:rPr>
          <w:rFonts w:hint="eastAsia" w:ascii="仿宋" w:hAnsi="仿宋" w:eastAsia="仿宋" w:cs="仿宋"/>
          <w:sz w:val="24"/>
          <w:u w:val="single"/>
        </w:rPr>
        <w:t xml:space="preserve">            </w:t>
      </w:r>
      <w:r>
        <w:rPr>
          <w:rFonts w:hint="eastAsia" w:ascii="仿宋" w:hAnsi="仿宋" w:eastAsia="仿宋" w:cs="仿宋"/>
          <w:sz w:val="24"/>
        </w:rPr>
        <w:t>（姓名）系</w:t>
      </w:r>
      <w:r>
        <w:rPr>
          <w:rFonts w:hint="eastAsia" w:ascii="仿宋" w:hAnsi="仿宋" w:eastAsia="仿宋" w:cs="仿宋"/>
          <w:sz w:val="24"/>
          <w:u w:val="single"/>
        </w:rPr>
        <w:t xml:space="preserve">              </w:t>
      </w:r>
      <w:r>
        <w:rPr>
          <w:rFonts w:hint="eastAsia" w:ascii="仿宋" w:hAnsi="仿宋" w:eastAsia="仿宋" w:cs="仿宋"/>
          <w:sz w:val="24"/>
        </w:rPr>
        <w:t>（供应商名称）的法定代表人，我方愿意参加贵方组织的</w:t>
      </w:r>
      <w:r>
        <w:rPr>
          <w:rFonts w:hint="eastAsia" w:ascii="仿宋" w:hAnsi="仿宋" w:eastAsia="仿宋" w:cs="仿宋"/>
          <w:sz w:val="24"/>
          <w:u w:val="single"/>
        </w:rPr>
        <w:t xml:space="preserve">                      </w:t>
      </w:r>
      <w:r>
        <w:rPr>
          <w:rFonts w:hint="eastAsia" w:ascii="仿宋" w:hAnsi="仿宋" w:eastAsia="仿宋" w:cs="仿宋"/>
          <w:sz w:val="24"/>
        </w:rPr>
        <w:t>项目的投标，为便于贵方公正、择优地确定中标供应商及其投标产品和服务，我方就本次投标有关事项郑重声明如下：</w:t>
      </w:r>
    </w:p>
    <w:p w14:paraId="63BAD240">
      <w:pPr>
        <w:spacing w:line="440" w:lineRule="exact"/>
        <w:ind w:firstLine="480" w:firstLineChars="200"/>
        <w:rPr>
          <w:rFonts w:ascii="仿宋" w:hAnsi="仿宋" w:eastAsia="仿宋" w:cs="仿宋"/>
          <w:sz w:val="24"/>
        </w:rPr>
      </w:pPr>
      <w:r>
        <w:rPr>
          <w:rFonts w:hint="eastAsia" w:ascii="仿宋" w:hAnsi="仿宋" w:eastAsia="仿宋" w:cs="仿宋"/>
          <w:sz w:val="24"/>
        </w:rPr>
        <w:t>1.我方向贵方提交的所有投标文件、资料都是准确的和真实的。</w:t>
      </w:r>
    </w:p>
    <w:p w14:paraId="047A0078">
      <w:pPr>
        <w:spacing w:line="440" w:lineRule="exact"/>
        <w:ind w:firstLine="480" w:firstLineChars="200"/>
        <w:rPr>
          <w:rFonts w:ascii="仿宋" w:hAnsi="仿宋" w:eastAsia="仿宋" w:cs="仿宋"/>
          <w:sz w:val="24"/>
        </w:rPr>
      </w:pPr>
      <w:r>
        <w:rPr>
          <w:rFonts w:hint="eastAsia" w:ascii="仿宋" w:hAnsi="仿宋" w:eastAsia="仿宋" w:cs="仿宋"/>
          <w:sz w:val="24"/>
        </w:rPr>
        <w:t>2.我方不是采购人的附属机构；在获知本项目采购信息后，与采购人聘请的为此项目提供咨询服务的公司及其附属机构没有任何联系。　　　　　　　　　　　　　　　　　　　　　　　　　</w:t>
      </w:r>
    </w:p>
    <w:p w14:paraId="5EA8D7AB">
      <w:pPr>
        <w:spacing w:line="440" w:lineRule="exact"/>
        <w:ind w:firstLine="480" w:firstLineChars="200"/>
        <w:rPr>
          <w:rFonts w:ascii="仿宋" w:hAnsi="仿宋" w:eastAsia="仿宋" w:cs="仿宋"/>
          <w:sz w:val="24"/>
        </w:rPr>
      </w:pPr>
      <w:r>
        <w:rPr>
          <w:rFonts w:hint="eastAsia" w:ascii="仿宋" w:hAnsi="仿宋" w:eastAsia="仿宋" w:cs="仿宋"/>
          <w:sz w:val="24"/>
        </w:rPr>
        <w:t>3.我方及由本人担任法定代表人的其他机构最近三年内被通报或者被处罚的违法行为有：　　　　　　　　　　　　　　　　　　　　　　　　　　</w:t>
      </w:r>
    </w:p>
    <w:p w14:paraId="649F0BFB">
      <w:pPr>
        <w:spacing w:line="440" w:lineRule="exact"/>
        <w:ind w:firstLine="480" w:firstLineChars="200"/>
        <w:rPr>
          <w:rFonts w:ascii="仿宋" w:hAnsi="仿宋" w:eastAsia="仿宋" w:cs="仿宋"/>
          <w:sz w:val="24"/>
        </w:rPr>
      </w:pPr>
      <w:r>
        <w:rPr>
          <w:rFonts w:hint="eastAsia" w:ascii="仿宋" w:hAnsi="仿宋" w:eastAsia="仿宋" w:cs="仿宋"/>
          <w:sz w:val="24"/>
        </w:rPr>
        <w:t>4.以上事项如有虚假或隐瞒，我方愿意承担一切后果，并不再寻求任何旨在减轻或免除法律责任的辩解。</w:t>
      </w:r>
    </w:p>
    <w:p w14:paraId="456917A2">
      <w:pPr>
        <w:adjustRightInd w:val="0"/>
        <w:snapToGrid w:val="0"/>
        <w:spacing w:line="440" w:lineRule="exact"/>
        <w:ind w:firstLine="480" w:firstLineChars="200"/>
        <w:rPr>
          <w:rFonts w:ascii="仿宋" w:hAnsi="仿宋" w:eastAsia="仿宋" w:cs="仿宋"/>
          <w:sz w:val="24"/>
        </w:rPr>
      </w:pPr>
    </w:p>
    <w:p w14:paraId="5EDC58E7">
      <w:pPr>
        <w:adjustRightInd w:val="0"/>
        <w:snapToGrid w:val="0"/>
        <w:spacing w:line="440" w:lineRule="exact"/>
        <w:ind w:firstLine="480" w:firstLineChars="200"/>
        <w:rPr>
          <w:rFonts w:ascii="仿宋" w:hAnsi="仿宋" w:eastAsia="仿宋" w:cs="仿宋"/>
          <w:sz w:val="24"/>
        </w:rPr>
      </w:pPr>
    </w:p>
    <w:p w14:paraId="14CA2AE8">
      <w:pPr>
        <w:adjustRightInd w:val="0"/>
        <w:snapToGrid w:val="0"/>
        <w:spacing w:line="440" w:lineRule="exact"/>
        <w:ind w:firstLine="480" w:firstLineChars="200"/>
        <w:rPr>
          <w:rFonts w:ascii="仿宋" w:hAnsi="仿宋" w:eastAsia="仿宋" w:cs="仿宋"/>
          <w:sz w:val="24"/>
        </w:rPr>
      </w:pPr>
    </w:p>
    <w:p w14:paraId="435107A7">
      <w:pPr>
        <w:adjustRightInd w:val="0"/>
        <w:snapToGrid w:val="0"/>
        <w:spacing w:line="440" w:lineRule="exact"/>
        <w:ind w:firstLine="480" w:firstLineChars="200"/>
        <w:rPr>
          <w:rFonts w:ascii="仿宋" w:hAnsi="仿宋" w:eastAsia="仿宋" w:cs="仿宋"/>
          <w:sz w:val="24"/>
          <w:u w:val="single"/>
        </w:rPr>
      </w:pPr>
      <w:r>
        <w:rPr>
          <w:rFonts w:hint="eastAsia" w:ascii="仿宋" w:hAnsi="仿宋" w:eastAsia="仿宋" w:cs="仿宋"/>
          <w:sz w:val="24"/>
        </w:rPr>
        <w:t>法定代表人签字：</w:t>
      </w:r>
      <w:r>
        <w:rPr>
          <w:rFonts w:hint="eastAsia" w:ascii="仿宋" w:hAnsi="仿宋" w:eastAsia="仿宋" w:cs="仿宋"/>
          <w:sz w:val="24"/>
          <w:u w:val="single"/>
        </w:rPr>
        <w:t xml:space="preserve">             </w:t>
      </w:r>
    </w:p>
    <w:p w14:paraId="774ACEFC">
      <w:pPr>
        <w:adjustRightInd w:val="0"/>
        <w:snapToGrid w:val="0"/>
        <w:spacing w:line="440" w:lineRule="exact"/>
        <w:ind w:firstLine="480" w:firstLineChars="200"/>
        <w:rPr>
          <w:rFonts w:ascii="仿宋" w:hAnsi="仿宋" w:eastAsia="仿宋" w:cs="仿宋"/>
          <w:sz w:val="24"/>
          <w:u w:val="single"/>
        </w:rPr>
      </w:pPr>
      <w:r>
        <w:rPr>
          <w:rFonts w:hint="eastAsia" w:ascii="仿宋" w:hAnsi="仿宋" w:eastAsia="仿宋" w:cs="仿宋"/>
          <w:sz w:val="24"/>
        </w:rPr>
        <w:t>供应商盖章：</w:t>
      </w:r>
      <w:r>
        <w:rPr>
          <w:rFonts w:hint="eastAsia" w:ascii="仿宋" w:hAnsi="仿宋" w:eastAsia="仿宋" w:cs="仿宋"/>
          <w:sz w:val="24"/>
          <w:u w:val="single"/>
        </w:rPr>
        <w:t xml:space="preserve">                 </w:t>
      </w:r>
      <w:r>
        <w:rPr>
          <w:rFonts w:hint="eastAsia" w:ascii="仿宋" w:hAnsi="仿宋" w:eastAsia="仿宋" w:cs="仿宋"/>
          <w:sz w:val="24"/>
        </w:rPr>
        <w:t xml:space="preserve">                      </w:t>
      </w:r>
    </w:p>
    <w:p w14:paraId="2B816CE2">
      <w:pPr>
        <w:adjustRightInd w:val="0"/>
        <w:snapToGrid w:val="0"/>
        <w:spacing w:line="360" w:lineRule="exact"/>
        <w:ind w:firstLine="480" w:firstLineChars="200"/>
        <w:rPr>
          <w:rFonts w:ascii="仿宋" w:hAnsi="仿宋" w:eastAsia="仿宋" w:cs="仿宋"/>
          <w:b/>
          <w:sz w:val="24"/>
        </w:rPr>
      </w:pPr>
      <w:r>
        <w:rPr>
          <w:rFonts w:hint="eastAsia" w:ascii="仿宋" w:hAnsi="仿宋" w:eastAsia="仿宋" w:cs="仿宋"/>
          <w:bCs/>
          <w:sz w:val="24"/>
          <w:u w:val="single"/>
        </w:rPr>
        <w:t xml:space="preserve">         </w:t>
      </w:r>
      <w:r>
        <w:rPr>
          <w:rFonts w:hint="eastAsia" w:ascii="仿宋" w:hAnsi="仿宋" w:eastAsia="仿宋" w:cs="仿宋"/>
          <w:bCs/>
          <w:sz w:val="24"/>
        </w:rPr>
        <w:t>年</w:t>
      </w:r>
      <w:r>
        <w:rPr>
          <w:rFonts w:hint="eastAsia" w:ascii="仿宋" w:hAnsi="仿宋" w:eastAsia="仿宋" w:cs="仿宋"/>
          <w:bCs/>
          <w:sz w:val="24"/>
          <w:u w:val="single"/>
        </w:rPr>
        <w:t xml:space="preserve">    </w:t>
      </w:r>
      <w:r>
        <w:rPr>
          <w:rFonts w:hint="eastAsia" w:ascii="仿宋" w:hAnsi="仿宋" w:eastAsia="仿宋" w:cs="仿宋"/>
          <w:bCs/>
          <w:sz w:val="24"/>
        </w:rPr>
        <w:t>月</w:t>
      </w:r>
      <w:r>
        <w:rPr>
          <w:rFonts w:hint="eastAsia" w:ascii="仿宋" w:hAnsi="仿宋" w:eastAsia="仿宋" w:cs="仿宋"/>
          <w:bCs/>
          <w:sz w:val="24"/>
          <w:u w:val="single"/>
        </w:rPr>
        <w:t xml:space="preserve">    </w:t>
      </w:r>
      <w:r>
        <w:rPr>
          <w:rFonts w:hint="eastAsia" w:ascii="仿宋" w:hAnsi="仿宋" w:eastAsia="仿宋" w:cs="仿宋"/>
          <w:bCs/>
          <w:sz w:val="24"/>
        </w:rPr>
        <w:t>日</w:t>
      </w:r>
    </w:p>
    <w:p w14:paraId="5497F06B">
      <w:pPr>
        <w:rPr>
          <w:rFonts w:ascii="仿宋" w:hAnsi="仿宋" w:eastAsia="仿宋" w:cs="仿宋"/>
          <w:b/>
          <w:bCs/>
          <w:spacing w:val="24"/>
          <w:sz w:val="28"/>
          <w:szCs w:val="28"/>
        </w:rPr>
      </w:pPr>
      <w:r>
        <w:rPr>
          <w:rFonts w:hint="eastAsia" w:ascii="仿宋" w:hAnsi="仿宋" w:eastAsia="仿宋" w:cs="仿宋"/>
          <w:b/>
          <w:bCs/>
          <w:spacing w:val="24"/>
          <w:sz w:val="28"/>
          <w:szCs w:val="28"/>
        </w:rPr>
        <w:br w:type="page"/>
      </w:r>
    </w:p>
    <w:p w14:paraId="2096FDA4">
      <w:pPr>
        <w:snapToGrid w:val="0"/>
        <w:spacing w:line="560" w:lineRule="exact"/>
        <w:jc w:val="center"/>
        <w:outlineLvl w:val="1"/>
        <w:rPr>
          <w:rFonts w:ascii="仿宋" w:hAnsi="仿宋" w:eastAsia="仿宋" w:cs="仿宋"/>
          <w:b/>
          <w:sz w:val="28"/>
          <w:szCs w:val="28"/>
        </w:rPr>
      </w:pPr>
      <w:r>
        <w:rPr>
          <w:rFonts w:hint="eastAsia" w:ascii="仿宋" w:hAnsi="仿宋" w:eastAsia="仿宋" w:cs="仿宋"/>
          <w:b/>
          <w:sz w:val="28"/>
          <w:szCs w:val="28"/>
        </w:rPr>
        <w:t>承诺书</w:t>
      </w:r>
    </w:p>
    <w:p w14:paraId="6C2257A1">
      <w:pPr>
        <w:snapToGrid w:val="0"/>
        <w:spacing w:line="560" w:lineRule="exact"/>
        <w:jc w:val="center"/>
        <w:rPr>
          <w:rFonts w:ascii="仿宋" w:hAnsi="仿宋" w:eastAsia="仿宋" w:cs="仿宋"/>
          <w:b/>
          <w:sz w:val="28"/>
          <w:szCs w:val="28"/>
        </w:rPr>
      </w:pPr>
    </w:p>
    <w:p w14:paraId="752D982B">
      <w:pPr>
        <w:tabs>
          <w:tab w:val="left" w:pos="1650"/>
        </w:tabs>
        <w:jc w:val="left"/>
        <w:rPr>
          <w:rFonts w:ascii="仿宋" w:hAnsi="仿宋" w:eastAsia="仿宋" w:cs="仿宋"/>
          <w:sz w:val="24"/>
        </w:rPr>
      </w:pPr>
      <w:r>
        <w:rPr>
          <w:rFonts w:hint="eastAsia" w:ascii="仿宋" w:hAnsi="仿宋" w:eastAsia="仿宋" w:cs="仿宋"/>
          <w:sz w:val="24"/>
          <w:u w:val="single"/>
        </w:rPr>
        <w:t>（供应商）</w:t>
      </w:r>
      <w:r>
        <w:rPr>
          <w:rFonts w:hint="eastAsia" w:ascii="仿宋" w:hAnsi="仿宋" w:eastAsia="仿宋" w:cs="仿宋"/>
          <w:sz w:val="24"/>
        </w:rPr>
        <w:t>现参加</w:t>
      </w:r>
      <w:r>
        <w:rPr>
          <w:rFonts w:hint="eastAsia" w:ascii="仿宋" w:hAnsi="仿宋" w:eastAsia="仿宋" w:cs="仿宋"/>
          <w:sz w:val="24"/>
          <w:u w:val="single"/>
        </w:rPr>
        <w:t>（项目名称）</w:t>
      </w:r>
      <w:r>
        <w:rPr>
          <w:rFonts w:hint="eastAsia" w:ascii="仿宋" w:hAnsi="仿宋" w:eastAsia="仿宋" w:cs="仿宋"/>
          <w:sz w:val="24"/>
        </w:rPr>
        <w:t>政府采购活动，郑重承诺如下：</w:t>
      </w:r>
    </w:p>
    <w:p w14:paraId="0F37C155">
      <w:pPr>
        <w:tabs>
          <w:tab w:val="left" w:pos="1650"/>
        </w:tabs>
        <w:jc w:val="left"/>
        <w:rPr>
          <w:rFonts w:ascii="仿宋" w:hAnsi="仿宋" w:eastAsia="仿宋" w:cs="仿宋"/>
          <w:sz w:val="24"/>
          <w:u w:val="single"/>
        </w:rPr>
      </w:pPr>
    </w:p>
    <w:p w14:paraId="36D67FC2">
      <w:pPr>
        <w:tabs>
          <w:tab w:val="left" w:pos="1650"/>
        </w:tabs>
        <w:spacing w:line="600" w:lineRule="exact"/>
        <w:ind w:firstLine="480" w:firstLineChars="200"/>
        <w:jc w:val="left"/>
        <w:rPr>
          <w:rFonts w:ascii="仿宋" w:hAnsi="仿宋" w:eastAsia="仿宋" w:cs="仿宋"/>
          <w:sz w:val="24"/>
        </w:rPr>
      </w:pPr>
      <w:r>
        <w:rPr>
          <w:rFonts w:hint="eastAsia" w:ascii="仿宋" w:hAnsi="仿宋" w:eastAsia="仿宋" w:cs="仿宋"/>
          <w:sz w:val="24"/>
        </w:rPr>
        <w:t>符合参与政府采购活动的资格条件并且没有税收缴纳、社会保障等方面的失信记录。且在磋商时间截止前未被“信用中国”（www.creditchina.gov.cn）、“中国政府采购网”（www.ccgp.gov.cn）等列入失信被执行人、重大税收违法案件当事人名单、政府采购严重违法失信行为记录名单。</w:t>
      </w:r>
    </w:p>
    <w:p w14:paraId="5F50DACF">
      <w:pPr>
        <w:pStyle w:val="10"/>
        <w:rPr>
          <w:rFonts w:ascii="仿宋" w:hAnsi="仿宋" w:eastAsia="仿宋" w:cs="仿宋"/>
          <w:b/>
          <w:sz w:val="28"/>
          <w:szCs w:val="28"/>
        </w:rPr>
      </w:pPr>
    </w:p>
    <w:p w14:paraId="58B10922">
      <w:pPr>
        <w:rPr>
          <w:rFonts w:ascii="仿宋" w:hAnsi="仿宋" w:eastAsia="仿宋" w:cs="仿宋"/>
          <w:b/>
          <w:sz w:val="28"/>
          <w:szCs w:val="28"/>
        </w:rPr>
      </w:pPr>
    </w:p>
    <w:p w14:paraId="21AE4EF6">
      <w:pPr>
        <w:pStyle w:val="10"/>
        <w:rPr>
          <w:rFonts w:ascii="仿宋" w:hAnsi="仿宋" w:eastAsia="仿宋" w:cs="仿宋"/>
          <w:b/>
          <w:sz w:val="28"/>
          <w:szCs w:val="28"/>
        </w:rPr>
      </w:pPr>
    </w:p>
    <w:p w14:paraId="00F9D1F2">
      <w:pPr>
        <w:rPr>
          <w:rFonts w:ascii="仿宋" w:hAnsi="仿宋" w:eastAsia="仿宋" w:cs="仿宋"/>
          <w:b/>
          <w:sz w:val="28"/>
          <w:szCs w:val="28"/>
        </w:rPr>
      </w:pPr>
    </w:p>
    <w:p w14:paraId="0887D33A">
      <w:pPr>
        <w:pStyle w:val="10"/>
        <w:rPr>
          <w:rFonts w:ascii="仿宋" w:hAnsi="仿宋" w:eastAsia="仿宋" w:cs="仿宋"/>
          <w:b/>
          <w:sz w:val="28"/>
          <w:szCs w:val="28"/>
        </w:rPr>
      </w:pPr>
    </w:p>
    <w:p w14:paraId="2FC823DF">
      <w:pPr>
        <w:rPr>
          <w:rFonts w:ascii="仿宋" w:hAnsi="仿宋" w:eastAsia="仿宋" w:cs="仿宋"/>
          <w:b/>
          <w:sz w:val="28"/>
          <w:szCs w:val="28"/>
        </w:rPr>
      </w:pPr>
    </w:p>
    <w:p w14:paraId="1C8D634A">
      <w:pPr>
        <w:pStyle w:val="10"/>
        <w:rPr>
          <w:rFonts w:ascii="仿宋" w:hAnsi="仿宋" w:eastAsia="仿宋" w:cs="仿宋"/>
          <w:b/>
          <w:sz w:val="28"/>
          <w:szCs w:val="28"/>
        </w:rPr>
      </w:pPr>
    </w:p>
    <w:p w14:paraId="7172108D">
      <w:pPr>
        <w:pStyle w:val="28"/>
        <w:spacing w:before="0" w:beforeAutospacing="0" w:after="0" w:afterAutospacing="0" w:line="560" w:lineRule="exact"/>
        <w:ind w:firstLine="3240" w:firstLineChars="1350"/>
        <w:rPr>
          <w:rFonts w:ascii="仿宋" w:hAnsi="仿宋" w:eastAsia="仿宋" w:cs="仿宋"/>
          <w:kern w:val="2"/>
        </w:rPr>
      </w:pPr>
      <w:r>
        <w:rPr>
          <w:rFonts w:hint="eastAsia" w:ascii="仿宋" w:hAnsi="仿宋" w:eastAsia="仿宋" w:cs="仿宋"/>
          <w:kern w:val="2"/>
        </w:rPr>
        <w:t>承诺单位/个人（盖章/签名）</w:t>
      </w:r>
    </w:p>
    <w:p w14:paraId="1FA504BF">
      <w:pPr>
        <w:spacing w:line="560" w:lineRule="exact"/>
        <w:rPr>
          <w:rFonts w:ascii="仿宋" w:hAnsi="仿宋" w:eastAsia="仿宋" w:cs="仿宋"/>
          <w:sz w:val="24"/>
        </w:rPr>
      </w:pPr>
      <w:r>
        <w:rPr>
          <w:rFonts w:hint="eastAsia" w:ascii="仿宋" w:hAnsi="仿宋" w:eastAsia="仿宋" w:cs="仿宋"/>
          <w:sz w:val="24"/>
        </w:rPr>
        <w:t xml:space="preserve">                               时间：20**年*月*日</w:t>
      </w:r>
    </w:p>
    <w:p w14:paraId="1963530F">
      <w:pPr>
        <w:spacing w:line="600" w:lineRule="exact"/>
        <w:jc w:val="center"/>
        <w:rPr>
          <w:rFonts w:ascii="仿宋" w:hAnsi="仿宋" w:eastAsia="仿宋" w:cs="仿宋"/>
          <w:b/>
          <w:bCs/>
          <w:spacing w:val="24"/>
          <w:sz w:val="28"/>
          <w:szCs w:val="28"/>
        </w:rPr>
      </w:pPr>
    </w:p>
    <w:p w14:paraId="3D0FCF10">
      <w:pPr>
        <w:spacing w:line="600" w:lineRule="exact"/>
        <w:jc w:val="center"/>
        <w:rPr>
          <w:rFonts w:ascii="仿宋" w:hAnsi="仿宋" w:eastAsia="仿宋" w:cs="仿宋"/>
          <w:b/>
          <w:bCs/>
          <w:spacing w:val="24"/>
          <w:sz w:val="28"/>
          <w:szCs w:val="28"/>
        </w:rPr>
      </w:pPr>
    </w:p>
    <w:p w14:paraId="7D4990EA">
      <w:pPr>
        <w:spacing w:line="600" w:lineRule="exact"/>
        <w:jc w:val="center"/>
        <w:rPr>
          <w:rFonts w:ascii="仿宋" w:hAnsi="仿宋" w:eastAsia="仿宋" w:cs="仿宋"/>
          <w:b/>
          <w:bCs/>
          <w:spacing w:val="24"/>
          <w:sz w:val="28"/>
          <w:szCs w:val="28"/>
        </w:rPr>
      </w:pPr>
    </w:p>
    <w:p w14:paraId="03D56073">
      <w:pPr>
        <w:spacing w:line="600" w:lineRule="exact"/>
        <w:jc w:val="center"/>
        <w:rPr>
          <w:rFonts w:ascii="仿宋" w:hAnsi="仿宋" w:eastAsia="仿宋" w:cs="仿宋"/>
          <w:b/>
          <w:bCs/>
          <w:spacing w:val="24"/>
          <w:sz w:val="28"/>
          <w:szCs w:val="28"/>
        </w:rPr>
      </w:pPr>
    </w:p>
    <w:p w14:paraId="0F125AE4">
      <w:pPr>
        <w:spacing w:line="600" w:lineRule="exact"/>
        <w:jc w:val="center"/>
        <w:rPr>
          <w:rFonts w:ascii="仿宋" w:hAnsi="仿宋" w:eastAsia="仿宋" w:cs="仿宋"/>
          <w:b/>
          <w:bCs/>
          <w:spacing w:val="24"/>
          <w:sz w:val="28"/>
          <w:szCs w:val="28"/>
        </w:rPr>
      </w:pPr>
    </w:p>
    <w:p w14:paraId="513B01A1">
      <w:pPr>
        <w:rPr>
          <w:rFonts w:ascii="仿宋" w:hAnsi="仿宋" w:eastAsia="仿宋" w:cs="仿宋"/>
          <w:b/>
          <w:bCs/>
          <w:spacing w:val="24"/>
          <w:sz w:val="28"/>
          <w:szCs w:val="28"/>
        </w:rPr>
      </w:pPr>
    </w:p>
    <w:p w14:paraId="3235D6C6">
      <w:pPr>
        <w:spacing w:line="600" w:lineRule="exact"/>
        <w:jc w:val="center"/>
        <w:outlineLvl w:val="1"/>
        <w:rPr>
          <w:rFonts w:ascii="仿宋" w:hAnsi="仿宋" w:eastAsia="仿宋" w:cs="仿宋"/>
          <w:b/>
          <w:szCs w:val="28"/>
        </w:rPr>
      </w:pPr>
      <w:r>
        <w:rPr>
          <w:rFonts w:hint="eastAsia" w:ascii="仿宋" w:hAnsi="仿宋" w:eastAsia="仿宋" w:cs="仿宋"/>
          <w:b/>
          <w:bCs/>
          <w:spacing w:val="24"/>
          <w:sz w:val="28"/>
          <w:szCs w:val="28"/>
        </w:rPr>
        <w:t>企业业绩</w:t>
      </w:r>
    </w:p>
    <w:p w14:paraId="1EB7E0F8">
      <w:pPr>
        <w:spacing w:line="600" w:lineRule="exact"/>
        <w:rPr>
          <w:rFonts w:ascii="仿宋" w:hAnsi="仿宋" w:eastAsia="仿宋" w:cs="仿宋"/>
          <w:sz w:val="24"/>
          <w:u w:val="single"/>
        </w:rPr>
      </w:pPr>
      <w:r>
        <w:rPr>
          <w:rFonts w:hint="eastAsia" w:ascii="仿宋" w:hAnsi="仿宋" w:eastAsia="仿宋" w:cs="仿宋"/>
          <w:sz w:val="24"/>
        </w:rPr>
        <w:t>供应商全称（加盖公章）：</w:t>
      </w:r>
      <w:r>
        <w:rPr>
          <w:rFonts w:hint="eastAsia" w:ascii="仿宋" w:hAnsi="仿宋" w:eastAsia="仿宋" w:cs="仿宋"/>
          <w:sz w:val="24"/>
          <w:u w:val="single"/>
        </w:rPr>
        <w:t xml:space="preserve">                   </w:t>
      </w:r>
    </w:p>
    <w:p w14:paraId="6395A9A3">
      <w:pPr>
        <w:spacing w:line="600" w:lineRule="exact"/>
        <w:rPr>
          <w:rFonts w:ascii="仿宋" w:hAnsi="仿宋" w:eastAsia="仿宋" w:cs="仿宋"/>
          <w:sz w:val="24"/>
        </w:rPr>
      </w:pPr>
      <w:r>
        <w:rPr>
          <w:rFonts w:hint="eastAsia" w:ascii="仿宋" w:hAnsi="仿宋" w:eastAsia="仿宋" w:cs="仿宋"/>
          <w:sz w:val="24"/>
        </w:rPr>
        <w:t>项目名称：</w:t>
      </w:r>
      <w:r>
        <w:rPr>
          <w:rFonts w:hint="eastAsia" w:ascii="仿宋" w:hAnsi="仿宋" w:eastAsia="仿宋" w:cs="仿宋"/>
          <w:sz w:val="24"/>
          <w:u w:val="single"/>
        </w:rPr>
        <w:t xml:space="preserve">                                </w:t>
      </w:r>
      <w:r>
        <w:rPr>
          <w:rFonts w:hint="eastAsia" w:ascii="仿宋" w:hAnsi="仿宋" w:eastAsia="仿宋" w:cs="仿宋"/>
          <w:sz w:val="24"/>
        </w:rPr>
        <w:t xml:space="preserve"> </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29"/>
        <w:gridCol w:w="1330"/>
        <w:gridCol w:w="1632"/>
        <w:gridCol w:w="1632"/>
        <w:gridCol w:w="2235"/>
        <w:gridCol w:w="1632"/>
      </w:tblGrid>
      <w:tr w14:paraId="6C143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6" w:hRule="atLeast"/>
          <w:jc w:val="center"/>
        </w:trPr>
        <w:tc>
          <w:tcPr>
            <w:tcW w:w="1029" w:type="dxa"/>
            <w:vAlign w:val="center"/>
          </w:tcPr>
          <w:p w14:paraId="03EC5C1E">
            <w:pPr>
              <w:spacing w:line="360" w:lineRule="auto"/>
              <w:jc w:val="center"/>
              <w:rPr>
                <w:rFonts w:ascii="仿宋" w:hAnsi="仿宋" w:eastAsia="仿宋" w:cs="仿宋"/>
                <w:bCs/>
                <w:sz w:val="24"/>
              </w:rPr>
            </w:pPr>
            <w:r>
              <w:rPr>
                <w:rFonts w:hint="eastAsia" w:ascii="仿宋" w:hAnsi="仿宋" w:eastAsia="仿宋" w:cs="仿宋"/>
                <w:bCs/>
                <w:sz w:val="24"/>
              </w:rPr>
              <w:t>序号</w:t>
            </w:r>
          </w:p>
        </w:tc>
        <w:tc>
          <w:tcPr>
            <w:tcW w:w="1330" w:type="dxa"/>
            <w:vAlign w:val="center"/>
          </w:tcPr>
          <w:p w14:paraId="4955E4CD">
            <w:pPr>
              <w:spacing w:line="360" w:lineRule="auto"/>
              <w:jc w:val="center"/>
              <w:rPr>
                <w:rFonts w:ascii="仿宋" w:hAnsi="仿宋" w:eastAsia="仿宋" w:cs="仿宋"/>
                <w:bCs/>
                <w:sz w:val="24"/>
              </w:rPr>
            </w:pPr>
            <w:r>
              <w:rPr>
                <w:rFonts w:hint="eastAsia" w:ascii="仿宋" w:hAnsi="仿宋" w:eastAsia="仿宋" w:cs="仿宋"/>
                <w:bCs/>
                <w:sz w:val="24"/>
              </w:rPr>
              <w:t>项目名称</w:t>
            </w:r>
          </w:p>
        </w:tc>
        <w:tc>
          <w:tcPr>
            <w:tcW w:w="1632" w:type="dxa"/>
            <w:vAlign w:val="center"/>
          </w:tcPr>
          <w:p w14:paraId="519B13AB">
            <w:pPr>
              <w:spacing w:line="360" w:lineRule="auto"/>
              <w:jc w:val="center"/>
              <w:rPr>
                <w:rFonts w:ascii="仿宋" w:hAnsi="仿宋" w:eastAsia="仿宋" w:cs="仿宋"/>
                <w:bCs/>
                <w:sz w:val="24"/>
              </w:rPr>
            </w:pPr>
            <w:r>
              <w:rPr>
                <w:rFonts w:hint="eastAsia" w:ascii="仿宋" w:hAnsi="仿宋" w:eastAsia="仿宋" w:cs="仿宋"/>
                <w:bCs/>
                <w:sz w:val="24"/>
              </w:rPr>
              <w:t>使用方</w:t>
            </w:r>
          </w:p>
        </w:tc>
        <w:tc>
          <w:tcPr>
            <w:tcW w:w="1632" w:type="dxa"/>
            <w:vAlign w:val="center"/>
          </w:tcPr>
          <w:p w14:paraId="7983CC83">
            <w:pPr>
              <w:spacing w:line="360" w:lineRule="auto"/>
              <w:jc w:val="center"/>
              <w:rPr>
                <w:rFonts w:ascii="仿宋" w:hAnsi="仿宋" w:eastAsia="仿宋" w:cs="仿宋"/>
                <w:bCs/>
                <w:sz w:val="24"/>
              </w:rPr>
            </w:pPr>
            <w:r>
              <w:rPr>
                <w:rFonts w:hint="eastAsia" w:ascii="仿宋" w:hAnsi="仿宋" w:eastAsia="仿宋" w:cs="仿宋"/>
                <w:bCs/>
                <w:sz w:val="24"/>
              </w:rPr>
              <w:t>签订时间</w:t>
            </w:r>
          </w:p>
        </w:tc>
        <w:tc>
          <w:tcPr>
            <w:tcW w:w="2235" w:type="dxa"/>
            <w:vAlign w:val="center"/>
          </w:tcPr>
          <w:p w14:paraId="3C82CF5D">
            <w:pPr>
              <w:spacing w:line="360" w:lineRule="auto"/>
              <w:jc w:val="center"/>
              <w:rPr>
                <w:rFonts w:ascii="仿宋" w:hAnsi="仿宋" w:eastAsia="仿宋" w:cs="仿宋"/>
                <w:bCs/>
                <w:sz w:val="24"/>
              </w:rPr>
            </w:pPr>
            <w:r>
              <w:rPr>
                <w:rFonts w:hint="eastAsia" w:ascii="仿宋" w:hAnsi="仿宋" w:eastAsia="仿宋" w:cs="仿宋"/>
                <w:bCs/>
                <w:sz w:val="24"/>
              </w:rPr>
              <w:t>使用方联系人</w:t>
            </w:r>
          </w:p>
        </w:tc>
        <w:tc>
          <w:tcPr>
            <w:tcW w:w="1632" w:type="dxa"/>
            <w:vAlign w:val="center"/>
          </w:tcPr>
          <w:p w14:paraId="5BE4C096">
            <w:pPr>
              <w:spacing w:line="360" w:lineRule="auto"/>
              <w:jc w:val="center"/>
              <w:rPr>
                <w:rFonts w:ascii="仿宋" w:hAnsi="仿宋" w:eastAsia="仿宋" w:cs="仿宋"/>
                <w:bCs/>
                <w:sz w:val="24"/>
              </w:rPr>
            </w:pPr>
            <w:r>
              <w:rPr>
                <w:rFonts w:hint="eastAsia" w:ascii="仿宋" w:hAnsi="仿宋" w:eastAsia="仿宋" w:cs="仿宋"/>
                <w:bCs/>
                <w:sz w:val="24"/>
              </w:rPr>
              <w:t>联系方式</w:t>
            </w:r>
          </w:p>
        </w:tc>
      </w:tr>
      <w:tr w14:paraId="66EB87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1730CC0A">
            <w:pPr>
              <w:spacing w:line="360" w:lineRule="auto"/>
              <w:jc w:val="center"/>
              <w:rPr>
                <w:rFonts w:ascii="仿宋" w:hAnsi="仿宋" w:eastAsia="仿宋" w:cs="仿宋"/>
                <w:bCs/>
                <w:sz w:val="24"/>
              </w:rPr>
            </w:pPr>
          </w:p>
        </w:tc>
        <w:tc>
          <w:tcPr>
            <w:tcW w:w="1330" w:type="dxa"/>
            <w:vAlign w:val="center"/>
          </w:tcPr>
          <w:p w14:paraId="6EF34441">
            <w:pPr>
              <w:spacing w:line="360" w:lineRule="auto"/>
              <w:jc w:val="center"/>
              <w:rPr>
                <w:rFonts w:ascii="仿宋" w:hAnsi="仿宋" w:eastAsia="仿宋" w:cs="仿宋"/>
                <w:bCs/>
                <w:sz w:val="24"/>
              </w:rPr>
            </w:pPr>
          </w:p>
        </w:tc>
        <w:tc>
          <w:tcPr>
            <w:tcW w:w="1632" w:type="dxa"/>
            <w:vAlign w:val="center"/>
          </w:tcPr>
          <w:p w14:paraId="74D9FC40">
            <w:pPr>
              <w:spacing w:line="360" w:lineRule="auto"/>
              <w:jc w:val="center"/>
              <w:rPr>
                <w:rFonts w:ascii="仿宋" w:hAnsi="仿宋" w:eastAsia="仿宋" w:cs="仿宋"/>
                <w:bCs/>
                <w:sz w:val="24"/>
              </w:rPr>
            </w:pPr>
          </w:p>
        </w:tc>
        <w:tc>
          <w:tcPr>
            <w:tcW w:w="1632" w:type="dxa"/>
            <w:vAlign w:val="center"/>
          </w:tcPr>
          <w:p w14:paraId="07F6EDC8">
            <w:pPr>
              <w:spacing w:line="360" w:lineRule="auto"/>
              <w:jc w:val="center"/>
              <w:rPr>
                <w:rFonts w:ascii="仿宋" w:hAnsi="仿宋" w:eastAsia="仿宋" w:cs="仿宋"/>
                <w:bCs/>
                <w:sz w:val="24"/>
              </w:rPr>
            </w:pPr>
          </w:p>
        </w:tc>
        <w:tc>
          <w:tcPr>
            <w:tcW w:w="2235" w:type="dxa"/>
            <w:vAlign w:val="center"/>
          </w:tcPr>
          <w:p w14:paraId="7037AD4A">
            <w:pPr>
              <w:spacing w:line="360" w:lineRule="auto"/>
              <w:jc w:val="center"/>
              <w:rPr>
                <w:rFonts w:ascii="仿宋" w:hAnsi="仿宋" w:eastAsia="仿宋" w:cs="仿宋"/>
                <w:bCs/>
                <w:sz w:val="24"/>
              </w:rPr>
            </w:pPr>
          </w:p>
        </w:tc>
        <w:tc>
          <w:tcPr>
            <w:tcW w:w="1632" w:type="dxa"/>
            <w:vAlign w:val="center"/>
          </w:tcPr>
          <w:p w14:paraId="1FAB81CA">
            <w:pPr>
              <w:spacing w:line="360" w:lineRule="auto"/>
              <w:jc w:val="center"/>
              <w:rPr>
                <w:rFonts w:ascii="仿宋" w:hAnsi="仿宋" w:eastAsia="仿宋" w:cs="仿宋"/>
                <w:bCs/>
                <w:sz w:val="24"/>
              </w:rPr>
            </w:pPr>
          </w:p>
        </w:tc>
      </w:tr>
      <w:tr w14:paraId="334FF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065A67E8">
            <w:pPr>
              <w:spacing w:line="360" w:lineRule="auto"/>
              <w:jc w:val="center"/>
              <w:rPr>
                <w:rFonts w:ascii="仿宋" w:hAnsi="仿宋" w:eastAsia="仿宋" w:cs="仿宋"/>
                <w:bCs/>
                <w:sz w:val="24"/>
              </w:rPr>
            </w:pPr>
          </w:p>
        </w:tc>
        <w:tc>
          <w:tcPr>
            <w:tcW w:w="1330" w:type="dxa"/>
            <w:vAlign w:val="center"/>
          </w:tcPr>
          <w:p w14:paraId="4072DB5B">
            <w:pPr>
              <w:spacing w:line="360" w:lineRule="auto"/>
              <w:jc w:val="center"/>
              <w:rPr>
                <w:rFonts w:ascii="仿宋" w:hAnsi="仿宋" w:eastAsia="仿宋" w:cs="仿宋"/>
                <w:bCs/>
                <w:sz w:val="24"/>
              </w:rPr>
            </w:pPr>
          </w:p>
        </w:tc>
        <w:tc>
          <w:tcPr>
            <w:tcW w:w="1632" w:type="dxa"/>
            <w:vAlign w:val="center"/>
          </w:tcPr>
          <w:p w14:paraId="4F22FD4F">
            <w:pPr>
              <w:spacing w:line="360" w:lineRule="auto"/>
              <w:jc w:val="center"/>
              <w:rPr>
                <w:rFonts w:ascii="仿宋" w:hAnsi="仿宋" w:eastAsia="仿宋" w:cs="仿宋"/>
                <w:bCs/>
                <w:sz w:val="24"/>
              </w:rPr>
            </w:pPr>
          </w:p>
        </w:tc>
        <w:tc>
          <w:tcPr>
            <w:tcW w:w="1632" w:type="dxa"/>
            <w:vAlign w:val="center"/>
          </w:tcPr>
          <w:p w14:paraId="0FC464A0">
            <w:pPr>
              <w:spacing w:line="360" w:lineRule="auto"/>
              <w:jc w:val="center"/>
              <w:rPr>
                <w:rFonts w:ascii="仿宋" w:hAnsi="仿宋" w:eastAsia="仿宋" w:cs="仿宋"/>
                <w:bCs/>
                <w:sz w:val="24"/>
              </w:rPr>
            </w:pPr>
          </w:p>
        </w:tc>
        <w:tc>
          <w:tcPr>
            <w:tcW w:w="2235" w:type="dxa"/>
            <w:vAlign w:val="center"/>
          </w:tcPr>
          <w:p w14:paraId="4FDACE66">
            <w:pPr>
              <w:spacing w:line="360" w:lineRule="auto"/>
              <w:jc w:val="center"/>
              <w:rPr>
                <w:rFonts w:ascii="仿宋" w:hAnsi="仿宋" w:eastAsia="仿宋" w:cs="仿宋"/>
                <w:bCs/>
                <w:sz w:val="24"/>
              </w:rPr>
            </w:pPr>
          </w:p>
        </w:tc>
        <w:tc>
          <w:tcPr>
            <w:tcW w:w="1632" w:type="dxa"/>
            <w:vAlign w:val="center"/>
          </w:tcPr>
          <w:p w14:paraId="15979A2C">
            <w:pPr>
              <w:spacing w:line="360" w:lineRule="auto"/>
              <w:jc w:val="center"/>
              <w:rPr>
                <w:rFonts w:ascii="仿宋" w:hAnsi="仿宋" w:eastAsia="仿宋" w:cs="仿宋"/>
                <w:bCs/>
                <w:sz w:val="24"/>
              </w:rPr>
            </w:pPr>
          </w:p>
        </w:tc>
      </w:tr>
      <w:tr w14:paraId="08834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53CB2558">
            <w:pPr>
              <w:spacing w:line="360" w:lineRule="auto"/>
              <w:jc w:val="center"/>
              <w:rPr>
                <w:rFonts w:ascii="仿宋" w:hAnsi="仿宋" w:eastAsia="仿宋" w:cs="仿宋"/>
                <w:bCs/>
                <w:sz w:val="24"/>
              </w:rPr>
            </w:pPr>
          </w:p>
        </w:tc>
        <w:tc>
          <w:tcPr>
            <w:tcW w:w="1330" w:type="dxa"/>
            <w:vAlign w:val="center"/>
          </w:tcPr>
          <w:p w14:paraId="5F1F7BAE">
            <w:pPr>
              <w:spacing w:line="360" w:lineRule="auto"/>
              <w:jc w:val="center"/>
              <w:rPr>
                <w:rFonts w:ascii="仿宋" w:hAnsi="仿宋" w:eastAsia="仿宋" w:cs="仿宋"/>
                <w:bCs/>
                <w:sz w:val="24"/>
              </w:rPr>
            </w:pPr>
          </w:p>
        </w:tc>
        <w:tc>
          <w:tcPr>
            <w:tcW w:w="1632" w:type="dxa"/>
            <w:vAlign w:val="center"/>
          </w:tcPr>
          <w:p w14:paraId="6B543190">
            <w:pPr>
              <w:spacing w:line="360" w:lineRule="auto"/>
              <w:jc w:val="center"/>
              <w:rPr>
                <w:rFonts w:ascii="仿宋" w:hAnsi="仿宋" w:eastAsia="仿宋" w:cs="仿宋"/>
                <w:bCs/>
                <w:sz w:val="24"/>
              </w:rPr>
            </w:pPr>
          </w:p>
        </w:tc>
        <w:tc>
          <w:tcPr>
            <w:tcW w:w="1632" w:type="dxa"/>
            <w:vAlign w:val="center"/>
          </w:tcPr>
          <w:p w14:paraId="6D086A0F">
            <w:pPr>
              <w:spacing w:line="360" w:lineRule="auto"/>
              <w:jc w:val="center"/>
              <w:rPr>
                <w:rFonts w:ascii="仿宋" w:hAnsi="仿宋" w:eastAsia="仿宋" w:cs="仿宋"/>
                <w:bCs/>
                <w:sz w:val="24"/>
              </w:rPr>
            </w:pPr>
          </w:p>
        </w:tc>
        <w:tc>
          <w:tcPr>
            <w:tcW w:w="2235" w:type="dxa"/>
            <w:vAlign w:val="center"/>
          </w:tcPr>
          <w:p w14:paraId="2E174592">
            <w:pPr>
              <w:spacing w:line="360" w:lineRule="auto"/>
              <w:jc w:val="center"/>
              <w:rPr>
                <w:rFonts w:ascii="仿宋" w:hAnsi="仿宋" w:eastAsia="仿宋" w:cs="仿宋"/>
                <w:bCs/>
                <w:sz w:val="24"/>
              </w:rPr>
            </w:pPr>
          </w:p>
        </w:tc>
        <w:tc>
          <w:tcPr>
            <w:tcW w:w="1632" w:type="dxa"/>
            <w:vAlign w:val="center"/>
          </w:tcPr>
          <w:p w14:paraId="3F196E28">
            <w:pPr>
              <w:spacing w:line="360" w:lineRule="auto"/>
              <w:jc w:val="center"/>
              <w:rPr>
                <w:rFonts w:ascii="仿宋" w:hAnsi="仿宋" w:eastAsia="仿宋" w:cs="仿宋"/>
                <w:bCs/>
                <w:sz w:val="24"/>
              </w:rPr>
            </w:pPr>
          </w:p>
        </w:tc>
      </w:tr>
      <w:tr w14:paraId="76022D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68E6ED3C">
            <w:pPr>
              <w:spacing w:line="360" w:lineRule="auto"/>
              <w:jc w:val="center"/>
              <w:rPr>
                <w:rFonts w:ascii="仿宋" w:hAnsi="仿宋" w:eastAsia="仿宋" w:cs="仿宋"/>
                <w:bCs/>
                <w:sz w:val="24"/>
              </w:rPr>
            </w:pPr>
          </w:p>
        </w:tc>
        <w:tc>
          <w:tcPr>
            <w:tcW w:w="1330" w:type="dxa"/>
            <w:vAlign w:val="center"/>
          </w:tcPr>
          <w:p w14:paraId="216C33D7">
            <w:pPr>
              <w:spacing w:line="360" w:lineRule="auto"/>
              <w:jc w:val="center"/>
              <w:rPr>
                <w:rFonts w:ascii="仿宋" w:hAnsi="仿宋" w:eastAsia="仿宋" w:cs="仿宋"/>
                <w:bCs/>
                <w:sz w:val="24"/>
              </w:rPr>
            </w:pPr>
          </w:p>
        </w:tc>
        <w:tc>
          <w:tcPr>
            <w:tcW w:w="1632" w:type="dxa"/>
            <w:vAlign w:val="center"/>
          </w:tcPr>
          <w:p w14:paraId="34FA1621">
            <w:pPr>
              <w:spacing w:line="360" w:lineRule="auto"/>
              <w:jc w:val="center"/>
              <w:rPr>
                <w:rFonts w:ascii="仿宋" w:hAnsi="仿宋" w:eastAsia="仿宋" w:cs="仿宋"/>
                <w:bCs/>
                <w:sz w:val="24"/>
              </w:rPr>
            </w:pPr>
          </w:p>
        </w:tc>
        <w:tc>
          <w:tcPr>
            <w:tcW w:w="1632" w:type="dxa"/>
            <w:vAlign w:val="center"/>
          </w:tcPr>
          <w:p w14:paraId="64795B12">
            <w:pPr>
              <w:spacing w:line="360" w:lineRule="auto"/>
              <w:jc w:val="center"/>
              <w:rPr>
                <w:rFonts w:ascii="仿宋" w:hAnsi="仿宋" w:eastAsia="仿宋" w:cs="仿宋"/>
                <w:bCs/>
                <w:sz w:val="24"/>
              </w:rPr>
            </w:pPr>
          </w:p>
        </w:tc>
        <w:tc>
          <w:tcPr>
            <w:tcW w:w="2235" w:type="dxa"/>
            <w:vAlign w:val="center"/>
          </w:tcPr>
          <w:p w14:paraId="26E05182">
            <w:pPr>
              <w:spacing w:line="360" w:lineRule="auto"/>
              <w:jc w:val="center"/>
              <w:rPr>
                <w:rFonts w:ascii="仿宋" w:hAnsi="仿宋" w:eastAsia="仿宋" w:cs="仿宋"/>
                <w:bCs/>
                <w:sz w:val="24"/>
              </w:rPr>
            </w:pPr>
          </w:p>
        </w:tc>
        <w:tc>
          <w:tcPr>
            <w:tcW w:w="1632" w:type="dxa"/>
            <w:vAlign w:val="center"/>
          </w:tcPr>
          <w:p w14:paraId="36C5EFB0">
            <w:pPr>
              <w:spacing w:line="360" w:lineRule="auto"/>
              <w:jc w:val="center"/>
              <w:rPr>
                <w:rFonts w:ascii="仿宋" w:hAnsi="仿宋" w:eastAsia="仿宋" w:cs="仿宋"/>
                <w:bCs/>
                <w:sz w:val="24"/>
              </w:rPr>
            </w:pPr>
          </w:p>
        </w:tc>
      </w:tr>
      <w:tr w14:paraId="0ED77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53A94279">
            <w:pPr>
              <w:spacing w:line="360" w:lineRule="auto"/>
              <w:jc w:val="center"/>
              <w:rPr>
                <w:rFonts w:ascii="仿宋" w:hAnsi="仿宋" w:eastAsia="仿宋" w:cs="仿宋"/>
                <w:bCs/>
                <w:sz w:val="24"/>
              </w:rPr>
            </w:pPr>
          </w:p>
        </w:tc>
        <w:tc>
          <w:tcPr>
            <w:tcW w:w="1330" w:type="dxa"/>
            <w:vAlign w:val="center"/>
          </w:tcPr>
          <w:p w14:paraId="1743F415">
            <w:pPr>
              <w:spacing w:line="360" w:lineRule="auto"/>
              <w:jc w:val="center"/>
              <w:rPr>
                <w:rFonts w:ascii="仿宋" w:hAnsi="仿宋" w:eastAsia="仿宋" w:cs="仿宋"/>
                <w:bCs/>
                <w:sz w:val="24"/>
              </w:rPr>
            </w:pPr>
          </w:p>
        </w:tc>
        <w:tc>
          <w:tcPr>
            <w:tcW w:w="1632" w:type="dxa"/>
            <w:vAlign w:val="center"/>
          </w:tcPr>
          <w:p w14:paraId="367B1047">
            <w:pPr>
              <w:spacing w:line="360" w:lineRule="auto"/>
              <w:jc w:val="center"/>
              <w:rPr>
                <w:rFonts w:ascii="仿宋" w:hAnsi="仿宋" w:eastAsia="仿宋" w:cs="仿宋"/>
                <w:bCs/>
                <w:sz w:val="24"/>
              </w:rPr>
            </w:pPr>
          </w:p>
        </w:tc>
        <w:tc>
          <w:tcPr>
            <w:tcW w:w="1632" w:type="dxa"/>
            <w:vAlign w:val="center"/>
          </w:tcPr>
          <w:p w14:paraId="18F4B99F">
            <w:pPr>
              <w:spacing w:line="360" w:lineRule="auto"/>
              <w:jc w:val="center"/>
              <w:rPr>
                <w:rFonts w:ascii="仿宋" w:hAnsi="仿宋" w:eastAsia="仿宋" w:cs="仿宋"/>
                <w:bCs/>
                <w:sz w:val="24"/>
              </w:rPr>
            </w:pPr>
          </w:p>
        </w:tc>
        <w:tc>
          <w:tcPr>
            <w:tcW w:w="2235" w:type="dxa"/>
            <w:vAlign w:val="center"/>
          </w:tcPr>
          <w:p w14:paraId="38F35ECE">
            <w:pPr>
              <w:spacing w:line="360" w:lineRule="auto"/>
              <w:jc w:val="center"/>
              <w:rPr>
                <w:rFonts w:ascii="仿宋" w:hAnsi="仿宋" w:eastAsia="仿宋" w:cs="仿宋"/>
                <w:bCs/>
                <w:sz w:val="24"/>
              </w:rPr>
            </w:pPr>
          </w:p>
        </w:tc>
        <w:tc>
          <w:tcPr>
            <w:tcW w:w="1632" w:type="dxa"/>
            <w:vAlign w:val="center"/>
          </w:tcPr>
          <w:p w14:paraId="185B9A20">
            <w:pPr>
              <w:spacing w:line="360" w:lineRule="auto"/>
              <w:jc w:val="center"/>
              <w:rPr>
                <w:rFonts w:ascii="仿宋" w:hAnsi="仿宋" w:eastAsia="仿宋" w:cs="仿宋"/>
                <w:bCs/>
                <w:sz w:val="24"/>
              </w:rPr>
            </w:pPr>
          </w:p>
        </w:tc>
      </w:tr>
      <w:tr w14:paraId="6EA29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5BFBBD02">
            <w:pPr>
              <w:spacing w:line="360" w:lineRule="auto"/>
              <w:jc w:val="center"/>
              <w:rPr>
                <w:rFonts w:ascii="仿宋" w:hAnsi="仿宋" w:eastAsia="仿宋" w:cs="仿宋"/>
                <w:bCs/>
                <w:sz w:val="24"/>
              </w:rPr>
            </w:pPr>
          </w:p>
        </w:tc>
        <w:tc>
          <w:tcPr>
            <w:tcW w:w="1330" w:type="dxa"/>
            <w:vAlign w:val="center"/>
          </w:tcPr>
          <w:p w14:paraId="2B0B43DA">
            <w:pPr>
              <w:spacing w:line="360" w:lineRule="auto"/>
              <w:jc w:val="center"/>
              <w:rPr>
                <w:rFonts w:ascii="仿宋" w:hAnsi="仿宋" w:eastAsia="仿宋" w:cs="仿宋"/>
                <w:bCs/>
                <w:sz w:val="24"/>
              </w:rPr>
            </w:pPr>
          </w:p>
        </w:tc>
        <w:tc>
          <w:tcPr>
            <w:tcW w:w="1632" w:type="dxa"/>
            <w:vAlign w:val="center"/>
          </w:tcPr>
          <w:p w14:paraId="520A1D96">
            <w:pPr>
              <w:spacing w:line="360" w:lineRule="auto"/>
              <w:jc w:val="center"/>
              <w:rPr>
                <w:rFonts w:ascii="仿宋" w:hAnsi="仿宋" w:eastAsia="仿宋" w:cs="仿宋"/>
                <w:bCs/>
                <w:sz w:val="24"/>
              </w:rPr>
            </w:pPr>
          </w:p>
        </w:tc>
        <w:tc>
          <w:tcPr>
            <w:tcW w:w="1632" w:type="dxa"/>
            <w:vAlign w:val="center"/>
          </w:tcPr>
          <w:p w14:paraId="3918903D">
            <w:pPr>
              <w:spacing w:line="360" w:lineRule="auto"/>
              <w:jc w:val="center"/>
              <w:rPr>
                <w:rFonts w:ascii="仿宋" w:hAnsi="仿宋" w:eastAsia="仿宋" w:cs="仿宋"/>
                <w:bCs/>
                <w:sz w:val="24"/>
              </w:rPr>
            </w:pPr>
          </w:p>
        </w:tc>
        <w:tc>
          <w:tcPr>
            <w:tcW w:w="2235" w:type="dxa"/>
            <w:vAlign w:val="center"/>
          </w:tcPr>
          <w:p w14:paraId="52570692">
            <w:pPr>
              <w:spacing w:line="360" w:lineRule="auto"/>
              <w:jc w:val="center"/>
              <w:rPr>
                <w:rFonts w:ascii="仿宋" w:hAnsi="仿宋" w:eastAsia="仿宋" w:cs="仿宋"/>
                <w:bCs/>
                <w:sz w:val="24"/>
              </w:rPr>
            </w:pPr>
          </w:p>
        </w:tc>
        <w:tc>
          <w:tcPr>
            <w:tcW w:w="1632" w:type="dxa"/>
            <w:vAlign w:val="center"/>
          </w:tcPr>
          <w:p w14:paraId="2534FB53">
            <w:pPr>
              <w:spacing w:line="360" w:lineRule="auto"/>
              <w:jc w:val="center"/>
              <w:rPr>
                <w:rFonts w:ascii="仿宋" w:hAnsi="仿宋" w:eastAsia="仿宋" w:cs="仿宋"/>
                <w:bCs/>
                <w:sz w:val="24"/>
              </w:rPr>
            </w:pPr>
          </w:p>
        </w:tc>
      </w:tr>
      <w:tr w14:paraId="6067C4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21217B86">
            <w:pPr>
              <w:spacing w:line="360" w:lineRule="auto"/>
              <w:jc w:val="center"/>
              <w:rPr>
                <w:rFonts w:ascii="仿宋" w:hAnsi="仿宋" w:eastAsia="仿宋" w:cs="仿宋"/>
                <w:bCs/>
                <w:sz w:val="24"/>
              </w:rPr>
            </w:pPr>
          </w:p>
        </w:tc>
        <w:tc>
          <w:tcPr>
            <w:tcW w:w="1330" w:type="dxa"/>
            <w:vAlign w:val="center"/>
          </w:tcPr>
          <w:p w14:paraId="05DF01E8">
            <w:pPr>
              <w:spacing w:line="360" w:lineRule="auto"/>
              <w:jc w:val="center"/>
              <w:rPr>
                <w:rFonts w:ascii="仿宋" w:hAnsi="仿宋" w:eastAsia="仿宋" w:cs="仿宋"/>
                <w:bCs/>
                <w:sz w:val="24"/>
              </w:rPr>
            </w:pPr>
          </w:p>
        </w:tc>
        <w:tc>
          <w:tcPr>
            <w:tcW w:w="1632" w:type="dxa"/>
            <w:vAlign w:val="center"/>
          </w:tcPr>
          <w:p w14:paraId="4C082D9B">
            <w:pPr>
              <w:spacing w:line="360" w:lineRule="auto"/>
              <w:jc w:val="center"/>
              <w:rPr>
                <w:rFonts w:ascii="仿宋" w:hAnsi="仿宋" w:eastAsia="仿宋" w:cs="仿宋"/>
                <w:bCs/>
                <w:sz w:val="24"/>
              </w:rPr>
            </w:pPr>
          </w:p>
        </w:tc>
        <w:tc>
          <w:tcPr>
            <w:tcW w:w="1632" w:type="dxa"/>
            <w:vAlign w:val="center"/>
          </w:tcPr>
          <w:p w14:paraId="3A86A202">
            <w:pPr>
              <w:spacing w:line="360" w:lineRule="auto"/>
              <w:jc w:val="center"/>
              <w:rPr>
                <w:rFonts w:ascii="仿宋" w:hAnsi="仿宋" w:eastAsia="仿宋" w:cs="仿宋"/>
                <w:bCs/>
                <w:sz w:val="24"/>
              </w:rPr>
            </w:pPr>
          </w:p>
        </w:tc>
        <w:tc>
          <w:tcPr>
            <w:tcW w:w="2235" w:type="dxa"/>
            <w:vAlign w:val="center"/>
          </w:tcPr>
          <w:p w14:paraId="11EBF481">
            <w:pPr>
              <w:spacing w:line="360" w:lineRule="auto"/>
              <w:jc w:val="center"/>
              <w:rPr>
                <w:rFonts w:ascii="仿宋" w:hAnsi="仿宋" w:eastAsia="仿宋" w:cs="仿宋"/>
                <w:bCs/>
                <w:sz w:val="24"/>
              </w:rPr>
            </w:pPr>
          </w:p>
        </w:tc>
        <w:tc>
          <w:tcPr>
            <w:tcW w:w="1632" w:type="dxa"/>
            <w:vAlign w:val="center"/>
          </w:tcPr>
          <w:p w14:paraId="61880C1B">
            <w:pPr>
              <w:spacing w:line="360" w:lineRule="auto"/>
              <w:jc w:val="center"/>
              <w:rPr>
                <w:rFonts w:ascii="仿宋" w:hAnsi="仿宋" w:eastAsia="仿宋" w:cs="仿宋"/>
                <w:bCs/>
                <w:sz w:val="24"/>
              </w:rPr>
            </w:pPr>
          </w:p>
        </w:tc>
      </w:tr>
      <w:tr w14:paraId="64CC8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atLeast"/>
          <w:jc w:val="center"/>
        </w:trPr>
        <w:tc>
          <w:tcPr>
            <w:tcW w:w="1029" w:type="dxa"/>
            <w:vAlign w:val="center"/>
          </w:tcPr>
          <w:p w14:paraId="7ECD1D7B">
            <w:pPr>
              <w:spacing w:line="360" w:lineRule="auto"/>
              <w:jc w:val="center"/>
              <w:rPr>
                <w:rFonts w:ascii="仿宋" w:hAnsi="仿宋" w:eastAsia="仿宋" w:cs="仿宋"/>
                <w:bCs/>
                <w:sz w:val="24"/>
              </w:rPr>
            </w:pPr>
          </w:p>
        </w:tc>
        <w:tc>
          <w:tcPr>
            <w:tcW w:w="1330" w:type="dxa"/>
            <w:vAlign w:val="center"/>
          </w:tcPr>
          <w:p w14:paraId="0878D83B">
            <w:pPr>
              <w:spacing w:line="360" w:lineRule="auto"/>
              <w:jc w:val="center"/>
              <w:rPr>
                <w:rFonts w:ascii="仿宋" w:hAnsi="仿宋" w:eastAsia="仿宋" w:cs="仿宋"/>
                <w:bCs/>
                <w:sz w:val="24"/>
              </w:rPr>
            </w:pPr>
          </w:p>
        </w:tc>
        <w:tc>
          <w:tcPr>
            <w:tcW w:w="1632" w:type="dxa"/>
            <w:vAlign w:val="center"/>
          </w:tcPr>
          <w:p w14:paraId="22B2C410">
            <w:pPr>
              <w:spacing w:line="360" w:lineRule="auto"/>
              <w:jc w:val="center"/>
              <w:rPr>
                <w:rFonts w:ascii="仿宋" w:hAnsi="仿宋" w:eastAsia="仿宋" w:cs="仿宋"/>
                <w:bCs/>
                <w:sz w:val="24"/>
              </w:rPr>
            </w:pPr>
          </w:p>
        </w:tc>
        <w:tc>
          <w:tcPr>
            <w:tcW w:w="1632" w:type="dxa"/>
            <w:vAlign w:val="center"/>
          </w:tcPr>
          <w:p w14:paraId="0C2032C6">
            <w:pPr>
              <w:spacing w:line="360" w:lineRule="auto"/>
              <w:jc w:val="center"/>
              <w:rPr>
                <w:rFonts w:ascii="仿宋" w:hAnsi="仿宋" w:eastAsia="仿宋" w:cs="仿宋"/>
                <w:bCs/>
                <w:sz w:val="24"/>
              </w:rPr>
            </w:pPr>
          </w:p>
        </w:tc>
        <w:tc>
          <w:tcPr>
            <w:tcW w:w="2235" w:type="dxa"/>
            <w:vAlign w:val="center"/>
          </w:tcPr>
          <w:p w14:paraId="55E50CC0">
            <w:pPr>
              <w:spacing w:line="360" w:lineRule="auto"/>
              <w:jc w:val="center"/>
              <w:rPr>
                <w:rFonts w:ascii="仿宋" w:hAnsi="仿宋" w:eastAsia="仿宋" w:cs="仿宋"/>
                <w:bCs/>
                <w:sz w:val="24"/>
              </w:rPr>
            </w:pPr>
          </w:p>
        </w:tc>
        <w:tc>
          <w:tcPr>
            <w:tcW w:w="1632" w:type="dxa"/>
            <w:vAlign w:val="center"/>
          </w:tcPr>
          <w:p w14:paraId="69A167A4">
            <w:pPr>
              <w:spacing w:line="360" w:lineRule="auto"/>
              <w:jc w:val="center"/>
              <w:rPr>
                <w:rFonts w:ascii="仿宋" w:hAnsi="仿宋" w:eastAsia="仿宋" w:cs="仿宋"/>
                <w:bCs/>
                <w:sz w:val="24"/>
              </w:rPr>
            </w:pPr>
          </w:p>
        </w:tc>
      </w:tr>
    </w:tbl>
    <w:p w14:paraId="3966AE13">
      <w:pPr>
        <w:rPr>
          <w:rFonts w:ascii="仿宋" w:hAnsi="仿宋" w:eastAsia="仿宋" w:cs="仿宋"/>
          <w:sz w:val="24"/>
        </w:rPr>
      </w:pPr>
    </w:p>
    <w:p w14:paraId="07BA3A22">
      <w:pPr>
        <w:spacing w:line="360" w:lineRule="auto"/>
        <w:rPr>
          <w:rFonts w:ascii="仿宋" w:hAnsi="仿宋" w:eastAsia="仿宋" w:cs="仿宋"/>
          <w:sz w:val="24"/>
        </w:rPr>
      </w:pPr>
      <w:r>
        <w:rPr>
          <w:rFonts w:hint="eastAsia" w:ascii="仿宋" w:hAnsi="仿宋" w:eastAsia="仿宋" w:cs="仿宋"/>
          <w:sz w:val="24"/>
        </w:rPr>
        <w:t>法定代表人或其授权代理人签名或盖章：</w:t>
      </w:r>
    </w:p>
    <w:p w14:paraId="4937D5F9">
      <w:pPr>
        <w:spacing w:line="360" w:lineRule="auto"/>
        <w:rPr>
          <w:rFonts w:ascii="仿宋" w:hAnsi="仿宋" w:eastAsia="仿宋" w:cs="仿宋"/>
          <w:sz w:val="24"/>
        </w:rPr>
      </w:pPr>
      <w:r>
        <w:rPr>
          <w:rFonts w:hint="eastAsia" w:ascii="仿宋" w:hAnsi="仿宋" w:eastAsia="仿宋" w:cs="仿宋"/>
          <w:sz w:val="24"/>
        </w:rPr>
        <w:t xml:space="preserve">                                日期：     年  月  日</w:t>
      </w:r>
    </w:p>
    <w:p w14:paraId="22170F97">
      <w:pPr>
        <w:spacing w:line="360" w:lineRule="auto"/>
        <w:rPr>
          <w:rFonts w:ascii="仿宋" w:hAnsi="仿宋" w:eastAsia="仿宋" w:cs="仿宋"/>
          <w:sz w:val="24"/>
        </w:rPr>
      </w:pPr>
    </w:p>
    <w:p w14:paraId="426BA2A3">
      <w:pPr>
        <w:spacing w:line="500" w:lineRule="exact"/>
        <w:rPr>
          <w:rFonts w:ascii="仿宋" w:hAnsi="仿宋" w:eastAsia="仿宋" w:cs="仿宋"/>
          <w:b/>
          <w:sz w:val="24"/>
        </w:rPr>
      </w:pPr>
      <w:r>
        <w:rPr>
          <w:rFonts w:hint="eastAsia" w:ascii="仿宋" w:hAnsi="仿宋" w:eastAsia="仿宋" w:cs="仿宋"/>
          <w:b/>
          <w:sz w:val="24"/>
        </w:rPr>
        <w:t>注：</w:t>
      </w:r>
    </w:p>
    <w:p w14:paraId="324DF966">
      <w:pPr>
        <w:spacing w:line="500" w:lineRule="exact"/>
        <w:ind w:firstLine="480" w:firstLineChars="200"/>
        <w:rPr>
          <w:rFonts w:ascii="仿宋" w:hAnsi="仿宋" w:eastAsia="仿宋" w:cs="仿宋"/>
          <w:bCs/>
          <w:sz w:val="24"/>
        </w:rPr>
      </w:pPr>
      <w:r>
        <w:rPr>
          <w:rFonts w:hint="eastAsia" w:ascii="仿宋" w:hAnsi="仿宋" w:eastAsia="仿宋" w:cs="仿宋"/>
          <w:sz w:val="24"/>
        </w:rPr>
        <w:t>1.</w:t>
      </w:r>
      <w:r>
        <w:rPr>
          <w:rFonts w:hint="eastAsia" w:ascii="仿宋" w:hAnsi="仿宋" w:eastAsia="仿宋" w:cs="仿宋"/>
          <w:bCs/>
          <w:sz w:val="24"/>
        </w:rPr>
        <w:t>须附相应合同；</w:t>
      </w:r>
    </w:p>
    <w:p w14:paraId="6FF1E804">
      <w:pPr>
        <w:spacing w:line="500" w:lineRule="exact"/>
        <w:ind w:firstLine="480" w:firstLineChars="200"/>
        <w:rPr>
          <w:rFonts w:ascii="仿宋" w:hAnsi="仿宋" w:eastAsia="仿宋" w:cs="仿宋"/>
          <w:sz w:val="24"/>
        </w:rPr>
      </w:pPr>
      <w:r>
        <w:rPr>
          <w:rFonts w:hint="eastAsia" w:ascii="仿宋" w:hAnsi="仿宋" w:eastAsia="仿宋" w:cs="仿宋"/>
          <w:sz w:val="24"/>
        </w:rPr>
        <w:t>2.此表仅提供了表格形式，供应商应根据需要准备足够数量的表格来填写。</w:t>
      </w:r>
    </w:p>
    <w:p w14:paraId="1E76151D">
      <w:pPr>
        <w:spacing w:line="600" w:lineRule="exact"/>
        <w:rPr>
          <w:rFonts w:ascii="仿宋" w:hAnsi="仿宋" w:eastAsia="仿宋" w:cs="仿宋"/>
          <w:b/>
          <w:bCs/>
          <w:spacing w:val="24"/>
          <w:sz w:val="28"/>
          <w:szCs w:val="28"/>
        </w:rPr>
      </w:pPr>
    </w:p>
    <w:p w14:paraId="309A363F">
      <w:pPr>
        <w:spacing w:line="360" w:lineRule="auto"/>
        <w:rPr>
          <w:rFonts w:ascii="仿宋" w:hAnsi="仿宋" w:eastAsia="仿宋" w:cs="仿宋"/>
          <w:sz w:val="24"/>
        </w:rPr>
      </w:pPr>
    </w:p>
    <w:p w14:paraId="60209BDB">
      <w:pPr>
        <w:rPr>
          <w:rFonts w:ascii="仿宋" w:hAnsi="仿宋" w:eastAsia="仿宋" w:cs="仿宋"/>
          <w:b/>
          <w:sz w:val="24"/>
        </w:rPr>
      </w:pPr>
      <w:r>
        <w:rPr>
          <w:rFonts w:hint="eastAsia" w:ascii="仿宋" w:hAnsi="仿宋" w:eastAsia="仿宋" w:cs="仿宋"/>
          <w:b/>
          <w:sz w:val="24"/>
        </w:rPr>
        <w:br w:type="page"/>
      </w:r>
    </w:p>
    <w:p w14:paraId="790C37D2">
      <w:pPr>
        <w:jc w:val="center"/>
        <w:outlineLvl w:val="1"/>
        <w:rPr>
          <w:rFonts w:ascii="仿宋" w:hAnsi="仿宋" w:eastAsia="仿宋" w:cs="仿宋"/>
          <w:b/>
          <w:sz w:val="28"/>
          <w:szCs w:val="28"/>
        </w:rPr>
      </w:pPr>
      <w:r>
        <w:rPr>
          <w:rFonts w:hint="eastAsia" w:ascii="仿宋" w:hAnsi="仿宋" w:eastAsia="仿宋" w:cs="仿宋"/>
          <w:b/>
          <w:sz w:val="28"/>
          <w:szCs w:val="28"/>
        </w:rPr>
        <w:t>响 应 函</w:t>
      </w:r>
    </w:p>
    <w:p w14:paraId="7F5D9227">
      <w:pPr>
        <w:snapToGrid w:val="0"/>
        <w:spacing w:line="600" w:lineRule="exact"/>
        <w:rPr>
          <w:rFonts w:ascii="仿宋" w:hAnsi="仿宋" w:eastAsia="仿宋" w:cs="仿宋"/>
          <w:sz w:val="24"/>
          <w:szCs w:val="20"/>
        </w:rPr>
      </w:pPr>
      <w:r>
        <w:rPr>
          <w:rFonts w:hint="eastAsia" w:ascii="仿宋" w:hAnsi="仿宋" w:eastAsia="仿宋" w:cs="仿宋"/>
          <w:sz w:val="24"/>
        </w:rPr>
        <w:t>致：</w:t>
      </w:r>
      <w:r>
        <w:rPr>
          <w:rFonts w:hint="eastAsia" w:ascii="仿宋" w:hAnsi="仿宋" w:eastAsia="仿宋" w:cs="仿宋"/>
          <w:sz w:val="24"/>
          <w:u w:val="single"/>
        </w:rPr>
        <w:t>（采购人名称）</w:t>
      </w:r>
      <w:r>
        <w:rPr>
          <w:rFonts w:hint="eastAsia" w:ascii="仿宋" w:hAnsi="仿宋" w:eastAsia="仿宋" w:cs="仿宋"/>
          <w:sz w:val="24"/>
        </w:rPr>
        <w:t>：</w:t>
      </w:r>
    </w:p>
    <w:p w14:paraId="036E2D7B">
      <w:pPr>
        <w:snapToGrid w:val="0"/>
        <w:spacing w:line="600" w:lineRule="exact"/>
        <w:ind w:firstLine="600" w:firstLineChars="250"/>
        <w:rPr>
          <w:rFonts w:ascii="仿宋" w:hAnsi="仿宋" w:eastAsia="仿宋" w:cs="仿宋"/>
          <w:sz w:val="24"/>
          <w:szCs w:val="20"/>
        </w:rPr>
      </w:pPr>
      <w:r>
        <w:rPr>
          <w:rFonts w:hint="eastAsia" w:ascii="仿宋" w:hAnsi="仿宋" w:eastAsia="仿宋" w:cs="仿宋"/>
          <w:sz w:val="24"/>
        </w:rPr>
        <w:t>根据贵方为项目的磋商公告</w:t>
      </w:r>
      <w:r>
        <w:rPr>
          <w:rFonts w:hint="eastAsia" w:ascii="仿宋" w:hAnsi="仿宋" w:eastAsia="仿宋" w:cs="仿宋"/>
          <w:sz w:val="24"/>
          <w:u w:val="single"/>
        </w:rPr>
        <w:t>（项目编号：            ）</w:t>
      </w:r>
      <w:r>
        <w:rPr>
          <w:rFonts w:hint="eastAsia" w:ascii="仿宋" w:hAnsi="仿宋" w:eastAsia="仿宋" w:cs="仿宋"/>
          <w:sz w:val="24"/>
        </w:rPr>
        <w:t>，签字代表</w:t>
      </w:r>
      <w:r>
        <w:rPr>
          <w:rFonts w:hint="eastAsia" w:ascii="仿宋" w:hAnsi="仿宋" w:eastAsia="仿宋" w:cs="仿宋"/>
          <w:sz w:val="24"/>
          <w:u w:val="single"/>
        </w:rPr>
        <w:t>（全名）</w:t>
      </w:r>
      <w:r>
        <w:rPr>
          <w:rFonts w:hint="eastAsia" w:ascii="仿宋" w:hAnsi="仿宋" w:eastAsia="仿宋" w:cs="仿宋"/>
          <w:sz w:val="24"/>
        </w:rPr>
        <w:t>经正式授权并代表供应商</w:t>
      </w:r>
      <w:r>
        <w:rPr>
          <w:rFonts w:hint="eastAsia" w:ascii="仿宋" w:hAnsi="仿宋" w:eastAsia="仿宋" w:cs="仿宋"/>
          <w:sz w:val="24"/>
          <w:u w:val="single"/>
        </w:rPr>
        <w:t>（供应商名称）</w:t>
      </w:r>
      <w:r>
        <w:rPr>
          <w:rFonts w:hint="eastAsia" w:ascii="仿宋" w:hAnsi="仿宋" w:eastAsia="仿宋" w:cs="仿宋"/>
          <w:sz w:val="24"/>
        </w:rPr>
        <w:t>提交《技术、商务、资信及其他文件》和《首次报价文件》。</w:t>
      </w:r>
    </w:p>
    <w:p w14:paraId="302F451C">
      <w:pPr>
        <w:snapToGrid w:val="0"/>
        <w:spacing w:line="600" w:lineRule="exact"/>
        <w:ind w:firstLine="480" w:firstLineChars="200"/>
        <w:rPr>
          <w:rFonts w:ascii="仿宋" w:hAnsi="仿宋" w:eastAsia="仿宋" w:cs="仿宋"/>
          <w:sz w:val="24"/>
          <w:szCs w:val="20"/>
        </w:rPr>
      </w:pPr>
      <w:r>
        <w:rPr>
          <w:rFonts w:hint="eastAsia" w:ascii="仿宋" w:hAnsi="仿宋" w:eastAsia="仿宋" w:cs="仿宋"/>
          <w:sz w:val="24"/>
        </w:rPr>
        <w:t>据此函，签字代表宣布同意如下：</w:t>
      </w:r>
    </w:p>
    <w:p w14:paraId="603D351C">
      <w:pPr>
        <w:snapToGrid w:val="0"/>
        <w:spacing w:line="600" w:lineRule="exact"/>
        <w:ind w:firstLine="480" w:firstLineChars="200"/>
        <w:rPr>
          <w:rFonts w:ascii="仿宋" w:hAnsi="仿宋" w:eastAsia="仿宋" w:cs="仿宋"/>
          <w:sz w:val="24"/>
          <w:szCs w:val="20"/>
        </w:rPr>
      </w:pPr>
      <w:r>
        <w:rPr>
          <w:rFonts w:hint="eastAsia" w:ascii="仿宋" w:hAnsi="仿宋" w:eastAsia="仿宋" w:cs="仿宋"/>
          <w:sz w:val="24"/>
        </w:rPr>
        <w:t>1.供应商已详细审查全部“磋商文件”，包括修改文件（如有的话）以及全部参考资料和有关附件，已经了解我方对于磋商文件、采购过程、采购结果有依法进行询问、质疑、投诉的权利及相关渠道和要求。</w:t>
      </w:r>
    </w:p>
    <w:p w14:paraId="134819EF">
      <w:pPr>
        <w:snapToGrid w:val="0"/>
        <w:spacing w:line="600" w:lineRule="exact"/>
        <w:ind w:firstLine="480" w:firstLineChars="200"/>
        <w:rPr>
          <w:rFonts w:ascii="仿宋" w:hAnsi="仿宋" w:eastAsia="仿宋" w:cs="仿宋"/>
          <w:sz w:val="24"/>
          <w:szCs w:val="20"/>
        </w:rPr>
      </w:pPr>
      <w:r>
        <w:rPr>
          <w:rFonts w:hint="eastAsia" w:ascii="仿宋" w:hAnsi="仿宋" w:eastAsia="仿宋" w:cs="仿宋"/>
          <w:sz w:val="24"/>
        </w:rPr>
        <w:t>2.供应商在磋商之前已经与贵方进行了充分的沟通，完全理解并接受磋商文件的各项规定和要求，对磋商文件的合理性、合法性不再有异议。</w:t>
      </w:r>
    </w:p>
    <w:p w14:paraId="1B5A0EA0">
      <w:pPr>
        <w:snapToGrid w:val="0"/>
        <w:spacing w:line="600" w:lineRule="exact"/>
        <w:ind w:firstLine="480" w:firstLineChars="200"/>
        <w:rPr>
          <w:rFonts w:ascii="仿宋" w:hAnsi="仿宋" w:eastAsia="仿宋" w:cs="仿宋"/>
          <w:sz w:val="24"/>
          <w:szCs w:val="20"/>
        </w:rPr>
      </w:pPr>
      <w:r>
        <w:rPr>
          <w:rFonts w:hint="eastAsia" w:ascii="仿宋" w:hAnsi="仿宋" w:eastAsia="仿宋" w:cs="仿宋"/>
          <w:sz w:val="24"/>
        </w:rPr>
        <w:t>3.本磋商有效期自磋商日起60个日历天。</w:t>
      </w:r>
    </w:p>
    <w:p w14:paraId="75E6D7D7">
      <w:pPr>
        <w:snapToGrid w:val="0"/>
        <w:spacing w:line="600" w:lineRule="exact"/>
        <w:ind w:firstLine="480" w:firstLineChars="200"/>
        <w:rPr>
          <w:rFonts w:ascii="仿宋" w:hAnsi="仿宋" w:eastAsia="仿宋" w:cs="仿宋"/>
          <w:sz w:val="24"/>
          <w:szCs w:val="20"/>
        </w:rPr>
      </w:pPr>
      <w:r>
        <w:rPr>
          <w:rFonts w:hint="eastAsia" w:ascii="仿宋" w:hAnsi="仿宋" w:eastAsia="仿宋" w:cs="仿宋"/>
          <w:sz w:val="24"/>
        </w:rPr>
        <w:t>4.如成交，本响应文件至本项目合同履行完毕止均保持有效，本供应商将按“磋商文件”及政府采购法律、法规的规定履行合同责任和义务。</w:t>
      </w:r>
    </w:p>
    <w:p w14:paraId="4C68D53D">
      <w:pPr>
        <w:snapToGrid w:val="0"/>
        <w:spacing w:line="600" w:lineRule="exact"/>
        <w:ind w:firstLine="480" w:firstLineChars="200"/>
        <w:rPr>
          <w:rFonts w:ascii="仿宋" w:hAnsi="仿宋" w:eastAsia="仿宋" w:cs="仿宋"/>
          <w:sz w:val="24"/>
          <w:szCs w:val="20"/>
        </w:rPr>
      </w:pPr>
      <w:r>
        <w:rPr>
          <w:rFonts w:hint="eastAsia" w:ascii="仿宋" w:hAnsi="仿宋" w:eastAsia="仿宋" w:cs="仿宋"/>
          <w:sz w:val="24"/>
        </w:rPr>
        <w:t>5.供应商同意按照贵方要求提供与磋商有关的一切数据或资料。</w:t>
      </w:r>
    </w:p>
    <w:p w14:paraId="12C6C9D7">
      <w:pPr>
        <w:snapToGrid w:val="0"/>
        <w:spacing w:line="600" w:lineRule="exact"/>
        <w:ind w:firstLine="480" w:firstLineChars="200"/>
        <w:rPr>
          <w:rFonts w:ascii="仿宋" w:hAnsi="仿宋" w:eastAsia="仿宋" w:cs="仿宋"/>
          <w:sz w:val="24"/>
        </w:rPr>
      </w:pPr>
      <w:r>
        <w:rPr>
          <w:rFonts w:hint="eastAsia" w:ascii="仿宋" w:hAnsi="仿宋" w:eastAsia="仿宋" w:cs="仿宋"/>
          <w:sz w:val="24"/>
        </w:rPr>
        <w:t>6.与本磋商有关的一切正式往来信函请寄：</w:t>
      </w:r>
    </w:p>
    <w:p w14:paraId="31461494">
      <w:pPr>
        <w:snapToGrid w:val="0"/>
        <w:spacing w:line="600" w:lineRule="exact"/>
        <w:ind w:firstLine="480" w:firstLineChars="200"/>
        <w:rPr>
          <w:rFonts w:ascii="仿宋" w:hAnsi="仿宋" w:eastAsia="仿宋" w:cs="仿宋"/>
          <w:sz w:val="24"/>
          <w:szCs w:val="20"/>
        </w:rPr>
      </w:pPr>
    </w:p>
    <w:p w14:paraId="3CDD42CC">
      <w:pPr>
        <w:snapToGrid w:val="0"/>
        <w:spacing w:line="600" w:lineRule="exact"/>
        <w:rPr>
          <w:rFonts w:ascii="仿宋" w:hAnsi="仿宋" w:eastAsia="仿宋" w:cs="仿宋"/>
          <w:sz w:val="24"/>
          <w:szCs w:val="20"/>
        </w:rPr>
      </w:pPr>
      <w:r>
        <w:rPr>
          <w:rFonts w:hint="eastAsia" w:ascii="仿宋" w:hAnsi="仿宋" w:eastAsia="仿宋" w:cs="仿宋"/>
          <w:sz w:val="24"/>
        </w:rPr>
        <w:t>地址：            邮编：                  电话：</w:t>
      </w:r>
    </w:p>
    <w:p w14:paraId="0D5B2A3D">
      <w:pPr>
        <w:snapToGrid w:val="0"/>
        <w:spacing w:line="600" w:lineRule="exact"/>
        <w:rPr>
          <w:rFonts w:ascii="仿宋" w:hAnsi="仿宋" w:eastAsia="仿宋" w:cs="仿宋"/>
          <w:sz w:val="24"/>
          <w:szCs w:val="20"/>
        </w:rPr>
      </w:pPr>
      <w:r>
        <w:rPr>
          <w:rFonts w:hint="eastAsia" w:ascii="仿宋" w:hAnsi="仿宋" w:eastAsia="仿宋" w:cs="仿宋"/>
          <w:sz w:val="24"/>
        </w:rPr>
        <w:t>传真：            供应商代表姓名：        职务：</w:t>
      </w:r>
    </w:p>
    <w:p w14:paraId="24E4675A">
      <w:pPr>
        <w:snapToGrid w:val="0"/>
        <w:spacing w:line="600" w:lineRule="exact"/>
        <w:rPr>
          <w:rFonts w:ascii="仿宋" w:hAnsi="仿宋" w:eastAsia="仿宋" w:cs="仿宋"/>
          <w:sz w:val="24"/>
          <w:u w:val="single"/>
        </w:rPr>
      </w:pPr>
      <w:r>
        <w:rPr>
          <w:rFonts w:hint="eastAsia" w:ascii="仿宋" w:hAnsi="仿宋" w:eastAsia="仿宋" w:cs="仿宋"/>
          <w:sz w:val="24"/>
        </w:rPr>
        <w:t>供应商名称(公章):</w:t>
      </w:r>
    </w:p>
    <w:p w14:paraId="3DC87F10">
      <w:pPr>
        <w:snapToGrid w:val="0"/>
        <w:spacing w:line="600" w:lineRule="exact"/>
        <w:rPr>
          <w:rFonts w:ascii="仿宋" w:hAnsi="仿宋" w:eastAsia="仿宋" w:cs="仿宋"/>
          <w:sz w:val="24"/>
          <w:szCs w:val="20"/>
        </w:rPr>
      </w:pPr>
      <w:r>
        <w:rPr>
          <w:rFonts w:hint="eastAsia" w:ascii="仿宋" w:hAnsi="仿宋" w:eastAsia="仿宋" w:cs="仿宋"/>
          <w:sz w:val="24"/>
        </w:rPr>
        <w:t>开户银行：                                银行帐号：</w:t>
      </w:r>
    </w:p>
    <w:p w14:paraId="496BD7B7">
      <w:pPr>
        <w:snapToGrid w:val="0"/>
        <w:spacing w:line="600" w:lineRule="exact"/>
        <w:rPr>
          <w:rFonts w:ascii="仿宋" w:hAnsi="仿宋" w:eastAsia="仿宋" w:cs="仿宋"/>
          <w:sz w:val="30"/>
          <w:szCs w:val="20"/>
        </w:rPr>
      </w:pPr>
      <w:r>
        <w:rPr>
          <w:rFonts w:hint="eastAsia" w:ascii="仿宋" w:hAnsi="仿宋" w:eastAsia="仿宋" w:cs="仿宋"/>
          <w:sz w:val="24"/>
        </w:rPr>
        <w:t>授权代理人签字:                           日期:年月日</w:t>
      </w:r>
    </w:p>
    <w:p w14:paraId="75C07DA0">
      <w:pPr>
        <w:rPr>
          <w:rFonts w:ascii="仿宋" w:hAnsi="仿宋" w:eastAsia="仿宋" w:cs="仿宋"/>
          <w:b/>
          <w:sz w:val="28"/>
          <w:szCs w:val="28"/>
          <w:lang w:val="zh-CN"/>
        </w:rPr>
      </w:pPr>
      <w:r>
        <w:rPr>
          <w:rFonts w:hint="eastAsia" w:ascii="仿宋" w:hAnsi="仿宋" w:eastAsia="仿宋" w:cs="仿宋"/>
          <w:b/>
          <w:sz w:val="28"/>
          <w:szCs w:val="28"/>
          <w:lang w:val="zh-CN"/>
        </w:rPr>
        <w:br w:type="page"/>
      </w:r>
    </w:p>
    <w:p w14:paraId="0BC486B4">
      <w:pPr>
        <w:snapToGrid w:val="0"/>
        <w:spacing w:before="156" w:beforeLines="50" w:after="50"/>
        <w:jc w:val="center"/>
        <w:outlineLvl w:val="1"/>
        <w:rPr>
          <w:rFonts w:ascii="仿宋" w:hAnsi="仿宋" w:eastAsia="仿宋" w:cs="仿宋"/>
          <w:b/>
          <w:sz w:val="28"/>
          <w:szCs w:val="28"/>
          <w:lang w:val="zh-CN"/>
        </w:rPr>
      </w:pPr>
      <w:r>
        <w:rPr>
          <w:rFonts w:hint="eastAsia" w:ascii="仿宋" w:hAnsi="仿宋" w:eastAsia="仿宋" w:cs="仿宋"/>
          <w:b/>
          <w:sz w:val="28"/>
          <w:szCs w:val="28"/>
          <w:lang w:val="zh-CN"/>
        </w:rPr>
        <w:t>磋商报价表（首次报价）</w:t>
      </w:r>
    </w:p>
    <w:p w14:paraId="6095BE1B">
      <w:pPr>
        <w:spacing w:line="600" w:lineRule="exact"/>
        <w:rPr>
          <w:rFonts w:ascii="仿宋" w:hAnsi="仿宋" w:eastAsia="仿宋" w:cs="仿宋"/>
          <w:sz w:val="24"/>
          <w:u w:val="single"/>
        </w:rPr>
      </w:pPr>
      <w:r>
        <w:rPr>
          <w:rFonts w:hint="eastAsia" w:ascii="仿宋" w:hAnsi="仿宋" w:eastAsia="仿宋" w:cs="仿宋"/>
          <w:sz w:val="24"/>
        </w:rPr>
        <w:t>供应商全称（加盖公章）：</w:t>
      </w:r>
      <w:r>
        <w:rPr>
          <w:rFonts w:hint="eastAsia" w:ascii="仿宋" w:hAnsi="仿宋" w:eastAsia="仿宋" w:cs="仿宋"/>
          <w:sz w:val="24"/>
          <w:u w:val="single"/>
        </w:rPr>
        <w:t xml:space="preserve">                   </w:t>
      </w:r>
    </w:p>
    <w:p w14:paraId="70B1F5AE">
      <w:pPr>
        <w:autoSpaceDE w:val="0"/>
        <w:autoSpaceDN w:val="0"/>
        <w:adjustRightInd w:val="0"/>
        <w:spacing w:line="600" w:lineRule="exact"/>
        <w:rPr>
          <w:rFonts w:ascii="仿宋" w:hAnsi="仿宋" w:eastAsia="仿宋" w:cs="仿宋"/>
          <w:sz w:val="24"/>
        </w:rPr>
      </w:pPr>
      <w:r>
        <w:rPr>
          <w:rFonts w:hint="eastAsia" w:ascii="仿宋" w:hAnsi="仿宋" w:eastAsia="仿宋" w:cs="仿宋"/>
          <w:sz w:val="24"/>
          <w:lang w:val="zh-CN"/>
        </w:rPr>
        <w:t>报价单位：</w:t>
      </w:r>
      <w:r>
        <w:rPr>
          <w:rFonts w:hint="eastAsia" w:ascii="仿宋" w:hAnsi="仿宋" w:eastAsia="仿宋" w:cs="仿宋"/>
          <w:sz w:val="24"/>
          <w:u w:val="single"/>
          <w:lang w:val="zh-CN"/>
        </w:rPr>
        <w:t>人民币（元）</w:t>
      </w:r>
    </w:p>
    <w:tbl>
      <w:tblPr>
        <w:tblStyle w:val="19"/>
        <w:tblW w:w="0" w:type="auto"/>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5"/>
        <w:gridCol w:w="1180"/>
        <w:gridCol w:w="6414"/>
      </w:tblGrid>
      <w:tr w14:paraId="5DE0CC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trPr>
        <w:tc>
          <w:tcPr>
            <w:tcW w:w="3165" w:type="dxa"/>
            <w:gridSpan w:val="2"/>
            <w:vAlign w:val="center"/>
          </w:tcPr>
          <w:p w14:paraId="062E4B76">
            <w:pPr>
              <w:spacing w:line="540" w:lineRule="exact"/>
              <w:jc w:val="center"/>
              <w:rPr>
                <w:rFonts w:ascii="仿宋" w:hAnsi="仿宋" w:eastAsia="仿宋" w:cs="仿宋"/>
                <w:sz w:val="24"/>
              </w:rPr>
            </w:pPr>
            <w:r>
              <w:rPr>
                <w:rFonts w:hint="eastAsia" w:ascii="仿宋" w:hAnsi="仿宋" w:eastAsia="仿宋" w:cs="仿宋"/>
                <w:sz w:val="24"/>
              </w:rPr>
              <w:t>磋商项目名称</w:t>
            </w:r>
          </w:p>
        </w:tc>
        <w:tc>
          <w:tcPr>
            <w:tcW w:w="6414" w:type="dxa"/>
            <w:vAlign w:val="center"/>
          </w:tcPr>
          <w:p w14:paraId="548232E2">
            <w:pPr>
              <w:spacing w:line="540" w:lineRule="exact"/>
              <w:jc w:val="center"/>
              <w:rPr>
                <w:rFonts w:ascii="仿宋" w:hAnsi="仿宋" w:eastAsia="仿宋" w:cs="仿宋"/>
                <w:sz w:val="24"/>
              </w:rPr>
            </w:pPr>
          </w:p>
        </w:tc>
      </w:tr>
      <w:tr w14:paraId="29FA3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87" w:hRule="atLeast"/>
        </w:trPr>
        <w:tc>
          <w:tcPr>
            <w:tcW w:w="1985" w:type="dxa"/>
            <w:vMerge w:val="restart"/>
            <w:tcBorders>
              <w:top w:val="single" w:color="auto" w:sz="4" w:space="0"/>
            </w:tcBorders>
            <w:vAlign w:val="center"/>
          </w:tcPr>
          <w:p w14:paraId="72DA52C1">
            <w:pPr>
              <w:spacing w:line="540" w:lineRule="exact"/>
              <w:jc w:val="center"/>
              <w:rPr>
                <w:rFonts w:ascii="仿宋" w:hAnsi="仿宋" w:eastAsia="仿宋" w:cs="仿宋"/>
                <w:sz w:val="24"/>
              </w:rPr>
            </w:pPr>
            <w:r>
              <w:rPr>
                <w:rFonts w:hint="eastAsia" w:ascii="仿宋" w:hAnsi="仿宋" w:eastAsia="仿宋" w:cs="仿宋"/>
                <w:sz w:val="24"/>
              </w:rPr>
              <w:t>磋商总价</w:t>
            </w:r>
          </w:p>
          <w:p w14:paraId="34E3CDEA">
            <w:pPr>
              <w:spacing w:line="540" w:lineRule="exact"/>
              <w:jc w:val="center"/>
              <w:rPr>
                <w:rFonts w:ascii="仿宋" w:hAnsi="仿宋" w:eastAsia="仿宋" w:cs="仿宋"/>
                <w:sz w:val="24"/>
              </w:rPr>
            </w:pPr>
          </w:p>
        </w:tc>
        <w:tc>
          <w:tcPr>
            <w:tcW w:w="1180" w:type="dxa"/>
            <w:tcBorders>
              <w:top w:val="single" w:color="auto" w:sz="4" w:space="0"/>
              <w:bottom w:val="single" w:color="auto" w:sz="4" w:space="0"/>
            </w:tcBorders>
            <w:vAlign w:val="center"/>
          </w:tcPr>
          <w:p w14:paraId="5694EB04">
            <w:pPr>
              <w:widowControl/>
              <w:spacing w:line="540" w:lineRule="exact"/>
              <w:jc w:val="center"/>
              <w:rPr>
                <w:rFonts w:ascii="仿宋" w:hAnsi="仿宋" w:eastAsia="仿宋" w:cs="仿宋"/>
                <w:sz w:val="24"/>
              </w:rPr>
            </w:pPr>
            <w:r>
              <w:rPr>
                <w:rFonts w:hint="eastAsia" w:ascii="仿宋" w:hAnsi="仿宋" w:eastAsia="仿宋" w:cs="仿宋"/>
                <w:sz w:val="24"/>
              </w:rPr>
              <w:t>小写</w:t>
            </w:r>
          </w:p>
        </w:tc>
        <w:tc>
          <w:tcPr>
            <w:tcW w:w="6414" w:type="dxa"/>
            <w:vAlign w:val="center"/>
          </w:tcPr>
          <w:p w14:paraId="5B22F47A">
            <w:pPr>
              <w:spacing w:line="540" w:lineRule="exact"/>
              <w:jc w:val="center"/>
              <w:rPr>
                <w:rFonts w:ascii="仿宋" w:hAnsi="仿宋" w:eastAsia="仿宋" w:cs="仿宋"/>
                <w:sz w:val="24"/>
              </w:rPr>
            </w:pPr>
          </w:p>
        </w:tc>
      </w:tr>
      <w:tr w14:paraId="5AB1B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16" w:hRule="atLeast"/>
        </w:trPr>
        <w:tc>
          <w:tcPr>
            <w:tcW w:w="1985" w:type="dxa"/>
            <w:vMerge w:val="continue"/>
            <w:vAlign w:val="center"/>
          </w:tcPr>
          <w:p w14:paraId="75B4FFF8">
            <w:pPr>
              <w:spacing w:line="540" w:lineRule="exact"/>
              <w:jc w:val="center"/>
              <w:rPr>
                <w:rFonts w:ascii="仿宋" w:hAnsi="仿宋" w:eastAsia="仿宋" w:cs="仿宋"/>
                <w:sz w:val="24"/>
              </w:rPr>
            </w:pPr>
          </w:p>
        </w:tc>
        <w:tc>
          <w:tcPr>
            <w:tcW w:w="1180" w:type="dxa"/>
            <w:tcBorders>
              <w:top w:val="single" w:color="auto" w:sz="4" w:space="0"/>
              <w:bottom w:val="single" w:color="auto" w:sz="4" w:space="0"/>
            </w:tcBorders>
            <w:vAlign w:val="center"/>
          </w:tcPr>
          <w:p w14:paraId="66CBC47F">
            <w:pPr>
              <w:spacing w:line="540" w:lineRule="exact"/>
              <w:jc w:val="center"/>
              <w:rPr>
                <w:rFonts w:ascii="仿宋" w:hAnsi="仿宋" w:eastAsia="仿宋" w:cs="仿宋"/>
                <w:sz w:val="24"/>
              </w:rPr>
            </w:pPr>
            <w:r>
              <w:rPr>
                <w:rFonts w:hint="eastAsia" w:ascii="仿宋" w:hAnsi="仿宋" w:eastAsia="仿宋" w:cs="仿宋"/>
                <w:sz w:val="24"/>
              </w:rPr>
              <w:t>大写</w:t>
            </w:r>
          </w:p>
        </w:tc>
        <w:tc>
          <w:tcPr>
            <w:tcW w:w="6414" w:type="dxa"/>
            <w:vAlign w:val="center"/>
          </w:tcPr>
          <w:p w14:paraId="57832158">
            <w:pPr>
              <w:spacing w:line="540" w:lineRule="exact"/>
              <w:jc w:val="center"/>
              <w:rPr>
                <w:rFonts w:ascii="仿宋" w:hAnsi="仿宋" w:eastAsia="仿宋" w:cs="仿宋"/>
                <w:sz w:val="24"/>
              </w:rPr>
            </w:pPr>
          </w:p>
        </w:tc>
      </w:tr>
    </w:tbl>
    <w:p w14:paraId="5DA9798E">
      <w:pPr>
        <w:pStyle w:val="8"/>
        <w:spacing w:before="156" w:after="156" w:line="480" w:lineRule="exact"/>
        <w:ind w:firstLine="480" w:firstLineChars="200"/>
        <w:rPr>
          <w:rFonts w:ascii="仿宋" w:hAnsi="仿宋" w:eastAsia="仿宋" w:cs="仿宋"/>
          <w:bCs/>
        </w:rPr>
      </w:pPr>
      <w:r>
        <w:rPr>
          <w:rFonts w:hint="eastAsia" w:ascii="仿宋" w:hAnsi="仿宋" w:eastAsia="仿宋" w:cs="仿宋"/>
          <w:bCs/>
        </w:rPr>
        <w:t>注：1、报价一经涂改，应在涂改处加盖单位公章或者由法定代表人或授权委托人签字或盖章，否则其磋商作无效标处理。</w:t>
      </w:r>
    </w:p>
    <w:p w14:paraId="31232B6F">
      <w:pPr>
        <w:pStyle w:val="8"/>
        <w:spacing w:before="156" w:after="156" w:line="480" w:lineRule="exact"/>
        <w:ind w:firstLine="480" w:firstLineChars="200"/>
        <w:rPr>
          <w:rFonts w:ascii="仿宋" w:hAnsi="仿宋" w:eastAsia="仿宋" w:cs="仿宋"/>
          <w:bCs/>
        </w:rPr>
      </w:pPr>
      <w:r>
        <w:rPr>
          <w:rFonts w:hint="eastAsia" w:ascii="仿宋" w:hAnsi="仿宋" w:eastAsia="仿宋" w:cs="仿宋"/>
          <w:bCs/>
        </w:rPr>
        <w:t>2、应包含服务所发生的费用及供应商认为完成本磋商文件规定内容所需发生的其它费用。只允许有一个报价，任何有选择的或有条件的报价将不予接受，凡未列入的，将被视为均已包含在磋商总报价中。</w:t>
      </w:r>
    </w:p>
    <w:p w14:paraId="606101D5">
      <w:pPr>
        <w:pStyle w:val="8"/>
        <w:spacing w:before="156" w:after="156" w:line="480" w:lineRule="exact"/>
        <w:ind w:firstLine="480" w:firstLineChars="200"/>
        <w:rPr>
          <w:rFonts w:ascii="仿宋" w:hAnsi="仿宋" w:eastAsia="仿宋" w:cs="仿宋"/>
          <w:bCs/>
        </w:rPr>
      </w:pPr>
      <w:r>
        <w:rPr>
          <w:rFonts w:hint="eastAsia" w:ascii="仿宋" w:hAnsi="仿宋" w:eastAsia="仿宋" w:cs="仿宋"/>
          <w:bCs/>
        </w:rPr>
        <w:t>3、不提供此表格的将视为没有实质性响应磋商文件。</w:t>
      </w:r>
    </w:p>
    <w:p w14:paraId="4EF975CF">
      <w:pPr>
        <w:spacing w:line="360" w:lineRule="auto"/>
        <w:rPr>
          <w:rFonts w:ascii="仿宋" w:hAnsi="仿宋" w:eastAsia="仿宋" w:cs="仿宋"/>
          <w:sz w:val="24"/>
        </w:rPr>
      </w:pPr>
      <w:r>
        <w:rPr>
          <w:rFonts w:hint="eastAsia" w:ascii="仿宋" w:hAnsi="仿宋" w:eastAsia="仿宋" w:cs="仿宋"/>
          <w:sz w:val="24"/>
        </w:rPr>
        <w:t>法定代表人或其授权代理人签字或盖章：</w:t>
      </w:r>
    </w:p>
    <w:p w14:paraId="6CBC158E">
      <w:pPr>
        <w:spacing w:line="360" w:lineRule="auto"/>
        <w:rPr>
          <w:rFonts w:ascii="仿宋" w:hAnsi="仿宋" w:eastAsia="仿宋" w:cs="仿宋"/>
          <w:sz w:val="24"/>
        </w:rPr>
      </w:pPr>
      <w:r>
        <w:rPr>
          <w:rFonts w:hint="eastAsia" w:ascii="仿宋" w:hAnsi="仿宋" w:eastAsia="仿宋" w:cs="仿宋"/>
          <w:sz w:val="24"/>
        </w:rPr>
        <w:t>日期：年  月  日</w:t>
      </w:r>
    </w:p>
    <w:p w14:paraId="7CD55849">
      <w:pPr>
        <w:spacing w:line="360" w:lineRule="auto"/>
        <w:jc w:val="center"/>
        <w:rPr>
          <w:rFonts w:ascii="仿宋" w:hAnsi="仿宋" w:eastAsia="仿宋" w:cs="仿宋"/>
          <w:b/>
          <w:bCs/>
          <w:sz w:val="28"/>
          <w:szCs w:val="28"/>
        </w:rPr>
      </w:pPr>
    </w:p>
    <w:p w14:paraId="3DB79586">
      <w:pPr>
        <w:spacing w:line="360" w:lineRule="auto"/>
        <w:jc w:val="center"/>
        <w:rPr>
          <w:rFonts w:ascii="仿宋" w:hAnsi="仿宋" w:eastAsia="仿宋" w:cs="仿宋"/>
          <w:b/>
          <w:bCs/>
          <w:sz w:val="28"/>
          <w:szCs w:val="28"/>
        </w:rPr>
      </w:pPr>
    </w:p>
    <w:p w14:paraId="2D7623EF">
      <w:pPr>
        <w:spacing w:line="360" w:lineRule="auto"/>
        <w:rPr>
          <w:rFonts w:ascii="仿宋" w:hAnsi="仿宋" w:eastAsia="仿宋" w:cs="仿宋"/>
          <w:b/>
          <w:szCs w:val="28"/>
        </w:rPr>
      </w:pPr>
    </w:p>
    <w:p w14:paraId="7026BB8A">
      <w:pPr>
        <w:pStyle w:val="12"/>
        <w:rPr>
          <w:rFonts w:ascii="仿宋" w:hAnsi="仿宋" w:eastAsia="仿宋" w:cs="仿宋"/>
          <w:b/>
          <w:szCs w:val="28"/>
        </w:rPr>
      </w:pPr>
    </w:p>
    <w:p w14:paraId="399AB043">
      <w:pPr>
        <w:pStyle w:val="13"/>
      </w:pPr>
    </w:p>
    <w:p w14:paraId="2E2C0249">
      <w:pPr>
        <w:spacing w:line="360" w:lineRule="auto"/>
        <w:rPr>
          <w:rFonts w:ascii="仿宋" w:hAnsi="仿宋" w:eastAsia="仿宋" w:cs="仿宋"/>
          <w:b/>
          <w:szCs w:val="28"/>
        </w:rPr>
      </w:pPr>
    </w:p>
    <w:p w14:paraId="3C5EAF1C">
      <w:pPr>
        <w:pStyle w:val="7"/>
        <w:spacing w:line="500" w:lineRule="exact"/>
        <w:jc w:val="center"/>
        <w:outlineLvl w:val="1"/>
        <w:rPr>
          <w:rFonts w:hint="eastAsia" w:ascii="仿宋" w:hAnsi="仿宋" w:eastAsia="仿宋" w:cs="仿宋"/>
          <w:b/>
          <w:bCs/>
          <w:sz w:val="28"/>
          <w:szCs w:val="28"/>
        </w:rPr>
      </w:pPr>
    </w:p>
    <w:p w14:paraId="6FDE89C1">
      <w:pPr>
        <w:spacing w:line="360" w:lineRule="auto"/>
        <w:jc w:val="center"/>
        <w:outlineLvl w:val="1"/>
        <w:rPr>
          <w:rFonts w:hint="eastAsia" w:ascii="仿宋" w:hAnsi="仿宋" w:eastAsia="仿宋" w:cs="仿宋"/>
          <w:b/>
          <w:bCs/>
          <w:sz w:val="28"/>
          <w:szCs w:val="28"/>
          <w:lang w:eastAsia="zh-CN"/>
        </w:rPr>
      </w:pPr>
      <w:r>
        <w:rPr>
          <w:rFonts w:hint="eastAsia" w:ascii="仿宋" w:hAnsi="仿宋" w:eastAsia="仿宋" w:cs="仿宋"/>
          <w:b/>
          <w:bCs/>
          <w:sz w:val="28"/>
          <w:szCs w:val="28"/>
        </w:rPr>
        <w:t>中小企业声明函（工程、 服务）</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如有</w:t>
      </w:r>
      <w:r>
        <w:rPr>
          <w:rFonts w:hint="eastAsia" w:ascii="仿宋" w:hAnsi="仿宋" w:eastAsia="仿宋" w:cs="仿宋"/>
          <w:b/>
          <w:bCs/>
          <w:sz w:val="28"/>
          <w:szCs w:val="28"/>
          <w:lang w:eastAsia="zh-CN"/>
        </w:rPr>
        <w:t>）</w:t>
      </w:r>
    </w:p>
    <w:p w14:paraId="6BED4B8C">
      <w:pPr>
        <w:spacing w:line="560" w:lineRule="exact"/>
        <w:ind w:firstLine="720" w:firstLineChars="300"/>
        <w:rPr>
          <w:rFonts w:ascii="仿宋" w:hAnsi="仿宋" w:eastAsia="仿宋" w:cs="仿宋"/>
          <w:sz w:val="24"/>
        </w:rPr>
      </w:pPr>
      <w:r>
        <w:rPr>
          <w:rFonts w:hint="eastAsia" w:ascii="仿宋" w:hAnsi="仿宋" w:eastAsia="仿宋" w:cs="仿宋"/>
          <w:sz w:val="24"/>
        </w:rPr>
        <w:t>本公司（联合体）郑重声明，根据《政府采购促进中小企业发展管理办法》（财</w:t>
      </w:r>
    </w:p>
    <w:p w14:paraId="3DA4F316">
      <w:pPr>
        <w:spacing w:line="560" w:lineRule="exact"/>
        <w:rPr>
          <w:rFonts w:ascii="仿宋" w:hAnsi="仿宋" w:eastAsia="仿宋" w:cs="仿宋"/>
          <w:sz w:val="24"/>
          <w:u w:val="single"/>
        </w:rPr>
      </w:pPr>
      <w:r>
        <w:rPr>
          <w:rFonts w:hint="eastAsia" w:ascii="仿宋" w:hAnsi="仿宋" w:eastAsia="仿宋" w:cs="仿宋"/>
          <w:sz w:val="24"/>
        </w:rPr>
        <w:t>库﹝2020﹞46 号）的规定，本公司 （联合体）参加</w:t>
      </w:r>
      <w:r>
        <w:rPr>
          <w:rFonts w:hint="eastAsia" w:ascii="仿宋" w:hAnsi="仿宋" w:eastAsia="仿宋" w:cs="仿宋"/>
          <w:sz w:val="24"/>
          <w:u w:val="single"/>
        </w:rPr>
        <w:t xml:space="preserve"> （ 单位名称 ） </w:t>
      </w:r>
      <w:r>
        <w:rPr>
          <w:rFonts w:hint="eastAsia" w:ascii="仿宋" w:hAnsi="仿宋" w:eastAsia="仿宋" w:cs="仿宋"/>
          <w:sz w:val="24"/>
        </w:rPr>
        <w:t xml:space="preserve">的 </w:t>
      </w:r>
      <w:r>
        <w:rPr>
          <w:rFonts w:hint="eastAsia" w:ascii="仿宋" w:hAnsi="仿宋" w:eastAsia="仿宋" w:cs="仿宋"/>
          <w:sz w:val="24"/>
          <w:u w:val="single"/>
        </w:rPr>
        <w:t>（ 项目名称 ）</w:t>
      </w:r>
      <w:r>
        <w:rPr>
          <w:rFonts w:hint="eastAsia" w:ascii="仿宋" w:hAnsi="仿宋" w:eastAsia="仿宋" w:cs="仿宋"/>
          <w:sz w:val="24"/>
        </w:rPr>
        <w:t xml:space="preserve">采购活动，工程的施工单位全部为符合政策要求的中小企业（或者：服务全部由符合政策要求的中小企业承接）。相关企业（含联合体中的中小企业、签订分包意向协议的中小企业）的具体情况如下： </w:t>
      </w:r>
    </w:p>
    <w:p w14:paraId="4E030909">
      <w:pPr>
        <w:spacing w:line="560" w:lineRule="exact"/>
        <w:ind w:firstLine="960" w:firstLineChars="400"/>
        <w:rPr>
          <w:rFonts w:ascii="仿宋" w:hAnsi="仿宋" w:eastAsia="仿宋" w:cs="仿宋"/>
          <w:sz w:val="24"/>
        </w:rPr>
      </w:pPr>
      <w:r>
        <w:rPr>
          <w:rFonts w:hint="eastAsia" w:ascii="仿宋" w:hAnsi="仿宋" w:eastAsia="仿宋" w:cs="仿宋"/>
          <w:sz w:val="24"/>
        </w:rPr>
        <w:t xml:space="preserve">1. </w:t>
      </w:r>
      <w:r>
        <w:rPr>
          <w:rFonts w:hint="eastAsia" w:ascii="仿宋" w:hAnsi="仿宋" w:eastAsia="仿宋" w:cs="仿宋"/>
          <w:sz w:val="24"/>
          <w:u w:val="single"/>
        </w:rPr>
        <w:t xml:space="preserve">（ 标的名称 ） </w:t>
      </w:r>
      <w:r>
        <w:rPr>
          <w:rFonts w:hint="eastAsia" w:ascii="仿宋" w:hAnsi="仿宋" w:eastAsia="仿宋" w:cs="仿宋"/>
          <w:sz w:val="24"/>
        </w:rPr>
        <w:t>，属于</w:t>
      </w:r>
      <w:r>
        <w:rPr>
          <w:rFonts w:hint="eastAsia" w:ascii="仿宋" w:hAnsi="仿宋" w:eastAsia="仿宋" w:cs="仿宋"/>
          <w:sz w:val="24"/>
          <w:u w:val="single"/>
        </w:rPr>
        <w:t xml:space="preserve"> （ </w:t>
      </w:r>
      <w:r>
        <w:rPr>
          <w:rFonts w:hint="eastAsia" w:ascii="仿宋" w:hAnsi="仿宋" w:eastAsia="仿宋"/>
          <w:sz w:val="24"/>
          <w:u w:val="single"/>
        </w:rPr>
        <w:t>采购文件中明确的所属行业</w:t>
      </w:r>
      <w:r>
        <w:rPr>
          <w:rFonts w:hint="eastAsia" w:ascii="仿宋" w:hAnsi="仿宋" w:eastAsia="仿宋" w:cs="仿宋"/>
          <w:sz w:val="24"/>
          <w:u w:val="single"/>
        </w:rPr>
        <w:t xml:space="preserve"> ）</w:t>
      </w:r>
      <w:r>
        <w:rPr>
          <w:rFonts w:hint="eastAsia" w:ascii="仿宋" w:hAnsi="仿宋" w:eastAsia="仿宋" w:cs="仿宋"/>
          <w:sz w:val="24"/>
        </w:rPr>
        <w:t xml:space="preserve"> ； 承建（承接）企业为</w:t>
      </w:r>
      <w:r>
        <w:rPr>
          <w:rFonts w:hint="eastAsia" w:ascii="仿宋" w:hAnsi="仿宋" w:eastAsia="仿宋" w:cs="仿宋"/>
          <w:sz w:val="24"/>
          <w:u w:val="single"/>
        </w:rPr>
        <w:t xml:space="preserve"> （ 企业名称）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 、小型企业 、微型企业 ） </w:t>
      </w:r>
      <w:r>
        <w:rPr>
          <w:rFonts w:hint="eastAsia" w:ascii="仿宋" w:hAnsi="仿宋" w:eastAsia="仿宋" w:cs="仿宋"/>
          <w:sz w:val="24"/>
        </w:rPr>
        <w:t xml:space="preserve">； </w:t>
      </w:r>
    </w:p>
    <w:p w14:paraId="1B5357E4">
      <w:pPr>
        <w:spacing w:line="560" w:lineRule="exact"/>
        <w:ind w:firstLine="960" w:firstLineChars="400"/>
        <w:rPr>
          <w:rFonts w:ascii="仿宋" w:hAnsi="仿宋" w:eastAsia="仿宋" w:cs="仿宋"/>
          <w:sz w:val="24"/>
        </w:rPr>
      </w:pPr>
      <w:r>
        <w:rPr>
          <w:rFonts w:hint="eastAsia" w:ascii="仿宋" w:hAnsi="仿宋" w:eastAsia="仿宋" w:cs="仿宋"/>
          <w:sz w:val="24"/>
        </w:rPr>
        <w:t xml:space="preserve">2. </w:t>
      </w:r>
      <w:r>
        <w:rPr>
          <w:rFonts w:hint="eastAsia" w:ascii="仿宋" w:hAnsi="仿宋" w:eastAsia="仿宋" w:cs="仿宋"/>
          <w:sz w:val="24"/>
          <w:u w:val="single"/>
        </w:rPr>
        <w:t xml:space="preserve">（ 标的名称 ） </w:t>
      </w:r>
      <w:r>
        <w:rPr>
          <w:rFonts w:hint="eastAsia" w:ascii="仿宋" w:hAnsi="仿宋" w:eastAsia="仿宋" w:cs="仿宋"/>
          <w:sz w:val="24"/>
        </w:rPr>
        <w:t>，属于</w:t>
      </w:r>
      <w:r>
        <w:rPr>
          <w:rFonts w:hint="eastAsia" w:ascii="仿宋" w:hAnsi="仿宋" w:eastAsia="仿宋" w:cs="仿宋"/>
          <w:sz w:val="24"/>
          <w:u w:val="single"/>
        </w:rPr>
        <w:t xml:space="preserve"> （ </w:t>
      </w:r>
      <w:r>
        <w:rPr>
          <w:rFonts w:hint="eastAsia" w:ascii="仿宋" w:hAnsi="仿宋" w:eastAsia="仿宋"/>
          <w:sz w:val="24"/>
          <w:u w:val="single"/>
        </w:rPr>
        <w:t>采购文件中明确的所属行业</w:t>
      </w:r>
      <w:r>
        <w:rPr>
          <w:rFonts w:hint="eastAsia" w:ascii="仿宋" w:hAnsi="仿宋" w:eastAsia="仿宋" w:cs="仿宋"/>
          <w:sz w:val="24"/>
          <w:u w:val="single"/>
        </w:rPr>
        <w:t xml:space="preserve"> ）</w:t>
      </w:r>
      <w:r>
        <w:rPr>
          <w:rFonts w:hint="eastAsia" w:ascii="仿宋" w:hAnsi="仿宋" w:eastAsia="仿宋" w:cs="仿宋"/>
          <w:sz w:val="24"/>
        </w:rPr>
        <w:t xml:space="preserve"> ； 承建（承接）企业为</w:t>
      </w:r>
      <w:r>
        <w:rPr>
          <w:rFonts w:hint="eastAsia" w:ascii="仿宋" w:hAnsi="仿宋" w:eastAsia="仿宋" w:cs="仿宋"/>
          <w:sz w:val="24"/>
          <w:u w:val="single"/>
        </w:rPr>
        <w:t xml:space="preserve"> （ 企业名称） </w:t>
      </w:r>
      <w:r>
        <w:rPr>
          <w:rFonts w:hint="eastAsia" w:ascii="仿宋" w:hAnsi="仿宋" w:eastAsia="仿宋" w:cs="仿宋"/>
          <w:sz w:val="24"/>
        </w:rPr>
        <w:t>，从业人员</w:t>
      </w:r>
      <w:r>
        <w:rPr>
          <w:rFonts w:hint="eastAsia" w:ascii="仿宋" w:hAnsi="仿宋" w:eastAsia="仿宋" w:cs="仿宋"/>
          <w:sz w:val="24"/>
          <w:u w:val="single"/>
        </w:rPr>
        <w:t xml:space="preserve">      </w:t>
      </w:r>
      <w:r>
        <w:rPr>
          <w:rFonts w:hint="eastAsia" w:ascii="仿宋" w:hAnsi="仿宋" w:eastAsia="仿宋" w:cs="仿宋"/>
          <w:sz w:val="24"/>
        </w:rPr>
        <w:t>人，营业收入为</w:t>
      </w:r>
      <w:r>
        <w:rPr>
          <w:rFonts w:hint="eastAsia" w:ascii="仿宋" w:hAnsi="仿宋" w:eastAsia="仿宋" w:cs="仿宋"/>
          <w:sz w:val="24"/>
          <w:u w:val="single"/>
        </w:rPr>
        <w:t xml:space="preserve">      </w:t>
      </w:r>
      <w:r>
        <w:rPr>
          <w:rFonts w:hint="eastAsia" w:ascii="仿宋" w:hAnsi="仿宋" w:eastAsia="仿宋" w:cs="仿宋"/>
          <w:sz w:val="24"/>
        </w:rPr>
        <w:t>万元，资产总额为</w:t>
      </w:r>
      <w:r>
        <w:rPr>
          <w:rFonts w:hint="eastAsia" w:ascii="仿宋" w:hAnsi="仿宋" w:eastAsia="仿宋" w:cs="仿宋"/>
          <w:sz w:val="24"/>
          <w:u w:val="single"/>
        </w:rPr>
        <w:t xml:space="preserve">        </w:t>
      </w:r>
      <w:r>
        <w:rPr>
          <w:rFonts w:hint="eastAsia" w:ascii="仿宋" w:hAnsi="仿宋" w:eastAsia="仿宋" w:cs="仿宋"/>
          <w:sz w:val="24"/>
        </w:rPr>
        <w:t>万元，属于</w:t>
      </w:r>
      <w:r>
        <w:rPr>
          <w:rFonts w:hint="eastAsia" w:ascii="仿宋" w:hAnsi="仿宋" w:eastAsia="仿宋" w:cs="仿宋"/>
          <w:sz w:val="24"/>
          <w:u w:val="single"/>
        </w:rPr>
        <w:t xml:space="preserve"> （中型企业 、小型企业 、微型企业 ） </w:t>
      </w:r>
      <w:r>
        <w:rPr>
          <w:rFonts w:hint="eastAsia" w:ascii="仿宋" w:hAnsi="仿宋" w:eastAsia="仿宋" w:cs="仿宋"/>
          <w:sz w:val="24"/>
        </w:rPr>
        <w:t>；</w:t>
      </w:r>
    </w:p>
    <w:p w14:paraId="4A11EA59">
      <w:pPr>
        <w:spacing w:line="560" w:lineRule="exact"/>
        <w:ind w:firstLine="960" w:firstLineChars="400"/>
        <w:rPr>
          <w:rFonts w:ascii="仿宋" w:hAnsi="仿宋" w:eastAsia="仿宋" w:cs="仿宋"/>
          <w:sz w:val="24"/>
        </w:rPr>
      </w:pPr>
      <w:r>
        <w:rPr>
          <w:rFonts w:hint="eastAsia" w:ascii="仿宋" w:hAnsi="仿宋" w:eastAsia="仿宋" w:cs="仿宋"/>
          <w:sz w:val="24"/>
        </w:rPr>
        <w:t xml:space="preserve"> ……</w:t>
      </w:r>
    </w:p>
    <w:p w14:paraId="1CDCA7E5">
      <w:pPr>
        <w:spacing w:line="560" w:lineRule="exact"/>
        <w:ind w:firstLine="960" w:firstLineChars="400"/>
        <w:rPr>
          <w:rFonts w:ascii="仿宋" w:hAnsi="仿宋" w:eastAsia="仿宋" w:cs="仿宋"/>
          <w:sz w:val="24"/>
        </w:rPr>
      </w:pPr>
      <w:r>
        <w:rPr>
          <w:rFonts w:hint="eastAsia" w:ascii="仿宋" w:hAnsi="仿宋" w:eastAsia="仿宋" w:cs="仿宋"/>
          <w:sz w:val="24"/>
        </w:rPr>
        <w:t xml:space="preserve"> 以上企业，不属于大企业的分支机构，不存在控股股东 为大企业的情形，也不存在与大企业的负责人为同一人的情形。 本企业对上述声明内容的真实性负责。如有虚假，将依 法承担相应责任。 </w:t>
      </w:r>
    </w:p>
    <w:p w14:paraId="0718ED66">
      <w:pPr>
        <w:tabs>
          <w:tab w:val="left" w:pos="2996"/>
        </w:tabs>
        <w:spacing w:line="600" w:lineRule="exact"/>
        <w:ind w:firstLine="480" w:firstLineChars="200"/>
        <w:rPr>
          <w:rFonts w:ascii="仿宋" w:hAnsi="仿宋" w:eastAsia="仿宋" w:cs="仿宋"/>
          <w:sz w:val="24"/>
        </w:rPr>
      </w:pPr>
    </w:p>
    <w:p w14:paraId="02582B6A">
      <w:pPr>
        <w:tabs>
          <w:tab w:val="left" w:pos="2996"/>
        </w:tabs>
        <w:spacing w:line="600" w:lineRule="exact"/>
        <w:ind w:firstLine="480" w:firstLineChars="200"/>
        <w:rPr>
          <w:rFonts w:ascii="仿宋" w:hAnsi="仿宋" w:eastAsia="仿宋" w:cs="仿宋"/>
          <w:sz w:val="24"/>
        </w:rPr>
      </w:pPr>
    </w:p>
    <w:p w14:paraId="2D58F0F1">
      <w:pPr>
        <w:tabs>
          <w:tab w:val="left" w:pos="2996"/>
        </w:tabs>
        <w:spacing w:line="600" w:lineRule="exact"/>
        <w:ind w:firstLine="480" w:firstLineChars="200"/>
        <w:jc w:val="right"/>
        <w:rPr>
          <w:rFonts w:ascii="仿宋" w:hAnsi="仿宋" w:eastAsia="仿宋" w:cs="仿宋"/>
          <w:sz w:val="24"/>
        </w:rPr>
      </w:pPr>
      <w:r>
        <w:rPr>
          <w:rFonts w:hint="eastAsia" w:ascii="仿宋" w:hAnsi="仿宋" w:eastAsia="仿宋" w:cs="仿宋"/>
          <w:sz w:val="24"/>
        </w:rPr>
        <w:t>供应商名称（盖章）：</w:t>
      </w:r>
    </w:p>
    <w:p w14:paraId="69499E5F">
      <w:pPr>
        <w:tabs>
          <w:tab w:val="left" w:pos="2996"/>
        </w:tabs>
        <w:spacing w:line="600" w:lineRule="exact"/>
        <w:ind w:firstLine="480" w:firstLineChars="200"/>
        <w:jc w:val="right"/>
        <w:rPr>
          <w:rFonts w:ascii="仿宋" w:hAnsi="仿宋" w:eastAsia="仿宋" w:cs="仿宋"/>
          <w:sz w:val="24"/>
        </w:rPr>
      </w:pPr>
      <w:r>
        <w:rPr>
          <w:rFonts w:hint="eastAsia" w:ascii="仿宋" w:hAnsi="仿宋" w:eastAsia="仿宋" w:cs="仿宋"/>
          <w:sz w:val="24"/>
        </w:rPr>
        <w:t>日　期：</w:t>
      </w:r>
    </w:p>
    <w:p w14:paraId="4467A2FC">
      <w:pPr>
        <w:spacing w:line="600" w:lineRule="exact"/>
        <w:rPr>
          <w:rFonts w:ascii="仿宋" w:hAnsi="仿宋" w:eastAsia="仿宋" w:cs="仿宋"/>
          <w:sz w:val="24"/>
        </w:rPr>
      </w:pPr>
      <w:r>
        <w:rPr>
          <w:rFonts w:hint="eastAsia" w:ascii="仿宋" w:hAnsi="仿宋" w:eastAsia="仿宋" w:cs="仿宋"/>
          <w:sz w:val="24"/>
        </w:rPr>
        <w:t>注：1、从业人员、营业收入、资产总额填报上一年度数据，无上一年度数据的新成立企业可不填报。</w:t>
      </w:r>
    </w:p>
    <w:p w14:paraId="10C52B26">
      <w:pPr>
        <w:spacing w:line="600" w:lineRule="exact"/>
        <w:rPr>
          <w:rFonts w:ascii="仿宋" w:hAnsi="仿宋" w:eastAsia="仿宋" w:cs="仿宋"/>
          <w:sz w:val="24"/>
        </w:rPr>
      </w:pPr>
    </w:p>
    <w:p w14:paraId="0B806771">
      <w:pPr>
        <w:spacing w:line="600" w:lineRule="exact"/>
        <w:rPr>
          <w:rFonts w:ascii="仿宋" w:hAnsi="仿宋" w:eastAsia="仿宋" w:cs="仿宋"/>
          <w:sz w:val="24"/>
        </w:rPr>
      </w:pPr>
    </w:p>
    <w:p w14:paraId="5A67EDEE">
      <w:pPr>
        <w:jc w:val="left"/>
        <w:rPr>
          <w:rFonts w:ascii="仿宋" w:hAnsi="仿宋" w:eastAsia="仿宋" w:cs="仿宋"/>
          <w:b/>
          <w:bCs/>
          <w:sz w:val="28"/>
          <w:szCs w:val="28"/>
        </w:rPr>
      </w:pPr>
      <w:r>
        <w:rPr>
          <w:rFonts w:hint="eastAsia" w:ascii="仿宋" w:hAnsi="仿宋" w:eastAsia="仿宋" w:cs="仿宋"/>
          <w:b/>
          <w:bCs/>
          <w:sz w:val="28"/>
          <w:szCs w:val="28"/>
        </w:rPr>
        <w:br w:type="page"/>
      </w:r>
    </w:p>
    <w:p w14:paraId="30527E82">
      <w:pPr>
        <w:spacing w:line="360" w:lineRule="auto"/>
        <w:jc w:val="center"/>
        <w:outlineLvl w:val="1"/>
        <w:rPr>
          <w:rFonts w:ascii="仿宋" w:hAnsi="仿宋" w:eastAsia="仿宋" w:cs="仿宋"/>
          <w:b/>
          <w:bCs/>
          <w:sz w:val="28"/>
          <w:szCs w:val="28"/>
        </w:rPr>
      </w:pPr>
      <w:r>
        <w:rPr>
          <w:rFonts w:hint="eastAsia" w:ascii="仿宋" w:hAnsi="仿宋" w:eastAsia="仿宋" w:cs="仿宋"/>
          <w:b/>
          <w:bCs/>
          <w:sz w:val="28"/>
          <w:szCs w:val="28"/>
        </w:rPr>
        <w:t>监狱企业声明函</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如有</w:t>
      </w:r>
      <w:r>
        <w:rPr>
          <w:rFonts w:hint="eastAsia" w:ascii="仿宋" w:hAnsi="仿宋" w:eastAsia="仿宋" w:cs="仿宋"/>
          <w:b/>
          <w:bCs/>
          <w:sz w:val="28"/>
          <w:szCs w:val="28"/>
          <w:lang w:eastAsia="zh-CN"/>
        </w:rPr>
        <w:t>）</w:t>
      </w:r>
    </w:p>
    <w:p w14:paraId="3B612693">
      <w:pPr>
        <w:spacing w:line="600" w:lineRule="exact"/>
        <w:jc w:val="center"/>
        <w:rPr>
          <w:rFonts w:ascii="仿宋" w:hAnsi="仿宋" w:eastAsia="仿宋" w:cs="仿宋"/>
          <w:sz w:val="24"/>
        </w:rPr>
      </w:pPr>
      <w:r>
        <w:rPr>
          <w:rFonts w:hint="eastAsia" w:ascii="仿宋" w:hAnsi="仿宋" w:eastAsia="仿宋" w:cs="仿宋"/>
          <w:sz w:val="24"/>
        </w:rPr>
        <w:t>【非监狱企业的不用提供】</w:t>
      </w:r>
    </w:p>
    <w:p w14:paraId="2A3D2B20">
      <w:pPr>
        <w:spacing w:line="600" w:lineRule="exact"/>
        <w:ind w:firstLine="480" w:firstLineChars="200"/>
        <w:rPr>
          <w:rFonts w:ascii="仿宋" w:hAnsi="仿宋" w:eastAsia="仿宋" w:cs="仿宋"/>
          <w:sz w:val="24"/>
        </w:rPr>
      </w:pPr>
      <w:r>
        <w:rPr>
          <w:rFonts w:hint="eastAsia" w:ascii="仿宋" w:hAnsi="仿宋" w:eastAsia="仿宋" w:cs="仿宋"/>
          <w:sz w:val="24"/>
        </w:rPr>
        <w:t>本企业郑重声明，根据《关于政府采购支持监狱企业发展有关问题的通知》(财库[2014]68号）的规定，本企业为监狱企业。</w:t>
      </w:r>
    </w:p>
    <w:p w14:paraId="7D87B2A1">
      <w:pPr>
        <w:spacing w:line="600" w:lineRule="exact"/>
        <w:ind w:firstLine="480" w:firstLineChars="200"/>
        <w:rPr>
          <w:rFonts w:ascii="仿宋" w:hAnsi="仿宋" w:eastAsia="仿宋" w:cs="仿宋"/>
          <w:sz w:val="24"/>
        </w:rPr>
      </w:pPr>
      <w:r>
        <w:rPr>
          <w:rFonts w:hint="eastAsia" w:ascii="仿宋" w:hAnsi="仿宋" w:eastAsia="仿宋" w:cs="仿宋"/>
          <w:sz w:val="24"/>
        </w:rPr>
        <w:t>根据上述标准，我企业属于监狱企业的理由为:</w:t>
      </w:r>
    </w:p>
    <w:p w14:paraId="4100608A">
      <w:pPr>
        <w:spacing w:line="600" w:lineRule="exact"/>
        <w:ind w:firstLine="480" w:firstLineChars="200"/>
        <w:rPr>
          <w:rFonts w:ascii="仿宋" w:hAnsi="仿宋" w:eastAsia="仿宋" w:cs="仿宋"/>
          <w:sz w:val="24"/>
        </w:rPr>
      </w:pPr>
      <w:r>
        <w:rPr>
          <w:rFonts w:hint="eastAsia" w:ascii="仿宋" w:hAnsi="仿宋" w:eastAsia="仿宋" w:cs="仿宋"/>
          <w:sz w:val="24"/>
        </w:rPr>
        <w:t>本企业为参加(项目名称:) (项目编号:)采购活动提供本企业的产品。</w:t>
      </w:r>
    </w:p>
    <w:p w14:paraId="624BDEB1">
      <w:pPr>
        <w:spacing w:line="600" w:lineRule="exact"/>
        <w:ind w:firstLine="360" w:firstLineChars="150"/>
        <w:rPr>
          <w:rFonts w:ascii="仿宋" w:hAnsi="仿宋" w:eastAsia="仿宋" w:cs="仿宋"/>
          <w:sz w:val="24"/>
        </w:rPr>
      </w:pPr>
      <w:r>
        <w:rPr>
          <w:rFonts w:hint="eastAsia" w:ascii="仿宋" w:hAnsi="仿宋" w:eastAsia="仿宋" w:cs="仿宋"/>
          <w:sz w:val="24"/>
        </w:rPr>
        <w:t>本企业对上述声明的真实性负责。如有虚假，将依法承担相应责任。</w:t>
      </w:r>
    </w:p>
    <w:p w14:paraId="2C9395A6">
      <w:pPr>
        <w:spacing w:line="600" w:lineRule="exact"/>
        <w:rPr>
          <w:rFonts w:ascii="仿宋" w:hAnsi="仿宋" w:eastAsia="仿宋" w:cs="仿宋"/>
          <w:sz w:val="24"/>
        </w:rPr>
      </w:pPr>
    </w:p>
    <w:p w14:paraId="7A8C99D0">
      <w:pPr>
        <w:spacing w:line="600" w:lineRule="exact"/>
        <w:ind w:firstLine="360" w:firstLineChars="150"/>
        <w:jc w:val="right"/>
        <w:rPr>
          <w:rFonts w:ascii="仿宋" w:hAnsi="仿宋" w:eastAsia="仿宋" w:cs="仿宋"/>
          <w:sz w:val="24"/>
        </w:rPr>
      </w:pPr>
      <w:r>
        <w:rPr>
          <w:rFonts w:hint="eastAsia" w:ascii="仿宋" w:hAnsi="仿宋" w:eastAsia="仿宋" w:cs="仿宋"/>
          <w:sz w:val="24"/>
        </w:rPr>
        <w:t>供应商名称(盖章) :</w:t>
      </w:r>
    </w:p>
    <w:p w14:paraId="5CB24579">
      <w:pPr>
        <w:spacing w:line="600" w:lineRule="exact"/>
        <w:ind w:firstLine="360" w:firstLineChars="150"/>
        <w:jc w:val="right"/>
        <w:rPr>
          <w:rFonts w:ascii="仿宋" w:hAnsi="仿宋" w:eastAsia="仿宋" w:cs="仿宋"/>
          <w:sz w:val="24"/>
        </w:rPr>
      </w:pPr>
      <w:r>
        <w:rPr>
          <w:rFonts w:hint="eastAsia" w:ascii="仿宋" w:hAnsi="仿宋" w:eastAsia="仿宋" w:cs="仿宋"/>
          <w:sz w:val="24"/>
        </w:rPr>
        <w:t>日期:  年  月   日</w:t>
      </w:r>
    </w:p>
    <w:p w14:paraId="17C1F475">
      <w:pPr>
        <w:spacing w:line="600" w:lineRule="exact"/>
        <w:ind w:firstLine="360" w:firstLineChars="150"/>
        <w:jc w:val="right"/>
        <w:rPr>
          <w:rFonts w:ascii="仿宋" w:hAnsi="仿宋" w:eastAsia="仿宋" w:cs="仿宋"/>
          <w:sz w:val="24"/>
        </w:rPr>
      </w:pPr>
    </w:p>
    <w:p w14:paraId="7D108A41">
      <w:pPr>
        <w:spacing w:line="360" w:lineRule="auto"/>
        <w:rPr>
          <w:rFonts w:ascii="仿宋" w:hAnsi="仿宋" w:eastAsia="仿宋" w:cs="仿宋"/>
          <w:sz w:val="24"/>
        </w:rPr>
      </w:pPr>
      <w:r>
        <w:rPr>
          <w:rFonts w:hint="eastAsia" w:ascii="仿宋" w:hAnsi="仿宋" w:eastAsia="仿宋" w:cs="仿宋"/>
          <w:sz w:val="24"/>
        </w:rPr>
        <w:t>注：1、根据《关于政府采购支持监狱企业发展有关问题的通知》（财库[2014]68 号）的规定，供应商提供由省级以上监狱管理局、戒毒管理局（含新疆生产建设兵团）出具的属于监狱企业证明文件的，视同为小型和微型企业小微企业名录；</w:t>
      </w:r>
    </w:p>
    <w:p w14:paraId="6DDBE268">
      <w:pPr>
        <w:spacing w:line="600" w:lineRule="exact"/>
        <w:ind w:firstLine="480" w:firstLineChars="200"/>
        <w:rPr>
          <w:rFonts w:ascii="仿宋" w:hAnsi="仿宋" w:eastAsia="仿宋" w:cs="仿宋"/>
          <w:sz w:val="24"/>
        </w:rPr>
      </w:pPr>
      <w:r>
        <w:rPr>
          <w:rFonts w:hint="eastAsia" w:ascii="仿宋" w:hAnsi="仿宋" w:eastAsia="仿宋" w:cs="仿宋"/>
          <w:sz w:val="24"/>
        </w:rPr>
        <w:t>2、监狱企业参加政府采购活动时，应当提供由省级以上监狱管理局、戒毒管理局(含新疆生产建设兵团)出具的属于监狱企业的证明文件；</w:t>
      </w:r>
    </w:p>
    <w:p w14:paraId="1E4B4BD6">
      <w:pPr>
        <w:spacing w:line="600" w:lineRule="exact"/>
        <w:ind w:firstLine="480" w:firstLineChars="200"/>
        <w:rPr>
          <w:rFonts w:ascii="仿宋" w:hAnsi="仿宋" w:eastAsia="仿宋" w:cs="仿宋"/>
          <w:sz w:val="24"/>
        </w:rPr>
      </w:pPr>
      <w:r>
        <w:rPr>
          <w:rFonts w:hint="eastAsia" w:ascii="仿宋" w:hAnsi="仿宋" w:eastAsia="仿宋" w:cs="仿宋"/>
          <w:sz w:val="24"/>
        </w:rPr>
        <w:t>3、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8D8B954">
      <w:pPr>
        <w:spacing w:line="540" w:lineRule="exact"/>
        <w:rPr>
          <w:rFonts w:ascii="仿宋" w:hAnsi="仿宋" w:eastAsia="仿宋" w:cs="仿宋"/>
          <w:sz w:val="24"/>
        </w:rPr>
      </w:pPr>
    </w:p>
    <w:p w14:paraId="1E7B1AFF">
      <w:pPr>
        <w:rPr>
          <w:rFonts w:ascii="仿宋" w:hAnsi="仿宋" w:eastAsia="仿宋" w:cs="仿宋"/>
          <w:b/>
          <w:bCs/>
          <w:sz w:val="28"/>
          <w:szCs w:val="28"/>
        </w:rPr>
      </w:pPr>
      <w:r>
        <w:rPr>
          <w:rFonts w:hint="eastAsia" w:ascii="仿宋" w:hAnsi="仿宋" w:eastAsia="仿宋" w:cs="仿宋"/>
          <w:b/>
          <w:bCs/>
          <w:sz w:val="28"/>
          <w:szCs w:val="28"/>
        </w:rPr>
        <w:br w:type="page"/>
      </w:r>
    </w:p>
    <w:p w14:paraId="709A2448">
      <w:pPr>
        <w:spacing w:line="360" w:lineRule="auto"/>
        <w:jc w:val="center"/>
        <w:outlineLvl w:val="1"/>
        <w:rPr>
          <w:rFonts w:ascii="仿宋" w:hAnsi="仿宋" w:eastAsia="仿宋" w:cs="仿宋"/>
          <w:b/>
          <w:bCs/>
          <w:sz w:val="28"/>
          <w:szCs w:val="28"/>
        </w:rPr>
      </w:pPr>
      <w:r>
        <w:rPr>
          <w:rFonts w:hint="eastAsia" w:ascii="仿宋" w:hAnsi="仿宋" w:eastAsia="仿宋" w:cs="仿宋"/>
          <w:b/>
          <w:bCs/>
          <w:sz w:val="28"/>
          <w:szCs w:val="28"/>
        </w:rPr>
        <w:t>残疾人福利性单位声明函</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如有</w:t>
      </w:r>
      <w:r>
        <w:rPr>
          <w:rFonts w:hint="eastAsia" w:ascii="仿宋" w:hAnsi="仿宋" w:eastAsia="仿宋" w:cs="仿宋"/>
          <w:b/>
          <w:bCs/>
          <w:sz w:val="28"/>
          <w:szCs w:val="28"/>
          <w:lang w:eastAsia="zh-CN"/>
        </w:rPr>
        <w:t>）</w:t>
      </w:r>
    </w:p>
    <w:p w14:paraId="448D485F">
      <w:pPr>
        <w:spacing w:line="600" w:lineRule="exact"/>
        <w:jc w:val="center"/>
        <w:rPr>
          <w:rFonts w:ascii="仿宋" w:hAnsi="仿宋" w:eastAsia="仿宋" w:cs="仿宋"/>
          <w:sz w:val="24"/>
        </w:rPr>
      </w:pPr>
      <w:r>
        <w:rPr>
          <w:rFonts w:hint="eastAsia" w:ascii="仿宋" w:hAnsi="仿宋" w:eastAsia="仿宋" w:cs="仿宋"/>
          <w:sz w:val="24"/>
        </w:rPr>
        <w:t>【非残疾人福利性单位不用提供】</w:t>
      </w:r>
    </w:p>
    <w:p w14:paraId="45CECDA8">
      <w:pPr>
        <w:spacing w:line="600" w:lineRule="exact"/>
        <w:ind w:firstLine="480" w:firstLineChars="200"/>
        <w:rPr>
          <w:rFonts w:ascii="仿宋" w:hAnsi="仿宋" w:eastAsia="仿宋" w:cs="仿宋"/>
          <w:sz w:val="24"/>
        </w:rPr>
      </w:pPr>
      <w:r>
        <w:rPr>
          <w:rFonts w:hint="eastAsia" w:ascii="仿宋" w:hAnsi="仿宋" w:eastAsia="仿宋" w:cs="仿宋"/>
          <w:sz w:val="24"/>
        </w:rPr>
        <w:t>本单位郑重声明，根据《财政部民政部中国残疾人联合会关于促进残疾人就业政府采购政策的通知》(财库(2017) 141号)的规定。本单位为符合条件的残疾人福利性单位，且本单位参加(采购人名称)单位的(项目名称)项目采购活动提供本单位制造的货物(由本单位承担工程/提供服务)，或者提供其他残疾人福利性单位制造的货物(不包括使用非残疾人福利性单位注册商标的货物)。</w:t>
      </w:r>
    </w:p>
    <w:p w14:paraId="03D18410">
      <w:pPr>
        <w:spacing w:line="600" w:lineRule="exact"/>
        <w:ind w:firstLine="480" w:firstLineChars="200"/>
        <w:rPr>
          <w:rFonts w:ascii="仿宋" w:hAnsi="仿宋" w:eastAsia="仿宋" w:cs="仿宋"/>
          <w:sz w:val="24"/>
        </w:rPr>
      </w:pPr>
      <w:r>
        <w:rPr>
          <w:rFonts w:hint="eastAsia" w:ascii="仿宋" w:hAnsi="仿宋" w:eastAsia="仿宋" w:cs="仿宋"/>
          <w:sz w:val="24"/>
        </w:rPr>
        <w:t>本单位对上述声明的真实性负责，如有虚假，将依法承但相应责任。</w:t>
      </w:r>
    </w:p>
    <w:p w14:paraId="0E9F19DA">
      <w:pPr>
        <w:spacing w:line="600" w:lineRule="exact"/>
        <w:ind w:firstLine="480" w:firstLineChars="200"/>
        <w:rPr>
          <w:rFonts w:ascii="仿宋" w:hAnsi="仿宋" w:eastAsia="仿宋" w:cs="仿宋"/>
          <w:sz w:val="24"/>
        </w:rPr>
      </w:pPr>
    </w:p>
    <w:p w14:paraId="18DBFD60">
      <w:pPr>
        <w:spacing w:line="600" w:lineRule="exact"/>
        <w:ind w:firstLine="480" w:firstLineChars="200"/>
        <w:rPr>
          <w:rFonts w:ascii="仿宋" w:hAnsi="仿宋" w:eastAsia="仿宋" w:cs="仿宋"/>
          <w:sz w:val="24"/>
        </w:rPr>
      </w:pPr>
    </w:p>
    <w:p w14:paraId="3DD50C3A">
      <w:pPr>
        <w:spacing w:line="600" w:lineRule="exact"/>
        <w:ind w:firstLine="480" w:firstLineChars="200"/>
        <w:jc w:val="right"/>
        <w:rPr>
          <w:rFonts w:ascii="仿宋" w:hAnsi="仿宋" w:eastAsia="仿宋" w:cs="仿宋"/>
          <w:sz w:val="24"/>
        </w:rPr>
      </w:pPr>
      <w:r>
        <w:rPr>
          <w:rFonts w:hint="eastAsia" w:ascii="仿宋" w:hAnsi="仿宋" w:eastAsia="仿宋" w:cs="仿宋"/>
          <w:sz w:val="24"/>
        </w:rPr>
        <w:t>供应商名称(盖章)：</w:t>
      </w:r>
    </w:p>
    <w:p w14:paraId="29BDB82D">
      <w:pPr>
        <w:spacing w:line="600" w:lineRule="exact"/>
        <w:ind w:firstLine="480" w:firstLineChars="200"/>
        <w:jc w:val="right"/>
        <w:rPr>
          <w:rFonts w:ascii="仿宋" w:hAnsi="仿宋" w:eastAsia="仿宋" w:cs="仿宋"/>
          <w:sz w:val="24"/>
        </w:rPr>
      </w:pPr>
      <w:r>
        <w:rPr>
          <w:rFonts w:hint="eastAsia" w:ascii="仿宋" w:hAnsi="仿宋" w:eastAsia="仿宋" w:cs="仿宋"/>
          <w:sz w:val="24"/>
        </w:rPr>
        <w:t>日期：  年  月  日</w:t>
      </w:r>
    </w:p>
    <w:p w14:paraId="2BA05B84">
      <w:pPr>
        <w:spacing w:line="360" w:lineRule="auto"/>
        <w:rPr>
          <w:rFonts w:ascii="仿宋" w:hAnsi="仿宋" w:eastAsia="仿宋" w:cs="仿宋"/>
          <w:b/>
          <w:szCs w:val="28"/>
        </w:rPr>
      </w:pPr>
    </w:p>
    <w:p w14:paraId="115A4BE6">
      <w:pPr>
        <w:spacing w:line="360" w:lineRule="auto"/>
        <w:rPr>
          <w:rFonts w:ascii="仿宋" w:hAnsi="仿宋" w:eastAsia="仿宋" w:cs="仿宋"/>
          <w:b/>
          <w:szCs w:val="28"/>
        </w:rPr>
      </w:pPr>
    </w:p>
    <w:p w14:paraId="65F81255">
      <w:pPr>
        <w:spacing w:line="360" w:lineRule="auto"/>
        <w:rPr>
          <w:rFonts w:ascii="仿宋" w:hAnsi="仿宋" w:eastAsia="仿宋" w:cs="仿宋"/>
          <w:b/>
          <w:szCs w:val="28"/>
        </w:rPr>
      </w:pPr>
    </w:p>
    <w:p w14:paraId="2BD17606">
      <w:pPr>
        <w:spacing w:line="600" w:lineRule="exact"/>
        <w:rPr>
          <w:rFonts w:ascii="仿宋" w:hAnsi="仿宋" w:eastAsia="仿宋" w:cs="仿宋"/>
          <w:b/>
          <w:szCs w:val="28"/>
        </w:rPr>
      </w:pPr>
      <w:r>
        <w:rPr>
          <w:rFonts w:hint="eastAsia" w:ascii="仿宋" w:hAnsi="仿宋" w:eastAsia="仿宋" w:cs="仿宋"/>
          <w:sz w:val="24"/>
        </w:rPr>
        <w:t>注：符合《关于促进残疾人就业政府采购政策的通知》（财库〔2017〕141 号）规定的条件并提供《残疾人福利性单位声明函》的残疾人福利性单位视同小型、微型企业。</w:t>
      </w:r>
    </w:p>
    <w:p w14:paraId="4B136C8A">
      <w:pPr>
        <w:spacing w:line="600" w:lineRule="exact"/>
        <w:jc w:val="center"/>
        <w:rPr>
          <w:rFonts w:ascii="仿宋" w:hAnsi="仿宋" w:eastAsia="仿宋" w:cs="仿宋"/>
          <w:b/>
          <w:bCs/>
          <w:spacing w:val="24"/>
          <w:sz w:val="28"/>
          <w:szCs w:val="28"/>
        </w:rPr>
      </w:pPr>
    </w:p>
    <w:p w14:paraId="32B37590">
      <w:pPr>
        <w:pStyle w:val="2"/>
        <w:tabs>
          <w:tab w:val="left" w:pos="0"/>
          <w:tab w:val="left" w:pos="993"/>
          <w:tab w:val="left" w:pos="1134"/>
        </w:tabs>
      </w:pPr>
    </w:p>
    <w:p w14:paraId="16E747AB">
      <w:pPr>
        <w:pStyle w:val="2"/>
        <w:tabs>
          <w:tab w:val="left" w:pos="0"/>
          <w:tab w:val="left" w:pos="993"/>
          <w:tab w:val="left" w:pos="1134"/>
        </w:tabs>
      </w:pPr>
    </w:p>
    <w:p w14:paraId="55060D53">
      <w:pPr>
        <w:pStyle w:val="7"/>
        <w:spacing w:line="500" w:lineRule="exact"/>
        <w:jc w:val="center"/>
        <w:outlineLvl w:val="1"/>
        <w:rPr>
          <w:rFonts w:ascii="仿宋" w:hAnsi="仿宋" w:eastAsia="仿宋" w:cs="仿宋"/>
          <w:b/>
          <w:bCs/>
          <w:sz w:val="28"/>
          <w:szCs w:val="28"/>
        </w:rPr>
      </w:pPr>
      <w:r>
        <w:rPr>
          <w:rFonts w:hint="eastAsia" w:ascii="仿宋" w:hAnsi="仿宋" w:eastAsia="仿宋" w:cs="仿宋"/>
          <w:b/>
          <w:bCs/>
          <w:spacing w:val="24"/>
          <w:sz w:val="28"/>
          <w:szCs w:val="28"/>
        </w:rPr>
        <w:br w:type="page"/>
      </w:r>
      <w:r>
        <w:rPr>
          <w:rFonts w:hint="eastAsia" w:ascii="仿宋" w:hAnsi="仿宋" w:eastAsia="仿宋" w:cs="仿宋"/>
          <w:b/>
          <w:bCs/>
          <w:sz w:val="28"/>
          <w:szCs w:val="28"/>
        </w:rPr>
        <w:t>采购代理服务费承诺函</w:t>
      </w:r>
    </w:p>
    <w:p w14:paraId="565F6B60">
      <w:pPr>
        <w:pStyle w:val="7"/>
        <w:spacing w:line="500" w:lineRule="exact"/>
        <w:jc w:val="center"/>
        <w:rPr>
          <w:rFonts w:ascii="仿宋" w:hAnsi="仿宋" w:eastAsia="仿宋" w:cs="仿宋"/>
          <w:b/>
          <w:sz w:val="28"/>
          <w:szCs w:val="28"/>
        </w:rPr>
      </w:pPr>
    </w:p>
    <w:p w14:paraId="1A1DE3FD">
      <w:pPr>
        <w:pStyle w:val="7"/>
        <w:spacing w:line="720" w:lineRule="exact"/>
        <w:ind w:firstLine="0"/>
        <w:jc w:val="left"/>
        <w:rPr>
          <w:rFonts w:ascii="仿宋" w:hAnsi="仿宋" w:eastAsia="仿宋" w:cs="仿宋"/>
          <w:sz w:val="24"/>
        </w:rPr>
      </w:pPr>
      <w:r>
        <w:rPr>
          <w:rFonts w:hint="eastAsia" w:ascii="仿宋" w:hAnsi="仿宋" w:eastAsia="仿宋" w:cs="仿宋"/>
          <w:sz w:val="24"/>
        </w:rPr>
        <w:t>湖州市仁皇工程咨询有限公司　：</w:t>
      </w:r>
    </w:p>
    <w:p w14:paraId="37F97CFE">
      <w:pPr>
        <w:pStyle w:val="7"/>
        <w:spacing w:line="720" w:lineRule="exact"/>
        <w:ind w:firstLine="480" w:firstLineChars="200"/>
        <w:jc w:val="left"/>
        <w:rPr>
          <w:rFonts w:hint="eastAsia" w:ascii="仿宋" w:hAnsi="仿宋" w:eastAsia="仿宋" w:cs="仿宋"/>
          <w:sz w:val="24"/>
        </w:rPr>
      </w:pPr>
      <w:r>
        <w:rPr>
          <w:rFonts w:hint="eastAsia" w:ascii="仿宋" w:hAnsi="仿宋" w:eastAsia="仿宋" w:cs="仿宋"/>
          <w:sz w:val="24"/>
        </w:rPr>
        <w:t>根据磋商文件的规定，一旦我公司成交，我公司同意按磋商文件要求向贵公司交纳成交项目的采购代理服务费，在签订采购合同之前一次性结清。</w:t>
      </w:r>
    </w:p>
    <w:p w14:paraId="15BBB50B">
      <w:pPr>
        <w:pStyle w:val="7"/>
        <w:spacing w:line="720" w:lineRule="exact"/>
        <w:jc w:val="left"/>
        <w:rPr>
          <w:rFonts w:ascii="仿宋" w:hAnsi="仿宋" w:eastAsia="仿宋" w:cs="仿宋"/>
          <w:sz w:val="24"/>
        </w:rPr>
      </w:pPr>
      <w:r>
        <w:rPr>
          <w:rFonts w:hint="eastAsia" w:ascii="仿宋" w:hAnsi="仿宋" w:eastAsia="仿宋" w:cs="仿宋"/>
          <w:sz w:val="24"/>
        </w:rPr>
        <w:t>本承诺函自磋商之日起至本次采购期满有效。</w:t>
      </w:r>
    </w:p>
    <w:p w14:paraId="5DF8836B">
      <w:pPr>
        <w:pStyle w:val="7"/>
        <w:spacing w:line="720" w:lineRule="exact"/>
        <w:jc w:val="left"/>
        <w:rPr>
          <w:rFonts w:ascii="仿宋" w:hAnsi="仿宋" w:eastAsia="仿宋" w:cs="仿宋"/>
          <w:sz w:val="24"/>
        </w:rPr>
      </w:pPr>
    </w:p>
    <w:p w14:paraId="0F170DF7">
      <w:pPr>
        <w:pStyle w:val="7"/>
        <w:spacing w:line="720" w:lineRule="exact"/>
        <w:jc w:val="left"/>
        <w:rPr>
          <w:rFonts w:ascii="仿宋" w:hAnsi="仿宋" w:eastAsia="仿宋" w:cs="仿宋"/>
          <w:sz w:val="24"/>
        </w:rPr>
      </w:pPr>
    </w:p>
    <w:p w14:paraId="0D8E2152">
      <w:pPr>
        <w:pStyle w:val="7"/>
        <w:spacing w:line="720" w:lineRule="exact"/>
        <w:jc w:val="left"/>
        <w:rPr>
          <w:rFonts w:ascii="仿宋" w:hAnsi="仿宋" w:eastAsia="仿宋" w:cs="仿宋"/>
          <w:sz w:val="24"/>
        </w:rPr>
      </w:pPr>
    </w:p>
    <w:p w14:paraId="308B1A44">
      <w:pPr>
        <w:spacing w:line="360" w:lineRule="auto"/>
        <w:rPr>
          <w:rFonts w:ascii="仿宋" w:hAnsi="仿宋" w:eastAsia="仿宋" w:cs="仿宋"/>
          <w:sz w:val="24"/>
        </w:rPr>
      </w:pPr>
      <w:r>
        <w:rPr>
          <w:rFonts w:hint="eastAsia" w:ascii="仿宋" w:hAnsi="仿宋" w:eastAsia="仿宋" w:cs="仿宋"/>
          <w:sz w:val="24"/>
        </w:rPr>
        <w:t>法定代表人或其授权代理人签字或盖章：</w:t>
      </w:r>
    </w:p>
    <w:p w14:paraId="0A55A57E">
      <w:pPr>
        <w:pStyle w:val="7"/>
        <w:spacing w:line="720" w:lineRule="exact"/>
        <w:ind w:firstLine="0"/>
        <w:jc w:val="left"/>
        <w:rPr>
          <w:rFonts w:ascii="仿宋" w:hAnsi="仿宋" w:eastAsia="仿宋" w:cs="仿宋"/>
          <w:sz w:val="24"/>
        </w:rPr>
      </w:pPr>
      <w:r>
        <w:rPr>
          <w:rFonts w:hint="eastAsia" w:ascii="仿宋" w:hAnsi="仿宋" w:eastAsia="仿宋" w:cs="仿宋"/>
          <w:sz w:val="24"/>
        </w:rPr>
        <w:t>供应商公章：</w:t>
      </w:r>
    </w:p>
    <w:p w14:paraId="0DA2CD83">
      <w:pPr>
        <w:pStyle w:val="7"/>
        <w:spacing w:line="720" w:lineRule="exact"/>
        <w:ind w:firstLine="0"/>
        <w:jc w:val="left"/>
        <w:rPr>
          <w:rFonts w:ascii="仿宋" w:hAnsi="仿宋" w:eastAsia="仿宋" w:cs="仿宋"/>
          <w:sz w:val="24"/>
        </w:rPr>
      </w:pPr>
      <w:r>
        <w:rPr>
          <w:rFonts w:hint="eastAsia" w:ascii="仿宋" w:hAnsi="仿宋" w:eastAsia="仿宋" w:cs="仿宋"/>
          <w:sz w:val="24"/>
        </w:rPr>
        <w:t>日期：</w:t>
      </w:r>
      <w:r>
        <w:rPr>
          <w:rFonts w:hint="eastAsia" w:ascii="仿宋" w:hAnsi="仿宋" w:eastAsia="仿宋" w:cs="仿宋"/>
          <w:sz w:val="24"/>
          <w:lang w:val="en-US" w:eastAsia="zh-CN"/>
        </w:rPr>
        <w:t xml:space="preserve"> </w:t>
      </w:r>
      <w:r>
        <w:rPr>
          <w:rFonts w:hint="eastAsia" w:ascii="仿宋" w:hAnsi="仿宋" w:eastAsia="仿宋" w:cs="仿宋"/>
          <w:sz w:val="24"/>
          <w:lang w:eastAsia="zh-CN"/>
        </w:rPr>
        <w:t>年</w:t>
      </w:r>
      <w:r>
        <w:rPr>
          <w:rFonts w:hint="eastAsia" w:ascii="仿宋" w:hAnsi="仿宋" w:eastAsia="仿宋" w:cs="仿宋"/>
          <w:sz w:val="24"/>
        </w:rPr>
        <w:t xml:space="preserve">  月  日</w:t>
      </w:r>
    </w:p>
    <w:p w14:paraId="557D8750">
      <w:pPr>
        <w:pStyle w:val="7"/>
        <w:spacing w:line="720" w:lineRule="exact"/>
        <w:ind w:firstLine="0"/>
        <w:jc w:val="left"/>
        <w:rPr>
          <w:rFonts w:ascii="仿宋" w:hAnsi="仿宋" w:eastAsia="仿宋" w:cs="仿宋"/>
          <w:sz w:val="24"/>
        </w:rPr>
      </w:pPr>
    </w:p>
    <w:p w14:paraId="4628A43A">
      <w:pPr>
        <w:pBdr>
          <w:bottom w:val="single" w:color="auto" w:sz="6" w:space="1"/>
        </w:pBdr>
        <w:spacing w:line="540" w:lineRule="exact"/>
        <w:rPr>
          <w:rFonts w:ascii="仿宋" w:hAnsi="仿宋" w:eastAsia="仿宋" w:cs="仿宋"/>
          <w:sz w:val="24"/>
        </w:rPr>
      </w:pPr>
    </w:p>
    <w:p w14:paraId="427BBD70">
      <w:pPr>
        <w:spacing w:line="540" w:lineRule="exact"/>
        <w:rPr>
          <w:rFonts w:ascii="仿宋" w:hAnsi="仿宋" w:eastAsia="仿宋" w:cs="仿宋"/>
          <w:sz w:val="24"/>
        </w:rPr>
      </w:pPr>
    </w:p>
    <w:p w14:paraId="70BE842A">
      <w:pPr>
        <w:autoSpaceDE w:val="0"/>
        <w:autoSpaceDN w:val="0"/>
        <w:adjustRightInd w:val="0"/>
        <w:spacing w:line="460" w:lineRule="atLeast"/>
        <w:ind w:firstLine="360"/>
        <w:jc w:val="left"/>
        <w:rPr>
          <w:rFonts w:ascii="仿宋" w:hAnsi="仿宋" w:eastAsia="仿宋" w:cs="仿宋"/>
          <w:b/>
          <w:bCs/>
          <w:kern w:val="0"/>
          <w:sz w:val="24"/>
          <w:u w:val="single"/>
        </w:rPr>
      </w:pPr>
      <w:r>
        <w:rPr>
          <w:rFonts w:hint="eastAsia" w:ascii="仿宋" w:hAnsi="仿宋" w:eastAsia="仿宋" w:cs="仿宋"/>
          <w:b/>
          <w:bCs/>
          <w:kern w:val="0"/>
          <w:sz w:val="24"/>
          <w:u w:val="single"/>
          <w:lang w:val="zh-CN"/>
        </w:rPr>
        <w:t>代理费汇款账号：</w:t>
      </w:r>
    </w:p>
    <w:p w14:paraId="476D7D64">
      <w:pPr>
        <w:autoSpaceDE w:val="0"/>
        <w:autoSpaceDN w:val="0"/>
        <w:adjustRightInd w:val="0"/>
        <w:spacing w:line="460" w:lineRule="atLeast"/>
        <w:ind w:firstLine="360"/>
        <w:jc w:val="left"/>
        <w:rPr>
          <w:rFonts w:ascii="仿宋" w:hAnsi="仿宋" w:eastAsia="仿宋" w:cs="仿宋"/>
          <w:b/>
          <w:bCs/>
          <w:kern w:val="0"/>
          <w:sz w:val="24"/>
          <w:u w:val="single"/>
        </w:rPr>
      </w:pPr>
    </w:p>
    <w:p w14:paraId="1F5D78FC">
      <w:pPr>
        <w:pStyle w:val="7"/>
        <w:spacing w:line="720" w:lineRule="exact"/>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账户名称：湖州市仁皇工程咨询有限公司</w:t>
      </w:r>
    </w:p>
    <w:p w14:paraId="117E8767">
      <w:pPr>
        <w:pStyle w:val="7"/>
        <w:spacing w:line="720" w:lineRule="exact"/>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开户银行：湖州吴兴农村商业银行股份有限公司爱山支行</w:t>
      </w:r>
    </w:p>
    <w:p w14:paraId="4143B20E">
      <w:pPr>
        <w:pStyle w:val="7"/>
        <w:spacing w:line="720" w:lineRule="exact"/>
        <w:ind w:firstLine="480" w:firstLineChars="200"/>
        <w:jc w:val="left"/>
        <w:rPr>
          <w:rFonts w:ascii="仿宋" w:hAnsi="仿宋" w:eastAsia="仿宋" w:cs="仿宋"/>
          <w:kern w:val="0"/>
          <w:sz w:val="24"/>
          <w:szCs w:val="24"/>
          <w:lang w:val="zh-CN"/>
        </w:rPr>
      </w:pPr>
      <w:r>
        <w:rPr>
          <w:rFonts w:hint="eastAsia" w:ascii="仿宋" w:hAnsi="仿宋" w:eastAsia="仿宋" w:cs="仿宋"/>
          <w:kern w:val="0"/>
          <w:sz w:val="24"/>
          <w:szCs w:val="24"/>
          <w:lang w:val="zh-CN"/>
        </w:rPr>
        <w:t>银行帐号：201000224835118</w:t>
      </w:r>
    </w:p>
    <w:p w14:paraId="5032EBE8">
      <w:pPr>
        <w:pStyle w:val="7"/>
        <w:spacing w:line="720" w:lineRule="exact"/>
        <w:ind w:firstLine="480" w:firstLineChars="200"/>
        <w:jc w:val="left"/>
        <w:rPr>
          <w:rFonts w:ascii="仿宋" w:hAnsi="仿宋" w:eastAsia="仿宋" w:cs="仿宋"/>
          <w:kern w:val="0"/>
          <w:sz w:val="24"/>
          <w:szCs w:val="24"/>
          <w:lang w:val="zh-CN"/>
        </w:rPr>
      </w:pPr>
    </w:p>
    <w:p w14:paraId="57C615C1">
      <w:pPr>
        <w:snapToGrid w:val="0"/>
        <w:spacing w:before="50" w:after="50"/>
        <w:jc w:val="left"/>
        <w:rPr>
          <w:rFonts w:ascii="仿宋" w:hAnsi="仿宋" w:eastAsia="仿宋" w:cs="仿宋"/>
          <w:b/>
          <w:bCs/>
          <w:sz w:val="28"/>
          <w:szCs w:val="28"/>
        </w:rPr>
      </w:pPr>
    </w:p>
    <w:p w14:paraId="15CCCAC8">
      <w:pPr>
        <w:pStyle w:val="5"/>
        <w:spacing w:line="460" w:lineRule="exact"/>
        <w:jc w:val="center"/>
        <w:rPr>
          <w:rFonts w:ascii="仿宋" w:hAnsi="仿宋" w:eastAsia="仿宋" w:cs="仿宋"/>
          <w:sz w:val="36"/>
          <w:szCs w:val="36"/>
        </w:rPr>
      </w:pPr>
      <w:r>
        <w:rPr>
          <w:rFonts w:hint="eastAsia" w:ascii="仿宋" w:hAnsi="仿宋" w:eastAsia="仿宋" w:cs="仿宋"/>
          <w:kern w:val="2"/>
          <w:sz w:val="36"/>
          <w:szCs w:val="36"/>
        </w:rPr>
        <w:t>第六章 磋商办法及评分标准</w:t>
      </w:r>
    </w:p>
    <w:p w14:paraId="4058A2FB">
      <w:pPr>
        <w:spacing w:line="550" w:lineRule="exact"/>
        <w:ind w:firstLine="420"/>
        <w:rPr>
          <w:rFonts w:ascii="仿宋" w:hAnsi="仿宋" w:eastAsia="仿宋" w:cs="仿宋"/>
          <w:bCs/>
          <w:sz w:val="24"/>
        </w:rPr>
      </w:pPr>
      <w:r>
        <w:rPr>
          <w:rFonts w:hint="eastAsia" w:ascii="仿宋" w:hAnsi="仿宋" w:eastAsia="仿宋" w:cs="仿宋"/>
          <w:bCs/>
          <w:sz w:val="24"/>
        </w:rPr>
        <w:t>为公正、公平、科学地选择成交供应商，根据《中华人民共和国政府采购法》、《政府采购竞争性磋商采购方式管理暂行办法》等有关法律法规的规定，并结合本项目的实际，制定本办法。</w:t>
      </w:r>
    </w:p>
    <w:p w14:paraId="771194BA">
      <w:pPr>
        <w:spacing w:line="550" w:lineRule="exact"/>
        <w:ind w:firstLine="472" w:firstLineChars="196"/>
        <w:rPr>
          <w:rFonts w:ascii="仿宋" w:hAnsi="仿宋" w:eastAsia="仿宋" w:cs="仿宋"/>
          <w:b/>
          <w:bCs/>
          <w:sz w:val="24"/>
        </w:rPr>
      </w:pPr>
      <w:r>
        <w:rPr>
          <w:rFonts w:hint="eastAsia" w:ascii="仿宋" w:hAnsi="仿宋" w:eastAsia="仿宋" w:cs="仿宋"/>
          <w:b/>
          <w:bCs/>
          <w:sz w:val="24"/>
        </w:rPr>
        <w:t>一、总则：</w:t>
      </w:r>
    </w:p>
    <w:p w14:paraId="416B0FA1">
      <w:pPr>
        <w:spacing w:line="550" w:lineRule="exact"/>
        <w:ind w:left="472"/>
        <w:rPr>
          <w:rFonts w:ascii="仿宋" w:hAnsi="仿宋" w:eastAsia="仿宋" w:cs="仿宋"/>
          <w:sz w:val="24"/>
        </w:rPr>
      </w:pPr>
      <w:r>
        <w:rPr>
          <w:rFonts w:hint="eastAsia" w:ascii="仿宋" w:hAnsi="仿宋" w:eastAsia="仿宋" w:cs="仿宋"/>
          <w:sz w:val="24"/>
        </w:rPr>
        <w:t>（一）磋商小组遵循公开、公平、公正、科学合理、竞争择优的原则；</w:t>
      </w:r>
    </w:p>
    <w:p w14:paraId="04AD12E8">
      <w:pPr>
        <w:spacing w:line="550" w:lineRule="exact"/>
        <w:ind w:firstLine="480" w:firstLineChars="200"/>
        <w:rPr>
          <w:rFonts w:ascii="仿宋" w:hAnsi="仿宋" w:eastAsia="仿宋" w:cs="仿宋"/>
          <w:sz w:val="24"/>
        </w:rPr>
      </w:pPr>
      <w:r>
        <w:rPr>
          <w:rFonts w:hint="eastAsia" w:ascii="仿宋" w:hAnsi="仿宋" w:eastAsia="仿宋" w:cs="仿宋"/>
          <w:sz w:val="24"/>
        </w:rPr>
        <w:t>（二）磋商由磋商小组负责，磋商小组由采购人以及相关专业的专家共</w:t>
      </w:r>
      <w:r>
        <w:rPr>
          <w:rFonts w:hint="eastAsia" w:ascii="仿宋" w:hAnsi="仿宋" w:eastAsia="仿宋" w:cs="仿宋"/>
          <w:sz w:val="24"/>
          <w:u w:val="single"/>
        </w:rPr>
        <w:t>3</w:t>
      </w:r>
      <w:r>
        <w:rPr>
          <w:rFonts w:hint="eastAsia" w:ascii="仿宋" w:hAnsi="仿宋" w:eastAsia="仿宋" w:cs="仿宋"/>
          <w:sz w:val="24"/>
        </w:rPr>
        <w:t>人组成。磋商小组由磋商采购人依据有关规定组建，其中技术、经济专家于磋商前在监管人员的监督下从专家库中随机抽取。有关人员对磋商小组成员名单必须严格保密，与磋商有利害关系的人员不得参加磋商会；</w:t>
      </w:r>
    </w:p>
    <w:p w14:paraId="3CA8F65D">
      <w:pPr>
        <w:spacing w:line="550" w:lineRule="exact"/>
        <w:ind w:firstLine="360" w:firstLineChars="150"/>
        <w:rPr>
          <w:rFonts w:ascii="仿宋" w:hAnsi="仿宋" w:eastAsia="仿宋" w:cs="仿宋"/>
          <w:sz w:val="24"/>
        </w:rPr>
      </w:pPr>
      <w:r>
        <w:rPr>
          <w:rFonts w:hint="eastAsia" w:ascii="仿宋" w:hAnsi="仿宋" w:eastAsia="仿宋" w:cs="仿宋"/>
          <w:sz w:val="24"/>
        </w:rPr>
        <w:t>（三）磋商小组成员及参加磋商的其他相关人员应严格遵守国家有关保密的法律、法规和规定，并接受有关部门的监督；</w:t>
      </w:r>
    </w:p>
    <w:p w14:paraId="2D667E98">
      <w:pPr>
        <w:spacing w:line="550" w:lineRule="exact"/>
        <w:ind w:firstLine="360" w:firstLineChars="150"/>
        <w:rPr>
          <w:rFonts w:ascii="仿宋" w:hAnsi="仿宋" w:eastAsia="仿宋" w:cs="仿宋"/>
          <w:sz w:val="24"/>
        </w:rPr>
      </w:pPr>
      <w:r>
        <w:rPr>
          <w:rFonts w:hint="eastAsia" w:ascii="仿宋" w:hAnsi="仿宋" w:eastAsia="仿宋" w:cs="仿宋"/>
          <w:sz w:val="24"/>
        </w:rPr>
        <w:t>（四）磋商小组应按磋商文件规定的程序进行磋商；</w:t>
      </w:r>
    </w:p>
    <w:p w14:paraId="7BB9CBD7">
      <w:pPr>
        <w:spacing w:line="550" w:lineRule="exact"/>
        <w:ind w:firstLine="360" w:firstLineChars="150"/>
        <w:rPr>
          <w:rFonts w:ascii="仿宋" w:hAnsi="仿宋" w:eastAsia="仿宋" w:cs="仿宋"/>
          <w:sz w:val="24"/>
        </w:rPr>
      </w:pPr>
      <w:r>
        <w:rPr>
          <w:rFonts w:hint="eastAsia" w:ascii="仿宋" w:hAnsi="仿宋" w:eastAsia="仿宋" w:cs="仿宋"/>
          <w:sz w:val="24"/>
        </w:rPr>
        <w:t>（五）通讯工具管理：在磋商期间，磋商小组每个成员的手机都必须关机；</w:t>
      </w:r>
    </w:p>
    <w:p w14:paraId="3AEBF4FD">
      <w:pPr>
        <w:spacing w:line="550" w:lineRule="exact"/>
        <w:ind w:firstLine="360" w:firstLineChars="150"/>
        <w:rPr>
          <w:rFonts w:ascii="仿宋" w:hAnsi="仿宋" w:eastAsia="仿宋" w:cs="仿宋"/>
          <w:sz w:val="24"/>
        </w:rPr>
      </w:pPr>
      <w:r>
        <w:rPr>
          <w:rFonts w:hint="eastAsia" w:ascii="仿宋" w:hAnsi="仿宋" w:eastAsia="仿宋" w:cs="仿宋"/>
          <w:sz w:val="24"/>
        </w:rPr>
        <w:t>（六）在磋商期间，磋商小组各成员不得随意离开规定的磋商地点，所有资料由采购代理机构工作人员专门保管和发放。磋商小组成员完成磋商时应如数、及时归还，任何与本项目有关的资料不得带离磋商现场；</w:t>
      </w:r>
    </w:p>
    <w:p w14:paraId="63CD67A2">
      <w:pPr>
        <w:spacing w:line="550" w:lineRule="exact"/>
        <w:ind w:firstLine="360" w:firstLineChars="150"/>
        <w:rPr>
          <w:rFonts w:ascii="仿宋" w:hAnsi="仿宋" w:eastAsia="仿宋" w:cs="仿宋"/>
          <w:bCs/>
          <w:sz w:val="24"/>
        </w:rPr>
      </w:pPr>
      <w:r>
        <w:rPr>
          <w:rFonts w:hint="eastAsia" w:ascii="仿宋" w:hAnsi="仿宋" w:eastAsia="仿宋" w:cs="仿宋"/>
          <w:bCs/>
          <w:sz w:val="24"/>
        </w:rPr>
        <w:t>（七）本次磋商采用综合评分法，总分为100分，其中价格分10分、技术、商务、资信及其他90分。合格供应商的磋商得分为各项目汇总得分，成交候选资格按磋商得分由高到低顺序排列，得分相同的，按磋商报价由低到高顺序排列；得分且磋商报价相同的，按技术得分由高到低顺序排列。排名第一的供应商为成交候选人。评分过程中采用四舍五入法，并保留小数2位。</w:t>
      </w:r>
    </w:p>
    <w:p w14:paraId="7DE2BA2F">
      <w:pPr>
        <w:tabs>
          <w:tab w:val="left" w:pos="3870"/>
          <w:tab w:val="left" w:pos="4085"/>
        </w:tabs>
        <w:snapToGrid w:val="0"/>
        <w:spacing w:line="550" w:lineRule="exact"/>
        <w:ind w:firstLine="482" w:firstLineChars="200"/>
        <w:jc w:val="left"/>
        <w:rPr>
          <w:rFonts w:ascii="仿宋" w:hAnsi="仿宋" w:eastAsia="仿宋" w:cs="仿宋"/>
          <w:b/>
          <w:bCs/>
          <w:sz w:val="24"/>
        </w:rPr>
      </w:pPr>
      <w:r>
        <w:rPr>
          <w:rFonts w:hint="eastAsia" w:ascii="仿宋" w:hAnsi="仿宋" w:eastAsia="仿宋" w:cs="仿宋"/>
          <w:b/>
          <w:bCs/>
          <w:sz w:val="24"/>
        </w:rPr>
        <w:t>二、计算方法：</w:t>
      </w:r>
    </w:p>
    <w:p w14:paraId="5F3F5429">
      <w:pPr>
        <w:spacing w:line="550" w:lineRule="exact"/>
        <w:ind w:firstLine="480" w:firstLineChars="200"/>
        <w:jc w:val="left"/>
        <w:rPr>
          <w:rFonts w:ascii="仿宋" w:hAnsi="仿宋" w:eastAsia="仿宋" w:cs="仿宋"/>
          <w:bCs/>
          <w:sz w:val="24"/>
        </w:rPr>
      </w:pPr>
      <w:r>
        <w:rPr>
          <w:rFonts w:hint="eastAsia" w:ascii="仿宋" w:hAnsi="仿宋" w:eastAsia="仿宋" w:cs="仿宋"/>
          <w:bCs/>
          <w:sz w:val="24"/>
        </w:rPr>
        <w:t>（一）报价部分：10分</w:t>
      </w:r>
    </w:p>
    <w:p w14:paraId="4AD626A6">
      <w:pPr>
        <w:spacing w:line="550" w:lineRule="exact"/>
        <w:ind w:firstLine="480" w:firstLineChars="200"/>
        <w:jc w:val="left"/>
        <w:rPr>
          <w:rFonts w:ascii="仿宋" w:hAnsi="仿宋" w:eastAsia="仿宋" w:cs="仿宋"/>
          <w:bCs/>
          <w:sz w:val="24"/>
        </w:rPr>
      </w:pPr>
      <w:r>
        <w:rPr>
          <w:rFonts w:hint="eastAsia" w:ascii="仿宋" w:hAnsi="仿宋" w:eastAsia="仿宋" w:cs="仿宋"/>
          <w:bCs/>
          <w:sz w:val="24"/>
        </w:rPr>
        <w:t>1、价格分采用低价优先法计算，即满足磋商文件要求且最后报价最低的供应商的价格为磋商基准价，其价格分为满分。其他供应商的价格分统一按照下列公式计算：</w:t>
      </w:r>
    </w:p>
    <w:p w14:paraId="2C2E85FF">
      <w:pPr>
        <w:spacing w:line="550" w:lineRule="exact"/>
        <w:ind w:firstLine="480" w:firstLineChars="200"/>
        <w:jc w:val="left"/>
        <w:rPr>
          <w:rFonts w:hint="eastAsia" w:ascii="仿宋" w:hAnsi="仿宋" w:eastAsia="仿宋" w:cs="仿宋"/>
          <w:bCs/>
          <w:sz w:val="24"/>
        </w:rPr>
      </w:pPr>
      <w:r>
        <w:rPr>
          <w:rFonts w:hint="eastAsia" w:ascii="仿宋" w:hAnsi="仿宋" w:eastAsia="仿宋" w:cs="仿宋"/>
          <w:bCs/>
          <w:sz w:val="24"/>
        </w:rPr>
        <w:t>磋商报价得分=（基准价/磋商报价）×100×10%</w:t>
      </w:r>
    </w:p>
    <w:p w14:paraId="1F344D52">
      <w:pPr>
        <w:spacing w:line="550" w:lineRule="exact"/>
        <w:ind w:firstLine="480" w:firstLineChars="200"/>
        <w:jc w:val="left"/>
        <w:rPr>
          <w:rFonts w:ascii="仿宋" w:hAnsi="仿宋" w:eastAsia="仿宋" w:cs="宋体"/>
          <w:bCs/>
          <w:sz w:val="24"/>
        </w:rPr>
      </w:pPr>
      <w:r>
        <w:rPr>
          <w:rFonts w:hint="eastAsia" w:ascii="仿宋" w:hAnsi="仿宋" w:eastAsia="仿宋" w:cs="仿宋"/>
          <w:bCs/>
          <w:sz w:val="24"/>
        </w:rPr>
        <w:t>2、</w:t>
      </w:r>
      <w:r>
        <w:rPr>
          <w:rFonts w:ascii="仿宋" w:hAnsi="仿宋" w:eastAsia="仿宋" w:cs="宋体"/>
          <w:bCs/>
          <w:sz w:val="24"/>
        </w:rPr>
        <w:t>落实政府采购政策：</w:t>
      </w:r>
    </w:p>
    <w:p w14:paraId="24EFB69A">
      <w:pPr>
        <w:spacing w:line="550" w:lineRule="exact"/>
        <w:ind w:firstLine="480" w:firstLineChars="200"/>
        <w:jc w:val="left"/>
        <w:rPr>
          <w:rFonts w:ascii="仿宋" w:hAnsi="仿宋" w:eastAsia="仿宋" w:cs="仿宋"/>
          <w:bCs/>
          <w:sz w:val="24"/>
        </w:rPr>
      </w:pPr>
      <w:r>
        <w:rPr>
          <w:rFonts w:hint="eastAsia" w:ascii="仿宋" w:hAnsi="仿宋" w:eastAsia="仿宋" w:cs="仿宋"/>
          <w:bCs/>
          <w:sz w:val="24"/>
        </w:rPr>
        <w:t>根据财政部《关于进一步加大政府采购支持中小企业力度的通知》（财库〔2022〕19号），对符合规定的小微企业投标报价给予10%的扣除，并用扣除后的价格计算价格评分；</w:t>
      </w:r>
    </w:p>
    <w:p w14:paraId="49FEB5AB">
      <w:pPr>
        <w:spacing w:line="640" w:lineRule="exact"/>
        <w:ind w:firstLine="480" w:firstLineChars="200"/>
        <w:rPr>
          <w:rFonts w:ascii="仿宋" w:hAnsi="仿宋" w:eastAsia="仿宋" w:cs="仿宋"/>
          <w:bCs/>
          <w:sz w:val="24"/>
        </w:rPr>
      </w:pPr>
      <w:r>
        <w:rPr>
          <w:rFonts w:hint="eastAsia" w:ascii="仿宋" w:hAnsi="仿宋" w:eastAsia="仿宋" w:cs="仿宋"/>
          <w:bCs/>
          <w:sz w:val="24"/>
        </w:rPr>
        <w:t>符合以下要求的供应商被认定为小型、微型企业。</w:t>
      </w:r>
    </w:p>
    <w:p w14:paraId="2A8323D5">
      <w:pPr>
        <w:spacing w:line="640" w:lineRule="exact"/>
        <w:ind w:firstLine="480" w:firstLineChars="200"/>
        <w:rPr>
          <w:rFonts w:ascii="仿宋" w:hAnsi="仿宋" w:eastAsia="仿宋" w:cs="仿宋"/>
          <w:bCs/>
          <w:sz w:val="24"/>
        </w:rPr>
      </w:pPr>
      <w:r>
        <w:rPr>
          <w:rFonts w:hint="eastAsia" w:ascii="仿宋" w:hAnsi="仿宋" w:eastAsia="仿宋" w:cs="仿宋"/>
          <w:bCs/>
          <w:sz w:val="24"/>
        </w:rPr>
        <w:t>（1）供应商按照《关于印发中小企业划型标准规定的通知》（工信部联企业〔2011〕300号）的所属行业规定为小型、微型企业（按《政府采购促进中小企业发展管理办法》的通知（财库〔2020〕46 号）规定提供《中小企业声明函》，不提供不予认可）。</w:t>
      </w:r>
    </w:p>
    <w:p w14:paraId="45CD2597">
      <w:pPr>
        <w:spacing w:line="640" w:lineRule="exact"/>
        <w:ind w:firstLine="480" w:firstLineChars="200"/>
        <w:rPr>
          <w:rFonts w:ascii="仿宋" w:hAnsi="仿宋" w:eastAsia="仿宋" w:cs="仿宋"/>
          <w:bCs/>
          <w:sz w:val="24"/>
        </w:rPr>
      </w:pPr>
      <w:r>
        <w:rPr>
          <w:rFonts w:hint="eastAsia" w:ascii="仿宋" w:hAnsi="仿宋" w:eastAsia="仿宋" w:cs="仿宋"/>
          <w:bCs/>
          <w:sz w:val="24"/>
        </w:rPr>
        <w:t>（2）监狱企业参加招标（提供《监狱企业声明函》及其相关的证明材料，不提供不予认可），视为小型、微型企业，享受小微企业政策扶持，监狱企业属于小型、微型企业的，不重复享受政策。监狱企业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参加政府采购活动时，应提供由省级以上监狱管理局、戒毒管理局（含新疆生产建设兵团）出具的属于监狱企业的证明文件。</w:t>
      </w:r>
    </w:p>
    <w:p w14:paraId="7B05BB54">
      <w:pPr>
        <w:spacing w:line="640" w:lineRule="exact"/>
        <w:ind w:firstLine="480" w:firstLineChars="200"/>
        <w:rPr>
          <w:rFonts w:ascii="仿宋" w:hAnsi="仿宋" w:eastAsia="仿宋" w:cs="仿宋"/>
          <w:bCs/>
          <w:sz w:val="24"/>
        </w:rPr>
      </w:pPr>
      <w:r>
        <w:rPr>
          <w:rFonts w:hint="eastAsia" w:ascii="仿宋" w:hAnsi="仿宋" w:eastAsia="仿宋" w:cs="仿宋"/>
          <w:bCs/>
          <w:sz w:val="24"/>
        </w:rPr>
        <w:t>（3）残疾人福利性单位参加招标（提供《残疾人福利性单位声明函》，不提供不予认可），视为小型、微型企业，享受小微企业政策扶持，残疾人福利性单位属于小型、微型企业的，不重复享受政策。残疾人福利性单位指符合《财政部 民政部 中国残疾人联合会关于促进残疾人就业政府采购政策的通知》（财库〔2017〕141号）的规定单位。</w:t>
      </w:r>
    </w:p>
    <w:p w14:paraId="2B3958B6">
      <w:pPr>
        <w:spacing w:line="550" w:lineRule="exact"/>
        <w:ind w:firstLine="480" w:firstLineChars="200"/>
        <w:jc w:val="left"/>
      </w:pPr>
      <w:r>
        <w:rPr>
          <w:rFonts w:hint="eastAsia" w:ascii="仿宋" w:hAnsi="仿宋" w:eastAsia="仿宋" w:cs="仿宋"/>
          <w:bCs/>
          <w:sz w:val="24"/>
        </w:rPr>
        <w:t>此项由评标委员会集体核实后统一打分。</w:t>
      </w:r>
    </w:p>
    <w:p w14:paraId="7F1D9169">
      <w:pPr>
        <w:spacing w:line="550" w:lineRule="exact"/>
        <w:ind w:firstLine="360" w:firstLineChars="150"/>
        <w:rPr>
          <w:rFonts w:ascii="仿宋" w:hAnsi="仿宋" w:eastAsia="仿宋" w:cs="仿宋"/>
          <w:bCs/>
          <w:sz w:val="24"/>
        </w:rPr>
      </w:pPr>
      <w:r>
        <w:rPr>
          <w:rFonts w:hint="eastAsia" w:ascii="仿宋" w:hAnsi="仿宋" w:eastAsia="仿宋" w:cs="仿宋"/>
          <w:bCs/>
          <w:sz w:val="24"/>
        </w:rPr>
        <w:t xml:space="preserve">（二）技术分、商务分、资信及其他部分：90分 </w:t>
      </w:r>
    </w:p>
    <w:p w14:paraId="095E0903">
      <w:pPr>
        <w:spacing w:line="550" w:lineRule="exact"/>
        <w:ind w:firstLine="360" w:firstLineChars="150"/>
        <w:rPr>
          <w:rFonts w:ascii="仿宋" w:hAnsi="仿宋" w:eastAsia="仿宋" w:cs="仿宋"/>
          <w:bCs/>
          <w:sz w:val="24"/>
        </w:rPr>
      </w:pPr>
      <w:r>
        <w:rPr>
          <w:rFonts w:hint="eastAsia" w:ascii="仿宋" w:hAnsi="仿宋" w:eastAsia="仿宋" w:cs="仿宋"/>
          <w:bCs/>
          <w:sz w:val="24"/>
        </w:rPr>
        <w:t>1、本项目设技术分</w:t>
      </w:r>
      <w:r>
        <w:rPr>
          <w:rFonts w:hint="eastAsia" w:ascii="仿宋" w:hAnsi="仿宋" w:eastAsia="仿宋" w:cs="仿宋"/>
          <w:bCs/>
          <w:sz w:val="24"/>
          <w:lang w:val="en-US" w:eastAsia="zh-CN"/>
        </w:rPr>
        <w:t>72</w:t>
      </w:r>
      <w:r>
        <w:rPr>
          <w:rFonts w:hint="eastAsia" w:ascii="仿宋" w:hAnsi="仿宋" w:eastAsia="仿宋" w:cs="仿宋"/>
          <w:bCs/>
          <w:sz w:val="24"/>
        </w:rPr>
        <w:t>分、商务、资信及其他分</w:t>
      </w:r>
      <w:r>
        <w:rPr>
          <w:rFonts w:hint="eastAsia" w:ascii="仿宋" w:hAnsi="仿宋" w:eastAsia="仿宋" w:cs="仿宋"/>
          <w:bCs/>
          <w:sz w:val="24"/>
          <w:lang w:val="en-US" w:eastAsia="zh-CN"/>
        </w:rPr>
        <w:t>18</w:t>
      </w:r>
      <w:r>
        <w:rPr>
          <w:rFonts w:hint="eastAsia" w:ascii="仿宋" w:hAnsi="仿宋" w:eastAsia="仿宋" w:cs="仿宋"/>
          <w:bCs/>
          <w:sz w:val="24"/>
        </w:rPr>
        <w:t>分。</w:t>
      </w:r>
    </w:p>
    <w:p w14:paraId="0A10CDD5">
      <w:pPr>
        <w:spacing w:line="550" w:lineRule="exact"/>
        <w:ind w:firstLine="360" w:firstLineChars="150"/>
        <w:rPr>
          <w:rFonts w:ascii="仿宋" w:hAnsi="仿宋" w:eastAsia="仿宋" w:cs="仿宋"/>
          <w:bCs/>
          <w:sz w:val="24"/>
        </w:rPr>
      </w:pPr>
      <w:r>
        <w:rPr>
          <w:rFonts w:hint="eastAsia" w:ascii="仿宋" w:hAnsi="仿宋" w:eastAsia="仿宋" w:cs="仿宋"/>
          <w:bCs/>
          <w:sz w:val="24"/>
        </w:rPr>
        <w:t xml:space="preserve">2、技术分、商务分、资信及其他分的计算 </w:t>
      </w:r>
    </w:p>
    <w:p w14:paraId="39A7C6F4">
      <w:pPr>
        <w:spacing w:line="550" w:lineRule="exact"/>
        <w:ind w:firstLine="360" w:firstLineChars="150"/>
        <w:rPr>
          <w:rFonts w:ascii="仿宋" w:hAnsi="仿宋" w:eastAsia="仿宋" w:cs="仿宋"/>
          <w:bCs/>
          <w:sz w:val="24"/>
        </w:rPr>
      </w:pPr>
      <w:r>
        <w:rPr>
          <w:rFonts w:hint="eastAsia" w:ascii="仿宋" w:hAnsi="仿宋" w:eastAsia="仿宋" w:cs="仿宋"/>
          <w:bCs/>
          <w:sz w:val="24"/>
        </w:rPr>
        <w:t>技术、商务、资信及其他分按照磋商小组成员的独立评分结果汇总数的算术平均</w:t>
      </w:r>
    </w:p>
    <w:p w14:paraId="515C28E0">
      <w:pPr>
        <w:spacing w:line="550" w:lineRule="exact"/>
        <w:ind w:firstLine="360" w:firstLineChars="150"/>
        <w:rPr>
          <w:rFonts w:ascii="仿宋" w:hAnsi="仿宋" w:eastAsia="仿宋" w:cs="仿宋"/>
          <w:bCs/>
          <w:sz w:val="24"/>
        </w:rPr>
      </w:pPr>
      <w:r>
        <w:rPr>
          <w:rFonts w:hint="eastAsia" w:ascii="仿宋" w:hAnsi="仿宋" w:eastAsia="仿宋" w:cs="仿宋"/>
          <w:bCs/>
          <w:sz w:val="24"/>
        </w:rPr>
        <w:t xml:space="preserve">分计算，计算公式为： </w:t>
      </w:r>
    </w:p>
    <w:p w14:paraId="798C5161">
      <w:pPr>
        <w:spacing w:line="550" w:lineRule="exact"/>
        <w:ind w:firstLine="360" w:firstLineChars="150"/>
        <w:rPr>
          <w:rFonts w:ascii="仿宋" w:hAnsi="仿宋" w:eastAsia="仿宋" w:cs="仿宋"/>
          <w:bCs/>
          <w:sz w:val="24"/>
        </w:rPr>
      </w:pPr>
      <w:r>
        <w:rPr>
          <w:rFonts w:hint="eastAsia" w:ascii="仿宋" w:hAnsi="仿宋" w:eastAsia="仿宋" w:cs="仿宋"/>
          <w:bCs/>
          <w:sz w:val="24"/>
        </w:rPr>
        <w:t xml:space="preserve">技术分、商务分、资信及其他分=（磋商小组所有成员评分合计数）/（磋商小组组成人员数） </w:t>
      </w:r>
    </w:p>
    <w:p w14:paraId="3A67CF7B">
      <w:pPr>
        <w:snapToGrid w:val="0"/>
        <w:rPr>
          <w:rFonts w:ascii="仿宋" w:hAnsi="仿宋" w:eastAsia="仿宋" w:cs="仿宋"/>
        </w:rPr>
      </w:pPr>
      <w:r>
        <w:rPr>
          <w:rFonts w:hint="eastAsia" w:ascii="仿宋" w:hAnsi="仿宋" w:eastAsia="仿宋" w:cs="仿宋"/>
          <w:b/>
          <w:bCs/>
          <w:sz w:val="24"/>
        </w:rPr>
        <w:t>附件：技术、商务、资信及其他部分,90分</w:t>
      </w:r>
    </w:p>
    <w:p w14:paraId="723B8D48"/>
    <w:tbl>
      <w:tblPr>
        <w:tblStyle w:val="19"/>
        <w:tblW w:w="10185" w:type="dxa"/>
        <w:tblInd w:w="-403"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Layout w:type="autofit"/>
        <w:tblCellMar>
          <w:top w:w="0" w:type="dxa"/>
          <w:left w:w="108" w:type="dxa"/>
          <w:bottom w:w="0" w:type="dxa"/>
          <w:right w:w="108" w:type="dxa"/>
        </w:tblCellMar>
      </w:tblPr>
      <w:tblGrid>
        <w:gridCol w:w="825"/>
        <w:gridCol w:w="1305"/>
        <w:gridCol w:w="7035"/>
        <w:gridCol w:w="1020"/>
      </w:tblGrid>
      <w:tr w14:paraId="5212BF7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00" w:hRule="atLeast"/>
        </w:trPr>
        <w:tc>
          <w:tcPr>
            <w:tcW w:w="825" w:type="dxa"/>
            <w:tcBorders>
              <w:tl2br w:val="nil"/>
              <w:tr2bl w:val="nil"/>
            </w:tcBorders>
            <w:shd w:val="clear" w:color="auto" w:fill="auto"/>
            <w:vAlign w:val="center"/>
          </w:tcPr>
          <w:p w14:paraId="63DF2B06">
            <w:pPr>
              <w:keepNext w:val="0"/>
              <w:keepLines w:val="0"/>
              <w:widowControl/>
              <w:suppressLineNumbers w:val="0"/>
              <w:jc w:val="center"/>
              <w:textAlignment w:val="center"/>
              <w:rPr>
                <w:rFonts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序号</w:t>
            </w:r>
          </w:p>
        </w:tc>
        <w:tc>
          <w:tcPr>
            <w:tcW w:w="1305" w:type="dxa"/>
            <w:tcBorders>
              <w:tl2br w:val="nil"/>
              <w:tr2bl w:val="nil"/>
            </w:tcBorders>
            <w:shd w:val="clear" w:color="auto" w:fill="auto"/>
            <w:vAlign w:val="center"/>
          </w:tcPr>
          <w:p w14:paraId="216E04D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评审内容</w:t>
            </w:r>
          </w:p>
        </w:tc>
        <w:tc>
          <w:tcPr>
            <w:tcW w:w="7035" w:type="dxa"/>
            <w:tcBorders>
              <w:tl2br w:val="nil"/>
              <w:tr2bl w:val="nil"/>
            </w:tcBorders>
            <w:shd w:val="clear" w:color="auto" w:fill="auto"/>
            <w:vAlign w:val="center"/>
          </w:tcPr>
          <w:p w14:paraId="739F66BC">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评分标准</w:t>
            </w:r>
          </w:p>
        </w:tc>
        <w:tc>
          <w:tcPr>
            <w:tcW w:w="1020" w:type="dxa"/>
            <w:tcBorders>
              <w:tl2br w:val="nil"/>
              <w:tr2bl w:val="nil"/>
            </w:tcBorders>
            <w:shd w:val="clear" w:color="auto" w:fill="auto"/>
            <w:vAlign w:val="center"/>
          </w:tcPr>
          <w:p w14:paraId="60C785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分值</w:t>
            </w:r>
          </w:p>
        </w:tc>
      </w:tr>
      <w:tr w14:paraId="3AA79F02">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400" w:hRule="atLeast"/>
        </w:trPr>
        <w:tc>
          <w:tcPr>
            <w:tcW w:w="9165" w:type="dxa"/>
            <w:gridSpan w:val="3"/>
            <w:tcBorders>
              <w:tl2br w:val="nil"/>
              <w:tr2bl w:val="nil"/>
            </w:tcBorders>
            <w:shd w:val="clear" w:color="auto" w:fill="auto"/>
            <w:vAlign w:val="bottom"/>
          </w:tcPr>
          <w:p w14:paraId="60DC50D9">
            <w:pPr>
              <w:keepNext w:val="0"/>
              <w:keepLines w:val="0"/>
              <w:widowControl/>
              <w:suppressLineNumbers w:val="0"/>
              <w:jc w:val="center"/>
              <w:textAlignment w:val="bottom"/>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一、技术分</w:t>
            </w:r>
          </w:p>
        </w:tc>
        <w:tc>
          <w:tcPr>
            <w:tcW w:w="1020" w:type="dxa"/>
            <w:tcBorders>
              <w:tl2br w:val="nil"/>
              <w:tr2bl w:val="nil"/>
            </w:tcBorders>
            <w:shd w:val="clear" w:color="auto" w:fill="auto"/>
            <w:vAlign w:val="center"/>
          </w:tcPr>
          <w:p w14:paraId="52A6140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72分</w:t>
            </w:r>
          </w:p>
        </w:tc>
      </w:tr>
      <w:tr w14:paraId="11A9774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215" w:hRule="atLeast"/>
        </w:trPr>
        <w:tc>
          <w:tcPr>
            <w:tcW w:w="825" w:type="dxa"/>
            <w:tcBorders>
              <w:tl2br w:val="nil"/>
              <w:tr2bl w:val="nil"/>
            </w:tcBorders>
            <w:shd w:val="clear" w:color="auto" w:fill="auto"/>
            <w:vAlign w:val="center"/>
          </w:tcPr>
          <w:p w14:paraId="056715A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w:t>
            </w:r>
          </w:p>
        </w:tc>
        <w:tc>
          <w:tcPr>
            <w:tcW w:w="1305" w:type="dxa"/>
            <w:tcBorders>
              <w:tl2br w:val="nil"/>
              <w:tr2bl w:val="nil"/>
            </w:tcBorders>
            <w:shd w:val="clear" w:color="auto" w:fill="auto"/>
            <w:vAlign w:val="center"/>
          </w:tcPr>
          <w:p w14:paraId="5FF1031F">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项目的理解</w:t>
            </w:r>
          </w:p>
        </w:tc>
        <w:tc>
          <w:tcPr>
            <w:tcW w:w="7035" w:type="dxa"/>
            <w:tcBorders>
              <w:tl2br w:val="nil"/>
              <w:tr2bl w:val="nil"/>
            </w:tcBorders>
            <w:shd w:val="clear" w:color="auto" w:fill="auto"/>
            <w:vAlign w:val="center"/>
          </w:tcPr>
          <w:p w14:paraId="2B42594E">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1、根据对本项目维护区域、维护设备等方面的分析、熟悉程度进行综合评定：</w:t>
            </w:r>
          </w:p>
          <w:p w14:paraId="006C4EFD">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分析、了解透彻的得（4-5分）；分析、了解一般的得（2-3分）；分析、了解不透彻的得（0-1分）。</w:t>
            </w:r>
          </w:p>
          <w:p w14:paraId="763F78E0">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2、根据对本项目难点的技术分析进行综合评定：</w:t>
            </w:r>
          </w:p>
          <w:p w14:paraId="45C043FD">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把握精准的得（4-5分）；把握较精准的得（2-3分）；把握有偏差的得（0-1分）。</w:t>
            </w:r>
          </w:p>
          <w:p w14:paraId="4C91F4A9">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3、根据对本项目可行措施进行综合评定：</w:t>
            </w:r>
          </w:p>
          <w:p w14:paraId="5D1B241F">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针对本项目难点有切实可行的应对措施的得（3-4分）；应对措施基本有效的得（1-2分）；应对措施不充分、不完整的不得分。</w:t>
            </w:r>
          </w:p>
        </w:tc>
        <w:tc>
          <w:tcPr>
            <w:tcW w:w="1020" w:type="dxa"/>
            <w:tcBorders>
              <w:tl2br w:val="nil"/>
              <w:tr2bl w:val="nil"/>
            </w:tcBorders>
            <w:shd w:val="clear" w:color="auto" w:fill="auto"/>
            <w:vAlign w:val="center"/>
          </w:tcPr>
          <w:p w14:paraId="4AB9242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14分</w:t>
            </w:r>
          </w:p>
        </w:tc>
      </w:tr>
      <w:tr w14:paraId="1791802C">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85" w:hRule="atLeast"/>
        </w:trPr>
        <w:tc>
          <w:tcPr>
            <w:tcW w:w="825" w:type="dxa"/>
            <w:tcBorders>
              <w:tl2br w:val="nil"/>
              <w:tr2bl w:val="nil"/>
            </w:tcBorders>
            <w:shd w:val="clear" w:color="auto" w:fill="auto"/>
            <w:vAlign w:val="center"/>
          </w:tcPr>
          <w:p w14:paraId="6BF1227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w:t>
            </w:r>
          </w:p>
        </w:tc>
        <w:tc>
          <w:tcPr>
            <w:tcW w:w="1305" w:type="dxa"/>
            <w:tcBorders>
              <w:tl2br w:val="nil"/>
              <w:tr2bl w:val="nil"/>
            </w:tcBorders>
            <w:shd w:val="clear" w:color="auto" w:fill="auto"/>
            <w:vAlign w:val="center"/>
          </w:tcPr>
          <w:p w14:paraId="3CD9C811">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项目服务方案</w:t>
            </w:r>
          </w:p>
        </w:tc>
        <w:tc>
          <w:tcPr>
            <w:tcW w:w="7035" w:type="dxa"/>
            <w:tcBorders>
              <w:tl2br w:val="nil"/>
              <w:tr2bl w:val="nil"/>
            </w:tcBorders>
            <w:shd w:val="clear" w:color="auto" w:fill="auto"/>
            <w:vAlign w:val="center"/>
          </w:tcPr>
          <w:p w14:paraId="119162DB">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1、根据提供的针对本项目详细的日常维护巡检方案进行综合评定：</w:t>
            </w:r>
          </w:p>
          <w:p w14:paraId="2B113CA5">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考虑充分、内容完整有条理的得（4-5分）；较合理、内容较完整、条理较清晰的得（2-3分）；考虑不充分、内容不完整、缺乏条理的得（0-1分）。</w:t>
            </w:r>
          </w:p>
          <w:p w14:paraId="5BBA4E57">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2、根据提供的针对本项目详细的重大任务保障方案进行综合评定：</w:t>
            </w:r>
          </w:p>
          <w:p w14:paraId="61C0B9F2">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考虑充分、内容完整有条理的得（3-4分）；较合理、内容较完整、条理较清晰的得（1-2分）；考虑不充分、内容不完整、缺乏条理的得不得分。</w:t>
            </w:r>
          </w:p>
          <w:p w14:paraId="59C62BA6">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3、根据提供的针对本项目详细的维保方案进行综合评定：</w:t>
            </w:r>
          </w:p>
          <w:p w14:paraId="44A5F78F">
            <w:pPr>
              <w:keepNext w:val="0"/>
              <w:keepLines w:val="0"/>
              <w:widowControl/>
              <w:suppressLineNumbers w:val="0"/>
              <w:ind w:firstLineChars="10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考虑充分、内容完整有条理的得（4-5分）；较合理、内容较完整、条理较清晰的得（2-3分）；考虑不充分、内容不完整、缺乏条理的得（0-1分）。</w:t>
            </w:r>
          </w:p>
        </w:tc>
        <w:tc>
          <w:tcPr>
            <w:tcW w:w="1020" w:type="dxa"/>
            <w:tcBorders>
              <w:tl2br w:val="nil"/>
              <w:tr2bl w:val="nil"/>
            </w:tcBorders>
            <w:shd w:val="clear" w:color="auto" w:fill="auto"/>
            <w:vAlign w:val="center"/>
          </w:tcPr>
          <w:p w14:paraId="054E7B8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14分</w:t>
            </w:r>
          </w:p>
        </w:tc>
      </w:tr>
      <w:tr w14:paraId="42C5694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088" w:hRule="atLeast"/>
        </w:trPr>
        <w:tc>
          <w:tcPr>
            <w:tcW w:w="825" w:type="dxa"/>
            <w:tcBorders>
              <w:tl2br w:val="nil"/>
              <w:tr2bl w:val="nil"/>
            </w:tcBorders>
            <w:shd w:val="clear" w:color="auto" w:fill="auto"/>
            <w:vAlign w:val="center"/>
          </w:tcPr>
          <w:p w14:paraId="1798F0A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w:t>
            </w:r>
          </w:p>
        </w:tc>
        <w:tc>
          <w:tcPr>
            <w:tcW w:w="1305" w:type="dxa"/>
            <w:tcBorders>
              <w:tl2br w:val="nil"/>
              <w:tr2bl w:val="nil"/>
            </w:tcBorders>
            <w:shd w:val="clear" w:color="auto" w:fill="auto"/>
            <w:vAlign w:val="center"/>
          </w:tcPr>
          <w:p w14:paraId="1C9F4BF8">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维护方案</w:t>
            </w:r>
          </w:p>
        </w:tc>
        <w:tc>
          <w:tcPr>
            <w:tcW w:w="7035" w:type="dxa"/>
            <w:tcBorders>
              <w:tl2br w:val="nil"/>
              <w:tr2bl w:val="nil"/>
            </w:tcBorders>
            <w:shd w:val="clear" w:color="auto" w:fill="auto"/>
            <w:vAlign w:val="center"/>
          </w:tcPr>
          <w:p w14:paraId="17844C38">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投标人针对本项目详细的运行维护方案，包括日常维护工作、应急预案、保密规范等内容进行评定：</w:t>
            </w:r>
          </w:p>
          <w:p w14:paraId="6F09FA74">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考虑充分、内容完整有条理的得（13-16分）；</w:t>
            </w:r>
          </w:p>
          <w:p w14:paraId="5C61DA9A">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较合理、内容较完整、条理较清晰的得（6-12分）；</w:t>
            </w:r>
          </w:p>
          <w:p w14:paraId="64FF7E03">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考虑不充分、内容不完整、缺乏条理的得（0-5分）；</w:t>
            </w:r>
          </w:p>
          <w:p w14:paraId="79D4E8A2">
            <w:pPr>
              <w:keepNext w:val="0"/>
              <w:keepLines w:val="0"/>
              <w:widowControl/>
              <w:suppressLineNumbers w:val="0"/>
              <w:jc w:val="left"/>
              <w:textAlignment w:val="center"/>
              <w:rPr>
                <w:rFonts w:hint="eastAsia" w:ascii="仿宋" w:hAnsi="仿宋" w:eastAsia="仿宋" w:cs="仿宋"/>
                <w:b/>
                <w:bCs/>
                <w:i w:val="0"/>
                <w:iCs w:val="0"/>
                <w:color w:val="000000"/>
                <w:sz w:val="24"/>
                <w:szCs w:val="24"/>
                <w:u w:val="single"/>
              </w:rPr>
            </w:pPr>
            <w:r>
              <w:rPr>
                <w:rFonts w:hint="eastAsia" w:ascii="仿宋" w:hAnsi="仿宋" w:eastAsia="仿宋" w:cs="仿宋"/>
                <w:b/>
                <w:bCs/>
                <w:i w:val="0"/>
                <w:iCs w:val="0"/>
                <w:color w:val="000000"/>
                <w:kern w:val="0"/>
                <w:sz w:val="24"/>
                <w:szCs w:val="24"/>
                <w:u w:val="single"/>
                <w:lang w:val="en-US" w:eastAsia="zh-CN" w:bidi="ar"/>
              </w:rPr>
              <w:t>注.未提供的不得分。</w:t>
            </w:r>
          </w:p>
        </w:tc>
        <w:tc>
          <w:tcPr>
            <w:tcW w:w="1020" w:type="dxa"/>
            <w:tcBorders>
              <w:tl2br w:val="nil"/>
              <w:tr2bl w:val="nil"/>
            </w:tcBorders>
            <w:shd w:val="clear" w:color="auto" w:fill="auto"/>
            <w:vAlign w:val="center"/>
          </w:tcPr>
          <w:p w14:paraId="79E9BFD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16分</w:t>
            </w:r>
          </w:p>
        </w:tc>
      </w:tr>
      <w:tr w14:paraId="3395CED9">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329" w:hRule="atLeast"/>
        </w:trPr>
        <w:tc>
          <w:tcPr>
            <w:tcW w:w="825" w:type="dxa"/>
            <w:tcBorders>
              <w:tl2br w:val="nil"/>
              <w:tr2bl w:val="nil"/>
            </w:tcBorders>
            <w:shd w:val="clear" w:color="auto" w:fill="auto"/>
            <w:vAlign w:val="center"/>
          </w:tcPr>
          <w:p w14:paraId="07735354">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4</w:t>
            </w:r>
          </w:p>
        </w:tc>
        <w:tc>
          <w:tcPr>
            <w:tcW w:w="1305" w:type="dxa"/>
            <w:tcBorders>
              <w:tl2br w:val="nil"/>
              <w:tr2bl w:val="nil"/>
            </w:tcBorders>
            <w:shd w:val="clear" w:color="auto" w:fill="auto"/>
            <w:vAlign w:val="center"/>
          </w:tcPr>
          <w:p w14:paraId="28A69F92">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项目管理方案</w:t>
            </w:r>
          </w:p>
        </w:tc>
        <w:tc>
          <w:tcPr>
            <w:tcW w:w="7035" w:type="dxa"/>
            <w:tcBorders>
              <w:tl2br w:val="nil"/>
              <w:tr2bl w:val="nil"/>
            </w:tcBorders>
            <w:shd w:val="clear" w:color="auto" w:fill="auto"/>
            <w:vAlign w:val="center"/>
          </w:tcPr>
          <w:p w14:paraId="3A377473">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根据供应商提供的管理方案进行综合打分，方案需包含质量管理、进度管理、人力资源管理、档案管理、风险管理、安全管理等内容。</w:t>
            </w:r>
          </w:p>
          <w:p w14:paraId="6B3CEA9A">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1、方案科学合理、详细完善、操作性强的得</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3分</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w:t>
            </w:r>
          </w:p>
          <w:p w14:paraId="4E7884F8">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2、方案科学合理、详细完善、具有操作性的得</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1-2分</w:t>
            </w:r>
            <w:r>
              <w:rPr>
                <w:rFonts w:hint="eastAsia" w:ascii="仿宋" w:hAnsi="仿宋" w:eastAsia="仿宋" w:cs="仿宋"/>
                <w:i w:val="0"/>
                <w:iCs w:val="0"/>
                <w:color w:val="000000"/>
                <w:kern w:val="0"/>
                <w:sz w:val="24"/>
                <w:szCs w:val="24"/>
                <w:u w:val="none"/>
                <w:lang w:val="en-US" w:eastAsia="zh-CN" w:bidi="ar"/>
              </w:rPr>
              <w:t>）</w:t>
            </w:r>
            <w:r>
              <w:rPr>
                <w:rFonts w:hint="eastAsia" w:ascii="仿宋" w:hAnsi="仿宋" w:eastAsia="仿宋" w:cs="仿宋"/>
                <w:i w:val="0"/>
                <w:iCs w:val="0"/>
                <w:color w:val="000000"/>
                <w:kern w:val="0"/>
                <w:sz w:val="24"/>
                <w:szCs w:val="24"/>
                <w:highlight w:val="none"/>
                <w:u w:val="none"/>
                <w:lang w:val="en-US" w:eastAsia="zh-CN" w:bidi="ar"/>
              </w:rPr>
              <w:t>；</w:t>
            </w:r>
          </w:p>
          <w:p w14:paraId="2EE1FF61">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3、方案有欠缺，不完善的不得分；</w:t>
            </w:r>
          </w:p>
          <w:p w14:paraId="70DD04C5">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single"/>
                <w:lang w:val="en-US" w:eastAsia="zh-CN" w:bidi="ar"/>
              </w:rPr>
              <w:t>注：未提供不得分。</w:t>
            </w:r>
          </w:p>
        </w:tc>
        <w:tc>
          <w:tcPr>
            <w:tcW w:w="1020" w:type="dxa"/>
            <w:tcBorders>
              <w:tl2br w:val="nil"/>
              <w:tr2bl w:val="nil"/>
            </w:tcBorders>
            <w:shd w:val="clear" w:color="auto" w:fill="auto"/>
            <w:vAlign w:val="center"/>
          </w:tcPr>
          <w:p w14:paraId="22B80127">
            <w:pPr>
              <w:keepNext w:val="0"/>
              <w:keepLines w:val="0"/>
              <w:widowControl/>
              <w:suppressLineNumbers w:val="0"/>
              <w:jc w:val="center"/>
              <w:textAlignment w:val="center"/>
              <w:rPr>
                <w:rFonts w:hint="default" w:ascii="仿宋" w:hAnsi="仿宋" w:eastAsia="仿宋" w:cs="仿宋"/>
                <w:b/>
                <w:bCs/>
                <w:i w:val="0"/>
                <w:iCs w:val="0"/>
                <w:color w:val="000000"/>
                <w:kern w:val="0"/>
                <w:sz w:val="24"/>
                <w:szCs w:val="24"/>
                <w:highlight w:val="none"/>
                <w:u w:val="none"/>
                <w:lang w:val="en-US" w:eastAsia="zh-CN" w:bidi="ar"/>
              </w:rPr>
            </w:pPr>
            <w:r>
              <w:rPr>
                <w:rFonts w:hint="eastAsia" w:ascii="仿宋" w:hAnsi="仿宋" w:eastAsia="仿宋" w:cs="仿宋"/>
                <w:b/>
                <w:bCs/>
                <w:i w:val="0"/>
                <w:iCs w:val="0"/>
                <w:color w:val="000000"/>
                <w:kern w:val="0"/>
                <w:sz w:val="24"/>
                <w:szCs w:val="24"/>
                <w:highlight w:val="none"/>
                <w:u w:val="none"/>
                <w:lang w:val="en-US" w:eastAsia="zh-CN" w:bidi="ar"/>
              </w:rPr>
              <w:t>3分</w:t>
            </w:r>
          </w:p>
        </w:tc>
      </w:tr>
      <w:tr w14:paraId="42372B86">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181" w:hRule="atLeast"/>
        </w:trPr>
        <w:tc>
          <w:tcPr>
            <w:tcW w:w="825" w:type="dxa"/>
            <w:tcBorders>
              <w:tl2br w:val="nil"/>
              <w:tr2bl w:val="nil"/>
            </w:tcBorders>
            <w:shd w:val="clear" w:color="auto" w:fill="auto"/>
            <w:vAlign w:val="center"/>
          </w:tcPr>
          <w:p w14:paraId="261D214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5</w:t>
            </w:r>
          </w:p>
        </w:tc>
        <w:tc>
          <w:tcPr>
            <w:tcW w:w="1305" w:type="dxa"/>
            <w:tcBorders>
              <w:tl2br w:val="nil"/>
              <w:tr2bl w:val="nil"/>
            </w:tcBorders>
            <w:shd w:val="clear" w:color="auto" w:fill="auto"/>
            <w:vAlign w:val="center"/>
          </w:tcPr>
          <w:p w14:paraId="2F95FA8D">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培训方案</w:t>
            </w:r>
          </w:p>
        </w:tc>
        <w:tc>
          <w:tcPr>
            <w:tcW w:w="7035" w:type="dxa"/>
            <w:tcBorders>
              <w:tl2br w:val="nil"/>
              <w:tr2bl w:val="nil"/>
            </w:tcBorders>
            <w:shd w:val="clear" w:color="auto" w:fill="auto"/>
            <w:vAlign w:val="center"/>
          </w:tcPr>
          <w:p w14:paraId="046F394B">
            <w:pPr>
              <w:keepNext w:val="0"/>
              <w:keepLines w:val="0"/>
              <w:widowControl/>
              <w:suppressLineNumbers w:val="0"/>
              <w:jc w:val="left"/>
              <w:textAlignment w:val="center"/>
              <w:rPr>
                <w:rFonts w:hint="eastAsia" w:ascii="仿宋" w:hAnsi="仿宋" w:eastAsia="仿宋" w:cs="仿宋"/>
                <w:b/>
                <w:bCs/>
                <w:i w:val="0"/>
                <w:iCs w:val="0"/>
                <w:color w:val="000000"/>
                <w:kern w:val="0"/>
                <w:sz w:val="24"/>
                <w:szCs w:val="24"/>
                <w:u w:val="none"/>
                <w:lang w:val="en-US" w:eastAsia="zh-CN" w:bidi="ar"/>
              </w:rPr>
            </w:pPr>
            <w:r>
              <w:rPr>
                <w:rFonts w:hint="eastAsia" w:ascii="仿宋" w:hAnsi="仿宋" w:eastAsia="仿宋" w:cs="仿宋"/>
                <w:b/>
                <w:bCs/>
                <w:i w:val="0"/>
                <w:iCs w:val="0"/>
                <w:color w:val="000000"/>
                <w:kern w:val="0"/>
                <w:sz w:val="24"/>
                <w:szCs w:val="24"/>
                <w:u w:val="none"/>
                <w:lang w:val="en-US" w:eastAsia="zh-CN" w:bidi="ar"/>
              </w:rPr>
              <w:t>根据提供的详细的系统应用培训方案（包括培训计划、培训内容、培训方式等）进行综合评定：</w:t>
            </w:r>
          </w:p>
          <w:p w14:paraId="3455E27F">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1、</w:t>
            </w:r>
            <w:r>
              <w:rPr>
                <w:rFonts w:hint="eastAsia" w:ascii="仿宋" w:hAnsi="仿宋" w:eastAsia="仿宋" w:cs="仿宋"/>
                <w:i w:val="0"/>
                <w:iCs w:val="0"/>
                <w:color w:val="000000"/>
                <w:kern w:val="0"/>
                <w:sz w:val="24"/>
                <w:szCs w:val="24"/>
                <w:u w:val="none"/>
                <w:lang w:val="en-US" w:eastAsia="zh-CN" w:bidi="ar"/>
              </w:rPr>
              <w:t>方案完整细致，合理可行，完全贴合项目需求的得（9-12分）；</w:t>
            </w:r>
            <w:r>
              <w:rPr>
                <w:rFonts w:hint="eastAsia" w:ascii="仿宋" w:hAnsi="仿宋" w:eastAsia="仿宋" w:cs="仿宋"/>
                <w:i w:val="0"/>
                <w:iCs w:val="0"/>
                <w:color w:val="000000"/>
                <w:kern w:val="0"/>
                <w:sz w:val="24"/>
                <w:szCs w:val="24"/>
                <w:highlight w:val="none"/>
                <w:u w:val="none"/>
                <w:lang w:val="en-US" w:eastAsia="zh-CN" w:bidi="ar"/>
              </w:rPr>
              <w:t>2、</w:t>
            </w:r>
            <w:r>
              <w:rPr>
                <w:rFonts w:hint="eastAsia" w:ascii="仿宋" w:hAnsi="仿宋" w:eastAsia="仿宋" w:cs="仿宋"/>
                <w:i w:val="0"/>
                <w:iCs w:val="0"/>
                <w:color w:val="000000"/>
                <w:kern w:val="0"/>
                <w:sz w:val="24"/>
                <w:szCs w:val="24"/>
                <w:u w:val="none"/>
                <w:lang w:val="en-US" w:eastAsia="zh-CN" w:bidi="ar"/>
              </w:rPr>
              <w:t>方案较完整，基本合理，基本贴合项目需求的得（5-8分）；</w:t>
            </w:r>
          </w:p>
          <w:p w14:paraId="5099E43A">
            <w:pPr>
              <w:keepNext w:val="0"/>
              <w:keepLines w:val="0"/>
              <w:widowControl/>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3、</w:t>
            </w:r>
            <w:r>
              <w:rPr>
                <w:rFonts w:hint="eastAsia" w:ascii="仿宋" w:hAnsi="仿宋" w:eastAsia="仿宋" w:cs="仿宋"/>
                <w:i w:val="0"/>
                <w:iCs w:val="0"/>
                <w:color w:val="000000"/>
                <w:kern w:val="0"/>
                <w:sz w:val="24"/>
                <w:szCs w:val="24"/>
                <w:u w:val="none"/>
                <w:lang w:val="en-US" w:eastAsia="zh-CN" w:bidi="ar"/>
              </w:rPr>
              <w:t>方案简单，可行性差，部分贴合项目需求的得（0-4分）。</w:t>
            </w:r>
          </w:p>
          <w:p w14:paraId="795BA832">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b/>
                <w:bCs/>
                <w:i w:val="0"/>
                <w:iCs w:val="0"/>
                <w:color w:val="000000"/>
                <w:kern w:val="0"/>
                <w:sz w:val="24"/>
                <w:szCs w:val="24"/>
                <w:highlight w:val="none"/>
                <w:u w:val="single"/>
                <w:lang w:val="en-US" w:eastAsia="zh-CN" w:bidi="ar"/>
              </w:rPr>
              <w:t>注：未提供不得分。</w:t>
            </w:r>
          </w:p>
        </w:tc>
        <w:tc>
          <w:tcPr>
            <w:tcW w:w="1020" w:type="dxa"/>
            <w:tcBorders>
              <w:tl2br w:val="nil"/>
              <w:tr2bl w:val="nil"/>
            </w:tcBorders>
            <w:shd w:val="clear" w:color="auto" w:fill="auto"/>
            <w:vAlign w:val="center"/>
          </w:tcPr>
          <w:p w14:paraId="3997704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12分</w:t>
            </w:r>
          </w:p>
        </w:tc>
      </w:tr>
      <w:tr w14:paraId="7DC0D8D4">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161" w:hRule="atLeast"/>
        </w:trPr>
        <w:tc>
          <w:tcPr>
            <w:tcW w:w="825" w:type="dxa"/>
            <w:tcBorders>
              <w:tl2br w:val="nil"/>
              <w:tr2bl w:val="nil"/>
            </w:tcBorders>
            <w:shd w:val="clear" w:color="auto" w:fill="auto"/>
            <w:vAlign w:val="center"/>
          </w:tcPr>
          <w:p w14:paraId="2EEB38F5">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6</w:t>
            </w:r>
          </w:p>
        </w:tc>
        <w:tc>
          <w:tcPr>
            <w:tcW w:w="1305" w:type="dxa"/>
            <w:tcBorders>
              <w:tl2br w:val="nil"/>
              <w:tr2bl w:val="nil"/>
            </w:tcBorders>
            <w:shd w:val="clear" w:color="auto" w:fill="auto"/>
            <w:vAlign w:val="center"/>
          </w:tcPr>
          <w:p w14:paraId="0B5677FF">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项目实施人员</w:t>
            </w:r>
          </w:p>
        </w:tc>
        <w:tc>
          <w:tcPr>
            <w:tcW w:w="7035" w:type="dxa"/>
            <w:tcBorders>
              <w:tl2br w:val="nil"/>
              <w:tr2bl w:val="nil"/>
            </w:tcBorders>
            <w:shd w:val="clear" w:color="auto" w:fill="auto"/>
            <w:vAlign w:val="center"/>
          </w:tcPr>
          <w:p w14:paraId="1207F4A1">
            <w:pPr>
              <w:pStyle w:val="29"/>
              <w:keepNext w:val="0"/>
              <w:keepLines w:val="0"/>
              <w:widowControl w:val="0"/>
              <w:numPr>
                <w:ilvl w:val="0"/>
                <w:numId w:val="2"/>
              </w:numPr>
              <w:suppressLineNumbers w:val="0"/>
              <w:tabs>
                <w:tab w:val="left" w:pos="900"/>
              </w:tabs>
              <w:spacing w:line="380" w:lineRule="exact"/>
              <w:ind w:firstLine="0" w:firstLineChars="0"/>
              <w:jc w:val="left"/>
              <w:textAlignment w:val="center"/>
              <w:rPr>
                <w:rStyle w:val="22"/>
                <w:rFonts w:hint="eastAsia" w:ascii="仿宋" w:hAnsi="仿宋" w:eastAsia="仿宋" w:cs="仿宋"/>
                <w:color w:val="000000"/>
                <w:highlight w:val="none"/>
              </w:rPr>
            </w:pPr>
            <w:r>
              <w:rPr>
                <w:rStyle w:val="22"/>
                <w:rFonts w:hint="eastAsia" w:ascii="仿宋" w:hAnsi="仿宋" w:eastAsia="仿宋" w:cs="仿宋"/>
                <w:b/>
                <w:bCs/>
                <w:color w:val="000000"/>
                <w:highlight w:val="none"/>
              </w:rPr>
              <w:t>项目负责人：</w:t>
            </w:r>
            <w:r>
              <w:rPr>
                <w:rStyle w:val="22"/>
                <w:rFonts w:hint="eastAsia" w:ascii="仿宋" w:hAnsi="仿宋" w:eastAsia="仿宋" w:cs="仿宋"/>
                <w:color w:val="000000"/>
                <w:highlight w:val="none"/>
              </w:rPr>
              <w:t>本项目项目负责人具有应用电子专业高级工程师及以上职称证书的得2分，具有PMP证书的加2分，本项最高得4分。</w:t>
            </w:r>
          </w:p>
          <w:p w14:paraId="4C8382F5">
            <w:pPr>
              <w:pStyle w:val="29"/>
              <w:keepNext w:val="0"/>
              <w:keepLines w:val="0"/>
              <w:widowControl w:val="0"/>
              <w:numPr>
                <w:ilvl w:val="0"/>
                <w:numId w:val="0"/>
              </w:numPr>
              <w:suppressLineNumbers w:val="0"/>
              <w:tabs>
                <w:tab w:val="left" w:pos="900"/>
              </w:tabs>
              <w:spacing w:line="380" w:lineRule="exact"/>
              <w:jc w:val="left"/>
              <w:textAlignment w:val="center"/>
              <w:rPr>
                <w:rStyle w:val="22"/>
                <w:rFonts w:hint="eastAsia" w:ascii="仿宋" w:hAnsi="仿宋" w:eastAsia="仿宋" w:cs="仿宋"/>
                <w:b/>
                <w:bCs/>
                <w:color w:val="000000"/>
                <w:highlight w:val="none"/>
                <w:lang w:val="en-US" w:eastAsia="zh-CN"/>
              </w:rPr>
            </w:pPr>
            <w:r>
              <w:rPr>
                <w:rStyle w:val="22"/>
                <w:rFonts w:hint="eastAsia" w:ascii="仿宋" w:hAnsi="仿宋" w:eastAsia="仿宋" w:cs="仿宋"/>
                <w:b/>
                <w:bCs/>
                <w:color w:val="000000"/>
                <w:highlight w:val="none"/>
                <w:lang w:val="en-US" w:eastAsia="zh-CN"/>
              </w:rPr>
              <w:t>2、技术负责人：</w:t>
            </w:r>
            <w:r>
              <w:rPr>
                <w:rStyle w:val="22"/>
                <w:rFonts w:hint="eastAsia" w:ascii="仿宋" w:hAnsi="仿宋" w:eastAsia="仿宋" w:cs="仿宋"/>
                <w:b w:val="0"/>
                <w:bCs w:val="0"/>
                <w:color w:val="000000"/>
                <w:highlight w:val="none"/>
                <w:lang w:val="en-US" w:eastAsia="zh-CN"/>
              </w:rPr>
              <w:t>技术负责人具有</w:t>
            </w:r>
            <w:r>
              <w:rPr>
                <w:rStyle w:val="22"/>
                <w:rFonts w:hint="eastAsia" w:ascii="仿宋" w:hAnsi="仿宋" w:eastAsia="仿宋" w:cs="仿宋"/>
                <w:b w:val="0"/>
                <w:bCs w:val="0"/>
                <w:color w:val="000000"/>
                <w:sz w:val="24"/>
                <w:highlight w:val="none"/>
              </w:rPr>
              <w:t>通信专</w:t>
            </w:r>
            <w:r>
              <w:rPr>
                <w:rStyle w:val="22"/>
                <w:rFonts w:hint="eastAsia" w:ascii="仿宋" w:hAnsi="仿宋" w:eastAsia="仿宋" w:cs="仿宋"/>
                <w:color w:val="000000"/>
                <w:sz w:val="24"/>
                <w:highlight w:val="none"/>
              </w:rPr>
              <w:t>业中级工程师及以上职称证书</w:t>
            </w:r>
            <w:r>
              <w:rPr>
                <w:rStyle w:val="22"/>
                <w:rFonts w:hint="eastAsia" w:ascii="仿宋" w:hAnsi="仿宋" w:eastAsia="仿宋" w:cs="仿宋"/>
                <w:color w:val="000000"/>
                <w:sz w:val="24"/>
                <w:highlight w:val="none"/>
                <w:lang w:eastAsia="zh-CN"/>
              </w:rPr>
              <w:t>、</w:t>
            </w:r>
            <w:r>
              <w:rPr>
                <w:rStyle w:val="22"/>
                <w:rFonts w:hint="eastAsia" w:ascii="仿宋" w:hAnsi="仿宋" w:eastAsia="仿宋" w:cs="仿宋"/>
                <w:color w:val="000000"/>
                <w:sz w:val="24"/>
                <w:highlight w:val="none"/>
              </w:rPr>
              <w:t>光缆线务员三级及以上证书</w:t>
            </w:r>
            <w:r>
              <w:rPr>
                <w:rStyle w:val="22"/>
                <w:rFonts w:hint="eastAsia" w:ascii="仿宋" w:hAnsi="仿宋" w:eastAsia="仿宋" w:cs="仿宋"/>
                <w:color w:val="000000"/>
                <w:sz w:val="24"/>
                <w:highlight w:val="none"/>
                <w:lang w:val="en-US" w:eastAsia="zh-CN"/>
              </w:rPr>
              <w:t>的，每个证书得1分，最高得2分。</w:t>
            </w:r>
          </w:p>
          <w:p w14:paraId="09878BF8">
            <w:pPr>
              <w:keepNext w:val="0"/>
              <w:keepLines w:val="0"/>
              <w:widowControl/>
              <w:suppressLineNumbers w:val="0"/>
              <w:tabs>
                <w:tab w:val="left" w:pos="900"/>
              </w:tabs>
              <w:spacing w:line="380" w:lineRule="exact"/>
              <w:jc w:val="left"/>
              <w:textAlignment w:val="center"/>
              <w:rPr>
                <w:rFonts w:hint="default" w:ascii="仿宋" w:hAnsi="仿宋" w:eastAsia="仿宋" w:cs="仿宋"/>
                <w:b/>
                <w:bCs/>
                <w:i w:val="0"/>
                <w:iCs w:val="0"/>
                <w:color w:val="000000"/>
                <w:sz w:val="24"/>
                <w:szCs w:val="24"/>
                <w:highlight w:val="none"/>
                <w:u w:val="none"/>
                <w:lang w:val="en-US" w:eastAsia="zh-CN"/>
              </w:rPr>
            </w:pPr>
            <w:r>
              <w:rPr>
                <w:rStyle w:val="22"/>
                <w:rFonts w:hint="eastAsia" w:ascii="仿宋" w:hAnsi="仿宋" w:eastAsia="仿宋" w:cs="仿宋"/>
                <w:b/>
                <w:bCs/>
                <w:color w:val="000000"/>
                <w:sz w:val="24"/>
                <w:highlight w:val="none"/>
                <w:lang w:val="en-US" w:eastAsia="zh-CN"/>
              </w:rPr>
              <w:t>3</w:t>
            </w:r>
            <w:r>
              <w:rPr>
                <w:rStyle w:val="22"/>
                <w:rFonts w:hint="eastAsia" w:ascii="仿宋" w:hAnsi="仿宋" w:eastAsia="仿宋" w:cs="仿宋"/>
                <w:b/>
                <w:bCs/>
                <w:color w:val="000000"/>
                <w:sz w:val="24"/>
                <w:highlight w:val="none"/>
              </w:rPr>
              <w:t>、服务团队人员：</w:t>
            </w:r>
            <w:r>
              <w:rPr>
                <w:rStyle w:val="22"/>
                <w:rFonts w:hint="eastAsia" w:ascii="仿宋" w:hAnsi="仿宋" w:eastAsia="仿宋" w:cs="仿宋"/>
                <w:color w:val="000000"/>
                <w:sz w:val="24"/>
                <w:highlight w:val="none"/>
              </w:rPr>
              <w:t>本项目团队人员（除项目负责人外）具有高级网络工程师证书</w:t>
            </w:r>
            <w:r>
              <w:rPr>
                <w:rStyle w:val="22"/>
                <w:rFonts w:hint="eastAsia" w:ascii="仿宋" w:hAnsi="仿宋" w:eastAsia="仿宋" w:cs="仿宋"/>
                <w:color w:val="000000"/>
                <w:sz w:val="24"/>
                <w:highlight w:val="none"/>
                <w:lang w:eastAsia="zh-CN"/>
              </w:rPr>
              <w:t>、</w:t>
            </w:r>
            <w:r>
              <w:rPr>
                <w:rStyle w:val="22"/>
                <w:rFonts w:hint="eastAsia" w:ascii="仿宋" w:hAnsi="仿宋" w:eastAsia="仿宋" w:cs="仿宋"/>
                <w:color w:val="000000"/>
                <w:sz w:val="24"/>
                <w:highlight w:val="none"/>
              </w:rPr>
              <w:t>高级工程师证书、通信专业中级工程师及以上职称证书、信息系统项目管理师证书、光缆线务员三级及以上证书、</w:t>
            </w:r>
            <w:r>
              <w:rPr>
                <w:rStyle w:val="22"/>
                <w:rFonts w:hint="eastAsia" w:ascii="仿宋" w:hAnsi="仿宋" w:eastAsia="仿宋" w:cs="仿宋"/>
                <w:color w:val="000000"/>
                <w:sz w:val="24"/>
                <w:highlight w:val="none"/>
                <w:lang w:val="en-US" w:eastAsia="zh-CN"/>
              </w:rPr>
              <w:t>ITIL</w:t>
            </w:r>
            <w:r>
              <w:rPr>
                <w:rStyle w:val="22"/>
                <w:rFonts w:hint="eastAsia" w:ascii="仿宋" w:hAnsi="仿宋" w:eastAsia="仿宋" w:cs="仿宋"/>
                <w:color w:val="000000"/>
                <w:sz w:val="24"/>
                <w:highlight w:val="none"/>
              </w:rPr>
              <w:t>证书、</w:t>
            </w:r>
            <w:r>
              <w:rPr>
                <w:rFonts w:hint="eastAsia" w:ascii="仿宋" w:hAnsi="仿宋" w:eastAsia="仿宋" w:cs="仿宋"/>
                <w:i w:val="0"/>
                <w:iCs w:val="0"/>
                <w:color w:val="000000"/>
                <w:kern w:val="0"/>
                <w:sz w:val="24"/>
                <w:szCs w:val="24"/>
                <w:highlight w:val="none"/>
                <w:u w:val="none"/>
                <w:lang w:val="en-US" w:eastAsia="zh-CN" w:bidi="ar"/>
              </w:rPr>
              <w:t>信息系统集成管理高级证书</w:t>
            </w:r>
            <w:r>
              <w:rPr>
                <w:rStyle w:val="22"/>
                <w:rFonts w:hint="eastAsia" w:ascii="仿宋" w:hAnsi="仿宋" w:eastAsia="仿宋" w:cs="仿宋"/>
                <w:color w:val="000000"/>
                <w:sz w:val="24"/>
                <w:highlight w:val="none"/>
              </w:rPr>
              <w:t>的，每类证书得1分</w:t>
            </w:r>
            <w:r>
              <w:rPr>
                <w:rStyle w:val="22"/>
                <w:rFonts w:hint="eastAsia" w:ascii="仿宋" w:hAnsi="仿宋" w:eastAsia="仿宋" w:cs="仿宋"/>
                <w:color w:val="000000"/>
                <w:sz w:val="24"/>
                <w:highlight w:val="none"/>
                <w:lang w:eastAsia="zh-CN"/>
              </w:rPr>
              <w:t>，</w:t>
            </w:r>
            <w:r>
              <w:rPr>
                <w:rStyle w:val="22"/>
                <w:rFonts w:hint="eastAsia" w:ascii="仿宋" w:hAnsi="仿宋" w:eastAsia="仿宋" w:cs="仿宋"/>
                <w:color w:val="000000"/>
                <w:sz w:val="24"/>
                <w:highlight w:val="none"/>
                <w:lang w:val="en-US" w:eastAsia="zh-CN"/>
              </w:rPr>
              <w:t>最高得7分。</w:t>
            </w:r>
          </w:p>
          <w:p w14:paraId="325E6B10">
            <w:pPr>
              <w:keepNext w:val="0"/>
              <w:keepLines w:val="0"/>
              <w:widowControl/>
              <w:suppressLineNumbers w:val="0"/>
              <w:tabs>
                <w:tab w:val="left" w:pos="900"/>
              </w:tabs>
              <w:spacing w:line="380" w:lineRule="exact"/>
              <w:jc w:val="left"/>
              <w:textAlignment w:val="center"/>
              <w:rPr>
                <w:rFonts w:hint="eastAsia" w:ascii="仿宋" w:hAnsi="仿宋" w:eastAsia="仿宋" w:cs="仿宋"/>
                <w:b/>
                <w:bCs/>
                <w:i w:val="0"/>
                <w:iCs w:val="0"/>
                <w:color w:val="000000"/>
                <w:kern w:val="0"/>
                <w:sz w:val="24"/>
                <w:szCs w:val="24"/>
                <w:highlight w:val="none"/>
                <w:u w:val="single"/>
                <w:lang w:val="en-US" w:eastAsia="zh-CN" w:bidi="ar"/>
              </w:rPr>
            </w:pPr>
            <w:r>
              <w:rPr>
                <w:rFonts w:hint="eastAsia" w:ascii="仿宋" w:hAnsi="仿宋" w:eastAsia="仿宋" w:cs="仿宋"/>
                <w:b/>
                <w:bCs/>
                <w:i w:val="0"/>
                <w:iCs w:val="0"/>
                <w:color w:val="000000"/>
                <w:kern w:val="0"/>
                <w:sz w:val="24"/>
                <w:szCs w:val="24"/>
                <w:highlight w:val="none"/>
                <w:u w:val="single"/>
                <w:lang w:val="en-US" w:eastAsia="zh-CN" w:bidi="ar"/>
              </w:rPr>
              <w:t>注：</w:t>
            </w:r>
            <w:r>
              <w:rPr>
                <w:rStyle w:val="22"/>
                <w:rFonts w:hint="eastAsia" w:ascii="仿宋" w:hAnsi="仿宋" w:eastAsia="仿宋" w:cs="仿宋"/>
                <w:b/>
                <w:bCs/>
                <w:color w:val="000000"/>
                <w:sz w:val="24"/>
                <w:highlight w:val="none"/>
                <w:u w:val="single"/>
              </w:rPr>
              <w:t>同一人具有不同类型证书的可重复计分</w:t>
            </w:r>
            <w:r>
              <w:rPr>
                <w:rFonts w:hint="eastAsia" w:ascii="仿宋" w:hAnsi="仿宋" w:eastAsia="仿宋" w:cs="仿宋"/>
                <w:b/>
                <w:bCs/>
                <w:i w:val="0"/>
                <w:iCs w:val="0"/>
                <w:color w:val="000000"/>
                <w:kern w:val="0"/>
                <w:sz w:val="24"/>
                <w:szCs w:val="24"/>
                <w:highlight w:val="none"/>
                <w:u w:val="single"/>
                <w:lang w:val="en-US" w:eastAsia="zh-CN" w:bidi="ar"/>
              </w:rPr>
              <w:t>；</w:t>
            </w:r>
          </w:p>
          <w:p w14:paraId="02AE5065">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single"/>
              </w:rPr>
            </w:pPr>
            <w:r>
              <w:rPr>
                <w:rStyle w:val="22"/>
                <w:rFonts w:hint="eastAsia" w:ascii="仿宋" w:hAnsi="仿宋" w:eastAsia="仿宋" w:cs="仿宋"/>
                <w:b/>
                <w:bCs/>
                <w:color w:val="000000"/>
                <w:sz w:val="24"/>
                <w:u w:val="single"/>
              </w:rPr>
              <w:t>需提供有效证书扫描件及社保证明扫描件（社保机构出具的由本单位或分公司为其缴纳的近3个月中任何1个月的社保证明），否则不予认可。</w:t>
            </w:r>
          </w:p>
        </w:tc>
        <w:tc>
          <w:tcPr>
            <w:tcW w:w="1020" w:type="dxa"/>
            <w:tcBorders>
              <w:tl2br w:val="nil"/>
              <w:tr2bl w:val="nil"/>
            </w:tcBorders>
            <w:shd w:val="clear" w:color="auto" w:fill="auto"/>
            <w:vAlign w:val="center"/>
          </w:tcPr>
          <w:p w14:paraId="0FC087BE">
            <w:pPr>
              <w:keepNext w:val="0"/>
              <w:keepLines w:val="0"/>
              <w:widowControl/>
              <w:suppressLineNumbers w:val="0"/>
              <w:jc w:val="center"/>
              <w:textAlignment w:val="center"/>
              <w:rPr>
                <w:rFonts w:hint="eastAsia" w:ascii="仿宋" w:hAnsi="仿宋" w:eastAsia="仿宋" w:cs="仿宋"/>
                <w:b/>
                <w:bCs/>
                <w:i w:val="0"/>
                <w:iCs w:val="0"/>
                <w:color w:val="000000"/>
                <w:sz w:val="24"/>
                <w:szCs w:val="24"/>
                <w:highlight w:val="none"/>
                <w:u w:val="none"/>
              </w:rPr>
            </w:pPr>
            <w:r>
              <w:rPr>
                <w:rFonts w:hint="eastAsia" w:ascii="仿宋" w:hAnsi="仿宋" w:eastAsia="仿宋" w:cs="仿宋"/>
                <w:b/>
                <w:bCs/>
                <w:i w:val="0"/>
                <w:iCs w:val="0"/>
                <w:color w:val="000000"/>
                <w:kern w:val="0"/>
                <w:sz w:val="24"/>
                <w:szCs w:val="24"/>
                <w:highlight w:val="none"/>
                <w:u w:val="none"/>
                <w:lang w:val="en-US" w:eastAsia="zh-CN" w:bidi="ar"/>
              </w:rPr>
              <w:t>13分</w:t>
            </w:r>
          </w:p>
        </w:tc>
      </w:tr>
      <w:tr w14:paraId="5CCD552E">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635" w:hRule="atLeast"/>
        </w:trPr>
        <w:tc>
          <w:tcPr>
            <w:tcW w:w="9165" w:type="dxa"/>
            <w:gridSpan w:val="3"/>
            <w:tcBorders>
              <w:tl2br w:val="nil"/>
              <w:tr2bl w:val="nil"/>
            </w:tcBorders>
            <w:shd w:val="clear" w:color="auto" w:fill="auto"/>
            <w:vAlign w:val="center"/>
          </w:tcPr>
          <w:p w14:paraId="41C8EE9B">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商务、资信及其他部分</w:t>
            </w:r>
          </w:p>
        </w:tc>
        <w:tc>
          <w:tcPr>
            <w:tcW w:w="1020" w:type="dxa"/>
            <w:tcBorders>
              <w:tl2br w:val="nil"/>
              <w:tr2bl w:val="nil"/>
            </w:tcBorders>
            <w:shd w:val="clear" w:color="auto" w:fill="auto"/>
            <w:vAlign w:val="center"/>
          </w:tcPr>
          <w:p w14:paraId="323B306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18分</w:t>
            </w:r>
          </w:p>
        </w:tc>
      </w:tr>
      <w:tr w14:paraId="7ACBC0A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2414" w:hRule="atLeast"/>
        </w:trPr>
        <w:tc>
          <w:tcPr>
            <w:tcW w:w="825" w:type="dxa"/>
            <w:tcBorders>
              <w:tl2br w:val="nil"/>
              <w:tr2bl w:val="nil"/>
            </w:tcBorders>
            <w:shd w:val="clear" w:color="auto" w:fill="auto"/>
            <w:vAlign w:val="center"/>
          </w:tcPr>
          <w:p w14:paraId="63D1BBC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7</w:t>
            </w:r>
          </w:p>
        </w:tc>
        <w:tc>
          <w:tcPr>
            <w:tcW w:w="1305" w:type="dxa"/>
            <w:tcBorders>
              <w:tl2br w:val="nil"/>
              <w:tr2bl w:val="nil"/>
            </w:tcBorders>
            <w:shd w:val="clear" w:color="auto" w:fill="auto"/>
            <w:vAlign w:val="center"/>
          </w:tcPr>
          <w:p w14:paraId="50115E3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售后服务承诺</w:t>
            </w:r>
          </w:p>
        </w:tc>
        <w:tc>
          <w:tcPr>
            <w:tcW w:w="7035" w:type="dxa"/>
            <w:tcBorders>
              <w:tl2br w:val="nil"/>
              <w:tr2bl w:val="nil"/>
            </w:tcBorders>
            <w:shd w:val="clear" w:color="auto" w:fill="auto"/>
            <w:vAlign w:val="center"/>
          </w:tcPr>
          <w:p w14:paraId="3A46CED4">
            <w:pPr>
              <w:keepNext w:val="0"/>
              <w:keepLines w:val="0"/>
              <w:widowControl/>
              <w:numPr>
                <w:ilvl w:val="0"/>
                <w:numId w:val="3"/>
              </w:numPr>
              <w:suppressLineNumbers w:val="0"/>
              <w:jc w:val="left"/>
              <w:textAlignment w:val="center"/>
              <w:rPr>
                <w:rStyle w:val="33"/>
                <w:lang w:val="en-US" w:eastAsia="zh-CN" w:bidi="ar"/>
              </w:rPr>
            </w:pPr>
            <w:r>
              <w:rPr>
                <w:rFonts w:hint="eastAsia" w:ascii="仿宋" w:hAnsi="仿宋" w:eastAsia="仿宋" w:cs="仿宋"/>
                <w:b/>
                <w:bCs/>
                <w:i w:val="0"/>
                <w:iCs w:val="0"/>
                <w:color w:val="000000"/>
                <w:kern w:val="0"/>
                <w:sz w:val="24"/>
                <w:szCs w:val="24"/>
                <w:u w:val="none"/>
                <w:lang w:val="en-US" w:eastAsia="zh-CN" w:bidi="ar"/>
              </w:rPr>
              <w:t>针对售后服务方案（如体系、内容、故障解决方案）进行评分：</w:t>
            </w:r>
            <w:r>
              <w:rPr>
                <w:rStyle w:val="33"/>
                <w:lang w:val="en-US" w:eastAsia="zh-CN" w:bidi="ar"/>
              </w:rPr>
              <w:t>售后服务方案合理、内容完整有条理的得（6-7分）；</w:t>
            </w:r>
          </w:p>
          <w:p w14:paraId="512CDB67">
            <w:pPr>
              <w:keepNext w:val="0"/>
              <w:keepLines w:val="0"/>
              <w:widowControl/>
              <w:numPr>
                <w:ilvl w:val="0"/>
                <w:numId w:val="0"/>
              </w:numPr>
              <w:suppressLineNumbers w:val="0"/>
              <w:ind w:leftChars="0"/>
              <w:jc w:val="left"/>
              <w:textAlignment w:val="center"/>
              <w:rPr>
                <w:rStyle w:val="33"/>
                <w:lang w:val="en-US" w:eastAsia="zh-CN" w:bidi="ar"/>
              </w:rPr>
            </w:pPr>
            <w:r>
              <w:rPr>
                <w:rStyle w:val="33"/>
                <w:lang w:val="en-US" w:eastAsia="zh-CN" w:bidi="ar"/>
              </w:rPr>
              <w:t>较合理、内容较完整、条理较清晰的得（3-5分）；</w:t>
            </w:r>
          </w:p>
          <w:p w14:paraId="7B798FB1">
            <w:pPr>
              <w:keepNext w:val="0"/>
              <w:keepLines w:val="0"/>
              <w:widowControl/>
              <w:numPr>
                <w:ilvl w:val="0"/>
                <w:numId w:val="0"/>
              </w:numPr>
              <w:suppressLineNumbers w:val="0"/>
              <w:ind w:leftChars="0"/>
              <w:jc w:val="left"/>
              <w:textAlignment w:val="center"/>
              <w:rPr>
                <w:rFonts w:hint="eastAsia" w:ascii="仿宋" w:hAnsi="仿宋" w:eastAsia="仿宋" w:cs="仿宋"/>
                <w:b/>
                <w:bCs/>
                <w:i w:val="0"/>
                <w:iCs w:val="0"/>
                <w:color w:val="000000"/>
                <w:kern w:val="0"/>
                <w:sz w:val="24"/>
                <w:szCs w:val="24"/>
                <w:u w:val="none"/>
                <w:lang w:val="en-US" w:eastAsia="zh-CN" w:bidi="ar"/>
              </w:rPr>
            </w:pPr>
            <w:r>
              <w:rPr>
                <w:rStyle w:val="33"/>
                <w:lang w:val="en-US" w:eastAsia="zh-CN" w:bidi="ar"/>
              </w:rPr>
              <w:t>考虑不充分、内容不完整、缺乏条理的得（0-2分）。</w:t>
            </w:r>
          </w:p>
          <w:p w14:paraId="7B29B86D">
            <w:pPr>
              <w:keepNext w:val="0"/>
              <w:keepLines w:val="0"/>
              <w:widowControl/>
              <w:suppressLineNumbers w:val="0"/>
              <w:jc w:val="left"/>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2、维修响应时间：</w:t>
            </w:r>
            <w:r>
              <w:rPr>
                <w:rStyle w:val="33"/>
                <w:lang w:val="en-US" w:eastAsia="zh-CN" w:bidi="ar"/>
              </w:rPr>
              <w:t>接到服务人报修通知（电话、电传等）后3小时内现场响应得1分，每减少1小时加1分，最高得3分；每增加1小时扣1分，扣完为止。</w:t>
            </w:r>
          </w:p>
        </w:tc>
        <w:tc>
          <w:tcPr>
            <w:tcW w:w="1020" w:type="dxa"/>
            <w:tcBorders>
              <w:tl2br w:val="nil"/>
              <w:tr2bl w:val="nil"/>
            </w:tcBorders>
            <w:shd w:val="clear" w:color="auto" w:fill="auto"/>
            <w:vAlign w:val="center"/>
          </w:tcPr>
          <w:p w14:paraId="52A46FEA">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10分</w:t>
            </w:r>
          </w:p>
        </w:tc>
      </w:tr>
      <w:tr w14:paraId="70703B43">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280" w:hRule="atLeast"/>
        </w:trPr>
        <w:tc>
          <w:tcPr>
            <w:tcW w:w="825" w:type="dxa"/>
            <w:tcBorders>
              <w:tl2br w:val="nil"/>
              <w:tr2bl w:val="nil"/>
            </w:tcBorders>
            <w:shd w:val="clear" w:color="auto" w:fill="auto"/>
            <w:vAlign w:val="center"/>
          </w:tcPr>
          <w:p w14:paraId="560DF5F6">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8</w:t>
            </w:r>
          </w:p>
        </w:tc>
        <w:tc>
          <w:tcPr>
            <w:tcW w:w="1305" w:type="dxa"/>
            <w:tcBorders>
              <w:tl2br w:val="nil"/>
              <w:tr2bl w:val="nil"/>
            </w:tcBorders>
            <w:shd w:val="clear" w:color="auto" w:fill="auto"/>
            <w:vAlign w:val="center"/>
          </w:tcPr>
          <w:p w14:paraId="19EBEDDE">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企业业绩</w:t>
            </w:r>
          </w:p>
        </w:tc>
        <w:tc>
          <w:tcPr>
            <w:tcW w:w="7035" w:type="dxa"/>
            <w:tcBorders>
              <w:tl2br w:val="nil"/>
              <w:tr2bl w:val="nil"/>
            </w:tcBorders>
            <w:shd w:val="clear" w:color="auto" w:fill="auto"/>
            <w:vAlign w:val="center"/>
          </w:tcPr>
          <w:p w14:paraId="0B32BD3F">
            <w:pPr>
              <w:keepNext w:val="0"/>
              <w:keepLines w:val="0"/>
              <w:widowControl/>
              <w:suppressLineNumbers w:val="0"/>
              <w:jc w:val="left"/>
              <w:textAlignment w:val="center"/>
              <w:rPr>
                <w:rFonts w:hint="eastAsia"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供应商自2021年1月1日以来至今承接的同类项目业绩：</w:t>
            </w:r>
          </w:p>
          <w:p w14:paraId="7DB14A4D">
            <w:pPr>
              <w:keepNext w:val="0"/>
              <w:keepLines w:val="0"/>
              <w:widowControl/>
              <w:suppressLineNumbers w:val="0"/>
              <w:jc w:val="left"/>
              <w:textAlignment w:val="center"/>
              <w:rPr>
                <w:rFonts w:hint="eastAsia" w:ascii="仿宋" w:hAnsi="仿宋" w:eastAsia="仿宋" w:cs="仿宋"/>
                <w:i w:val="0"/>
                <w:iCs w:val="0"/>
                <w:color w:val="000000"/>
                <w:sz w:val="24"/>
                <w:szCs w:val="24"/>
                <w:highlight w:val="none"/>
                <w:u w:val="none"/>
              </w:rPr>
            </w:pPr>
            <w:r>
              <w:rPr>
                <w:rFonts w:hint="eastAsia" w:ascii="仿宋" w:hAnsi="仿宋" w:eastAsia="仿宋" w:cs="仿宋"/>
                <w:i w:val="0"/>
                <w:iCs w:val="0"/>
                <w:color w:val="000000"/>
                <w:kern w:val="0"/>
                <w:sz w:val="24"/>
                <w:szCs w:val="24"/>
                <w:highlight w:val="none"/>
                <w:u w:val="none"/>
                <w:lang w:val="en-US" w:eastAsia="zh-CN" w:bidi="ar"/>
              </w:rPr>
              <w:t>每提供1个项目得1分，最高得1分。</w:t>
            </w:r>
          </w:p>
          <w:p w14:paraId="0579BF0F">
            <w:pPr>
              <w:keepNext w:val="0"/>
              <w:keepLines w:val="0"/>
              <w:widowControl/>
              <w:suppressLineNumbers w:val="0"/>
              <w:jc w:val="left"/>
              <w:textAlignment w:val="center"/>
              <w:rPr>
                <w:rFonts w:hint="eastAsia" w:ascii="仿宋" w:hAnsi="仿宋" w:eastAsia="仿宋" w:cs="仿宋"/>
                <w:b/>
                <w:bCs/>
                <w:i w:val="0"/>
                <w:iCs w:val="0"/>
                <w:color w:val="000000"/>
                <w:sz w:val="24"/>
                <w:szCs w:val="24"/>
                <w:highlight w:val="none"/>
                <w:u w:val="single"/>
              </w:rPr>
            </w:pPr>
            <w:r>
              <w:rPr>
                <w:rFonts w:hint="eastAsia" w:ascii="仿宋" w:hAnsi="仿宋" w:eastAsia="仿宋" w:cs="仿宋"/>
                <w:b/>
                <w:bCs/>
                <w:i w:val="0"/>
                <w:iCs w:val="0"/>
                <w:color w:val="000000"/>
                <w:kern w:val="0"/>
                <w:sz w:val="24"/>
                <w:szCs w:val="24"/>
                <w:highlight w:val="none"/>
                <w:u w:val="single"/>
                <w:lang w:val="en-US" w:eastAsia="zh-CN" w:bidi="ar"/>
              </w:rPr>
              <w:t>注.需提供合同复印件，未提供不得分。</w:t>
            </w:r>
          </w:p>
        </w:tc>
        <w:tc>
          <w:tcPr>
            <w:tcW w:w="1020" w:type="dxa"/>
            <w:tcBorders>
              <w:tl2br w:val="nil"/>
              <w:tr2bl w:val="nil"/>
            </w:tcBorders>
            <w:shd w:val="clear" w:color="auto" w:fill="auto"/>
            <w:vAlign w:val="center"/>
          </w:tcPr>
          <w:p w14:paraId="16ED6800">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1分</w:t>
            </w:r>
          </w:p>
        </w:tc>
      </w:tr>
      <w:tr w14:paraId="0CCEE40D">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3015" w:hRule="atLeast"/>
        </w:trPr>
        <w:tc>
          <w:tcPr>
            <w:tcW w:w="825" w:type="dxa"/>
            <w:tcBorders>
              <w:tl2br w:val="nil"/>
              <w:tr2bl w:val="nil"/>
            </w:tcBorders>
            <w:shd w:val="clear" w:color="auto" w:fill="auto"/>
            <w:vAlign w:val="center"/>
          </w:tcPr>
          <w:p w14:paraId="00CD7E46">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9</w:t>
            </w:r>
          </w:p>
        </w:tc>
        <w:tc>
          <w:tcPr>
            <w:tcW w:w="1305" w:type="dxa"/>
            <w:tcBorders>
              <w:tl2br w:val="nil"/>
              <w:tr2bl w:val="nil"/>
            </w:tcBorders>
            <w:shd w:val="clear" w:color="auto" w:fill="auto"/>
            <w:vAlign w:val="center"/>
          </w:tcPr>
          <w:p w14:paraId="2C956A25">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企业实力</w:t>
            </w:r>
          </w:p>
        </w:tc>
        <w:tc>
          <w:tcPr>
            <w:tcW w:w="7035" w:type="dxa"/>
            <w:tcBorders>
              <w:tl2br w:val="nil"/>
              <w:tr2bl w:val="nil"/>
            </w:tcBorders>
            <w:shd w:val="clear" w:color="auto" w:fill="auto"/>
            <w:vAlign w:val="center"/>
          </w:tcPr>
          <w:p w14:paraId="6E2B6A1C">
            <w:pPr>
              <w:numPr>
                <w:ilvl w:val="0"/>
                <w:numId w:val="4"/>
              </w:numPr>
              <w:tabs>
                <w:tab w:val="left" w:pos="900"/>
              </w:tabs>
              <w:autoSpaceDE w:val="0"/>
              <w:autoSpaceDN w:val="0"/>
              <w:adjustRightInd w:val="0"/>
              <w:spacing w:line="380" w:lineRule="exact"/>
              <w:jc w:val="left"/>
              <w:textAlignment w:val="baseline"/>
              <w:rPr>
                <w:rStyle w:val="22"/>
                <w:rFonts w:ascii="仿宋" w:hAnsi="仿宋" w:eastAsia="仿宋" w:cs="仿宋"/>
                <w:color w:val="000000"/>
                <w:sz w:val="24"/>
                <w:highlight w:val="none"/>
              </w:rPr>
            </w:pPr>
            <w:r>
              <w:rPr>
                <w:rStyle w:val="22"/>
                <w:rFonts w:hint="eastAsia" w:ascii="仿宋" w:hAnsi="仿宋" w:eastAsia="仿宋" w:cs="仿宋"/>
                <w:color w:val="000000"/>
                <w:sz w:val="24"/>
                <w:highlight w:val="none"/>
              </w:rPr>
              <w:t>具有有效的</w:t>
            </w:r>
            <w:r>
              <w:rPr>
                <w:rStyle w:val="22"/>
                <w:rFonts w:hint="eastAsia" w:ascii="仿宋" w:hAnsi="仿宋" w:eastAsia="仿宋" w:cs="仿宋"/>
                <w:color w:val="000000"/>
                <w:sz w:val="24"/>
                <w:highlight w:val="none"/>
                <w:lang w:val="en-US" w:eastAsia="zh-CN"/>
              </w:rPr>
              <w:t>质量管理</w:t>
            </w:r>
            <w:r>
              <w:rPr>
                <w:rStyle w:val="22"/>
                <w:rFonts w:hint="eastAsia" w:ascii="仿宋" w:hAnsi="仿宋" w:eastAsia="仿宋" w:cs="仿宋"/>
                <w:color w:val="000000"/>
                <w:sz w:val="24"/>
                <w:highlight w:val="none"/>
              </w:rPr>
              <w:t>体系认证证书得</w:t>
            </w:r>
            <w:r>
              <w:rPr>
                <w:rStyle w:val="22"/>
                <w:rFonts w:hint="eastAsia" w:ascii="仿宋" w:hAnsi="仿宋" w:eastAsia="仿宋" w:cs="仿宋"/>
                <w:color w:val="000000"/>
                <w:sz w:val="24"/>
                <w:highlight w:val="none"/>
                <w:lang w:val="en-US" w:eastAsia="zh-CN"/>
              </w:rPr>
              <w:t>1</w:t>
            </w:r>
            <w:r>
              <w:rPr>
                <w:rStyle w:val="22"/>
                <w:rFonts w:hint="eastAsia" w:ascii="仿宋" w:hAnsi="仿宋" w:eastAsia="仿宋" w:cs="仿宋"/>
                <w:color w:val="000000"/>
                <w:sz w:val="24"/>
                <w:highlight w:val="none"/>
              </w:rPr>
              <w:t>分;</w:t>
            </w:r>
          </w:p>
          <w:p w14:paraId="5166AFCB">
            <w:pPr>
              <w:tabs>
                <w:tab w:val="left" w:pos="900"/>
              </w:tabs>
              <w:spacing w:line="380" w:lineRule="exact"/>
              <w:jc w:val="left"/>
              <w:rPr>
                <w:rStyle w:val="22"/>
                <w:rFonts w:ascii="仿宋" w:hAnsi="仿宋" w:eastAsia="仿宋" w:cs="仿宋"/>
                <w:color w:val="000000"/>
                <w:sz w:val="24"/>
                <w:highlight w:val="none"/>
              </w:rPr>
            </w:pPr>
            <w:r>
              <w:rPr>
                <w:rStyle w:val="22"/>
                <w:rFonts w:hint="eastAsia" w:ascii="仿宋" w:hAnsi="仿宋" w:eastAsia="仿宋" w:cs="仿宋"/>
                <w:color w:val="000000"/>
                <w:sz w:val="24"/>
                <w:highlight w:val="none"/>
              </w:rPr>
              <w:t>2、具有有效的</w:t>
            </w:r>
            <w:r>
              <w:rPr>
                <w:rFonts w:hint="eastAsia" w:ascii="仿宋" w:hAnsi="仿宋" w:eastAsia="仿宋" w:cs="仿宋"/>
                <w:i w:val="0"/>
                <w:iCs w:val="0"/>
                <w:color w:val="000000"/>
                <w:kern w:val="0"/>
                <w:sz w:val="24"/>
                <w:szCs w:val="24"/>
                <w:highlight w:val="none"/>
                <w:u w:val="none"/>
                <w:lang w:val="en-US" w:eastAsia="zh-CN" w:bidi="ar"/>
              </w:rPr>
              <w:t>隐私信息管理体系认证证书</w:t>
            </w:r>
            <w:r>
              <w:rPr>
                <w:rStyle w:val="22"/>
                <w:rFonts w:hint="eastAsia" w:ascii="仿宋" w:hAnsi="仿宋" w:eastAsia="仿宋" w:cs="仿宋"/>
                <w:color w:val="000000"/>
                <w:sz w:val="24"/>
                <w:highlight w:val="none"/>
              </w:rPr>
              <w:t>得</w:t>
            </w:r>
            <w:r>
              <w:rPr>
                <w:rStyle w:val="22"/>
                <w:rFonts w:hint="eastAsia" w:ascii="仿宋" w:hAnsi="仿宋" w:eastAsia="仿宋" w:cs="仿宋"/>
                <w:color w:val="000000"/>
                <w:sz w:val="24"/>
                <w:highlight w:val="none"/>
                <w:lang w:val="en-US" w:eastAsia="zh-CN"/>
              </w:rPr>
              <w:t>1</w:t>
            </w:r>
            <w:r>
              <w:rPr>
                <w:rStyle w:val="22"/>
                <w:rFonts w:hint="eastAsia" w:ascii="仿宋" w:hAnsi="仿宋" w:eastAsia="仿宋" w:cs="仿宋"/>
                <w:color w:val="000000"/>
                <w:sz w:val="24"/>
                <w:highlight w:val="none"/>
              </w:rPr>
              <w:t>分;</w:t>
            </w:r>
          </w:p>
          <w:p w14:paraId="5ED0713D">
            <w:pPr>
              <w:tabs>
                <w:tab w:val="left" w:pos="900"/>
              </w:tabs>
              <w:spacing w:line="380" w:lineRule="exact"/>
              <w:jc w:val="left"/>
              <w:rPr>
                <w:rStyle w:val="22"/>
                <w:rFonts w:ascii="仿宋" w:hAnsi="仿宋" w:eastAsia="仿宋" w:cs="仿宋"/>
                <w:color w:val="000000"/>
                <w:sz w:val="24"/>
                <w:highlight w:val="none"/>
              </w:rPr>
            </w:pPr>
            <w:r>
              <w:rPr>
                <w:rStyle w:val="22"/>
                <w:rFonts w:hint="eastAsia" w:ascii="仿宋" w:hAnsi="仿宋" w:eastAsia="仿宋" w:cs="仿宋"/>
                <w:color w:val="000000"/>
                <w:sz w:val="24"/>
                <w:highlight w:val="none"/>
              </w:rPr>
              <w:t>3、具有有效的</w:t>
            </w:r>
            <w:r>
              <w:rPr>
                <w:rFonts w:hint="eastAsia" w:ascii="仿宋" w:hAnsi="仿宋" w:eastAsia="仿宋" w:cs="仿宋"/>
                <w:i w:val="0"/>
                <w:iCs w:val="0"/>
                <w:color w:val="000000"/>
                <w:kern w:val="0"/>
                <w:sz w:val="24"/>
                <w:szCs w:val="24"/>
                <w:highlight w:val="none"/>
                <w:u w:val="none"/>
                <w:lang w:val="en-US" w:eastAsia="zh-CN" w:bidi="ar"/>
              </w:rPr>
              <w:t>业务连续性管理体系认证证书</w:t>
            </w:r>
            <w:r>
              <w:rPr>
                <w:rStyle w:val="22"/>
                <w:rFonts w:hint="eastAsia" w:ascii="仿宋" w:hAnsi="仿宋" w:eastAsia="仿宋" w:cs="仿宋"/>
                <w:color w:val="000000"/>
                <w:sz w:val="24"/>
                <w:highlight w:val="none"/>
              </w:rPr>
              <w:t>的得</w:t>
            </w:r>
            <w:r>
              <w:rPr>
                <w:rStyle w:val="22"/>
                <w:rFonts w:hint="eastAsia" w:ascii="仿宋" w:hAnsi="仿宋" w:eastAsia="仿宋" w:cs="仿宋"/>
                <w:color w:val="000000"/>
                <w:sz w:val="24"/>
                <w:highlight w:val="none"/>
                <w:lang w:val="en-US" w:eastAsia="zh-CN"/>
              </w:rPr>
              <w:t>1</w:t>
            </w:r>
            <w:r>
              <w:rPr>
                <w:rStyle w:val="22"/>
                <w:rFonts w:hint="eastAsia" w:ascii="仿宋" w:hAnsi="仿宋" w:eastAsia="仿宋" w:cs="仿宋"/>
                <w:color w:val="000000"/>
                <w:sz w:val="24"/>
                <w:highlight w:val="none"/>
              </w:rPr>
              <w:t>分。</w:t>
            </w:r>
          </w:p>
          <w:p w14:paraId="7B785758">
            <w:pPr>
              <w:tabs>
                <w:tab w:val="left" w:pos="900"/>
              </w:tabs>
              <w:spacing w:line="380" w:lineRule="exact"/>
              <w:jc w:val="left"/>
              <w:rPr>
                <w:rFonts w:hint="eastAsia" w:ascii="仿宋" w:hAnsi="仿宋" w:eastAsia="仿宋" w:cs="仿宋"/>
                <w:b/>
                <w:bCs/>
                <w:i w:val="0"/>
                <w:iCs w:val="0"/>
                <w:color w:val="000000"/>
                <w:sz w:val="24"/>
                <w:szCs w:val="24"/>
                <w:u w:val="single"/>
              </w:rPr>
            </w:pPr>
            <w:r>
              <w:rPr>
                <w:rStyle w:val="22"/>
                <w:rFonts w:hint="eastAsia" w:ascii="仿宋" w:hAnsi="仿宋" w:eastAsia="仿宋" w:cs="仿宋"/>
                <w:b/>
                <w:bCs/>
                <w:color w:val="000000"/>
                <w:sz w:val="24"/>
                <w:highlight w:val="none"/>
                <w:u w:val="single"/>
                <w:lang w:val="en-US" w:eastAsia="zh-CN"/>
              </w:rPr>
              <w:t>注.</w:t>
            </w:r>
            <w:r>
              <w:rPr>
                <w:rStyle w:val="22"/>
                <w:rFonts w:hint="eastAsia" w:ascii="仿宋" w:hAnsi="仿宋" w:eastAsia="仿宋" w:cs="仿宋"/>
                <w:b/>
                <w:bCs/>
                <w:color w:val="000000"/>
                <w:sz w:val="24"/>
                <w:highlight w:val="none"/>
                <w:u w:val="single"/>
              </w:rPr>
              <w:t>最高得</w:t>
            </w:r>
            <w:r>
              <w:rPr>
                <w:rStyle w:val="22"/>
                <w:rFonts w:hint="eastAsia" w:ascii="仿宋" w:hAnsi="仿宋" w:eastAsia="仿宋" w:cs="仿宋"/>
                <w:b/>
                <w:bCs/>
                <w:color w:val="000000"/>
                <w:sz w:val="24"/>
                <w:highlight w:val="none"/>
                <w:u w:val="single"/>
                <w:lang w:val="en-US" w:eastAsia="zh-CN"/>
              </w:rPr>
              <w:t>3</w:t>
            </w:r>
            <w:r>
              <w:rPr>
                <w:rStyle w:val="22"/>
                <w:rFonts w:hint="eastAsia" w:ascii="仿宋" w:hAnsi="仿宋" w:eastAsia="仿宋" w:cs="仿宋"/>
                <w:b/>
                <w:bCs/>
                <w:color w:val="000000"/>
                <w:sz w:val="24"/>
                <w:highlight w:val="none"/>
                <w:u w:val="single"/>
              </w:rPr>
              <w:t>分，所有认证证书均须提供证书扫描件及国家认证认可监督管理委员会官网截图证明</w:t>
            </w:r>
            <w:r>
              <w:rPr>
                <w:rStyle w:val="22"/>
                <w:rFonts w:hint="eastAsia" w:ascii="仿宋" w:hAnsi="仿宋" w:eastAsia="仿宋" w:cs="仿宋"/>
                <w:b/>
                <w:bCs/>
                <w:color w:val="000000"/>
                <w:sz w:val="24"/>
                <w:highlight w:val="none"/>
                <w:u w:val="single"/>
                <w:lang w:eastAsia="zh-CN"/>
              </w:rPr>
              <w:t>，</w:t>
            </w:r>
            <w:r>
              <w:rPr>
                <w:rFonts w:hint="eastAsia" w:ascii="仿宋" w:hAnsi="仿宋" w:eastAsia="仿宋" w:cs="仿宋"/>
                <w:b/>
                <w:bCs/>
                <w:i w:val="0"/>
                <w:iCs w:val="0"/>
                <w:color w:val="000000"/>
                <w:kern w:val="0"/>
                <w:sz w:val="24"/>
                <w:szCs w:val="24"/>
                <w:u w:val="single"/>
                <w:lang w:val="en-US" w:eastAsia="zh-CN" w:bidi="ar"/>
              </w:rPr>
              <w:t>所有认证证书均须提供证书扫描件及国家认证认可监督管理委员会官网截图证明，未提供不得分。</w:t>
            </w:r>
          </w:p>
        </w:tc>
        <w:tc>
          <w:tcPr>
            <w:tcW w:w="1020" w:type="dxa"/>
            <w:tcBorders>
              <w:tl2br w:val="nil"/>
              <w:tr2bl w:val="nil"/>
            </w:tcBorders>
            <w:shd w:val="clear" w:color="auto" w:fill="auto"/>
            <w:vAlign w:val="center"/>
          </w:tcPr>
          <w:p w14:paraId="58DBC14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3分</w:t>
            </w:r>
          </w:p>
        </w:tc>
      </w:tr>
      <w:tr w14:paraId="20EB3725">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shd w:val="clear" w:color="auto" w:fill="auto"/>
          <w:tblCellMar>
            <w:top w:w="0" w:type="dxa"/>
            <w:left w:w="108" w:type="dxa"/>
            <w:bottom w:w="0" w:type="dxa"/>
            <w:right w:w="108" w:type="dxa"/>
          </w:tblCellMar>
        </w:tblPrEx>
        <w:trPr>
          <w:trHeight w:val="1391" w:hRule="atLeast"/>
        </w:trPr>
        <w:tc>
          <w:tcPr>
            <w:tcW w:w="825" w:type="dxa"/>
            <w:tcBorders>
              <w:tl2br w:val="nil"/>
              <w:tr2bl w:val="nil"/>
            </w:tcBorders>
            <w:shd w:val="clear" w:color="auto" w:fill="auto"/>
            <w:vAlign w:val="center"/>
          </w:tcPr>
          <w:p w14:paraId="3E489E0B">
            <w:pPr>
              <w:keepNext w:val="0"/>
              <w:keepLines w:val="0"/>
              <w:widowControl/>
              <w:suppressLineNumbers w:val="0"/>
              <w:jc w:val="center"/>
              <w:textAlignment w:val="center"/>
              <w:rPr>
                <w:rFonts w:hint="default" w:ascii="仿宋" w:hAnsi="仿宋" w:eastAsia="仿宋" w:cs="仿宋"/>
                <w:b/>
                <w:bCs/>
                <w:i w:val="0"/>
                <w:iCs w:val="0"/>
                <w:color w:val="000000"/>
                <w:sz w:val="24"/>
                <w:szCs w:val="24"/>
                <w:u w:val="none"/>
                <w:lang w:val="en-US"/>
              </w:rPr>
            </w:pPr>
            <w:r>
              <w:rPr>
                <w:rFonts w:hint="eastAsia" w:ascii="仿宋" w:hAnsi="仿宋" w:eastAsia="仿宋" w:cs="仿宋"/>
                <w:b/>
                <w:bCs/>
                <w:i w:val="0"/>
                <w:iCs w:val="0"/>
                <w:color w:val="000000"/>
                <w:kern w:val="0"/>
                <w:sz w:val="24"/>
                <w:szCs w:val="24"/>
                <w:u w:val="none"/>
                <w:lang w:val="en-US" w:eastAsia="zh-CN" w:bidi="ar"/>
              </w:rPr>
              <w:t>10</w:t>
            </w:r>
          </w:p>
        </w:tc>
        <w:tc>
          <w:tcPr>
            <w:tcW w:w="1305" w:type="dxa"/>
            <w:tcBorders>
              <w:tl2br w:val="nil"/>
              <w:tr2bl w:val="nil"/>
            </w:tcBorders>
            <w:shd w:val="clear" w:color="auto" w:fill="auto"/>
            <w:vAlign w:val="center"/>
          </w:tcPr>
          <w:p w14:paraId="13A9AD42">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与业主单位配合方案</w:t>
            </w:r>
          </w:p>
        </w:tc>
        <w:tc>
          <w:tcPr>
            <w:tcW w:w="7035" w:type="dxa"/>
            <w:tcBorders>
              <w:tl2br w:val="nil"/>
              <w:tr2bl w:val="nil"/>
            </w:tcBorders>
            <w:shd w:val="clear" w:color="auto" w:fill="auto"/>
            <w:vAlign w:val="center"/>
          </w:tcPr>
          <w:p w14:paraId="67A66B6E">
            <w:pPr>
              <w:keepNext w:val="0"/>
              <w:keepLines w:val="0"/>
              <w:widowControl/>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针对本项目给出与业主方的配合方案，包括项目建设中的日常沟通、配合业主保障工作方案等进行打分，方案切实合理得4分；方案一般的，得2-3分；方案较差的，得0-1分；不提供不得分。</w:t>
            </w:r>
          </w:p>
        </w:tc>
        <w:tc>
          <w:tcPr>
            <w:tcW w:w="1020" w:type="dxa"/>
            <w:tcBorders>
              <w:tl2br w:val="nil"/>
              <w:tr2bl w:val="nil"/>
            </w:tcBorders>
            <w:shd w:val="clear" w:color="auto" w:fill="auto"/>
            <w:vAlign w:val="center"/>
          </w:tcPr>
          <w:p w14:paraId="2FD463B3">
            <w:pPr>
              <w:keepNext w:val="0"/>
              <w:keepLines w:val="0"/>
              <w:widowControl/>
              <w:suppressLineNumbers w:val="0"/>
              <w:jc w:val="center"/>
              <w:textAlignment w:val="center"/>
              <w:rPr>
                <w:rFonts w:hint="eastAsia" w:ascii="仿宋" w:hAnsi="仿宋" w:eastAsia="仿宋" w:cs="仿宋"/>
                <w:b/>
                <w:bCs/>
                <w:i w:val="0"/>
                <w:iCs w:val="0"/>
                <w:color w:val="000000"/>
                <w:sz w:val="24"/>
                <w:szCs w:val="24"/>
                <w:u w:val="none"/>
              </w:rPr>
            </w:pPr>
            <w:r>
              <w:rPr>
                <w:rFonts w:hint="eastAsia" w:ascii="仿宋" w:hAnsi="仿宋" w:eastAsia="仿宋" w:cs="仿宋"/>
                <w:b/>
                <w:bCs/>
                <w:i w:val="0"/>
                <w:iCs w:val="0"/>
                <w:color w:val="000000"/>
                <w:kern w:val="0"/>
                <w:sz w:val="24"/>
                <w:szCs w:val="24"/>
                <w:u w:val="none"/>
                <w:lang w:val="en-US" w:eastAsia="zh-CN" w:bidi="ar"/>
              </w:rPr>
              <w:t>4分</w:t>
            </w:r>
          </w:p>
        </w:tc>
      </w:tr>
    </w:tbl>
    <w:p w14:paraId="55D0EDAA"/>
    <w:sectPr>
      <w:footerReference r:id="rId5" w:type="default"/>
      <w:pgSz w:w="11906" w:h="16838"/>
      <w:pgMar w:top="1417" w:right="1417" w:bottom="1417" w:left="1418" w:header="851" w:footer="992" w:gutter="0"/>
      <w:pgBorders>
        <w:top w:val="none" w:sz="0" w:space="0"/>
        <w:left w:val="none" w:sz="0" w:space="0"/>
        <w:bottom w:val="none" w:sz="0" w:space="0"/>
        <w:right w:val="none" w:sz="0" w:space="0"/>
      </w:pgBorders>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华文细黑">
    <w:panose1 w:val="02010600040101010101"/>
    <w:charset w:val="86"/>
    <w:family w:val="auto"/>
    <w:pitch w:val="default"/>
    <w:sig w:usb0="00000287" w:usb1="080F0000" w:usb2="00000000" w:usb3="00000000" w:csb0="0004009F" w:csb1="DFD70000"/>
  </w:font>
  <w:font w:name="Helvetica">
    <w:panose1 w:val="020B0504020202030204"/>
    <w:charset w:val="00"/>
    <w:family w:val="swiss"/>
    <w:pitch w:val="default"/>
    <w:sig w:usb0="00000007" w:usb1="00000000" w:usb2="00000000" w:usb3="00000000" w:csb0="00000093" w:csb1="00000000"/>
  </w:font>
  <w:font w:name="等线">
    <w:panose1 w:val="02010600030101010101"/>
    <w:charset w:val="86"/>
    <w:family w:val="auto"/>
    <w:pitch w:val="default"/>
    <w:sig w:usb0="A00002BF" w:usb1="38CF7CFA" w:usb2="00000016" w:usb3="00000000" w:csb0="0004000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725563">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8502D8">
    <w:pPr>
      <w:pStyle w:val="16"/>
      <w:rPr>
        <w:rFonts w:ascii="仿宋" w:hAnsi="仿宋" w:eastAsia="仿宋"/>
        <w:sz w:val="21"/>
        <w:szCs w:val="21"/>
        <w:u w:val="single"/>
      </w:rPr>
    </w:pPr>
    <w:r>
      <w:rPr>
        <w:sz w:val="21"/>
      </w:rPr>
      <mc:AlternateContent>
        <mc:Choice Requires="wps">
          <w:drawing>
            <wp:anchor distT="0" distB="0" distL="114300" distR="114300" simplePos="0" relativeHeight="251659264" behindDoc="0" locked="0" layoutInCell="1" allowOverlap="1">
              <wp:simplePos x="0" y="0"/>
              <wp:positionH relativeFrom="page">
                <wp:posOffset>3815715</wp:posOffset>
              </wp:positionH>
              <wp:positionV relativeFrom="paragraph">
                <wp:posOffset>194945</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38E8ED">
                          <w:pPr>
                            <w:pStyle w:val="16"/>
                            <w:rPr>
                              <w:rStyle w:val="21"/>
                            </w:rPr>
                          </w:pPr>
                          <w:r>
                            <w:fldChar w:fldCharType="begin"/>
                          </w:r>
                          <w:r>
                            <w:rPr>
                              <w:rStyle w:val="21"/>
                            </w:rPr>
                            <w:instrText xml:space="preserve">PAGE  </w:instrText>
                          </w:r>
                          <w:r>
                            <w:fldChar w:fldCharType="separate"/>
                          </w:r>
                          <w:r>
                            <w:rPr>
                              <w:rStyle w:val="21"/>
                            </w:rPr>
                            <w:t>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300.45pt;margin-top:15.35pt;height:144pt;width:144pt;mso-position-horizontal-relative:page;mso-wrap-style:none;z-index:251659264;mso-width-relative:page;mso-height-relative:page;" filled="f" stroked="f" coordsize="21600,21600" o:gfxdata="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M+5fjnWAAAACgEAAA8AAAAAAAAAAQAgAAAAIgAAAGRycy9kb3ducmV2LnhtbFBLAQIUABQA&#10;AAAIAIdO4kAFYYw/KwIAAFUEAAAOAAAAAAAAAAEAIAAAACUBAABkcnMvZTJvRG9jLnhtbFBLBQYA&#10;AAAABgAGAFkBAADCBQAAAAA=&#10;">
              <v:fill on="f" focussize="0,0"/>
              <v:stroke on="f" weight="0.5pt"/>
              <v:imagedata o:title=""/>
              <o:lock v:ext="edit" aspectratio="f"/>
              <v:textbox inset="0mm,0mm,0mm,0mm" style="mso-fit-shape-to-text:t;">
                <w:txbxContent>
                  <w:p w14:paraId="3B38E8ED">
                    <w:pPr>
                      <w:pStyle w:val="16"/>
                      <w:rPr>
                        <w:rStyle w:val="21"/>
                      </w:rPr>
                    </w:pPr>
                    <w:r>
                      <w:fldChar w:fldCharType="begin"/>
                    </w:r>
                    <w:r>
                      <w:rPr>
                        <w:rStyle w:val="21"/>
                      </w:rPr>
                      <w:instrText xml:space="preserve">PAGE  </w:instrText>
                    </w:r>
                    <w:r>
                      <w:fldChar w:fldCharType="separate"/>
                    </w:r>
                    <w:r>
                      <w:rPr>
                        <w:rStyle w:val="21"/>
                      </w:rPr>
                      <w:t>45</w:t>
                    </w:r>
                    <w:r>
                      <w:fldChar w:fldCharType="end"/>
                    </w:r>
                  </w:p>
                </w:txbxContent>
              </v:textbox>
            </v:shape>
          </w:pict>
        </mc:Fallback>
      </mc:AlternateContent>
    </w:r>
    <w:r>
      <w:rPr>
        <w:rFonts w:hint="eastAsia" w:ascii="仿宋" w:hAnsi="仿宋" w:eastAsia="仿宋"/>
        <w:sz w:val="21"/>
        <w:szCs w:val="21"/>
        <w:u w:val="single"/>
      </w:rPr>
      <w:t>湖州市仁皇工程咨询有限公司                                          电话：0572-2619010</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DFCB09">
    <w:pPr>
      <w:widowControl/>
      <w:spacing w:line="660" w:lineRule="exact"/>
      <w:ind w:firstLine="210" w:firstLineChars="100"/>
      <w:jc w:val="left"/>
      <w:rPr>
        <w:rFonts w:ascii="仿宋" w:hAnsi="仿宋" w:eastAsia="仿宋"/>
        <w:szCs w:val="21"/>
      </w:rPr>
    </w:pPr>
    <w:r>
      <w:rPr>
        <w:rFonts w:hint="eastAsia" w:ascii="仿宋" w:hAnsi="仿宋" w:eastAsia="仿宋" w:cs="宋体"/>
        <w:color w:val="000000"/>
        <w:kern w:val="0"/>
        <w:szCs w:val="21"/>
        <w:lang w:eastAsia="zh-CN"/>
      </w:rPr>
      <w:t>2024年</w:t>
    </w:r>
    <w:r>
      <w:rPr>
        <w:rFonts w:hint="eastAsia" w:ascii="仿宋" w:hAnsi="仿宋" w:eastAsia="仿宋" w:cs="宋体"/>
        <w:color w:val="000000"/>
        <w:kern w:val="0"/>
        <w:szCs w:val="21"/>
      </w:rPr>
      <w:t xml:space="preserve">度铁塔租赁服务                                           </w:t>
    </w:r>
    <w:r>
      <w:rPr>
        <w:rFonts w:hint="eastAsia" w:ascii="仿宋" w:hAnsi="仿宋" w:eastAsia="仿宋"/>
        <w:szCs w:val="21"/>
      </w:rPr>
      <w:t xml:space="preserve">竞争性磋商文件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8EF800"/>
    <w:multiLevelType w:val="singleLevel"/>
    <w:tmpl w:val="958EF800"/>
    <w:lvl w:ilvl="0" w:tentative="0">
      <w:start w:val="1"/>
      <w:numFmt w:val="decimal"/>
      <w:suff w:val="nothing"/>
      <w:lvlText w:val="%1、"/>
      <w:lvlJc w:val="left"/>
    </w:lvl>
  </w:abstractNum>
  <w:abstractNum w:abstractNumId="1">
    <w:nsid w:val="BB60C616"/>
    <w:multiLevelType w:val="singleLevel"/>
    <w:tmpl w:val="BB60C616"/>
    <w:lvl w:ilvl="0" w:tentative="0">
      <w:start w:val="1"/>
      <w:numFmt w:val="decimal"/>
      <w:suff w:val="nothing"/>
      <w:lvlText w:val="%1、"/>
      <w:lvlJc w:val="left"/>
    </w:lvl>
  </w:abstractNum>
  <w:abstractNum w:abstractNumId="2">
    <w:nsid w:val="45F1058A"/>
    <w:multiLevelType w:val="singleLevel"/>
    <w:tmpl w:val="45F1058A"/>
    <w:lvl w:ilvl="0" w:tentative="0">
      <w:start w:val="1"/>
      <w:numFmt w:val="decimal"/>
      <w:suff w:val="nothing"/>
      <w:lvlText w:val="%1、"/>
      <w:lvlJc w:val="left"/>
    </w:lvl>
  </w:abstractNum>
  <w:abstractNum w:abstractNumId="3">
    <w:nsid w:val="6F34F402"/>
    <w:multiLevelType w:val="singleLevel"/>
    <w:tmpl w:val="6F34F402"/>
    <w:lvl w:ilvl="0" w:tentative="0">
      <w:start w:val="1"/>
      <w:numFmt w:val="chineseCounting"/>
      <w:suff w:val="nothing"/>
      <w:lvlText w:val="%1、"/>
      <w:lvlJc w:val="left"/>
      <w:rPr>
        <w:rFonts w:hint="eastAsi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kxYmM2Mzk3ZWE2ZjBjMGJjYzNkMzdiMTE4M2IyMjUifQ=="/>
  </w:docVars>
  <w:rsids>
    <w:rsidRoot w:val="1533434F"/>
    <w:rsid w:val="009B25A9"/>
    <w:rsid w:val="00E3294C"/>
    <w:rsid w:val="00F66C47"/>
    <w:rsid w:val="071D4ED9"/>
    <w:rsid w:val="07BC66C1"/>
    <w:rsid w:val="083B0DB5"/>
    <w:rsid w:val="0B054815"/>
    <w:rsid w:val="0B8A39F8"/>
    <w:rsid w:val="0D2042FC"/>
    <w:rsid w:val="102468A3"/>
    <w:rsid w:val="12180BBD"/>
    <w:rsid w:val="14CB20E7"/>
    <w:rsid w:val="1533434F"/>
    <w:rsid w:val="168D490F"/>
    <w:rsid w:val="18DF05DB"/>
    <w:rsid w:val="1F177556"/>
    <w:rsid w:val="1F31003B"/>
    <w:rsid w:val="203F5039"/>
    <w:rsid w:val="20637221"/>
    <w:rsid w:val="21DF295F"/>
    <w:rsid w:val="22A85012"/>
    <w:rsid w:val="29FB0EEE"/>
    <w:rsid w:val="2A1A326A"/>
    <w:rsid w:val="2A6270B6"/>
    <w:rsid w:val="2B93506A"/>
    <w:rsid w:val="2F1B77F5"/>
    <w:rsid w:val="2FAB1145"/>
    <w:rsid w:val="33D35732"/>
    <w:rsid w:val="34756B1F"/>
    <w:rsid w:val="437600DE"/>
    <w:rsid w:val="44E20545"/>
    <w:rsid w:val="48D260B3"/>
    <w:rsid w:val="48F071BE"/>
    <w:rsid w:val="4E147B0D"/>
    <w:rsid w:val="53CD79EF"/>
    <w:rsid w:val="565543C1"/>
    <w:rsid w:val="5A3B5997"/>
    <w:rsid w:val="5A6C4871"/>
    <w:rsid w:val="5C2A7398"/>
    <w:rsid w:val="5D041388"/>
    <w:rsid w:val="5F7B4A2D"/>
    <w:rsid w:val="60FE325F"/>
    <w:rsid w:val="62B40BD3"/>
    <w:rsid w:val="691F404E"/>
    <w:rsid w:val="6A017F74"/>
    <w:rsid w:val="6B081B5A"/>
    <w:rsid w:val="6D716441"/>
    <w:rsid w:val="70337422"/>
    <w:rsid w:val="71825C13"/>
    <w:rsid w:val="7534242C"/>
    <w:rsid w:val="7553580B"/>
    <w:rsid w:val="75D51521"/>
    <w:rsid w:val="78A526FF"/>
    <w:rsid w:val="791C4C24"/>
    <w:rsid w:val="794E208A"/>
    <w:rsid w:val="796B1F19"/>
    <w:rsid w:val="7B073F40"/>
    <w:rsid w:val="7C3A3560"/>
    <w:rsid w:val="7F9161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5">
    <w:name w:val="heading 1"/>
    <w:basedOn w:val="1"/>
    <w:next w:val="1"/>
    <w:autoRedefine/>
    <w:qFormat/>
    <w:uiPriority w:val="0"/>
    <w:pPr>
      <w:keepNext/>
      <w:keepLines/>
      <w:spacing w:line="578" w:lineRule="auto"/>
      <w:outlineLvl w:val="0"/>
    </w:pPr>
    <w:rPr>
      <w:b/>
      <w:bCs/>
      <w:kern w:val="44"/>
      <w:sz w:val="44"/>
      <w:szCs w:val="44"/>
    </w:rPr>
  </w:style>
  <w:style w:type="paragraph" w:styleId="6">
    <w:name w:val="heading 2"/>
    <w:basedOn w:val="1"/>
    <w:next w:val="1"/>
    <w:autoRedefine/>
    <w:qFormat/>
    <w:uiPriority w:val="0"/>
    <w:pPr>
      <w:keepNext/>
      <w:keepLines/>
      <w:spacing w:line="416" w:lineRule="auto"/>
      <w:outlineLvl w:val="1"/>
    </w:pPr>
    <w:rPr>
      <w:rFonts w:ascii="Arial" w:hAnsi="Arial" w:eastAsia="黑体"/>
      <w:b/>
      <w:bCs/>
      <w:sz w:val="32"/>
      <w:szCs w:val="32"/>
    </w:rPr>
  </w:style>
  <w:style w:type="character" w:default="1" w:styleId="20">
    <w:name w:val="Default Paragraph Font"/>
    <w:autoRedefine/>
    <w:semiHidden/>
    <w:unhideWhenUsed/>
    <w:qFormat/>
    <w:uiPriority w:val="1"/>
  </w:style>
  <w:style w:type="table" w:default="1" w:styleId="19">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next w:val="1"/>
    <w:autoRedefine/>
    <w:qFormat/>
    <w:uiPriority w:val="0"/>
    <w:pPr>
      <w:ind w:firstLine="420"/>
    </w:pPr>
  </w:style>
  <w:style w:type="paragraph" w:styleId="3">
    <w:name w:val="Body Text Indent"/>
    <w:basedOn w:val="1"/>
    <w:next w:val="4"/>
    <w:autoRedefine/>
    <w:qFormat/>
    <w:uiPriority w:val="0"/>
    <w:pPr>
      <w:spacing w:line="360" w:lineRule="auto"/>
      <w:ind w:firstLine="600" w:firstLineChars="200"/>
    </w:pPr>
    <w:rPr>
      <w:rFonts w:ascii="仿宋_GB2312" w:hAnsi="宋体" w:eastAsia="仿宋_GB2312"/>
      <w:sz w:val="30"/>
    </w:rPr>
  </w:style>
  <w:style w:type="paragraph" w:styleId="4">
    <w:name w:val="envelope return"/>
    <w:basedOn w:val="1"/>
    <w:autoRedefine/>
    <w:qFormat/>
    <w:uiPriority w:val="0"/>
    <w:pPr>
      <w:widowControl/>
      <w:adjustRightInd w:val="0"/>
      <w:snapToGrid w:val="0"/>
      <w:spacing w:after="200"/>
      <w:jc w:val="left"/>
    </w:pPr>
    <w:rPr>
      <w:rFonts w:ascii="Arial" w:hAnsi="Arial" w:eastAsia="微软雅黑"/>
      <w:kern w:val="0"/>
      <w:sz w:val="22"/>
    </w:rPr>
  </w:style>
  <w:style w:type="paragraph" w:styleId="7">
    <w:name w:val="Normal Indent"/>
    <w:basedOn w:val="1"/>
    <w:next w:val="8"/>
    <w:autoRedefine/>
    <w:qFormat/>
    <w:uiPriority w:val="0"/>
    <w:pPr>
      <w:ind w:firstLine="420"/>
    </w:pPr>
    <w:rPr>
      <w:szCs w:val="20"/>
    </w:rPr>
  </w:style>
  <w:style w:type="paragraph" w:styleId="8">
    <w:name w:val="Plain Text"/>
    <w:basedOn w:val="1"/>
    <w:next w:val="1"/>
    <w:autoRedefine/>
    <w:qFormat/>
    <w:uiPriority w:val="0"/>
    <w:pPr>
      <w:spacing w:beforeLines="50" w:afterLines="50" w:line="400" w:lineRule="exact"/>
    </w:pPr>
    <w:rPr>
      <w:rFonts w:ascii="宋体" w:hAnsi="Courier New"/>
      <w:sz w:val="24"/>
    </w:rPr>
  </w:style>
  <w:style w:type="paragraph" w:styleId="9">
    <w:name w:val="caption"/>
    <w:basedOn w:val="1"/>
    <w:next w:val="1"/>
    <w:autoRedefine/>
    <w:qFormat/>
    <w:uiPriority w:val="0"/>
    <w:rPr>
      <w:rFonts w:ascii="Arial" w:hAnsi="Arial" w:eastAsia="黑体"/>
      <w:sz w:val="20"/>
      <w:szCs w:val="20"/>
    </w:rPr>
  </w:style>
  <w:style w:type="paragraph" w:styleId="10">
    <w:name w:val="toa heading"/>
    <w:basedOn w:val="1"/>
    <w:next w:val="1"/>
    <w:autoRedefine/>
    <w:qFormat/>
    <w:uiPriority w:val="0"/>
    <w:pPr>
      <w:spacing w:before="120"/>
    </w:pPr>
    <w:rPr>
      <w:rFonts w:ascii="Arial" w:hAnsi="Arial"/>
      <w:sz w:val="24"/>
    </w:rPr>
  </w:style>
  <w:style w:type="paragraph" w:styleId="11">
    <w:name w:val="annotation text"/>
    <w:basedOn w:val="1"/>
    <w:autoRedefine/>
    <w:qFormat/>
    <w:uiPriority w:val="0"/>
    <w:pPr>
      <w:jc w:val="left"/>
    </w:pPr>
  </w:style>
  <w:style w:type="paragraph" w:styleId="12">
    <w:name w:val="Body Text"/>
    <w:basedOn w:val="1"/>
    <w:next w:val="13"/>
    <w:autoRedefine/>
    <w:qFormat/>
    <w:uiPriority w:val="0"/>
    <w:rPr>
      <w:rFonts w:ascii="宋体" w:hAnsi="宋体"/>
      <w:sz w:val="28"/>
    </w:rPr>
  </w:style>
  <w:style w:type="paragraph" w:styleId="13">
    <w:name w:val="Body Text First Indent"/>
    <w:basedOn w:val="12"/>
    <w:next w:val="14"/>
    <w:autoRedefine/>
    <w:qFormat/>
    <w:uiPriority w:val="0"/>
    <w:pPr>
      <w:spacing w:line="312" w:lineRule="auto"/>
      <w:ind w:firstLine="420"/>
    </w:pPr>
  </w:style>
  <w:style w:type="paragraph" w:styleId="14">
    <w:name w:val="toc 6"/>
    <w:basedOn w:val="1"/>
    <w:next w:val="1"/>
    <w:autoRedefine/>
    <w:qFormat/>
    <w:uiPriority w:val="0"/>
    <w:pPr>
      <w:ind w:left="2100" w:leftChars="1000"/>
    </w:pPr>
    <w:rPr>
      <w:rFonts w:ascii="Times New Roman" w:hAnsi="Times New Roman"/>
    </w:rPr>
  </w:style>
  <w:style w:type="paragraph" w:styleId="15">
    <w:name w:val="Block Text"/>
    <w:basedOn w:val="1"/>
    <w:autoRedefine/>
    <w:qFormat/>
    <w:uiPriority w:val="0"/>
    <w:pPr>
      <w:spacing w:line="390" w:lineRule="exact"/>
      <w:ind w:left="735" w:right="-296" w:rightChars="-141"/>
    </w:pPr>
    <w:rPr>
      <w:rFonts w:ascii="宋体"/>
    </w:rPr>
  </w:style>
  <w:style w:type="paragraph" w:styleId="16">
    <w:name w:val="footer"/>
    <w:basedOn w:val="1"/>
    <w:autoRedefine/>
    <w:qFormat/>
    <w:uiPriority w:val="99"/>
    <w:pPr>
      <w:tabs>
        <w:tab w:val="center" w:pos="4153"/>
        <w:tab w:val="right" w:pos="8306"/>
      </w:tabs>
      <w:snapToGrid w:val="0"/>
      <w:jc w:val="left"/>
    </w:pPr>
    <w:rPr>
      <w:sz w:val="18"/>
      <w:szCs w:val="18"/>
    </w:rPr>
  </w:style>
  <w:style w:type="paragraph" w:styleId="17">
    <w:name w:val="header"/>
    <w:basedOn w:val="1"/>
    <w:link w:val="32"/>
    <w:autoRedefine/>
    <w:qFormat/>
    <w:uiPriority w:val="0"/>
    <w:pPr>
      <w:pBdr>
        <w:bottom w:val="single" w:color="auto" w:sz="6" w:space="1"/>
      </w:pBdr>
      <w:tabs>
        <w:tab w:val="center" w:pos="4153"/>
        <w:tab w:val="right" w:pos="8306"/>
      </w:tabs>
      <w:snapToGrid w:val="0"/>
      <w:jc w:val="center"/>
    </w:pPr>
    <w:rPr>
      <w:sz w:val="18"/>
      <w:szCs w:val="18"/>
    </w:rPr>
  </w:style>
  <w:style w:type="paragraph" w:styleId="18">
    <w:name w:val="Body Text Indent 3"/>
    <w:basedOn w:val="1"/>
    <w:autoRedefine/>
    <w:qFormat/>
    <w:uiPriority w:val="0"/>
    <w:pPr>
      <w:spacing w:after="120"/>
      <w:ind w:left="420" w:leftChars="200"/>
    </w:pPr>
    <w:rPr>
      <w:sz w:val="16"/>
      <w:szCs w:val="16"/>
    </w:rPr>
  </w:style>
  <w:style w:type="character" w:styleId="21">
    <w:name w:val="page number"/>
    <w:basedOn w:val="20"/>
    <w:autoRedefine/>
    <w:qFormat/>
    <w:uiPriority w:val="0"/>
  </w:style>
  <w:style w:type="character" w:styleId="22">
    <w:name w:val="Hyperlink"/>
    <w:basedOn w:val="20"/>
    <w:autoRedefine/>
    <w:qFormat/>
    <w:uiPriority w:val="0"/>
    <w:rPr>
      <w:color w:val="333333"/>
      <w:u w:val="none"/>
    </w:rPr>
  </w:style>
  <w:style w:type="character" w:styleId="23">
    <w:name w:val="annotation reference"/>
    <w:basedOn w:val="20"/>
    <w:autoRedefine/>
    <w:qFormat/>
    <w:uiPriority w:val="0"/>
    <w:rPr>
      <w:sz w:val="21"/>
      <w:szCs w:val="21"/>
    </w:rPr>
  </w:style>
  <w:style w:type="paragraph" w:customStyle="1" w:styleId="24">
    <w:name w:val="表格"/>
    <w:basedOn w:val="1"/>
    <w:autoRedefine/>
    <w:qFormat/>
    <w:uiPriority w:val="0"/>
    <w:pPr>
      <w:jc w:val="center"/>
      <w:textAlignment w:val="center"/>
    </w:pPr>
    <w:rPr>
      <w:rFonts w:ascii="华文细黑" w:hAnsi="华文细黑"/>
      <w:kern w:val="0"/>
      <w:szCs w:val="20"/>
    </w:rPr>
  </w:style>
  <w:style w:type="paragraph" w:customStyle="1" w:styleId="25">
    <w:name w:val="Default"/>
    <w:next w:val="1"/>
    <w:autoRedefine/>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26">
    <w:name w:val="章正文"/>
    <w:basedOn w:val="1"/>
    <w:autoRedefine/>
    <w:qFormat/>
    <w:uiPriority w:val="0"/>
    <w:pPr>
      <w:spacing w:before="156" w:beforeLines="50" w:after="120" w:line="300" w:lineRule="auto"/>
      <w:ind w:firstLine="480"/>
    </w:pPr>
    <w:rPr>
      <w:rFonts w:ascii="Helvetica" w:hAnsi="Helvetica"/>
      <w:kern w:val="0"/>
      <w:sz w:val="24"/>
    </w:rPr>
  </w:style>
  <w:style w:type="paragraph" w:customStyle="1" w:styleId="27">
    <w:name w:val="首行缩进"/>
    <w:basedOn w:val="1"/>
    <w:autoRedefine/>
    <w:qFormat/>
    <w:uiPriority w:val="0"/>
    <w:pPr>
      <w:ind w:firstLine="480" w:firstLineChars="200"/>
    </w:pPr>
    <w:rPr>
      <w:lang w:val="zh-CN"/>
    </w:rPr>
  </w:style>
  <w:style w:type="paragraph" w:customStyle="1" w:styleId="28">
    <w:name w:val="reader-word-layer"/>
    <w:basedOn w:val="1"/>
    <w:autoRedefine/>
    <w:qFormat/>
    <w:uiPriority w:val="0"/>
    <w:pPr>
      <w:widowControl/>
      <w:spacing w:before="100" w:beforeAutospacing="1" w:after="100" w:afterAutospacing="1"/>
      <w:jc w:val="left"/>
    </w:pPr>
    <w:rPr>
      <w:rFonts w:ascii="宋体" w:hAnsi="宋体" w:cs="宋体"/>
      <w:kern w:val="0"/>
      <w:sz w:val="24"/>
    </w:rPr>
  </w:style>
  <w:style w:type="paragraph" w:styleId="29">
    <w:name w:val="List Paragraph"/>
    <w:basedOn w:val="1"/>
    <w:autoRedefine/>
    <w:qFormat/>
    <w:uiPriority w:val="99"/>
    <w:pPr>
      <w:widowControl/>
      <w:ind w:firstLine="420" w:firstLineChars="200"/>
      <w:jc w:val="left"/>
    </w:pPr>
    <w:rPr>
      <w:rFonts w:ascii="Times New Roman" w:hAnsi="Times New Roman"/>
      <w:kern w:val="0"/>
      <w:sz w:val="24"/>
    </w:rPr>
  </w:style>
  <w:style w:type="paragraph" w:customStyle="1" w:styleId="30">
    <w:name w:val="Table Paragraph"/>
    <w:basedOn w:val="1"/>
    <w:autoRedefine/>
    <w:qFormat/>
    <w:uiPriority w:val="0"/>
    <w:pPr>
      <w:autoSpaceDE w:val="0"/>
      <w:autoSpaceDN w:val="0"/>
      <w:adjustRightInd w:val="0"/>
      <w:jc w:val="left"/>
    </w:pPr>
    <w:rPr>
      <w:rFonts w:eastAsia="等线"/>
      <w:kern w:val="0"/>
      <w:sz w:val="24"/>
    </w:rPr>
  </w:style>
  <w:style w:type="paragraph" w:customStyle="1" w:styleId="31">
    <w:name w:val="Revision"/>
    <w:autoRedefine/>
    <w:hidden/>
    <w:semiHidden/>
    <w:qFormat/>
    <w:uiPriority w:val="99"/>
    <w:rPr>
      <w:rFonts w:ascii="Calibri" w:hAnsi="Calibri" w:eastAsia="宋体" w:cs="Times New Roman"/>
      <w:kern w:val="2"/>
      <w:sz w:val="21"/>
      <w:szCs w:val="24"/>
      <w:lang w:val="en-US" w:eastAsia="zh-CN" w:bidi="ar-SA"/>
    </w:rPr>
  </w:style>
  <w:style w:type="character" w:customStyle="1" w:styleId="32">
    <w:name w:val="页眉 字符"/>
    <w:basedOn w:val="20"/>
    <w:link w:val="17"/>
    <w:autoRedefine/>
    <w:qFormat/>
    <w:uiPriority w:val="0"/>
    <w:rPr>
      <w:rFonts w:ascii="Calibri" w:hAnsi="Calibri" w:eastAsia="宋体" w:cs="Times New Roman"/>
      <w:kern w:val="2"/>
      <w:sz w:val="18"/>
      <w:szCs w:val="18"/>
    </w:rPr>
  </w:style>
  <w:style w:type="character" w:customStyle="1" w:styleId="33">
    <w:name w:val="font31"/>
    <w:basedOn w:val="20"/>
    <w:autoRedefine/>
    <w:qFormat/>
    <w:uiPriority w:val="0"/>
    <w:rPr>
      <w:rFonts w:hint="eastAsia" w:ascii="仿宋" w:hAnsi="仿宋" w:eastAsia="仿宋" w:cs="仿宋"/>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24812</Words>
  <Characters>27314</Characters>
  <Lines>158</Lines>
  <Paragraphs>44</Paragraphs>
  <TotalTime>4</TotalTime>
  <ScaleCrop>false</ScaleCrop>
  <LinksUpToDate>false</LinksUpToDate>
  <CharactersWithSpaces>28630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2023-03-23T05:52:00Z</dcterms:created>
  <dc:creator>Administrator</dc:creator>
  <cp:lastModifiedBy>大媛__</cp:lastModifiedBy>
  <dcterms:modified xsi:type="dcterms:W3CDTF">2024-12-17T02:48:17Z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BB94361A6E0C4B23831FEBDB08858D9D_13</vt:lpwstr>
  </property>
  <property fmtid="{D5CDD505-2E9C-101B-9397-08002B2CF9AE}" pid="4" name="KSOTemplateDocerSaveRecord">
    <vt:lpwstr>eyJoZGlkIjoiZGEwNGJjNTdmOGNmZDgyNmRkY2YzNzhmOTU2NDM1NDEiLCJ1c2VySWQiOiI3MjI2MjA0ODEifQ==</vt:lpwstr>
  </property>
</Properties>
</file>