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BF29" w14:textId="77777777" w:rsidR="004702F4" w:rsidRDefault="00000000">
      <w:pPr>
        <w:pStyle w:val="ac"/>
        <w:rPr>
          <w:rFonts w:ascii="宋体" w:hAnsi="宋体" w:hint="eastAsia"/>
          <w:sz w:val="36"/>
        </w:rPr>
      </w:pPr>
      <w:bookmarkStart w:id="0" w:name="_Toc38367762"/>
      <w:r>
        <w:rPr>
          <w:rFonts w:ascii="宋体" w:hAnsi="宋体" w:hint="eastAsia"/>
          <w:sz w:val="36"/>
        </w:rPr>
        <w:t>【</w:t>
      </w:r>
      <w:r>
        <w:rPr>
          <w:rFonts w:ascii="宋体" w:hAnsi="宋体" w:hint="eastAsia"/>
          <w:szCs w:val="21"/>
        </w:rPr>
        <w:t>全景组织玻片扫描成像系统</w:t>
      </w:r>
      <w:r>
        <w:rPr>
          <w:rFonts w:ascii="宋体" w:hAnsi="宋体" w:hint="eastAsia"/>
          <w:sz w:val="36"/>
        </w:rPr>
        <w:t>】</w:t>
      </w:r>
      <w:r>
        <w:rPr>
          <w:rFonts w:ascii="宋体" w:hAnsi="宋体"/>
          <w:sz w:val="36"/>
        </w:rPr>
        <w:t>采购需求</w:t>
      </w:r>
      <w:bookmarkEnd w:id="0"/>
    </w:p>
    <w:p w14:paraId="09B2FBC4" w14:textId="77777777" w:rsidR="004702F4" w:rsidRDefault="00000000">
      <w:pPr>
        <w:tabs>
          <w:tab w:val="left" w:pos="900"/>
        </w:tabs>
        <w:spacing w:beforeLines="50" w:before="156" w:line="360" w:lineRule="auto"/>
        <w:rPr>
          <w:b/>
          <w:szCs w:val="21"/>
        </w:rPr>
      </w:pPr>
      <w:bookmarkStart w:id="1" w:name="_Toc158978330"/>
      <w:bookmarkStart w:id="2" w:name="_Toc219271393"/>
      <w:bookmarkStart w:id="3"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56F26B24" w14:textId="77777777" w:rsidR="004702F4" w:rsidRDefault="00000000">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01411B1A" w14:textId="77777777" w:rsidR="004702F4" w:rsidRDefault="00000000">
      <w:pPr>
        <w:autoSpaceDE w:val="0"/>
        <w:autoSpaceDN w:val="0"/>
        <w:adjustRightInd w:val="0"/>
        <w:spacing w:before="50" w:line="360" w:lineRule="auto"/>
        <w:ind w:firstLineChars="200" w:firstLine="420"/>
        <w:rPr>
          <w:rFonts w:ascii="宋体" w:hAnsi="宋体" w:hint="eastAsia"/>
          <w:color w:val="000000"/>
          <w:szCs w:val="21"/>
        </w:rPr>
      </w:pPr>
      <w:r>
        <w:rPr>
          <w:rFonts w:ascii="宋体" w:hAnsi="宋体" w:hint="eastAsia"/>
          <w:color w:val="000000"/>
          <w:szCs w:val="21"/>
        </w:rPr>
        <w:t>本项目采购全景组织玻片扫描成像系统1套，主要用于脑及外周神经组织组织切片的高通量、全视野、多色荧光与明场图像的数字化扫描与分析研究，要求实现全自动数字化扫描、高分辨率图像获取与电子化保存功能，具备多尺寸载玻片兼容、多模式观察、图像分析处理及三维重建等能力。</w:t>
      </w:r>
    </w:p>
    <w:p w14:paraId="75C837A5" w14:textId="77777777" w:rsidR="004702F4" w:rsidRDefault="00000000">
      <w:pPr>
        <w:tabs>
          <w:tab w:val="left" w:pos="900"/>
        </w:tabs>
        <w:spacing w:beforeLines="50" w:before="156" w:line="360" w:lineRule="auto"/>
        <w:rPr>
          <w:b/>
          <w:szCs w:val="21"/>
        </w:rPr>
      </w:pPr>
      <w:r>
        <w:rPr>
          <w:rFonts w:hAnsi="宋体"/>
          <w:b/>
          <w:szCs w:val="21"/>
        </w:rPr>
        <w:t>（二）为落实政府采购政策需满足的要求</w:t>
      </w:r>
    </w:p>
    <w:p w14:paraId="58610F75" w14:textId="77777777" w:rsidR="004702F4" w:rsidRDefault="00000000">
      <w:pPr>
        <w:tabs>
          <w:tab w:val="left" w:pos="900"/>
        </w:tabs>
        <w:spacing w:line="360" w:lineRule="auto"/>
        <w:ind w:left="420"/>
        <w:rPr>
          <w:rFonts w:hAnsi="宋体" w:hint="eastAsia"/>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36231DE3" w14:textId="4C4D3884" w:rsidR="004702F4" w:rsidRDefault="00000000">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2B019A">
        <w:rPr>
          <w:rFonts w:hAnsi="宋体" w:hint="eastAsia"/>
          <w:szCs w:val="24"/>
          <w:u w:val="single"/>
        </w:rPr>
        <w:t>工业</w:t>
      </w:r>
      <w:r>
        <w:rPr>
          <w:rFonts w:hAnsi="宋体"/>
          <w:szCs w:val="24"/>
          <w:u w:val="single"/>
        </w:rPr>
        <w:t xml:space="preserve">   </w:t>
      </w:r>
      <w:r>
        <w:rPr>
          <w:rFonts w:hAnsi="宋体" w:hint="eastAsia"/>
          <w:szCs w:val="24"/>
        </w:rPr>
        <w:t>。</w:t>
      </w:r>
    </w:p>
    <w:p w14:paraId="75327F01" w14:textId="77777777" w:rsidR="004702F4" w:rsidRDefault="00000000">
      <w:pPr>
        <w:tabs>
          <w:tab w:val="left" w:pos="900"/>
        </w:tabs>
        <w:spacing w:line="360" w:lineRule="auto"/>
        <w:ind w:left="420"/>
        <w:rPr>
          <w:rFonts w:ascii="宋体" w:hAnsi="宋体" w:cs="宋体" w:hint="eastAsia"/>
          <w:b/>
          <w:color w:val="000000"/>
          <w:kern w:val="0"/>
          <w:sz w:val="20"/>
          <w:szCs w:val="21"/>
        </w:rPr>
      </w:pPr>
      <w:r>
        <w:rPr>
          <w:rFonts w:hAnsi="宋体" w:hint="eastAsia"/>
          <w:color w:val="000000"/>
          <w:szCs w:val="24"/>
        </w:rPr>
        <w:t>2</w:t>
      </w:r>
      <w:r>
        <w:rPr>
          <w:rFonts w:hAnsi="宋体"/>
          <w:color w:val="000000"/>
          <w:szCs w:val="24"/>
        </w:rPr>
        <w:t>.</w:t>
      </w:r>
      <w:r>
        <w:rPr>
          <w:rFonts w:ascii="宋体" w:hAnsi="宋体" w:cs="宋体" w:hint="eastAsia"/>
          <w:color w:val="000000"/>
          <w:kern w:val="0"/>
          <w:sz w:val="20"/>
          <w:szCs w:val="21"/>
        </w:rPr>
        <w:t xml:space="preserve"> </w:t>
      </w:r>
      <w:r>
        <w:rPr>
          <w:rFonts w:ascii="宋体" w:hAnsi="宋体" w:cs="宋体" w:hint="eastAsia"/>
          <w:b/>
          <w:color w:val="000000"/>
          <w:kern w:val="0"/>
          <w:sz w:val="20"/>
          <w:szCs w:val="21"/>
          <w:bdr w:val="single" w:sz="4" w:space="0" w:color="auto"/>
        </w:rPr>
        <w:t>√</w:t>
      </w:r>
      <w:r>
        <w:rPr>
          <w:rFonts w:ascii="宋体" w:hAnsi="宋体" w:cs="宋体" w:hint="eastAsia"/>
          <w:b/>
          <w:color w:val="000000"/>
          <w:kern w:val="0"/>
          <w:sz w:val="20"/>
          <w:szCs w:val="21"/>
        </w:rPr>
        <w:t xml:space="preserve"> 本采购项目允许进口产品参加。</w:t>
      </w:r>
    </w:p>
    <w:p w14:paraId="308B1FF7" w14:textId="77777777" w:rsidR="004702F4" w:rsidRDefault="00000000">
      <w:pPr>
        <w:tabs>
          <w:tab w:val="left" w:pos="900"/>
        </w:tabs>
        <w:spacing w:line="360" w:lineRule="auto"/>
        <w:ind w:left="420" w:firstLineChars="100" w:firstLine="201"/>
        <w:rPr>
          <w:rFonts w:ascii="宋体" w:hAnsi="宋体" w:cs="宋体" w:hint="eastAsia"/>
          <w:b/>
          <w:color w:val="000000"/>
          <w:kern w:val="0"/>
          <w:sz w:val="20"/>
          <w:szCs w:val="21"/>
        </w:rPr>
      </w:pPr>
      <w:r>
        <w:rPr>
          <w:rFonts w:ascii="宋体" w:hAnsi="宋体" w:cs="宋体" w:hint="eastAsia"/>
          <w:b/>
          <w:color w:val="000000"/>
          <w:kern w:val="0"/>
          <w:sz w:val="20"/>
          <w:szCs w:val="21"/>
        </w:rPr>
        <w:t>（说明：请项目单位根据采购实际情况在“□”中打勾（</w:t>
      </w:r>
      <w:r>
        <w:rPr>
          <w:rFonts w:ascii="宋体" w:hAnsi="宋体" w:cs="宋体" w:hint="eastAsia"/>
          <w:b/>
          <w:color w:val="000000"/>
          <w:kern w:val="0"/>
          <w:sz w:val="24"/>
          <w:szCs w:val="24"/>
        </w:rPr>
        <w:sym w:font="Wingdings 2" w:char="F052"/>
      </w:r>
      <w:r>
        <w:rPr>
          <w:rFonts w:ascii="宋体" w:hAnsi="宋体" w:cs="宋体" w:hint="eastAsia"/>
          <w:b/>
          <w:color w:val="000000"/>
          <w:kern w:val="0"/>
          <w:sz w:val="24"/>
          <w:szCs w:val="24"/>
        </w:rPr>
        <w:t>）</w:t>
      </w:r>
      <w:r>
        <w:rPr>
          <w:rFonts w:ascii="宋体" w:hAnsi="宋体" w:cs="宋体" w:hint="eastAsia"/>
          <w:b/>
          <w:color w:val="000000"/>
          <w:kern w:val="0"/>
          <w:sz w:val="20"/>
          <w:szCs w:val="21"/>
        </w:rPr>
        <w:t>。未进行勾选的，视为只接受本国产品参加）</w:t>
      </w:r>
    </w:p>
    <w:p w14:paraId="772EC674" w14:textId="77777777" w:rsidR="004702F4" w:rsidRDefault="00000000">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E344E88" w14:textId="77777777" w:rsidR="004702F4" w:rsidRDefault="00000000">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F998052" w14:textId="77777777" w:rsidR="004702F4" w:rsidRDefault="00000000">
      <w:pPr>
        <w:tabs>
          <w:tab w:val="left" w:pos="900"/>
        </w:tabs>
        <w:spacing w:beforeLines="50" w:before="156" w:line="360" w:lineRule="auto"/>
        <w:rPr>
          <w:rFonts w:hAnsi="宋体" w:hint="eastAsia"/>
          <w:b/>
          <w:szCs w:val="21"/>
        </w:rPr>
      </w:pPr>
      <w:r>
        <w:rPr>
          <w:rFonts w:hAnsi="宋体" w:hint="eastAsia"/>
          <w:b/>
          <w:szCs w:val="21"/>
        </w:rPr>
        <w:t>三、采购标的概况</w:t>
      </w:r>
    </w:p>
    <w:p w14:paraId="0A59B0B3" w14:textId="77777777" w:rsidR="004702F4" w:rsidRDefault="00000000">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全景组织玻片扫描成像系统</w:t>
      </w:r>
      <w:r>
        <w:rPr>
          <w:rFonts w:ascii="宋体" w:hAnsi="宋体"/>
          <w:szCs w:val="21"/>
          <w:u w:val="single"/>
        </w:rPr>
        <w:t xml:space="preserve"> </w:t>
      </w:r>
      <w:r>
        <w:rPr>
          <w:rFonts w:hAnsi="宋体"/>
          <w:szCs w:val="21"/>
        </w:rPr>
        <w:t xml:space="preserve">   </w:t>
      </w:r>
    </w:p>
    <w:p w14:paraId="2ACAC314" w14:textId="77777777" w:rsidR="004702F4" w:rsidRDefault="00000000">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 xml:space="preserve">1 </w:t>
      </w:r>
      <w:r>
        <w:rPr>
          <w:rFonts w:hAnsi="宋体" w:hint="eastAsia"/>
          <w:szCs w:val="21"/>
          <w:u w:val="single"/>
        </w:rPr>
        <w:t>台</w:t>
      </w:r>
      <w:r>
        <w:rPr>
          <w:rFonts w:hAnsi="宋体"/>
          <w:szCs w:val="21"/>
          <w:u w:val="single"/>
        </w:rPr>
        <w:t xml:space="preserve">    </w:t>
      </w:r>
    </w:p>
    <w:p w14:paraId="163CA845" w14:textId="77777777" w:rsidR="004702F4" w:rsidRDefault="00000000">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97</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2368F5E3" w14:textId="77777777" w:rsidR="004702F4" w:rsidRDefault="00000000">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90</w:t>
      </w:r>
      <w:r>
        <w:rPr>
          <w:rFonts w:hAnsi="宋体"/>
          <w:u w:val="single"/>
        </w:rPr>
        <w:t xml:space="preserve">  </w:t>
      </w:r>
      <w:r>
        <w:rPr>
          <w:rFonts w:hAnsi="宋体" w:hint="eastAsia"/>
        </w:rPr>
        <w:t>天内。</w:t>
      </w:r>
    </w:p>
    <w:p w14:paraId="33A3570E" w14:textId="2A17BDD3" w:rsidR="004702F4" w:rsidRDefault="00000000">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sidR="00F27AE5">
        <w:rPr>
          <w:rFonts w:hint="eastAsia"/>
          <w:u w:val="single"/>
        </w:rPr>
        <w:t>中国西部科技创新港</w:t>
      </w:r>
      <w:r w:rsidR="00F27AE5">
        <w:rPr>
          <w:rFonts w:hint="eastAsia"/>
          <w:u w:val="single"/>
        </w:rPr>
        <w:t>1</w:t>
      </w:r>
      <w:r w:rsidR="00F27AE5">
        <w:rPr>
          <w:u w:val="single"/>
        </w:rPr>
        <w:t>8</w:t>
      </w:r>
      <w:r w:rsidR="00F27AE5">
        <w:rPr>
          <w:rFonts w:hint="eastAsia"/>
          <w:u w:val="single"/>
        </w:rPr>
        <w:t>号楼</w:t>
      </w:r>
      <w:r w:rsidR="00F27AE5">
        <w:rPr>
          <w:u w:val="single"/>
        </w:rPr>
        <w:t>5080</w:t>
      </w:r>
      <w:r>
        <w:rPr>
          <w:rFonts w:hAnsi="宋体"/>
          <w:szCs w:val="21"/>
          <w:u w:val="single"/>
        </w:rPr>
        <w:t xml:space="preserve"> </w:t>
      </w:r>
      <w:r>
        <w:rPr>
          <w:rFonts w:hAnsi="宋体" w:hint="eastAsia"/>
          <w:szCs w:val="21"/>
        </w:rPr>
        <w:t>。</w:t>
      </w:r>
    </w:p>
    <w:p w14:paraId="1A5C469F" w14:textId="0ABE099E" w:rsidR="004702F4" w:rsidRPr="00F27AE5" w:rsidRDefault="00000000" w:rsidP="00F27AE5">
      <w:pPr>
        <w:pStyle w:val="a3"/>
        <w:numPr>
          <w:ilvl w:val="0"/>
          <w:numId w:val="1"/>
        </w:numPr>
        <w:ind w:left="220"/>
        <w:rPr>
          <w:rFonts w:hAnsi="宋体" w:hint="eastAsia"/>
        </w:rPr>
      </w:pPr>
      <w:r w:rsidRPr="00F27AE5">
        <w:rPr>
          <w:rFonts w:hAnsi="宋体" w:hint="eastAsia"/>
        </w:rPr>
        <w:lastRenderedPageBreak/>
        <w:t>付款进度安排：</w:t>
      </w:r>
      <w:r w:rsidR="00F27AE5" w:rsidRPr="00F27AE5">
        <w:rPr>
          <w:rFonts w:hAnsi="宋体" w:hint="eastAsia"/>
        </w:rPr>
        <w:t>内贸付款方式：货到验收合格后付全款，外贸付款方式：</w:t>
      </w:r>
      <w:r w:rsidR="00F27AE5" w:rsidRPr="00F27AE5">
        <w:rPr>
          <w:rFonts w:hint="eastAsia"/>
          <w:u w:val="single"/>
        </w:rPr>
        <w:t>100</w:t>
      </w:r>
      <w:r w:rsidR="00F27AE5" w:rsidRPr="00F27AE5">
        <w:rPr>
          <w:rFonts w:hint="eastAsia"/>
          <w:u w:val="single"/>
        </w:rPr>
        <w:t>％不可撤销信用证，见开箱单解付</w:t>
      </w:r>
      <w:r w:rsidR="00F27AE5" w:rsidRPr="00F27AE5">
        <w:rPr>
          <w:rFonts w:hint="eastAsia"/>
          <w:u w:val="single"/>
        </w:rPr>
        <w:t>90</w:t>
      </w:r>
      <w:r w:rsidR="00F27AE5" w:rsidRPr="00F27AE5">
        <w:rPr>
          <w:rFonts w:hint="eastAsia"/>
          <w:u w:val="single"/>
        </w:rPr>
        <w:t>％，验收合格后解付</w:t>
      </w:r>
      <w:r w:rsidR="00F27AE5" w:rsidRPr="00F27AE5">
        <w:rPr>
          <w:rFonts w:hint="eastAsia"/>
          <w:u w:val="single"/>
        </w:rPr>
        <w:t>10</w:t>
      </w:r>
      <w:r w:rsidR="00F27AE5" w:rsidRPr="00F27AE5">
        <w:rPr>
          <w:rFonts w:hint="eastAsia"/>
          <w:u w:val="single"/>
        </w:rPr>
        <w:t>％</w:t>
      </w:r>
    </w:p>
    <w:p w14:paraId="1A8056EA" w14:textId="77777777" w:rsidR="004702F4" w:rsidRDefault="00000000">
      <w:pPr>
        <w:tabs>
          <w:tab w:val="left" w:pos="900"/>
        </w:tabs>
        <w:spacing w:beforeLines="50" w:before="156"/>
        <w:rPr>
          <w:rFonts w:hAnsi="宋体" w:hint="eastAsia"/>
          <w:b/>
          <w:szCs w:val="21"/>
        </w:rPr>
      </w:pPr>
      <w:r>
        <w:rPr>
          <w:rFonts w:hAnsi="宋体" w:hint="eastAsia"/>
          <w:b/>
          <w:szCs w:val="21"/>
        </w:rPr>
        <w:t>四、采购标的需满足的质量、安全、技术规格、物理特性等要求：</w:t>
      </w:r>
    </w:p>
    <w:p w14:paraId="0B4B495F" w14:textId="77777777" w:rsidR="004702F4" w:rsidRDefault="00000000">
      <w:pPr>
        <w:tabs>
          <w:tab w:val="left" w:pos="900"/>
        </w:tabs>
        <w:spacing w:beforeLines="50" w:before="156"/>
        <w:rPr>
          <w:rFonts w:hAnsi="宋体" w:hint="eastAsia"/>
          <w:b/>
          <w:szCs w:val="21"/>
        </w:rPr>
      </w:pPr>
      <w:r>
        <w:rPr>
          <w:rFonts w:hAnsi="宋体" w:hint="eastAsia"/>
          <w:b/>
          <w:szCs w:val="21"/>
        </w:rPr>
        <w:t>（</w:t>
      </w:r>
      <w:r>
        <w:rPr>
          <w:rFonts w:ascii="宋体" w:hAnsi="宋体" w:cs="宋体" w:hint="eastAsia"/>
          <w:b/>
          <w:szCs w:val="21"/>
        </w:rPr>
        <w:t>*</w:t>
      </w:r>
      <w:r>
        <w:rPr>
          <w:rFonts w:hAnsi="宋体" w:hint="eastAsia"/>
          <w:b/>
          <w:szCs w:val="21"/>
        </w:rPr>
        <w:t>为关键性指标，不作废标项处理）</w:t>
      </w:r>
    </w:p>
    <w:p w14:paraId="78F202E1"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b/>
          <w:bCs/>
          <w:color w:val="000000"/>
          <w:szCs w:val="21"/>
        </w:rPr>
        <w:t>*</w:t>
      </w:r>
      <w:r>
        <w:rPr>
          <w:rFonts w:ascii="宋体" w:hAnsi="宋体" w:cs="宋体" w:hint="eastAsia"/>
          <w:color w:val="000000"/>
          <w:szCs w:val="21"/>
        </w:rPr>
        <w:t>1、主机：一体化箱体式结构设计，自带暗室功能。</w:t>
      </w:r>
    </w:p>
    <w:p w14:paraId="776566FF"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b/>
          <w:bCs/>
          <w:color w:val="000000"/>
          <w:szCs w:val="21"/>
        </w:rPr>
        <w:t>*</w:t>
      </w:r>
      <w:r>
        <w:rPr>
          <w:rFonts w:ascii="宋体" w:hAnsi="宋体" w:cs="宋体" w:hint="eastAsia"/>
          <w:color w:val="000000"/>
          <w:szCs w:val="21"/>
        </w:rPr>
        <w:t>2、观察方式：明场、荧光、偏光、暗场。</w:t>
      </w:r>
    </w:p>
    <w:p w14:paraId="082D4F2F"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t>3、载物台：电动控制。</w:t>
      </w:r>
    </w:p>
    <w:p w14:paraId="4D436C01"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t>4、聚焦方式：自动聚焦。</w:t>
      </w:r>
    </w:p>
    <w:p w14:paraId="2E934977"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b/>
          <w:bCs/>
          <w:color w:val="000000"/>
          <w:szCs w:val="21"/>
        </w:rPr>
        <w:t>*</w:t>
      </w:r>
      <w:r>
        <w:rPr>
          <w:rFonts w:ascii="宋体" w:hAnsi="宋体" w:cs="宋体" w:hint="eastAsia"/>
          <w:color w:val="000000"/>
          <w:szCs w:val="21"/>
        </w:rPr>
        <w:t>5、样本容量：≥6片，支持可升级≥200片。</w:t>
      </w:r>
    </w:p>
    <w:p w14:paraId="637631AC"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t>6、物镜转盘：电动控制，≥6孔位转盘。</w:t>
      </w:r>
    </w:p>
    <w:p w14:paraId="485C6C59"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b/>
          <w:bCs/>
          <w:color w:val="000000"/>
          <w:szCs w:val="21"/>
        </w:rPr>
        <w:t>*</w:t>
      </w:r>
      <w:r>
        <w:rPr>
          <w:rFonts w:ascii="宋体" w:hAnsi="宋体" w:cs="宋体" w:hint="eastAsia"/>
          <w:color w:val="000000"/>
          <w:szCs w:val="21"/>
        </w:rPr>
        <w:t>7、物镜：高分辨物镜，数量≥5个。</w:t>
      </w:r>
    </w:p>
    <w:p w14:paraId="1CB57C82" w14:textId="77777777" w:rsidR="00F27AE5" w:rsidRDefault="00F27AE5" w:rsidP="00F27AE5">
      <w:pPr>
        <w:tabs>
          <w:tab w:val="left" w:pos="900"/>
        </w:tabs>
        <w:spacing w:beforeLines="50" w:before="156"/>
        <w:ind w:firstLineChars="200" w:firstLine="420"/>
        <w:rPr>
          <w:rFonts w:ascii="宋体" w:hAnsi="宋体" w:cs="宋体" w:hint="eastAsia"/>
          <w:color w:val="000000"/>
          <w:szCs w:val="21"/>
        </w:rPr>
      </w:pPr>
      <w:r>
        <w:rPr>
          <w:rFonts w:ascii="宋体" w:hAnsi="宋体" w:cs="宋体" w:hint="eastAsia"/>
          <w:color w:val="000000"/>
          <w:szCs w:val="21"/>
        </w:rPr>
        <w:t>2×干镜，数值孔径≥0.06，工作距离≥5.0mm</w:t>
      </w:r>
    </w:p>
    <w:p w14:paraId="79764976" w14:textId="77777777" w:rsidR="00F27AE5" w:rsidRDefault="00F27AE5" w:rsidP="00F27AE5">
      <w:pPr>
        <w:tabs>
          <w:tab w:val="left" w:pos="900"/>
        </w:tabs>
        <w:spacing w:beforeLines="50" w:before="156"/>
        <w:ind w:firstLineChars="200" w:firstLine="420"/>
        <w:rPr>
          <w:rFonts w:ascii="宋体" w:hAnsi="宋体" w:cs="宋体" w:hint="eastAsia"/>
          <w:color w:val="000000"/>
          <w:szCs w:val="21"/>
        </w:rPr>
      </w:pPr>
      <w:r>
        <w:rPr>
          <w:rFonts w:ascii="宋体" w:hAnsi="宋体" w:cs="宋体" w:hint="eastAsia"/>
          <w:color w:val="000000"/>
          <w:szCs w:val="21"/>
        </w:rPr>
        <w:t>4×干镜，数值孔径≥0.16，工作距离≥13.0mm</w:t>
      </w:r>
    </w:p>
    <w:p w14:paraId="49ED2396" w14:textId="77777777" w:rsidR="00F27AE5" w:rsidRDefault="00F27AE5" w:rsidP="00F27AE5">
      <w:pPr>
        <w:tabs>
          <w:tab w:val="left" w:pos="900"/>
        </w:tabs>
        <w:spacing w:beforeLines="50" w:before="156"/>
        <w:ind w:firstLineChars="200" w:firstLine="420"/>
        <w:rPr>
          <w:rFonts w:ascii="宋体" w:hAnsi="宋体" w:cs="宋体" w:hint="eastAsia"/>
          <w:color w:val="000000"/>
          <w:szCs w:val="21"/>
        </w:rPr>
      </w:pPr>
      <w:r>
        <w:rPr>
          <w:rFonts w:ascii="宋体" w:hAnsi="宋体" w:cs="宋体" w:hint="eastAsia"/>
          <w:color w:val="000000"/>
          <w:szCs w:val="21"/>
        </w:rPr>
        <w:t>10×干镜，数值孔径≥0.40，工作距离≥3.0mm</w:t>
      </w:r>
    </w:p>
    <w:p w14:paraId="297B04BD" w14:textId="77777777" w:rsidR="00F27AE5" w:rsidRDefault="00F27AE5" w:rsidP="00F27AE5">
      <w:pPr>
        <w:tabs>
          <w:tab w:val="left" w:pos="900"/>
        </w:tabs>
        <w:spacing w:beforeLines="50" w:before="156"/>
        <w:ind w:firstLineChars="200" w:firstLine="420"/>
        <w:rPr>
          <w:rFonts w:ascii="宋体" w:hAnsi="宋体" w:cs="宋体" w:hint="eastAsia"/>
          <w:color w:val="000000"/>
          <w:szCs w:val="21"/>
        </w:rPr>
      </w:pPr>
      <w:r>
        <w:rPr>
          <w:rFonts w:ascii="宋体" w:hAnsi="宋体" w:cs="宋体" w:hint="eastAsia"/>
          <w:color w:val="000000"/>
          <w:szCs w:val="21"/>
        </w:rPr>
        <w:t>20×干镜，数值孔径≥0.80，工作距离≥0.6mm</w:t>
      </w:r>
    </w:p>
    <w:p w14:paraId="6F7198EE" w14:textId="77777777" w:rsidR="00F27AE5" w:rsidRDefault="00F27AE5" w:rsidP="00F27AE5">
      <w:pPr>
        <w:tabs>
          <w:tab w:val="left" w:pos="900"/>
        </w:tabs>
        <w:spacing w:beforeLines="50" w:before="156"/>
        <w:ind w:firstLineChars="200" w:firstLine="420"/>
        <w:rPr>
          <w:rFonts w:ascii="宋体" w:hAnsi="宋体" w:cs="宋体" w:hint="eastAsia"/>
          <w:color w:val="000000"/>
          <w:szCs w:val="21"/>
        </w:rPr>
      </w:pPr>
      <w:r>
        <w:rPr>
          <w:rFonts w:ascii="宋体" w:hAnsi="宋体" w:cs="宋体" w:hint="eastAsia"/>
          <w:color w:val="000000"/>
          <w:szCs w:val="21"/>
        </w:rPr>
        <w:t>40×干镜，数值孔径≥0.95，工作距离≥0.18mm</w:t>
      </w:r>
    </w:p>
    <w:p w14:paraId="7404CD3B"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t>8、明场成像系统</w:t>
      </w:r>
    </w:p>
    <w:p w14:paraId="77424A7D"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t>8.1、明场相机：≥500万像素，≥2/3英寸彩色芯片。</w:t>
      </w:r>
    </w:p>
    <w:p w14:paraId="45309991"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t>8.2、明场光源：LED光源。</w:t>
      </w:r>
    </w:p>
    <w:p w14:paraId="748028C3"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b/>
          <w:bCs/>
          <w:color w:val="000000"/>
          <w:szCs w:val="21"/>
        </w:rPr>
        <w:t>*</w:t>
      </w:r>
      <w:r>
        <w:rPr>
          <w:rFonts w:ascii="宋体" w:hAnsi="宋体" w:cs="宋体" w:hint="eastAsia"/>
          <w:color w:val="000000"/>
          <w:szCs w:val="21"/>
        </w:rPr>
        <w:t>8.3、扫描速度：15mm×15mm区域，20×物镜下，扫描时间≤80秒。</w:t>
      </w:r>
    </w:p>
    <w:p w14:paraId="73A8BFEA"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t>9、荧光成像系统</w:t>
      </w:r>
    </w:p>
    <w:p w14:paraId="2BD7769C"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b/>
          <w:bCs/>
          <w:color w:val="000000"/>
          <w:szCs w:val="21"/>
        </w:rPr>
        <w:t>*</w:t>
      </w:r>
      <w:r>
        <w:rPr>
          <w:rFonts w:ascii="宋体" w:hAnsi="宋体" w:cs="宋体" w:hint="eastAsia"/>
          <w:color w:val="000000"/>
          <w:szCs w:val="21"/>
        </w:rPr>
        <w:t>9.1、荧光通道：电动切换，≥8孔位转盘，至少配备DAPI、FITC、TRITC、CY5四色荧光通道。</w:t>
      </w:r>
    </w:p>
    <w:p w14:paraId="03EE093B"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t>9.2、荧光光源：LED光源。</w:t>
      </w:r>
    </w:p>
    <w:p w14:paraId="5DE4C5A5"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b/>
          <w:bCs/>
          <w:color w:val="000000"/>
          <w:szCs w:val="21"/>
        </w:rPr>
        <w:t>*</w:t>
      </w:r>
      <w:r>
        <w:rPr>
          <w:rFonts w:ascii="宋体" w:hAnsi="宋体" w:cs="宋体" w:hint="eastAsia"/>
          <w:color w:val="000000"/>
          <w:szCs w:val="21"/>
        </w:rPr>
        <w:t>9.3、荧光相机：≥1000万像素，≥1英寸单色芯片。</w:t>
      </w:r>
    </w:p>
    <w:p w14:paraId="2C7F2109"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t>9.4、扫描速度：15mm×15mm区域，20×物镜下，四色荧光（曝光10ms），扫描时间≤250秒。</w:t>
      </w:r>
    </w:p>
    <w:p w14:paraId="242324CC"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b/>
          <w:bCs/>
          <w:color w:val="000000"/>
          <w:szCs w:val="21"/>
        </w:rPr>
        <w:t>*</w:t>
      </w:r>
      <w:r>
        <w:rPr>
          <w:rFonts w:ascii="宋体" w:hAnsi="宋体" w:cs="宋体" w:hint="eastAsia"/>
          <w:color w:val="000000"/>
          <w:szCs w:val="21"/>
        </w:rPr>
        <w:t>10、扫描精度：20×物镜，≤0.20um/像素；40×物镜，≤0.10um/像素；</w:t>
      </w:r>
    </w:p>
    <w:p w14:paraId="7347675E"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t>11、软件系统</w:t>
      </w:r>
    </w:p>
    <w:p w14:paraId="1555895F"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t>11.1、可自动寻找组织、自动扫描、自动聚焦、自动白平衡、自动曝光、自动对焦、自动拼接，实现快速高质量高分辨率图片采集，且色彩逼真；提供自定义手动模式。</w:t>
      </w:r>
    </w:p>
    <w:p w14:paraId="0D83BDAF"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t>11.2、图像处理与测量功能：分离组合通道，标注功能（文字、图标、声音格式）；多种滤镜算法，实时及后期反卷积，测量长度、面积、荧光强度等多种参数；</w:t>
      </w:r>
    </w:p>
    <w:p w14:paraId="12109095"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lastRenderedPageBreak/>
        <w:t>11.3、条码自动扫描功能：支持多种一维和二维条码类型，条码读取后可用于自动命名和样品信息记录。</w:t>
      </w:r>
    </w:p>
    <w:p w14:paraId="20876BD6"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t>11.4、可样品定制性智能扫描，聚焦与扫描分区域进行，可边扫描边做图像拼接。</w:t>
      </w:r>
    </w:p>
    <w:p w14:paraId="0640C411"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t>11.5、Z-Stack图像获取，支持实时EFI景深扩展，扫描层数以及厚度可调；</w:t>
      </w:r>
    </w:p>
    <w:p w14:paraId="7DAE730C"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t>11.6、数据导出：可边扫描边压缩，支持常规图像格式（TIFF、JPG，BMP等）；</w:t>
      </w:r>
    </w:p>
    <w:p w14:paraId="2880A060" w14:textId="77777777" w:rsidR="00F27AE5" w:rsidRDefault="00F27AE5" w:rsidP="00F27AE5">
      <w:pPr>
        <w:tabs>
          <w:tab w:val="left" w:pos="900"/>
        </w:tabs>
        <w:spacing w:beforeLines="50" w:before="156"/>
        <w:rPr>
          <w:rFonts w:ascii="宋体" w:hAnsi="宋体" w:cs="宋体" w:hint="eastAsia"/>
          <w:color w:val="000000"/>
          <w:szCs w:val="21"/>
        </w:rPr>
      </w:pPr>
      <w:r>
        <w:rPr>
          <w:rFonts w:ascii="宋体" w:hAnsi="宋体" w:cs="宋体" w:hint="eastAsia"/>
          <w:color w:val="000000"/>
          <w:szCs w:val="21"/>
        </w:rPr>
        <w:t>12、电脑系统：Inter Core i7以上，内存≥32GB，≥16GB独立显卡，双硬盘≥512GB固态硬盘+2TB机械硬盘，≥27英寸显示器。</w:t>
      </w:r>
    </w:p>
    <w:p w14:paraId="58060660" w14:textId="77777777" w:rsidR="004702F4" w:rsidRDefault="00000000">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3AA8E198" w14:textId="77777777" w:rsidR="004702F4" w:rsidRDefault="00000000">
      <w:pPr>
        <w:numPr>
          <w:ilvl w:val="0"/>
          <w:numId w:val="2"/>
        </w:numPr>
        <w:tabs>
          <w:tab w:val="left" w:pos="900"/>
        </w:tabs>
        <w:spacing w:beforeLines="50" w:before="156" w:line="360" w:lineRule="auto"/>
        <w:rPr>
          <w:rFonts w:ascii="宋体" w:hAnsi="宋体" w:hint="eastAsia"/>
          <w:szCs w:val="21"/>
        </w:rPr>
      </w:pPr>
      <w:r>
        <w:rPr>
          <w:rFonts w:ascii="宋体" w:hAnsi="宋体" w:hint="eastAsia"/>
          <w:szCs w:val="21"/>
        </w:rPr>
        <w:t xml:space="preserve">质保期： </w:t>
      </w:r>
      <w:r>
        <w:rPr>
          <w:rFonts w:ascii="宋体" w:hAnsi="宋体"/>
          <w:szCs w:val="21"/>
          <w:u w:val="single"/>
        </w:rPr>
        <w:t xml:space="preserve">  </w:t>
      </w:r>
      <w:r>
        <w:rPr>
          <w:rFonts w:ascii="宋体" w:hAnsi="宋体" w:cs="宋体"/>
          <w:u w:val="single"/>
        </w:rPr>
        <w:t>≥</w:t>
      </w:r>
      <w:r>
        <w:rPr>
          <w:rFonts w:ascii="宋体" w:hAnsi="宋体" w:hint="eastAsia"/>
          <w:szCs w:val="21"/>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质保期内免费维保≥2次/年，免人工服务费。</w:t>
      </w:r>
      <w:r>
        <w:rPr>
          <w:rFonts w:ascii="宋体" w:hAnsi="宋体" w:hint="eastAsia"/>
          <w:szCs w:val="21"/>
        </w:rPr>
        <w:t>质保期满后，仍需提供专业维修服务，</w:t>
      </w:r>
      <w:r>
        <w:rPr>
          <w:rFonts w:ascii="宋体" w:hAnsi="宋体" w:hint="eastAsia"/>
          <w:b/>
          <w:bCs/>
          <w:szCs w:val="21"/>
        </w:rPr>
        <w:t>投标人在投标文件中需注明维修服务单项报价</w:t>
      </w:r>
      <w:r>
        <w:rPr>
          <w:rFonts w:ascii="宋体" w:hAnsi="宋体" w:hint="eastAsia"/>
          <w:szCs w:val="21"/>
        </w:rPr>
        <w:t>。</w:t>
      </w:r>
    </w:p>
    <w:p w14:paraId="6E7D25C7" w14:textId="77777777" w:rsidR="004702F4" w:rsidRDefault="00000000">
      <w:pPr>
        <w:numPr>
          <w:ilvl w:val="0"/>
          <w:numId w:val="2"/>
        </w:numPr>
        <w:tabs>
          <w:tab w:val="left" w:pos="900"/>
        </w:tabs>
        <w:spacing w:beforeLines="50" w:before="156" w:line="360" w:lineRule="auto"/>
        <w:rPr>
          <w:rFonts w:ascii="宋体" w:hAnsi="宋体" w:hint="eastAsia"/>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2D7D0B5B" w14:textId="77777777" w:rsidR="004702F4" w:rsidRDefault="00000000">
      <w:pPr>
        <w:pStyle w:val="af"/>
        <w:numPr>
          <w:ilvl w:val="0"/>
          <w:numId w:val="2"/>
        </w:numPr>
        <w:tabs>
          <w:tab w:val="left" w:pos="709"/>
        </w:tabs>
        <w:spacing w:before="156" w:line="360" w:lineRule="auto"/>
        <w:ind w:firstLineChars="0"/>
        <w:rPr>
          <w:rFonts w:ascii="宋体" w:hAnsi="宋体" w:cs="宋体" w:hint="eastAsia"/>
        </w:rPr>
      </w:pPr>
      <w:r>
        <w:rPr>
          <w:rFonts w:ascii="宋体" w:hAnsi="宋体"/>
          <w:szCs w:val="21"/>
        </w:rPr>
        <w:t>培训</w:t>
      </w:r>
      <w:r>
        <w:rPr>
          <w:rFonts w:ascii="宋体" w:hAnsi="宋体" w:hint="eastAsia"/>
          <w:szCs w:val="21"/>
        </w:rPr>
        <w:t>要求：</w:t>
      </w:r>
      <w:r>
        <w:rPr>
          <w:rFonts w:ascii="宋体" w:hAnsi="宋体" w:cs="宋体"/>
        </w:rPr>
        <w:t>提供培训电子资料及视频；</w:t>
      </w:r>
      <w:r>
        <w:rPr>
          <w:rFonts w:ascii="宋体" w:hAnsi="宋体" w:cs="宋体"/>
          <w:color w:val="000000"/>
        </w:rPr>
        <w:t>供方免费为用户培训至少</w:t>
      </w:r>
      <w:r>
        <w:rPr>
          <w:rFonts w:ascii="宋体" w:hAnsi="宋体" w:cs="宋体"/>
          <w:color w:val="000000"/>
          <w:u w:val="single"/>
        </w:rPr>
        <w:t xml:space="preserve"> </w:t>
      </w:r>
      <w:r>
        <w:rPr>
          <w:rFonts w:ascii="宋体" w:hAnsi="宋体" w:cs="宋体" w:hint="eastAsia"/>
          <w:color w:val="000000"/>
          <w:u w:val="single"/>
        </w:rPr>
        <w:t>5</w:t>
      </w:r>
      <w:r>
        <w:rPr>
          <w:rFonts w:ascii="宋体" w:hAnsi="宋体" w:cs="宋体"/>
          <w:color w:val="000000"/>
          <w:u w:val="single"/>
        </w:rPr>
        <w:t xml:space="preserve"> </w:t>
      </w:r>
      <w:r>
        <w:rPr>
          <w:rFonts w:ascii="宋体" w:hAnsi="宋体" w:cs="宋体"/>
          <w:color w:val="000000"/>
        </w:rPr>
        <w:t>名操作人员进行为期至少</w:t>
      </w:r>
      <w:r>
        <w:rPr>
          <w:rFonts w:ascii="宋体" w:hAnsi="宋体" w:cs="宋体"/>
          <w:color w:val="000000"/>
          <w:u w:val="single"/>
        </w:rPr>
        <w:t xml:space="preserve"> </w:t>
      </w:r>
      <w:r>
        <w:rPr>
          <w:rFonts w:ascii="宋体" w:hAnsi="宋体" w:cs="宋体" w:hint="eastAsia"/>
          <w:color w:val="000000"/>
          <w:u w:val="single"/>
        </w:rPr>
        <w:t>1</w:t>
      </w:r>
      <w:r>
        <w:rPr>
          <w:rFonts w:ascii="宋体" w:hAnsi="宋体" w:cs="宋体"/>
          <w:color w:val="000000"/>
          <w:u w:val="single"/>
        </w:rPr>
        <w:t xml:space="preserve"> </w:t>
      </w:r>
      <w:r>
        <w:rPr>
          <w:rFonts w:ascii="宋体" w:hAnsi="宋体" w:cs="宋体"/>
          <w:color w:val="000000"/>
        </w:rPr>
        <w:t>天的现场操作培训以及应用培训，保证用户掌握有关设</w:t>
      </w:r>
      <w:r>
        <w:rPr>
          <w:rFonts w:ascii="宋体" w:hAnsi="宋体" w:cs="宋体"/>
        </w:rPr>
        <w:t xml:space="preserve">备的使用、维护、管理和应用等工作要求。不定期的免费提供相关设备应用方面的技术咨询等。 </w:t>
      </w:r>
    </w:p>
    <w:p w14:paraId="0326BBC3" w14:textId="77777777" w:rsidR="004702F4" w:rsidRDefault="00000000">
      <w:pPr>
        <w:tabs>
          <w:tab w:val="left" w:pos="420"/>
          <w:tab w:val="left" w:pos="900"/>
        </w:tabs>
        <w:spacing w:beforeLines="50" w:before="156" w:line="360" w:lineRule="auto"/>
        <w:rPr>
          <w:rFonts w:ascii="宋体" w:hAnsi="宋体" w:hint="eastAsia"/>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e"/>
        <w:tblW w:w="9148" w:type="dxa"/>
        <w:jc w:val="center"/>
        <w:tblLook w:val="04A0" w:firstRow="1" w:lastRow="0" w:firstColumn="1" w:lastColumn="0" w:noHBand="0" w:noVBand="1"/>
      </w:tblPr>
      <w:tblGrid>
        <w:gridCol w:w="726"/>
        <w:gridCol w:w="3507"/>
        <w:gridCol w:w="2254"/>
        <w:gridCol w:w="2661"/>
      </w:tblGrid>
      <w:tr w:rsidR="004702F4" w14:paraId="20A89F86" w14:textId="77777777">
        <w:trPr>
          <w:trHeight w:val="522"/>
          <w:jc w:val="center"/>
        </w:trPr>
        <w:tc>
          <w:tcPr>
            <w:tcW w:w="9148" w:type="dxa"/>
            <w:gridSpan w:val="4"/>
            <w:vAlign w:val="center"/>
          </w:tcPr>
          <w:bookmarkEnd w:id="1"/>
          <w:bookmarkEnd w:id="2"/>
          <w:bookmarkEnd w:id="3"/>
          <w:p w14:paraId="26D78C6D" w14:textId="77777777" w:rsidR="004702F4" w:rsidRDefault="00000000">
            <w:pPr>
              <w:widowControl/>
              <w:jc w:val="center"/>
              <w:textAlignment w:val="baseline"/>
              <w:rPr>
                <w:color w:val="000000"/>
                <w:kern w:val="0"/>
                <w:sz w:val="20"/>
                <w:szCs w:val="21"/>
              </w:rPr>
            </w:pPr>
            <w:r>
              <w:rPr>
                <w:color w:val="000000"/>
                <w:kern w:val="0"/>
                <w:sz w:val="20"/>
                <w:szCs w:val="21"/>
              </w:rPr>
              <w:t>现场的检验指标及方法</w:t>
            </w:r>
          </w:p>
        </w:tc>
      </w:tr>
      <w:tr w:rsidR="004702F4" w14:paraId="04EE6742" w14:textId="77777777">
        <w:trPr>
          <w:trHeight w:val="483"/>
          <w:jc w:val="center"/>
        </w:trPr>
        <w:tc>
          <w:tcPr>
            <w:tcW w:w="726" w:type="dxa"/>
            <w:vAlign w:val="center"/>
          </w:tcPr>
          <w:p w14:paraId="548D65F6" w14:textId="77777777" w:rsidR="004702F4" w:rsidRDefault="00000000">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9C916ED" w14:textId="77777777" w:rsidR="004702F4" w:rsidRDefault="00000000">
            <w:pPr>
              <w:widowControl/>
              <w:jc w:val="center"/>
              <w:textAlignment w:val="baseline"/>
              <w:rPr>
                <w:color w:val="000000"/>
                <w:kern w:val="0"/>
                <w:sz w:val="20"/>
                <w:szCs w:val="21"/>
              </w:rPr>
            </w:pPr>
            <w:r>
              <w:rPr>
                <w:color w:val="000000"/>
                <w:kern w:val="0"/>
                <w:sz w:val="20"/>
                <w:szCs w:val="21"/>
              </w:rPr>
              <w:t>功能或指标</w:t>
            </w:r>
          </w:p>
        </w:tc>
        <w:tc>
          <w:tcPr>
            <w:tcW w:w="4915" w:type="dxa"/>
            <w:gridSpan w:val="2"/>
            <w:vAlign w:val="center"/>
          </w:tcPr>
          <w:p w14:paraId="592B878C" w14:textId="77777777" w:rsidR="004702F4" w:rsidRDefault="00000000">
            <w:pPr>
              <w:widowControl/>
              <w:jc w:val="center"/>
              <w:textAlignment w:val="baseline"/>
              <w:rPr>
                <w:color w:val="000000"/>
                <w:kern w:val="0"/>
                <w:sz w:val="20"/>
                <w:szCs w:val="21"/>
              </w:rPr>
            </w:pPr>
            <w:r>
              <w:rPr>
                <w:color w:val="000000"/>
                <w:kern w:val="0"/>
                <w:sz w:val="20"/>
                <w:szCs w:val="21"/>
              </w:rPr>
              <w:t>验收或测试方法</w:t>
            </w:r>
          </w:p>
        </w:tc>
      </w:tr>
      <w:tr w:rsidR="004702F4" w14:paraId="239BC013" w14:textId="77777777">
        <w:trPr>
          <w:jc w:val="center"/>
        </w:trPr>
        <w:tc>
          <w:tcPr>
            <w:tcW w:w="9148" w:type="dxa"/>
            <w:gridSpan w:val="4"/>
          </w:tcPr>
          <w:p w14:paraId="246695ED" w14:textId="77777777" w:rsidR="004702F4" w:rsidRDefault="00000000">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4702F4" w14:paraId="38783F6C" w14:textId="77777777">
        <w:trPr>
          <w:jc w:val="center"/>
        </w:trPr>
        <w:tc>
          <w:tcPr>
            <w:tcW w:w="726" w:type="dxa"/>
          </w:tcPr>
          <w:p w14:paraId="2CBC33F9" w14:textId="77777777" w:rsidR="004702F4" w:rsidRDefault="00000000">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32D708B" w14:textId="77777777" w:rsidR="004702F4" w:rsidRDefault="00000000">
            <w:pPr>
              <w:widowControl/>
              <w:textAlignment w:val="baseline"/>
              <w:rPr>
                <w:color w:val="000000"/>
                <w:kern w:val="0"/>
                <w:sz w:val="18"/>
                <w:szCs w:val="18"/>
              </w:rPr>
            </w:pPr>
            <w:r>
              <w:rPr>
                <w:rFonts w:hint="eastAsia"/>
                <w:color w:val="000000"/>
                <w:kern w:val="0"/>
                <w:sz w:val="18"/>
                <w:szCs w:val="18"/>
              </w:rPr>
              <w:t>货物外包装与外观无损伤</w:t>
            </w:r>
          </w:p>
        </w:tc>
        <w:tc>
          <w:tcPr>
            <w:tcW w:w="4915" w:type="dxa"/>
            <w:gridSpan w:val="2"/>
            <w:vAlign w:val="center"/>
          </w:tcPr>
          <w:p w14:paraId="5C3124E4" w14:textId="77777777" w:rsidR="004702F4" w:rsidRDefault="00000000">
            <w:pPr>
              <w:widowControl/>
              <w:jc w:val="left"/>
              <w:textAlignment w:val="baseline"/>
              <w:rPr>
                <w:color w:val="000000"/>
                <w:kern w:val="0"/>
                <w:sz w:val="18"/>
                <w:szCs w:val="18"/>
              </w:rPr>
            </w:pPr>
            <w:r>
              <w:rPr>
                <w:color w:val="000000"/>
                <w:kern w:val="0"/>
                <w:sz w:val="18"/>
                <w:szCs w:val="18"/>
              </w:rPr>
              <w:t>现场核查</w:t>
            </w:r>
          </w:p>
        </w:tc>
      </w:tr>
      <w:tr w:rsidR="004702F4" w14:paraId="57D6DC47" w14:textId="77777777">
        <w:trPr>
          <w:jc w:val="center"/>
        </w:trPr>
        <w:tc>
          <w:tcPr>
            <w:tcW w:w="726" w:type="dxa"/>
          </w:tcPr>
          <w:p w14:paraId="0D771169" w14:textId="77777777" w:rsidR="004702F4" w:rsidRDefault="00000000">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39EC73C5" w14:textId="77777777" w:rsidR="004702F4" w:rsidRDefault="00000000">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915" w:type="dxa"/>
            <w:gridSpan w:val="2"/>
            <w:vAlign w:val="center"/>
          </w:tcPr>
          <w:p w14:paraId="14D40EB4" w14:textId="77777777" w:rsidR="004702F4" w:rsidRDefault="00000000">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4702F4" w14:paraId="4BB7007B" w14:textId="77777777">
        <w:trPr>
          <w:jc w:val="center"/>
        </w:trPr>
        <w:tc>
          <w:tcPr>
            <w:tcW w:w="726" w:type="dxa"/>
          </w:tcPr>
          <w:p w14:paraId="35733AB9" w14:textId="77777777" w:rsidR="004702F4" w:rsidRDefault="00000000">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1F00CAB2" w14:textId="77777777" w:rsidR="004702F4" w:rsidRDefault="00000000">
            <w:pPr>
              <w:widowControl/>
              <w:textAlignment w:val="baseline"/>
              <w:rPr>
                <w:color w:val="000000"/>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915" w:type="dxa"/>
            <w:gridSpan w:val="2"/>
            <w:vAlign w:val="center"/>
          </w:tcPr>
          <w:p w14:paraId="6945FD83" w14:textId="77777777" w:rsidR="004702F4" w:rsidRDefault="00000000">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4702F4" w14:paraId="42FD84F6" w14:textId="77777777">
        <w:trPr>
          <w:jc w:val="center"/>
        </w:trPr>
        <w:tc>
          <w:tcPr>
            <w:tcW w:w="726" w:type="dxa"/>
          </w:tcPr>
          <w:p w14:paraId="656FEBF5" w14:textId="77777777" w:rsidR="004702F4" w:rsidRDefault="00000000">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4A17DE60" w14:textId="77777777" w:rsidR="004702F4" w:rsidRDefault="00000000">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915" w:type="dxa"/>
            <w:gridSpan w:val="2"/>
            <w:vAlign w:val="center"/>
          </w:tcPr>
          <w:p w14:paraId="758A6A65" w14:textId="77777777" w:rsidR="004702F4" w:rsidRDefault="00000000">
            <w:pPr>
              <w:widowControl/>
              <w:textAlignment w:val="baseline"/>
              <w:rPr>
                <w:color w:val="000000"/>
                <w:kern w:val="0"/>
                <w:sz w:val="18"/>
                <w:szCs w:val="18"/>
              </w:rPr>
            </w:pPr>
            <w:r>
              <w:rPr>
                <w:color w:val="000000"/>
                <w:kern w:val="0"/>
                <w:sz w:val="18"/>
                <w:szCs w:val="18"/>
              </w:rPr>
              <w:t>现场核查</w:t>
            </w:r>
          </w:p>
        </w:tc>
      </w:tr>
      <w:tr w:rsidR="004702F4" w14:paraId="6E2FABA5" w14:textId="77777777">
        <w:trPr>
          <w:jc w:val="center"/>
        </w:trPr>
        <w:tc>
          <w:tcPr>
            <w:tcW w:w="726" w:type="dxa"/>
          </w:tcPr>
          <w:p w14:paraId="454FB894" w14:textId="77777777" w:rsidR="004702F4"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369D671E" w14:textId="77777777" w:rsidR="004702F4" w:rsidRDefault="00000000">
            <w:pPr>
              <w:widowControl/>
              <w:textAlignment w:val="baseline"/>
              <w:rPr>
                <w:color w:val="000000"/>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915" w:type="dxa"/>
            <w:gridSpan w:val="2"/>
            <w:vAlign w:val="center"/>
          </w:tcPr>
          <w:p w14:paraId="5ACAD2D9" w14:textId="77777777" w:rsidR="004702F4" w:rsidRDefault="00000000">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4702F4" w14:paraId="27AFEA2F" w14:textId="77777777">
        <w:trPr>
          <w:jc w:val="center"/>
        </w:trPr>
        <w:tc>
          <w:tcPr>
            <w:tcW w:w="726" w:type="dxa"/>
          </w:tcPr>
          <w:p w14:paraId="4A65BE1D" w14:textId="77777777" w:rsidR="004702F4"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8422" w:type="dxa"/>
            <w:gridSpan w:val="3"/>
            <w:vAlign w:val="center"/>
          </w:tcPr>
          <w:p w14:paraId="1D443A89" w14:textId="77777777" w:rsidR="004702F4" w:rsidRDefault="00000000">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4702F4" w14:paraId="3003148A" w14:textId="77777777">
        <w:trPr>
          <w:jc w:val="center"/>
        </w:trPr>
        <w:tc>
          <w:tcPr>
            <w:tcW w:w="9148" w:type="dxa"/>
            <w:gridSpan w:val="4"/>
          </w:tcPr>
          <w:p w14:paraId="78CD4534" w14:textId="77777777" w:rsidR="004702F4" w:rsidRDefault="00000000">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4702F4" w14:paraId="55E60160" w14:textId="77777777">
        <w:trPr>
          <w:jc w:val="center"/>
        </w:trPr>
        <w:tc>
          <w:tcPr>
            <w:tcW w:w="726" w:type="dxa"/>
            <w:vAlign w:val="center"/>
          </w:tcPr>
          <w:p w14:paraId="54D8A54C" w14:textId="77777777" w:rsidR="004702F4" w:rsidRDefault="00000000">
            <w:pPr>
              <w:widowControl/>
              <w:spacing w:line="450" w:lineRule="atLeast"/>
              <w:jc w:val="center"/>
              <w:textAlignment w:val="baseline"/>
              <w:rPr>
                <w:color w:val="000000"/>
                <w:kern w:val="0"/>
                <w:sz w:val="20"/>
                <w:szCs w:val="21"/>
              </w:rPr>
            </w:pPr>
            <w:r>
              <w:rPr>
                <w:rFonts w:hint="eastAsia"/>
                <w:color w:val="000000"/>
                <w:kern w:val="0"/>
                <w:sz w:val="20"/>
                <w:szCs w:val="21"/>
              </w:rPr>
              <w:lastRenderedPageBreak/>
              <w:t>1</w:t>
            </w:r>
          </w:p>
        </w:tc>
        <w:tc>
          <w:tcPr>
            <w:tcW w:w="8422" w:type="dxa"/>
            <w:gridSpan w:val="3"/>
            <w:vAlign w:val="center"/>
          </w:tcPr>
          <w:p w14:paraId="2CEF0912" w14:textId="77777777" w:rsidR="004702F4" w:rsidRDefault="00000000">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4702F4" w14:paraId="7956B50A" w14:textId="77777777">
        <w:trPr>
          <w:jc w:val="center"/>
        </w:trPr>
        <w:tc>
          <w:tcPr>
            <w:tcW w:w="726" w:type="dxa"/>
            <w:vAlign w:val="center"/>
          </w:tcPr>
          <w:p w14:paraId="05149122" w14:textId="77777777" w:rsidR="004702F4"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8422" w:type="dxa"/>
            <w:gridSpan w:val="3"/>
            <w:vAlign w:val="center"/>
          </w:tcPr>
          <w:p w14:paraId="4BC910B8" w14:textId="77777777" w:rsidR="004702F4" w:rsidRDefault="00000000">
            <w:pPr>
              <w:widowControl/>
              <w:textAlignment w:val="baseline"/>
              <w:rPr>
                <w:color w:val="000000"/>
                <w:kern w:val="0"/>
                <w:sz w:val="18"/>
                <w:szCs w:val="18"/>
              </w:rPr>
            </w:pPr>
            <w:r>
              <w:rPr>
                <w:rFonts w:hint="eastAsia"/>
                <w:color w:val="000000"/>
                <w:kern w:val="0"/>
                <w:sz w:val="18"/>
                <w:szCs w:val="18"/>
              </w:rPr>
              <w:t>提供《供应商货物类项目完工报告》</w:t>
            </w:r>
          </w:p>
        </w:tc>
      </w:tr>
      <w:tr w:rsidR="004702F4" w14:paraId="2E0D128C" w14:textId="77777777">
        <w:trPr>
          <w:jc w:val="center"/>
        </w:trPr>
        <w:tc>
          <w:tcPr>
            <w:tcW w:w="726" w:type="dxa"/>
            <w:vAlign w:val="center"/>
          </w:tcPr>
          <w:p w14:paraId="2249C129" w14:textId="77777777" w:rsidR="004702F4"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8422" w:type="dxa"/>
            <w:gridSpan w:val="3"/>
            <w:vAlign w:val="center"/>
          </w:tcPr>
          <w:p w14:paraId="6E26C4DD" w14:textId="77777777" w:rsidR="004702F4" w:rsidRDefault="00000000">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4702F4" w14:paraId="6A85DB4F" w14:textId="77777777">
        <w:trPr>
          <w:jc w:val="center"/>
        </w:trPr>
        <w:tc>
          <w:tcPr>
            <w:tcW w:w="726" w:type="dxa"/>
            <w:vAlign w:val="center"/>
          </w:tcPr>
          <w:p w14:paraId="4BA76C1F" w14:textId="77777777" w:rsidR="004702F4"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8422" w:type="dxa"/>
            <w:gridSpan w:val="3"/>
            <w:vAlign w:val="center"/>
          </w:tcPr>
          <w:p w14:paraId="2B7223C6" w14:textId="77777777" w:rsidR="004702F4" w:rsidRDefault="00000000">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4702F4" w14:paraId="43AC354A" w14:textId="77777777">
        <w:trPr>
          <w:trHeight w:val="510"/>
          <w:jc w:val="center"/>
        </w:trPr>
        <w:tc>
          <w:tcPr>
            <w:tcW w:w="4233" w:type="dxa"/>
            <w:gridSpan w:val="2"/>
            <w:vAlign w:val="center"/>
          </w:tcPr>
          <w:p w14:paraId="004C044B" w14:textId="77777777" w:rsidR="004702F4" w:rsidRDefault="00000000">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4F2D0F70" w14:textId="77777777" w:rsidR="004702F4" w:rsidRDefault="00000000">
            <w:pPr>
              <w:widowControl/>
              <w:textAlignment w:val="baseline"/>
              <w:rPr>
                <w:color w:val="000000"/>
                <w:kern w:val="0"/>
                <w:sz w:val="20"/>
                <w:szCs w:val="21"/>
              </w:rPr>
            </w:pPr>
            <w:r>
              <w:rPr>
                <w:color w:val="000000"/>
                <w:kern w:val="0"/>
                <w:sz w:val="20"/>
                <w:szCs w:val="21"/>
              </w:rPr>
              <w:t>是</w:t>
            </w:r>
            <w:r>
              <w:rPr>
                <w:rFonts w:ascii="宋体" w:hAnsi="宋体" w:cs="宋体" w:hint="eastAsia"/>
                <w:color w:val="000000"/>
                <w:kern w:val="0"/>
                <w:sz w:val="20"/>
                <w:szCs w:val="21"/>
              </w:rPr>
              <w:t>□</w:t>
            </w:r>
          </w:p>
        </w:tc>
        <w:tc>
          <w:tcPr>
            <w:tcW w:w="2661" w:type="dxa"/>
            <w:vAlign w:val="center"/>
          </w:tcPr>
          <w:p w14:paraId="144A9EDF" w14:textId="77777777" w:rsidR="004702F4" w:rsidRDefault="00000000">
            <w:pPr>
              <w:widowControl/>
              <w:textAlignment w:val="baseline"/>
              <w:rPr>
                <w:color w:val="000000"/>
                <w:kern w:val="0"/>
                <w:sz w:val="20"/>
                <w:szCs w:val="21"/>
              </w:rPr>
            </w:pPr>
            <w:r>
              <w:rPr>
                <w:color w:val="000000"/>
                <w:kern w:val="0"/>
                <w:sz w:val="20"/>
                <w:szCs w:val="21"/>
              </w:rPr>
              <w:t>否</w:t>
            </w:r>
            <w:r>
              <w:rPr>
                <w:rFonts w:ascii="宋体" w:hAnsi="宋体" w:cs="宋体" w:hint="eastAsia"/>
                <w:color w:val="000000"/>
                <w:kern w:val="0"/>
                <w:sz w:val="20"/>
                <w:szCs w:val="21"/>
              </w:rPr>
              <w:t>☑</w:t>
            </w:r>
          </w:p>
        </w:tc>
      </w:tr>
      <w:tr w:rsidR="004702F4" w14:paraId="41AB6BA5" w14:textId="77777777">
        <w:trPr>
          <w:trHeight w:val="510"/>
          <w:jc w:val="center"/>
        </w:trPr>
        <w:tc>
          <w:tcPr>
            <w:tcW w:w="4233" w:type="dxa"/>
            <w:gridSpan w:val="2"/>
            <w:vAlign w:val="center"/>
          </w:tcPr>
          <w:p w14:paraId="07D21552" w14:textId="77777777" w:rsidR="004702F4" w:rsidRDefault="00000000">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7F92E9A1" w14:textId="77777777" w:rsidR="004702F4" w:rsidRDefault="00000000">
            <w:pPr>
              <w:widowControl/>
              <w:textAlignment w:val="baseline"/>
              <w:rPr>
                <w:color w:val="000000"/>
                <w:kern w:val="0"/>
                <w:sz w:val="20"/>
                <w:szCs w:val="21"/>
              </w:rPr>
            </w:pPr>
            <w:r>
              <w:rPr>
                <w:color w:val="000000"/>
                <w:kern w:val="0"/>
                <w:sz w:val="20"/>
                <w:szCs w:val="21"/>
              </w:rPr>
              <w:t>是</w:t>
            </w:r>
            <w:r>
              <w:rPr>
                <w:rFonts w:ascii="宋体" w:hAnsi="宋体" w:cs="宋体" w:hint="eastAsia"/>
                <w:color w:val="000000"/>
                <w:kern w:val="0"/>
                <w:sz w:val="20"/>
                <w:szCs w:val="21"/>
              </w:rPr>
              <w:t>□</w:t>
            </w:r>
          </w:p>
        </w:tc>
        <w:tc>
          <w:tcPr>
            <w:tcW w:w="2661" w:type="dxa"/>
            <w:vAlign w:val="center"/>
          </w:tcPr>
          <w:p w14:paraId="4242BFD7" w14:textId="77777777" w:rsidR="004702F4" w:rsidRDefault="00000000">
            <w:pPr>
              <w:widowControl/>
              <w:textAlignment w:val="baseline"/>
              <w:rPr>
                <w:color w:val="000000"/>
                <w:kern w:val="0"/>
                <w:sz w:val="20"/>
                <w:szCs w:val="21"/>
              </w:rPr>
            </w:pPr>
            <w:r>
              <w:rPr>
                <w:color w:val="000000"/>
                <w:kern w:val="0"/>
                <w:sz w:val="20"/>
                <w:szCs w:val="21"/>
              </w:rPr>
              <w:t>否</w:t>
            </w:r>
            <w:r>
              <w:rPr>
                <w:rFonts w:ascii="宋体" w:hAnsi="宋体" w:cs="宋体" w:hint="eastAsia"/>
                <w:color w:val="000000"/>
                <w:kern w:val="0"/>
                <w:sz w:val="20"/>
                <w:szCs w:val="21"/>
              </w:rPr>
              <w:t>☑</w:t>
            </w:r>
          </w:p>
        </w:tc>
      </w:tr>
      <w:tr w:rsidR="004702F4" w14:paraId="0FE7FD06" w14:textId="77777777">
        <w:trPr>
          <w:trHeight w:val="510"/>
          <w:jc w:val="center"/>
        </w:trPr>
        <w:tc>
          <w:tcPr>
            <w:tcW w:w="9148" w:type="dxa"/>
            <w:gridSpan w:val="4"/>
            <w:vAlign w:val="center"/>
          </w:tcPr>
          <w:p w14:paraId="39F8EEC1" w14:textId="77777777" w:rsidR="004702F4" w:rsidRDefault="00000000">
            <w:pPr>
              <w:widowControl/>
              <w:textAlignment w:val="baseline"/>
              <w:rPr>
                <w:color w:val="000000"/>
                <w:kern w:val="0"/>
                <w:sz w:val="20"/>
                <w:szCs w:val="21"/>
              </w:rPr>
            </w:pPr>
            <w:r>
              <w:rPr>
                <w:color w:val="000000"/>
                <w:kern w:val="0"/>
                <w:sz w:val="20"/>
                <w:szCs w:val="21"/>
              </w:rPr>
              <w:t>除现场验收外，需提供的其他验收要求</w:t>
            </w:r>
          </w:p>
        </w:tc>
      </w:tr>
      <w:tr w:rsidR="004702F4" w14:paraId="289466A4" w14:textId="77777777">
        <w:trPr>
          <w:trHeight w:val="2520"/>
          <w:jc w:val="center"/>
        </w:trPr>
        <w:tc>
          <w:tcPr>
            <w:tcW w:w="4233" w:type="dxa"/>
            <w:gridSpan w:val="2"/>
            <w:vAlign w:val="center"/>
          </w:tcPr>
          <w:p w14:paraId="79DFC6CE" w14:textId="77777777" w:rsidR="004702F4" w:rsidRDefault="00000000">
            <w:pPr>
              <w:widowControl/>
              <w:spacing w:line="450" w:lineRule="atLeast"/>
              <w:textAlignment w:val="baseline"/>
              <w:rPr>
                <w:color w:val="000000"/>
                <w:kern w:val="0"/>
                <w:sz w:val="20"/>
                <w:szCs w:val="21"/>
              </w:rPr>
            </w:pPr>
            <w:r>
              <w:rPr>
                <w:color w:val="000000"/>
                <w:kern w:val="0"/>
                <w:sz w:val="20"/>
                <w:szCs w:val="21"/>
              </w:rPr>
              <w:t>除现场验收外，是</w:t>
            </w:r>
            <w:r>
              <w:rPr>
                <w:rFonts w:ascii="宋体" w:hAnsi="宋体" w:cs="宋体" w:hint="eastAsia"/>
                <w:color w:val="000000"/>
                <w:kern w:val="0"/>
                <w:sz w:val="20"/>
                <w:szCs w:val="21"/>
              </w:rPr>
              <w:t>□</w:t>
            </w:r>
            <w:r>
              <w:rPr>
                <w:color w:val="000000"/>
                <w:kern w:val="0"/>
                <w:sz w:val="20"/>
                <w:szCs w:val="21"/>
              </w:rPr>
              <w:t>否</w:t>
            </w:r>
            <w:r>
              <w:rPr>
                <w:rFonts w:ascii="宋体" w:hAnsi="宋体" w:cs="宋体" w:hint="eastAsia"/>
                <w:color w:val="000000"/>
                <w:kern w:val="0"/>
                <w:sz w:val="20"/>
                <w:szCs w:val="21"/>
              </w:rPr>
              <w:t>☑</w:t>
            </w:r>
            <w:r>
              <w:rPr>
                <w:color w:val="000000"/>
                <w:kern w:val="0"/>
                <w:sz w:val="20"/>
                <w:szCs w:val="21"/>
              </w:rPr>
              <w:t>需提供第三方检测报告</w:t>
            </w:r>
          </w:p>
          <w:p w14:paraId="1C95E2E5" w14:textId="77777777" w:rsidR="004702F4" w:rsidRDefault="004702F4">
            <w:pPr>
              <w:widowControl/>
              <w:spacing w:line="450" w:lineRule="atLeast"/>
              <w:textAlignment w:val="baseline"/>
              <w:rPr>
                <w:color w:val="000000"/>
                <w:kern w:val="0"/>
                <w:sz w:val="20"/>
                <w:szCs w:val="21"/>
              </w:rPr>
            </w:pPr>
          </w:p>
        </w:tc>
        <w:tc>
          <w:tcPr>
            <w:tcW w:w="4915" w:type="dxa"/>
            <w:gridSpan w:val="2"/>
            <w:vAlign w:val="center"/>
          </w:tcPr>
          <w:p w14:paraId="4926992D" w14:textId="77777777" w:rsidR="00BF1693" w:rsidRPr="00BF1693" w:rsidRDefault="00BF1693" w:rsidP="00BF1693">
            <w:pPr>
              <w:widowControl/>
              <w:spacing w:line="450" w:lineRule="atLeast"/>
              <w:textAlignment w:val="baseline"/>
              <w:rPr>
                <w:color w:val="000000"/>
                <w:kern w:val="0"/>
                <w:sz w:val="20"/>
                <w:szCs w:val="21"/>
              </w:rPr>
            </w:pPr>
            <w:r w:rsidRPr="00BF1693">
              <w:rPr>
                <w:rFonts w:hint="eastAsia"/>
                <w:color w:val="000000"/>
                <w:kern w:val="0"/>
                <w:sz w:val="20"/>
                <w:szCs w:val="21"/>
              </w:rPr>
              <w:t>对于检测机构的要求：国家正规检测机构，出具的检测报告由验收复核专家认可之后作为验收复核通过的主要依据。</w:t>
            </w:r>
          </w:p>
          <w:p w14:paraId="729359F7" w14:textId="68CF2F0F" w:rsidR="004702F4" w:rsidRDefault="00BF1693" w:rsidP="00BF1693">
            <w:pPr>
              <w:widowControl/>
              <w:spacing w:line="450" w:lineRule="atLeast"/>
              <w:textAlignment w:val="baseline"/>
              <w:rPr>
                <w:color w:val="000000"/>
                <w:kern w:val="0"/>
                <w:sz w:val="20"/>
                <w:szCs w:val="21"/>
              </w:rPr>
            </w:pPr>
            <w:r w:rsidRPr="00BF1693">
              <w:rPr>
                <w:rFonts w:hint="eastAsia"/>
                <w:color w:val="000000"/>
                <w:kern w:val="0"/>
                <w:sz w:val="20"/>
                <w:szCs w:val="21"/>
              </w:rPr>
              <w:t>对于检测执行标准的要求：各项检测项目标准以检测机构按照行业相关要求最新适用并执行的标准为准。</w:t>
            </w:r>
          </w:p>
        </w:tc>
      </w:tr>
    </w:tbl>
    <w:p w14:paraId="34556860" w14:textId="77777777" w:rsidR="004702F4" w:rsidRDefault="004702F4"/>
    <w:sectPr w:rsidR="004702F4">
      <w:footerReference w:type="default" r:id="rId7"/>
      <w:pgSz w:w="11906" w:h="16838"/>
      <w:pgMar w:top="1440" w:right="1406" w:bottom="1440" w:left="1406"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77CB" w14:textId="77777777" w:rsidR="008C6A02" w:rsidRDefault="008C6A02">
      <w:r>
        <w:separator/>
      </w:r>
    </w:p>
  </w:endnote>
  <w:endnote w:type="continuationSeparator" w:id="0">
    <w:p w14:paraId="3F58A5D4" w14:textId="77777777" w:rsidR="008C6A02" w:rsidRDefault="008C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D41C" w14:textId="77777777" w:rsidR="004702F4" w:rsidRDefault="00000000">
    <w:pPr>
      <w:pStyle w:val="a8"/>
      <w:jc w:val="center"/>
    </w:pPr>
    <w:r>
      <w:fldChar w:fldCharType="begin"/>
    </w:r>
    <w:r>
      <w:instrText>PAGE   \* MERGEFORMAT</w:instrText>
    </w:r>
    <w:r>
      <w:fldChar w:fldCharType="separate"/>
    </w:r>
    <w:r>
      <w:rPr>
        <w:lang w:val="zh-CN"/>
      </w:rPr>
      <w:t>4</w:t>
    </w:r>
    <w:r>
      <w:fldChar w:fldCharType="end"/>
    </w:r>
  </w:p>
  <w:p w14:paraId="208CA227" w14:textId="77777777" w:rsidR="004702F4" w:rsidRDefault="004702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F9B4" w14:textId="77777777" w:rsidR="008C6A02" w:rsidRDefault="008C6A02">
      <w:r>
        <w:separator/>
      </w:r>
    </w:p>
  </w:footnote>
  <w:footnote w:type="continuationSeparator" w:id="0">
    <w:p w14:paraId="1BDF674C" w14:textId="77777777" w:rsidR="008C6A02" w:rsidRDefault="008C6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72081796"/>
    <w:multiLevelType w:val="singleLevel"/>
    <w:tmpl w:val="72081796"/>
    <w:lvl w:ilvl="0">
      <w:start w:val="6"/>
      <w:numFmt w:val="chineseCounting"/>
      <w:suff w:val="nothing"/>
      <w:lvlText w:val="（%1）"/>
      <w:lvlJc w:val="left"/>
      <w:rPr>
        <w:rFonts w:hint="eastAsia"/>
      </w:rPr>
    </w:lvl>
  </w:abstractNum>
  <w:num w:numId="1" w16cid:durableId="2143838981">
    <w:abstractNumId w:val="1"/>
  </w:num>
  <w:num w:numId="2" w16cid:durableId="73925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FC"/>
    <w:rsid w:val="000045B7"/>
    <w:rsid w:val="000170BA"/>
    <w:rsid w:val="00017C9A"/>
    <w:rsid w:val="00090056"/>
    <w:rsid w:val="000A14D2"/>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019A"/>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702F4"/>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1EE5"/>
    <w:rsid w:val="005E66CE"/>
    <w:rsid w:val="005E6A0A"/>
    <w:rsid w:val="005F1571"/>
    <w:rsid w:val="005F401F"/>
    <w:rsid w:val="00611202"/>
    <w:rsid w:val="00620AAD"/>
    <w:rsid w:val="006237BE"/>
    <w:rsid w:val="00636F27"/>
    <w:rsid w:val="00640733"/>
    <w:rsid w:val="006878E9"/>
    <w:rsid w:val="006C2918"/>
    <w:rsid w:val="006C782C"/>
    <w:rsid w:val="006D095D"/>
    <w:rsid w:val="00703AC6"/>
    <w:rsid w:val="00710AA5"/>
    <w:rsid w:val="00715B3F"/>
    <w:rsid w:val="007554BB"/>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C6A02"/>
    <w:rsid w:val="008D094B"/>
    <w:rsid w:val="008F2ED3"/>
    <w:rsid w:val="00902581"/>
    <w:rsid w:val="00905EF0"/>
    <w:rsid w:val="00912013"/>
    <w:rsid w:val="00925E61"/>
    <w:rsid w:val="00946EF5"/>
    <w:rsid w:val="00980B18"/>
    <w:rsid w:val="0099177F"/>
    <w:rsid w:val="00995789"/>
    <w:rsid w:val="009A3B04"/>
    <w:rsid w:val="009B2EF0"/>
    <w:rsid w:val="009D3518"/>
    <w:rsid w:val="009F6CAB"/>
    <w:rsid w:val="009F7A2C"/>
    <w:rsid w:val="00A047F0"/>
    <w:rsid w:val="00A161FC"/>
    <w:rsid w:val="00A61746"/>
    <w:rsid w:val="00A6179F"/>
    <w:rsid w:val="00A66A59"/>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BF1693"/>
    <w:rsid w:val="00C1098B"/>
    <w:rsid w:val="00C15054"/>
    <w:rsid w:val="00C36A51"/>
    <w:rsid w:val="00C63818"/>
    <w:rsid w:val="00C82348"/>
    <w:rsid w:val="00CD153F"/>
    <w:rsid w:val="00CD2230"/>
    <w:rsid w:val="00CD50E0"/>
    <w:rsid w:val="00D04900"/>
    <w:rsid w:val="00D04B4C"/>
    <w:rsid w:val="00D324D9"/>
    <w:rsid w:val="00D41788"/>
    <w:rsid w:val="00D45ED1"/>
    <w:rsid w:val="00D56E82"/>
    <w:rsid w:val="00D672DF"/>
    <w:rsid w:val="00D94396"/>
    <w:rsid w:val="00D97FEA"/>
    <w:rsid w:val="00DB6ED1"/>
    <w:rsid w:val="00DC1928"/>
    <w:rsid w:val="00DD4759"/>
    <w:rsid w:val="00DF1EA0"/>
    <w:rsid w:val="00DF5062"/>
    <w:rsid w:val="00E02FC1"/>
    <w:rsid w:val="00E0581E"/>
    <w:rsid w:val="00E1130A"/>
    <w:rsid w:val="00E22081"/>
    <w:rsid w:val="00E369AB"/>
    <w:rsid w:val="00E4264C"/>
    <w:rsid w:val="00E73399"/>
    <w:rsid w:val="00E74CB1"/>
    <w:rsid w:val="00E7573D"/>
    <w:rsid w:val="00E821CF"/>
    <w:rsid w:val="00E85911"/>
    <w:rsid w:val="00E931F1"/>
    <w:rsid w:val="00F072C1"/>
    <w:rsid w:val="00F07693"/>
    <w:rsid w:val="00F10369"/>
    <w:rsid w:val="00F17DEA"/>
    <w:rsid w:val="00F27AE5"/>
    <w:rsid w:val="00F35137"/>
    <w:rsid w:val="00F43286"/>
    <w:rsid w:val="00F5105F"/>
    <w:rsid w:val="00F57DCD"/>
    <w:rsid w:val="00F9789E"/>
    <w:rsid w:val="00FB00E1"/>
    <w:rsid w:val="00FC1111"/>
    <w:rsid w:val="00FC3BB8"/>
    <w:rsid w:val="00FC7B83"/>
    <w:rsid w:val="00FE14EF"/>
    <w:rsid w:val="00FE1B41"/>
    <w:rsid w:val="00FF21F2"/>
    <w:rsid w:val="00FF339E"/>
    <w:rsid w:val="00FF47AD"/>
    <w:rsid w:val="00FF698C"/>
    <w:rsid w:val="02FC45A7"/>
    <w:rsid w:val="05C55124"/>
    <w:rsid w:val="06020126"/>
    <w:rsid w:val="062E0F1B"/>
    <w:rsid w:val="08766BA9"/>
    <w:rsid w:val="0C821421"/>
    <w:rsid w:val="0DAB10A3"/>
    <w:rsid w:val="0E5E6115"/>
    <w:rsid w:val="0F58641D"/>
    <w:rsid w:val="1025513D"/>
    <w:rsid w:val="10E87BC5"/>
    <w:rsid w:val="11317B11"/>
    <w:rsid w:val="134E0964"/>
    <w:rsid w:val="13E7095B"/>
    <w:rsid w:val="14353475"/>
    <w:rsid w:val="157F52EF"/>
    <w:rsid w:val="18E91B2A"/>
    <w:rsid w:val="1BC72B84"/>
    <w:rsid w:val="20191E9C"/>
    <w:rsid w:val="229C0B63"/>
    <w:rsid w:val="235002CB"/>
    <w:rsid w:val="23A221A9"/>
    <w:rsid w:val="24DE3B60"/>
    <w:rsid w:val="26151358"/>
    <w:rsid w:val="2ABB0720"/>
    <w:rsid w:val="2F3A598B"/>
    <w:rsid w:val="317A6513"/>
    <w:rsid w:val="369E0EF6"/>
    <w:rsid w:val="38F17A02"/>
    <w:rsid w:val="3A944AE9"/>
    <w:rsid w:val="3D595B76"/>
    <w:rsid w:val="3E2919ED"/>
    <w:rsid w:val="3FC714BD"/>
    <w:rsid w:val="40271F5C"/>
    <w:rsid w:val="409D5D7A"/>
    <w:rsid w:val="42937435"/>
    <w:rsid w:val="466F579B"/>
    <w:rsid w:val="46FA3F26"/>
    <w:rsid w:val="49543DC1"/>
    <w:rsid w:val="4B1A06F3"/>
    <w:rsid w:val="4D205F23"/>
    <w:rsid w:val="4E305B24"/>
    <w:rsid w:val="4FAF6015"/>
    <w:rsid w:val="50E377D9"/>
    <w:rsid w:val="52151C14"/>
    <w:rsid w:val="54613836"/>
    <w:rsid w:val="555962BC"/>
    <w:rsid w:val="57081D47"/>
    <w:rsid w:val="58B42629"/>
    <w:rsid w:val="5B0E18F6"/>
    <w:rsid w:val="5D5F28DD"/>
    <w:rsid w:val="5ED115B9"/>
    <w:rsid w:val="600D4872"/>
    <w:rsid w:val="61252DAF"/>
    <w:rsid w:val="614B2FAE"/>
    <w:rsid w:val="661C136B"/>
    <w:rsid w:val="68262975"/>
    <w:rsid w:val="68DD74D8"/>
    <w:rsid w:val="6D464F20"/>
    <w:rsid w:val="6EFC4430"/>
    <w:rsid w:val="704E4817"/>
    <w:rsid w:val="73532145"/>
    <w:rsid w:val="742E508B"/>
    <w:rsid w:val="75C8506C"/>
    <w:rsid w:val="79B002F1"/>
    <w:rsid w:val="7B30793B"/>
    <w:rsid w:val="7DB33A33"/>
    <w:rsid w:val="7E5576B9"/>
    <w:rsid w:val="7E6B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CD96"/>
  <w15:docId w15:val="{3A5E126A-230C-42EB-93FA-9365B0E2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Cs w:val="21"/>
    </w:rPr>
  </w:style>
  <w:style w:type="paragraph" w:styleId="a4">
    <w:name w:val="Plain Text"/>
    <w:basedOn w:val="a"/>
    <w:link w:val="a5"/>
    <w:qFormat/>
    <w:rPr>
      <w:rFonts w:ascii="宋体" w:hAnsi="Courier New"/>
      <w:szCs w:val="22"/>
    </w:rPr>
  </w:style>
  <w:style w:type="paragraph" w:styleId="a6">
    <w:name w:val="Balloon Text"/>
    <w:basedOn w:val="a"/>
    <w:link w:val="a7"/>
    <w:uiPriority w:val="99"/>
    <w:unhideWhenUsed/>
    <w:qFormat/>
    <w:rPr>
      <w:sz w:val="18"/>
      <w:szCs w:val="18"/>
    </w:rPr>
  </w:style>
  <w:style w:type="paragraph" w:styleId="a8">
    <w:name w:val="footer"/>
    <w:basedOn w:val="a"/>
    <w:link w:val="a9"/>
    <w:qFormat/>
    <w:pPr>
      <w:tabs>
        <w:tab w:val="center" w:pos="4153"/>
        <w:tab w:val="right" w:pos="8306"/>
      </w:tabs>
      <w:snapToGrid w:val="0"/>
      <w:jc w:val="left"/>
    </w:pPr>
    <w:rPr>
      <w:rFonts w:ascii="Calibri" w:hAnsi="Calibri"/>
      <w:sz w:val="18"/>
      <w:szCs w:val="22"/>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Title"/>
    <w:basedOn w:val="a"/>
    <w:link w:val="ad"/>
    <w:qFormat/>
    <w:pPr>
      <w:spacing w:before="240" w:after="60"/>
      <w:jc w:val="center"/>
      <w:outlineLvl w:val="0"/>
    </w:pPr>
    <w:rPr>
      <w:rFonts w:ascii="Arial" w:hAnsi="Arial" w:cs="Arial"/>
      <w:b/>
      <w:bCs/>
      <w:sz w:val="32"/>
      <w:szCs w:val="32"/>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纯文本 字符"/>
    <w:link w:val="a4"/>
    <w:qFormat/>
    <w:rPr>
      <w:rFonts w:ascii="宋体" w:eastAsia="宋体" w:hAnsi="Courier New"/>
    </w:rPr>
  </w:style>
  <w:style w:type="character" w:customStyle="1" w:styleId="a7">
    <w:name w:val="批注框文本 字符"/>
    <w:basedOn w:val="a0"/>
    <w:link w:val="a6"/>
    <w:uiPriority w:val="99"/>
    <w:semiHidden/>
    <w:qFormat/>
    <w:rPr>
      <w:rFonts w:ascii="Times New Roman" w:eastAsia="宋体" w:hAnsi="Times New Roman" w:cs="Times New Roman"/>
      <w:sz w:val="18"/>
      <w:szCs w:val="18"/>
    </w:rPr>
  </w:style>
  <w:style w:type="character" w:customStyle="1" w:styleId="a9">
    <w:name w:val="页脚 字符"/>
    <w:link w:val="a8"/>
    <w:qFormat/>
    <w:rPr>
      <w:sz w:val="18"/>
    </w:rPr>
  </w:style>
  <w:style w:type="character" w:customStyle="1" w:styleId="ab">
    <w:name w:val="页眉 字符"/>
    <w:basedOn w:val="a0"/>
    <w:link w:val="aa"/>
    <w:uiPriority w:val="99"/>
    <w:qFormat/>
    <w:rPr>
      <w:rFonts w:ascii="Times New Roman" w:eastAsia="宋体" w:hAnsi="Times New Roman" w:cs="Times New Roman"/>
      <w:sz w:val="18"/>
      <w:szCs w:val="18"/>
    </w:rPr>
  </w:style>
  <w:style w:type="character" w:customStyle="1" w:styleId="ad">
    <w:name w:val="标题 字符"/>
    <w:link w:val="ac"/>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Cambria" w:eastAsia="宋体" w:hAnsi="Cambria" w:cs="Times New Roman"/>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paragraph" w:styleId="af">
    <w:name w:val="List Paragraph"/>
    <w:basedOn w:val="a"/>
    <w:uiPriority w:val="34"/>
    <w:qFormat/>
    <w:pPr>
      <w:ind w:firstLineChars="200" w:firstLine="420"/>
    </w:p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dcterms:created xsi:type="dcterms:W3CDTF">2025-10-23T07:58:00Z</dcterms:created>
  <dcterms:modified xsi:type="dcterms:W3CDTF">2025-10-24T02:10:00Z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A2B5464655284659BE0550E15637E9B9_13</vt:lpwstr>
  </property>
  <property fmtid="{D5CDD505-2E9C-101B-9397-08002B2CF9AE}" pid="4" name="KSOTemplateDocerSaveRecord">
    <vt:lpwstr>eyJoZGlkIjoiNDM5YjhkOGZkMDFlMDk5MjA2N2NiY2UxZGZiZDRjMTkiLCJ1c2VySWQiOiIyNDY5NjA1NTUifQ==</vt:lpwstr>
  </property>
</Properties>
</file>