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8FC01">
      <w:pPr>
        <w:keepNext w:val="0"/>
        <w:keepLines w:val="0"/>
        <w:widowControl/>
        <w:suppressLineNumbers w:val="0"/>
        <w:jc w:val="center"/>
        <w:rPr>
          <w:rFonts w:hint="eastAsia" w:asciiTheme="minorEastAsia" w:hAnsiTheme="minorEastAsia" w:eastAsiaTheme="minorEastAsia" w:cstheme="minorEastAsia"/>
          <w:b/>
          <w:snapToGrid/>
          <w:color w:val="222222"/>
          <w:spacing w:val="8"/>
          <w:kern w:val="36"/>
          <w:sz w:val="48"/>
          <w:szCs w:val="48"/>
          <w:lang w:val="en-US" w:eastAsia="zh-CN" w:bidi="ar-SA"/>
        </w:rPr>
      </w:pPr>
    </w:p>
    <w:p w14:paraId="150CDC9C">
      <w:pPr>
        <w:spacing w:before="117" w:line="275" w:lineRule="auto"/>
        <w:jc w:val="center"/>
        <w:rPr>
          <w:rFonts w:hint="default" w:asciiTheme="minorEastAsia" w:hAnsiTheme="minorEastAsia" w:eastAsiaTheme="minorEastAsia" w:cstheme="minorEastAsia"/>
          <w:b/>
          <w:snapToGrid/>
          <w:color w:val="222222"/>
          <w:spacing w:val="8"/>
          <w:kern w:val="36"/>
          <w:sz w:val="48"/>
          <w:szCs w:val="48"/>
          <w:lang w:val="en-US" w:eastAsia="zh-CN" w:bidi="ar-SA"/>
        </w:rPr>
      </w:pPr>
      <w:r>
        <w:rPr>
          <w:rFonts w:hint="eastAsia" w:asciiTheme="minorEastAsia" w:hAnsiTheme="minorEastAsia" w:eastAsiaTheme="minorEastAsia" w:cstheme="minorEastAsia"/>
          <w:b/>
          <w:snapToGrid/>
          <w:color w:val="222222"/>
          <w:spacing w:val="8"/>
          <w:kern w:val="36"/>
          <w:sz w:val="48"/>
          <w:szCs w:val="48"/>
          <w:lang w:val="en-US" w:eastAsia="zh-CN" w:bidi="ar-SA"/>
        </w:rPr>
        <w:t>海南臻园A区项目总承包工程卫生间银镜材料供应商</w:t>
      </w:r>
    </w:p>
    <w:p w14:paraId="0B888FEF">
      <w:pPr>
        <w:pStyle w:val="2"/>
        <w:rPr>
          <w:rFonts w:hint="default"/>
          <w:lang w:val="en-US" w:eastAsia="zh-CN"/>
        </w:rPr>
      </w:pPr>
    </w:p>
    <w:p w14:paraId="0CDF8D3A">
      <w:pPr>
        <w:spacing w:line="243" w:lineRule="auto"/>
        <w:jc w:val="center"/>
        <w:rPr>
          <w:rFonts w:hint="eastAsia" w:asciiTheme="minorEastAsia" w:hAnsiTheme="minorEastAsia" w:eastAsiaTheme="minorEastAsia" w:cstheme="minorEastAsia"/>
          <w:b/>
          <w:snapToGrid/>
          <w:color w:val="222222"/>
          <w:spacing w:val="8"/>
          <w:kern w:val="36"/>
          <w:sz w:val="48"/>
          <w:szCs w:val="48"/>
          <w:lang w:val="en-US" w:eastAsia="zh-CN" w:bidi="ar-SA"/>
        </w:rPr>
      </w:pPr>
    </w:p>
    <w:p w14:paraId="27E63110">
      <w:pPr>
        <w:spacing w:line="243" w:lineRule="auto"/>
        <w:rPr>
          <w:rFonts w:hint="eastAsia" w:asciiTheme="minorEastAsia" w:hAnsiTheme="minorEastAsia" w:eastAsiaTheme="minorEastAsia" w:cstheme="minorEastAsia"/>
          <w:b/>
          <w:snapToGrid/>
          <w:color w:val="222222"/>
          <w:spacing w:val="8"/>
          <w:kern w:val="36"/>
          <w:sz w:val="48"/>
          <w:szCs w:val="48"/>
          <w:lang w:val="en-US" w:eastAsia="zh-CN" w:bidi="ar-SA"/>
        </w:rPr>
      </w:pPr>
    </w:p>
    <w:p w14:paraId="47B1ED61">
      <w:pPr>
        <w:spacing w:before="270" w:line="222" w:lineRule="auto"/>
        <w:ind w:firstLine="2987" w:firstLineChars="600"/>
        <w:rPr>
          <w:rFonts w:hint="eastAsia" w:asciiTheme="minorEastAsia" w:hAnsiTheme="minorEastAsia" w:eastAsiaTheme="minorEastAsia" w:cstheme="minorEastAsia"/>
          <w:b/>
          <w:snapToGrid/>
          <w:color w:val="222222"/>
          <w:spacing w:val="8"/>
          <w:kern w:val="36"/>
          <w:sz w:val="48"/>
          <w:szCs w:val="48"/>
          <w:lang w:val="en-US" w:eastAsia="zh-CN" w:bidi="ar-SA"/>
        </w:rPr>
      </w:pPr>
      <w:r>
        <w:rPr>
          <w:rFonts w:hint="eastAsia" w:asciiTheme="minorEastAsia" w:hAnsiTheme="minorEastAsia" w:eastAsiaTheme="minorEastAsia" w:cstheme="minorEastAsia"/>
          <w:b/>
          <w:snapToGrid/>
          <w:color w:val="222222"/>
          <w:spacing w:val="8"/>
          <w:kern w:val="36"/>
          <w:sz w:val="48"/>
          <w:szCs w:val="48"/>
          <w:lang w:val="en-US" w:eastAsia="zh-CN" w:bidi="ar-SA"/>
        </w:rPr>
        <w:t>招 标 文 件</w:t>
      </w:r>
    </w:p>
    <w:p w14:paraId="3CE5CE2A">
      <w:pPr>
        <w:spacing w:line="247" w:lineRule="auto"/>
        <w:rPr>
          <w:rFonts w:hint="eastAsia" w:asciiTheme="minorEastAsia" w:hAnsiTheme="minorEastAsia" w:eastAsiaTheme="minorEastAsia" w:cstheme="minorEastAsia"/>
          <w:sz w:val="21"/>
        </w:rPr>
      </w:pPr>
    </w:p>
    <w:p w14:paraId="7D0C13C2">
      <w:pPr>
        <w:spacing w:line="247" w:lineRule="auto"/>
        <w:rPr>
          <w:rFonts w:hint="eastAsia" w:asciiTheme="minorEastAsia" w:hAnsiTheme="minorEastAsia" w:eastAsiaTheme="minorEastAsia" w:cstheme="minorEastAsia"/>
          <w:sz w:val="21"/>
        </w:rPr>
      </w:pPr>
    </w:p>
    <w:p w14:paraId="6B1FC72F">
      <w:pPr>
        <w:spacing w:line="252" w:lineRule="auto"/>
        <w:rPr>
          <w:rFonts w:hint="eastAsia" w:asciiTheme="minorEastAsia" w:hAnsiTheme="minorEastAsia" w:eastAsiaTheme="minorEastAsia" w:cstheme="minorEastAsia"/>
          <w:sz w:val="21"/>
        </w:rPr>
      </w:pPr>
    </w:p>
    <w:p w14:paraId="49BBF0C7">
      <w:pPr>
        <w:spacing w:before="1" w:line="2537" w:lineRule="exact"/>
        <w:ind w:firstLine="2228"/>
        <w:textAlignment w:val="center"/>
        <w:rPr>
          <w:rFonts w:hint="eastAsia" w:asciiTheme="minorEastAsia" w:hAnsiTheme="minorEastAsia" w:eastAsiaTheme="minorEastAsia" w:cstheme="minorEastAsia"/>
        </w:rPr>
      </w:pPr>
    </w:p>
    <w:p w14:paraId="1E46C293">
      <w:pPr>
        <w:spacing w:line="251" w:lineRule="auto"/>
        <w:rPr>
          <w:rFonts w:hint="eastAsia" w:asciiTheme="minorEastAsia" w:hAnsiTheme="minorEastAsia" w:eastAsiaTheme="minorEastAsia" w:cstheme="minorEastAsia"/>
          <w:sz w:val="21"/>
        </w:rPr>
      </w:pPr>
    </w:p>
    <w:p w14:paraId="43203132">
      <w:pPr>
        <w:spacing w:line="251" w:lineRule="auto"/>
        <w:rPr>
          <w:rFonts w:hint="eastAsia" w:asciiTheme="minorEastAsia" w:hAnsiTheme="minorEastAsia" w:eastAsiaTheme="minorEastAsia" w:cstheme="minorEastAsia"/>
          <w:sz w:val="21"/>
        </w:rPr>
      </w:pPr>
    </w:p>
    <w:p w14:paraId="1E67AF38">
      <w:pPr>
        <w:spacing w:line="251" w:lineRule="auto"/>
        <w:rPr>
          <w:rFonts w:hint="eastAsia" w:asciiTheme="minorEastAsia" w:hAnsiTheme="minorEastAsia" w:eastAsiaTheme="minorEastAsia" w:cstheme="minorEastAsia"/>
          <w:sz w:val="21"/>
        </w:rPr>
      </w:pPr>
    </w:p>
    <w:p w14:paraId="194AE7C4">
      <w:pPr>
        <w:spacing w:before="91" w:line="360" w:lineRule="auto"/>
        <w:ind w:left="1808" w:hanging="1808" w:hangingChars="800"/>
        <w:rPr>
          <w:rFonts w:hint="eastAsia" w:asciiTheme="minorEastAsia" w:hAnsiTheme="minorEastAsia" w:eastAsiaTheme="minorEastAsia" w:cstheme="minorEastAsia"/>
          <w:spacing w:val="-27"/>
          <w:sz w:val="28"/>
          <w:szCs w:val="28"/>
          <w14:textOutline w14:w="4848" w14:cap="sq" w14:cmpd="sng">
            <w14:solidFill>
              <w14:srgbClr w14:val="000000"/>
            </w14:solidFill>
            <w14:prstDash w14:val="solid"/>
            <w14:bevel/>
          </w14:textOutline>
        </w:rPr>
      </w:pPr>
    </w:p>
    <w:p w14:paraId="582F8C6D">
      <w:pPr>
        <w:spacing w:before="91" w:line="360" w:lineRule="auto"/>
        <w:ind w:left="1808" w:hanging="1808" w:hangingChars="800"/>
        <w:rPr>
          <w:rFonts w:hint="eastAsia" w:asciiTheme="minorEastAsia" w:hAnsiTheme="minorEastAsia" w:eastAsiaTheme="minorEastAsia" w:cstheme="minorEastAsia"/>
          <w:spacing w:val="-27"/>
          <w:sz w:val="28"/>
          <w:szCs w:val="28"/>
          <w14:textOutline w14:w="4848" w14:cap="sq" w14:cmpd="sng">
            <w14:solidFill>
              <w14:srgbClr w14:val="000000"/>
            </w14:solidFill>
            <w14:prstDash w14:val="solid"/>
            <w14:bevel/>
          </w14:textOutline>
        </w:rPr>
      </w:pPr>
    </w:p>
    <w:p w14:paraId="3DE817F6">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b/>
          <w:snapToGrid/>
          <w:color w:val="auto"/>
          <w:w w:val="90"/>
          <w:kern w:val="2"/>
          <w:sz w:val="28"/>
          <w:szCs w:val="28"/>
          <w:highlight w:val="none"/>
          <w:lang w:val="en-US" w:eastAsia="zh-CN" w:bidi="ar-SA"/>
        </w:rPr>
      </w:pPr>
      <w:r>
        <w:rPr>
          <w:rFonts w:hint="eastAsia" w:asciiTheme="minorEastAsia" w:hAnsiTheme="minorEastAsia" w:eastAsiaTheme="minorEastAsia" w:cstheme="minorEastAsia"/>
          <w:b/>
          <w:sz w:val="28"/>
          <w:szCs w:val="28"/>
          <w:highlight w:val="none"/>
        </w:rPr>
        <w:t>招  标  人：</w:t>
      </w:r>
      <w:r>
        <w:rPr>
          <w:rFonts w:hint="eastAsia" w:asciiTheme="minorEastAsia" w:hAnsiTheme="minorEastAsia" w:eastAsiaTheme="minorEastAsia" w:cstheme="minorEastAsia"/>
          <w:b/>
          <w:snapToGrid/>
          <w:color w:val="auto"/>
          <w:w w:val="90"/>
          <w:kern w:val="2"/>
          <w:sz w:val="28"/>
          <w:szCs w:val="28"/>
          <w:highlight w:val="none"/>
          <w:u w:val="single"/>
          <w:lang w:val="en-US" w:eastAsia="zh-CN" w:bidi="ar-SA"/>
        </w:rPr>
        <w:t>万宁市城投建筑工程有限公司</w:t>
      </w:r>
    </w:p>
    <w:p w14:paraId="7495B369">
      <w:pPr>
        <w:spacing w:before="91" w:line="360" w:lineRule="auto"/>
        <w:rPr>
          <w:rFonts w:hint="eastAsia" w:asciiTheme="minorEastAsia" w:hAnsiTheme="minorEastAsia" w:eastAsiaTheme="minorEastAsia" w:cstheme="minorEastAsia"/>
          <w:spacing w:val="-27"/>
          <w:sz w:val="28"/>
          <w:szCs w:val="28"/>
          <w14:textOutline w14:w="4848" w14:cap="sq" w14:cmpd="sng">
            <w14:solidFill>
              <w14:srgbClr w14:val="000000"/>
            </w14:solidFill>
            <w14:prstDash w14:val="solid"/>
            <w14:bevel/>
          </w14:textOutline>
        </w:rPr>
      </w:pPr>
    </w:p>
    <w:p w14:paraId="1D04AE30">
      <w:pPr>
        <w:widowControl w:val="0"/>
        <w:kinsoku/>
        <w:autoSpaceDE/>
        <w:autoSpaceDN/>
        <w:adjustRightInd/>
        <w:snapToGrid/>
        <w:spacing w:line="360" w:lineRule="auto"/>
        <w:ind w:left="3171" w:leftChars="666" w:hanging="1772" w:hangingChars="700"/>
        <w:jc w:val="center"/>
        <w:textAlignment w:val="auto"/>
        <w:rPr>
          <w:rFonts w:hint="eastAsia" w:asciiTheme="minorEastAsia" w:hAnsiTheme="minorEastAsia" w:eastAsiaTheme="minorEastAsia" w:cstheme="minorEastAsia"/>
          <w:b/>
          <w:snapToGrid/>
          <w:color w:val="auto"/>
          <w:w w:val="90"/>
          <w:kern w:val="2"/>
          <w:sz w:val="28"/>
          <w:szCs w:val="28"/>
          <w:highlight w:val="none"/>
          <w:lang w:val="en-US" w:eastAsia="zh-CN" w:bidi="ar-SA"/>
        </w:rPr>
      </w:pPr>
    </w:p>
    <w:p w14:paraId="3A0515B7">
      <w:pPr>
        <w:widowControl w:val="0"/>
        <w:kinsoku/>
        <w:autoSpaceDE/>
        <w:autoSpaceDN/>
        <w:adjustRightInd/>
        <w:snapToGrid/>
        <w:spacing w:line="360" w:lineRule="auto"/>
        <w:ind w:left="3354" w:leftChars="1597" w:firstLine="0" w:firstLineChars="0"/>
        <w:jc w:val="both"/>
        <w:textAlignment w:val="auto"/>
        <w:rPr>
          <w:rFonts w:hint="eastAsia" w:asciiTheme="minorEastAsia" w:hAnsiTheme="minorEastAsia" w:eastAsiaTheme="minorEastAsia" w:cstheme="minorEastAsia"/>
          <w:b/>
          <w:snapToGrid/>
          <w:color w:val="auto"/>
          <w:w w:val="90"/>
          <w:kern w:val="2"/>
          <w:sz w:val="28"/>
          <w:szCs w:val="28"/>
          <w:highlight w:val="none"/>
          <w:lang w:val="en-US" w:eastAsia="zh-CN" w:bidi="ar-SA"/>
        </w:rPr>
      </w:pPr>
      <w:r>
        <w:rPr>
          <w:rFonts w:hint="eastAsia" w:asciiTheme="minorEastAsia" w:hAnsiTheme="minorEastAsia" w:eastAsiaTheme="minorEastAsia" w:cstheme="minorEastAsia"/>
          <w:b/>
          <w:snapToGrid/>
          <w:color w:val="auto"/>
          <w:w w:val="90"/>
          <w:kern w:val="2"/>
          <w:sz w:val="28"/>
          <w:szCs w:val="28"/>
          <w:highlight w:val="none"/>
          <w:lang w:val="en-US" w:eastAsia="zh-CN" w:bidi="ar-SA"/>
        </w:rPr>
        <w:t>2026年 2月</w:t>
      </w:r>
    </w:p>
    <w:p w14:paraId="2C7B264E">
      <w:pPr>
        <w:spacing w:line="276" w:lineRule="auto"/>
        <w:rPr>
          <w:rFonts w:hint="eastAsia" w:asciiTheme="minorEastAsia" w:hAnsiTheme="minorEastAsia" w:eastAsiaTheme="minorEastAsia" w:cstheme="minorEastAsia"/>
          <w:i w:val="0"/>
          <w:iCs w:val="0"/>
          <w:sz w:val="21"/>
        </w:rPr>
      </w:pPr>
    </w:p>
    <w:p w14:paraId="5DEA304F">
      <w:pPr>
        <w:widowControl w:val="0"/>
        <w:kinsoku/>
        <w:autoSpaceDE/>
        <w:autoSpaceDN/>
        <w:adjustRightInd/>
        <w:snapToGrid/>
        <w:spacing w:line="360" w:lineRule="auto"/>
        <w:ind w:left="3354" w:leftChars="1597" w:firstLine="0" w:firstLineChars="0"/>
        <w:jc w:val="both"/>
        <w:textAlignment w:val="auto"/>
        <w:rPr>
          <w:rFonts w:hint="eastAsia" w:asciiTheme="minorEastAsia" w:hAnsiTheme="minorEastAsia" w:eastAsiaTheme="minorEastAsia" w:cstheme="minorEastAsia"/>
          <w:b/>
          <w:snapToGrid/>
          <w:color w:val="auto"/>
          <w:w w:val="90"/>
          <w:kern w:val="2"/>
          <w:sz w:val="28"/>
          <w:szCs w:val="28"/>
          <w:highlight w:val="none"/>
          <w:lang w:val="en-US" w:eastAsia="zh-CN" w:bidi="ar-SA"/>
        </w:rPr>
      </w:pPr>
    </w:p>
    <w:p w14:paraId="4316CFA3">
      <w:pPr>
        <w:spacing w:line="560" w:lineRule="exact"/>
        <w:ind w:firstLine="0" w:firstLineChars="0"/>
        <w:jc w:val="both"/>
        <w:rPr>
          <w:rFonts w:hint="eastAsia" w:asciiTheme="minorEastAsia" w:hAnsiTheme="minorEastAsia" w:eastAsiaTheme="minorEastAsia" w:cstheme="minorEastAsia"/>
          <w:b/>
          <w:bCs/>
          <w:sz w:val="48"/>
          <w:szCs w:val="48"/>
          <w:highlight w:val="none"/>
        </w:rPr>
      </w:pPr>
    </w:p>
    <w:p w14:paraId="46CA46AA">
      <w:pPr>
        <w:spacing w:line="560" w:lineRule="exact"/>
        <w:ind w:firstLine="0" w:firstLineChars="0"/>
        <w:jc w:val="center"/>
        <w:rPr>
          <w:rFonts w:hint="eastAsia" w:asciiTheme="minorEastAsia" w:hAnsiTheme="minorEastAsia" w:eastAsiaTheme="minorEastAsia" w:cstheme="minorEastAsia"/>
          <w:b/>
          <w:bCs/>
          <w:sz w:val="48"/>
          <w:szCs w:val="48"/>
          <w:highlight w:val="none"/>
        </w:rPr>
      </w:pPr>
      <w:r>
        <w:rPr>
          <w:rFonts w:hint="eastAsia" w:asciiTheme="minorEastAsia" w:hAnsiTheme="minorEastAsia" w:eastAsiaTheme="minorEastAsia" w:cstheme="minorEastAsia"/>
          <w:b/>
          <w:bCs/>
          <w:sz w:val="48"/>
          <w:szCs w:val="48"/>
          <w:highlight w:val="none"/>
        </w:rPr>
        <w:t>告 知 书</w:t>
      </w:r>
    </w:p>
    <w:p w14:paraId="587BFBA0">
      <w:pPr>
        <w:widowControl w:val="0"/>
        <w:kinsoku/>
        <w:autoSpaceDE/>
        <w:autoSpaceDN/>
        <w:adjustRightInd/>
        <w:snapToGrid/>
        <w:spacing w:line="560" w:lineRule="exact"/>
        <w:ind w:firstLine="560" w:firstLineChars="200"/>
        <w:jc w:val="both"/>
        <w:textAlignment w:val="auto"/>
        <w:rPr>
          <w:rFonts w:hint="eastAsia" w:asciiTheme="minorEastAsia" w:hAnsiTheme="minorEastAsia" w:eastAsiaTheme="minorEastAsia" w:cstheme="minorEastAsia"/>
          <w:snapToGrid/>
          <w:kern w:val="2"/>
          <w:sz w:val="28"/>
          <w:szCs w:val="28"/>
          <w:highlight w:val="none"/>
          <w:lang w:val="en-US" w:eastAsia="zh-CN" w:bidi="ar-SA"/>
        </w:rPr>
      </w:pPr>
      <w:r>
        <w:rPr>
          <w:rFonts w:hint="eastAsia" w:asciiTheme="minorEastAsia" w:hAnsiTheme="minorEastAsia" w:eastAsiaTheme="minorEastAsia" w:cstheme="minorEastAsia"/>
          <w:snapToGrid/>
          <w:kern w:val="2"/>
          <w:sz w:val="28"/>
          <w:szCs w:val="28"/>
          <w:highlight w:val="none"/>
          <w:lang w:val="en-US" w:eastAsia="zh-CN" w:bidi="ar-SA"/>
        </w:rPr>
        <w:t>致所有投标单位:</w:t>
      </w:r>
    </w:p>
    <w:p w14:paraId="06DBC653">
      <w:pPr>
        <w:widowControl w:val="0"/>
        <w:kinsoku/>
        <w:autoSpaceDE/>
        <w:autoSpaceDN/>
        <w:adjustRightInd/>
        <w:snapToGrid/>
        <w:spacing w:line="560" w:lineRule="exact"/>
        <w:ind w:firstLine="560" w:firstLineChars="200"/>
        <w:jc w:val="both"/>
        <w:textAlignment w:val="auto"/>
        <w:rPr>
          <w:rFonts w:hint="eastAsia" w:asciiTheme="minorEastAsia" w:hAnsiTheme="minorEastAsia" w:eastAsiaTheme="minorEastAsia" w:cstheme="minorEastAsia"/>
          <w:snapToGrid/>
          <w:kern w:val="2"/>
          <w:sz w:val="28"/>
          <w:szCs w:val="28"/>
          <w:highlight w:val="none"/>
          <w:lang w:val="en-US" w:eastAsia="zh-CN" w:bidi="ar-SA"/>
        </w:rPr>
      </w:pPr>
      <w:r>
        <w:rPr>
          <w:rFonts w:hint="eastAsia" w:asciiTheme="minorEastAsia" w:hAnsiTheme="minorEastAsia" w:eastAsiaTheme="minorEastAsia" w:cstheme="minorEastAsia"/>
          <w:snapToGrid/>
          <w:kern w:val="2"/>
          <w:sz w:val="28"/>
          <w:szCs w:val="28"/>
          <w:highlight w:val="none"/>
          <w:lang w:val="en-US" w:eastAsia="zh-CN" w:bidi="ar-SA"/>
        </w:rPr>
        <w:t>1、所有投标单位请仔细阅读本招标文件内容，有疑问请在规定时间内以书面形式提出；</w:t>
      </w:r>
    </w:p>
    <w:p w14:paraId="376D3FFA">
      <w:pPr>
        <w:widowControl w:val="0"/>
        <w:kinsoku/>
        <w:autoSpaceDE/>
        <w:autoSpaceDN/>
        <w:adjustRightInd/>
        <w:snapToGrid/>
        <w:spacing w:line="560" w:lineRule="exact"/>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napToGrid/>
          <w:kern w:val="2"/>
          <w:sz w:val="28"/>
          <w:szCs w:val="28"/>
          <w:highlight w:val="none"/>
          <w:lang w:val="en-US" w:eastAsia="zh-CN" w:bidi="ar-SA"/>
        </w:rPr>
        <w:t>2、严禁将资质借予他人挂靠参与公司项目投标，否则按废标处理；中标后将其承揽的工程转包给他人施工的，一经发现将立即纳入“黑名单”</w:t>
      </w:r>
      <w:r>
        <w:rPr>
          <w:rFonts w:hint="eastAsia" w:asciiTheme="minorEastAsia" w:hAnsiTheme="minorEastAsia" w:eastAsiaTheme="minorEastAsia" w:cstheme="minorEastAsia"/>
          <w:sz w:val="28"/>
          <w:szCs w:val="28"/>
          <w:highlight w:val="none"/>
        </w:rPr>
        <w:t>；</w:t>
      </w:r>
    </w:p>
    <w:p w14:paraId="2A04C768">
      <w:pPr>
        <w:widowControl w:val="0"/>
        <w:kinsoku/>
        <w:autoSpaceDE/>
        <w:autoSpaceDN/>
        <w:adjustRightInd/>
        <w:snapToGrid/>
        <w:spacing w:line="560" w:lineRule="exact"/>
        <w:ind w:firstLine="560" w:firstLineChars="200"/>
        <w:jc w:val="both"/>
        <w:textAlignment w:val="auto"/>
        <w:rPr>
          <w:rFonts w:hint="eastAsia" w:asciiTheme="minorEastAsia" w:hAnsiTheme="minorEastAsia" w:eastAsiaTheme="minorEastAsia" w:cstheme="minorEastAsia"/>
          <w:snapToGrid/>
          <w:kern w:val="2"/>
          <w:sz w:val="28"/>
          <w:szCs w:val="28"/>
          <w:highlight w:val="none"/>
          <w:lang w:val="en-US" w:eastAsia="zh-CN" w:bidi="ar-SA"/>
        </w:rPr>
      </w:pPr>
      <w:r>
        <w:rPr>
          <w:rFonts w:hint="eastAsia" w:asciiTheme="minorEastAsia" w:hAnsiTheme="minorEastAsia" w:eastAsiaTheme="minorEastAsia" w:cstheme="minorEastAsia"/>
          <w:snapToGrid/>
          <w:kern w:val="2"/>
          <w:sz w:val="28"/>
          <w:szCs w:val="28"/>
          <w:highlight w:val="none"/>
          <w:lang w:val="en-US" w:eastAsia="zh-CN" w:bidi="ar-SA"/>
        </w:rPr>
        <w:t>3、投标单位不得采取行骗、托关系、行贿等违法行为参与投标，一经发现取消其投标资格；</w:t>
      </w:r>
    </w:p>
    <w:p w14:paraId="56D62A3C">
      <w:pPr>
        <w:widowControl w:val="0"/>
        <w:kinsoku/>
        <w:autoSpaceDE/>
        <w:autoSpaceDN/>
        <w:adjustRightInd/>
        <w:snapToGrid/>
        <w:spacing w:line="560" w:lineRule="exact"/>
        <w:ind w:firstLine="560" w:firstLineChars="200"/>
        <w:jc w:val="both"/>
        <w:textAlignment w:val="auto"/>
        <w:rPr>
          <w:rFonts w:hint="eastAsia" w:asciiTheme="minorEastAsia" w:hAnsiTheme="minorEastAsia" w:eastAsiaTheme="minorEastAsia" w:cstheme="minorEastAsia"/>
          <w:snapToGrid/>
          <w:kern w:val="2"/>
          <w:sz w:val="28"/>
          <w:szCs w:val="28"/>
          <w:highlight w:val="none"/>
          <w:lang w:val="en-US" w:eastAsia="zh-CN" w:bidi="ar-SA"/>
        </w:rPr>
      </w:pPr>
      <w:r>
        <w:rPr>
          <w:rFonts w:hint="eastAsia" w:asciiTheme="minorEastAsia" w:hAnsiTheme="minorEastAsia" w:eastAsiaTheme="minorEastAsia" w:cstheme="minorEastAsia"/>
          <w:snapToGrid/>
          <w:kern w:val="2"/>
          <w:sz w:val="28"/>
          <w:szCs w:val="28"/>
          <w:highlight w:val="none"/>
          <w:lang w:val="en-US" w:eastAsia="zh-CN" w:bidi="ar-SA"/>
        </w:rPr>
        <w:t>4、严禁投标人之间存在关联关系，不同投标人的投标文件异常一致或者投标报价呈规律性差异视为串标。在招投标活动中存在串标、围标、弄虚作假、无故放弃中标情形的分包方，视严重程度分别给予停止6-12个月投标资格直至列入不合格名录；</w:t>
      </w:r>
    </w:p>
    <w:p w14:paraId="4368C3EF">
      <w:pPr>
        <w:widowControl w:val="0"/>
        <w:kinsoku/>
        <w:autoSpaceDE/>
        <w:autoSpaceDN/>
        <w:adjustRightInd/>
        <w:snapToGrid/>
        <w:spacing w:line="560" w:lineRule="exact"/>
        <w:ind w:firstLine="560" w:firstLineChars="200"/>
        <w:jc w:val="both"/>
        <w:textAlignment w:val="auto"/>
        <w:rPr>
          <w:rFonts w:hint="eastAsia" w:asciiTheme="minorEastAsia" w:hAnsiTheme="minorEastAsia" w:eastAsiaTheme="minorEastAsia" w:cstheme="minorEastAsia"/>
          <w:snapToGrid/>
          <w:kern w:val="2"/>
          <w:sz w:val="28"/>
          <w:szCs w:val="28"/>
          <w:highlight w:val="none"/>
          <w:lang w:val="en-US" w:eastAsia="zh-CN" w:bidi="ar-SA"/>
        </w:rPr>
      </w:pPr>
      <w:r>
        <w:rPr>
          <w:rFonts w:hint="eastAsia" w:asciiTheme="minorEastAsia" w:hAnsiTheme="minorEastAsia" w:eastAsiaTheme="minorEastAsia" w:cstheme="minorEastAsia"/>
          <w:snapToGrid/>
          <w:kern w:val="2"/>
          <w:sz w:val="28"/>
          <w:szCs w:val="28"/>
          <w:highlight w:val="none"/>
          <w:lang w:val="en-US" w:eastAsia="zh-CN" w:bidi="ar-SA"/>
        </w:rPr>
        <w:t>5、递交投标文件的投标人，视为已仔细阅读本招标文件，对招标文件中提出的对投标人的要求做出同意的实质性响应；</w:t>
      </w:r>
    </w:p>
    <w:p w14:paraId="17AF5507">
      <w:pPr>
        <w:widowControl w:val="0"/>
        <w:kinsoku/>
        <w:autoSpaceDE/>
        <w:autoSpaceDN/>
        <w:adjustRightInd/>
        <w:snapToGrid/>
        <w:spacing w:line="560" w:lineRule="exact"/>
        <w:ind w:firstLine="560" w:firstLineChars="200"/>
        <w:jc w:val="both"/>
        <w:textAlignment w:val="auto"/>
        <w:rPr>
          <w:rFonts w:hint="eastAsia" w:asciiTheme="minorEastAsia" w:hAnsiTheme="minorEastAsia" w:eastAsiaTheme="minorEastAsia" w:cstheme="minorEastAsia"/>
          <w:snapToGrid/>
          <w:kern w:val="2"/>
          <w:sz w:val="28"/>
          <w:szCs w:val="28"/>
          <w:highlight w:val="none"/>
          <w:lang w:val="en-US" w:eastAsia="zh-CN" w:bidi="ar-SA"/>
        </w:rPr>
      </w:pPr>
      <w:r>
        <w:rPr>
          <w:rFonts w:hint="eastAsia" w:asciiTheme="minorEastAsia" w:hAnsiTheme="minorEastAsia" w:eastAsiaTheme="minorEastAsia" w:cstheme="minorEastAsia"/>
          <w:snapToGrid/>
          <w:kern w:val="2"/>
          <w:sz w:val="28"/>
          <w:szCs w:val="28"/>
          <w:highlight w:val="none"/>
          <w:lang w:val="en-US" w:eastAsia="zh-CN" w:bidi="ar-SA"/>
        </w:rPr>
        <w:t>6、投标人需提交正本副本各一份投标文件（装一个档案袋），采用蓝色灰色/白色等硬纸封面。投标人需将投标文件的电子版拷入U盘，一并放入密封档案袋，或者开标时同步拷贝给招标人。</w:t>
      </w:r>
    </w:p>
    <w:p w14:paraId="4EAF613E">
      <w:pPr>
        <w:widowControl w:val="0"/>
        <w:kinsoku/>
        <w:autoSpaceDE/>
        <w:autoSpaceDN/>
        <w:adjustRightInd/>
        <w:snapToGrid/>
        <w:spacing w:line="560" w:lineRule="exact"/>
        <w:ind w:firstLine="560" w:firstLineChars="200"/>
        <w:jc w:val="both"/>
        <w:textAlignment w:val="auto"/>
        <w:rPr>
          <w:rFonts w:hint="eastAsia" w:asciiTheme="minorEastAsia" w:hAnsiTheme="minorEastAsia" w:eastAsiaTheme="minorEastAsia" w:cstheme="minorEastAsia"/>
          <w:snapToGrid/>
          <w:kern w:val="2"/>
          <w:sz w:val="28"/>
          <w:szCs w:val="28"/>
          <w:highlight w:val="none"/>
          <w:lang w:val="en-US" w:eastAsia="zh-CN" w:bidi="ar-SA"/>
        </w:rPr>
      </w:pPr>
      <w:r>
        <w:rPr>
          <w:rFonts w:hint="eastAsia" w:asciiTheme="minorEastAsia" w:hAnsiTheme="minorEastAsia" w:eastAsiaTheme="minorEastAsia" w:cstheme="minorEastAsia"/>
          <w:snapToGrid/>
          <w:kern w:val="2"/>
          <w:sz w:val="28"/>
          <w:szCs w:val="28"/>
          <w:highlight w:val="none"/>
          <w:lang w:val="en-US" w:eastAsia="zh-CN" w:bidi="ar-SA"/>
        </w:rPr>
        <w:t>7、对于招标文件中的招标资格要求、履约保证金、招标评分规则、签订合同范本及合同条款等投标单位已充分理解并接受。</w:t>
      </w:r>
    </w:p>
    <w:p w14:paraId="0E20B6AF">
      <w:pPr>
        <w:widowControl w:val="0"/>
        <w:kinsoku/>
        <w:autoSpaceDE/>
        <w:autoSpaceDN/>
        <w:adjustRightInd/>
        <w:snapToGrid/>
        <w:spacing w:line="560" w:lineRule="exact"/>
        <w:ind w:firstLine="560" w:firstLineChars="200"/>
        <w:jc w:val="both"/>
        <w:textAlignment w:val="auto"/>
        <w:rPr>
          <w:rFonts w:hint="eastAsia" w:asciiTheme="minorEastAsia" w:hAnsiTheme="minorEastAsia" w:eastAsiaTheme="minorEastAsia" w:cstheme="minorEastAsia"/>
          <w:snapToGrid/>
          <w:kern w:val="2"/>
          <w:sz w:val="28"/>
          <w:szCs w:val="28"/>
          <w:highlight w:val="none"/>
          <w:lang w:val="en-US" w:eastAsia="zh-CN" w:bidi="ar-SA"/>
        </w:rPr>
      </w:pPr>
      <w:r>
        <w:rPr>
          <w:rFonts w:hint="eastAsia" w:asciiTheme="minorEastAsia" w:hAnsiTheme="minorEastAsia" w:eastAsiaTheme="minorEastAsia" w:cstheme="minorEastAsia"/>
          <w:snapToGrid/>
          <w:kern w:val="2"/>
          <w:sz w:val="28"/>
          <w:szCs w:val="28"/>
          <w:highlight w:val="none"/>
          <w:lang w:val="en-US" w:eastAsia="zh-CN" w:bidi="ar-SA"/>
        </w:rPr>
        <w:t>8、本招标文件的最终解释权归招标人。</w:t>
      </w:r>
    </w:p>
    <w:p w14:paraId="755FDF0E">
      <w:pPr>
        <w:widowControl w:val="0"/>
        <w:kinsoku/>
        <w:autoSpaceDE/>
        <w:autoSpaceDN/>
        <w:adjustRightInd/>
        <w:snapToGrid/>
        <w:spacing w:line="560" w:lineRule="exact"/>
        <w:ind w:firstLine="560" w:firstLineChars="200"/>
        <w:jc w:val="both"/>
        <w:textAlignment w:val="auto"/>
        <w:rPr>
          <w:rFonts w:hint="eastAsia" w:asciiTheme="minorEastAsia" w:hAnsiTheme="minorEastAsia" w:eastAsiaTheme="minorEastAsia" w:cstheme="minorEastAsia"/>
          <w:snapToGrid/>
          <w:kern w:val="2"/>
          <w:sz w:val="28"/>
          <w:szCs w:val="28"/>
          <w:highlight w:val="none"/>
          <w:lang w:val="en-US" w:eastAsia="zh-CN" w:bidi="ar-SA"/>
        </w:rPr>
      </w:pPr>
    </w:p>
    <w:p w14:paraId="1EB2F75B">
      <w:pPr>
        <w:spacing w:line="321" w:lineRule="exact"/>
        <w:jc w:val="both"/>
        <w:textAlignment w:val="center"/>
        <w:outlineLvl w:val="2"/>
        <w:rPr>
          <w:rFonts w:hint="eastAsia" w:asciiTheme="minorEastAsia" w:hAnsiTheme="minorEastAsia" w:eastAsiaTheme="minorEastAsia" w:cstheme="minorEastAsia"/>
          <w:b/>
          <w:bCs/>
          <w:sz w:val="40"/>
          <w:szCs w:val="40"/>
          <w:lang w:val="en-US" w:eastAsia="zh-CN"/>
        </w:rPr>
      </w:pPr>
    </w:p>
    <w:p w14:paraId="0A768C49">
      <w:pPr>
        <w:spacing w:line="321" w:lineRule="exact"/>
        <w:jc w:val="both"/>
        <w:textAlignment w:val="center"/>
        <w:outlineLvl w:val="2"/>
        <w:rPr>
          <w:rFonts w:hint="eastAsia" w:asciiTheme="minorEastAsia" w:hAnsiTheme="minorEastAsia" w:eastAsiaTheme="minorEastAsia" w:cstheme="minorEastAsia"/>
          <w:b/>
          <w:bCs/>
          <w:sz w:val="40"/>
          <w:szCs w:val="40"/>
          <w:lang w:val="en-US" w:eastAsia="zh-CN"/>
        </w:rPr>
      </w:pPr>
    </w:p>
    <w:p w14:paraId="38456588">
      <w:pPr>
        <w:spacing w:line="321" w:lineRule="exact"/>
        <w:jc w:val="both"/>
        <w:textAlignment w:val="center"/>
        <w:outlineLvl w:val="2"/>
        <w:rPr>
          <w:rFonts w:hint="eastAsia" w:asciiTheme="minorEastAsia" w:hAnsiTheme="minorEastAsia" w:eastAsiaTheme="minorEastAsia" w:cstheme="minorEastAsia"/>
          <w:b/>
          <w:bCs/>
          <w:sz w:val="40"/>
          <w:szCs w:val="40"/>
          <w:lang w:val="en-US" w:eastAsia="zh-CN"/>
        </w:rPr>
      </w:pPr>
    </w:p>
    <w:p w14:paraId="14B7E8AB">
      <w:pPr>
        <w:spacing w:line="321" w:lineRule="exact"/>
        <w:jc w:val="center"/>
        <w:textAlignment w:val="center"/>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40"/>
          <w:szCs w:val="40"/>
          <w:lang w:val="en-US" w:eastAsia="zh-CN"/>
        </w:rPr>
        <w:t>目  录</w:t>
      </w:r>
    </w:p>
    <w:p w14:paraId="488CA3E1">
      <w:pPr>
        <w:spacing w:line="284" w:lineRule="auto"/>
        <w:rPr>
          <w:rFonts w:hint="eastAsia" w:asciiTheme="minorEastAsia" w:hAnsiTheme="minorEastAsia" w:eastAsiaTheme="minorEastAsia" w:cstheme="minorEastAsia"/>
          <w:sz w:val="21"/>
        </w:rPr>
      </w:pPr>
    </w:p>
    <w:p w14:paraId="3FCD3266">
      <w:pPr>
        <w:spacing w:line="284" w:lineRule="auto"/>
        <w:rPr>
          <w:rFonts w:hint="eastAsia" w:asciiTheme="minorEastAsia" w:hAnsiTheme="minorEastAsia" w:eastAsiaTheme="minorEastAsia" w:cstheme="minorEastAsia"/>
          <w:sz w:val="21"/>
        </w:rPr>
      </w:pPr>
    </w:p>
    <w:p w14:paraId="6DFF11A7">
      <w:pPr>
        <w:spacing w:line="285" w:lineRule="auto"/>
        <w:rPr>
          <w:rFonts w:hint="eastAsia" w:asciiTheme="minorEastAsia" w:hAnsiTheme="minorEastAsia" w:eastAsiaTheme="minorEastAsia" w:cstheme="minorEastAsia"/>
          <w:sz w:val="28"/>
          <w:szCs w:val="28"/>
        </w:rPr>
      </w:pPr>
    </w:p>
    <w:sdt>
      <w:sdtPr>
        <w:rPr>
          <w:rFonts w:hint="eastAsia" w:asciiTheme="minorEastAsia" w:hAnsiTheme="minorEastAsia" w:eastAsiaTheme="minorEastAsia" w:cstheme="minorEastAsia"/>
          <w:sz w:val="30"/>
          <w:szCs w:val="30"/>
        </w:rPr>
        <w:id w:val="11"/>
        <w:docPartObj>
          <w:docPartGallery w:val="Table of Contents"/>
          <w:docPartUnique/>
        </w:docPartObj>
      </w:sdtPr>
      <w:sdtEndPr>
        <w:rPr>
          <w:rFonts w:hint="eastAsia" w:asciiTheme="minorEastAsia" w:hAnsiTheme="minorEastAsia" w:eastAsiaTheme="minorEastAsia" w:cstheme="minorEastAsia"/>
          <w:sz w:val="28"/>
          <w:szCs w:val="28"/>
        </w:rPr>
      </w:sdtEndPr>
      <w:sdtContent>
        <w:p w14:paraId="01B80934">
          <w:pPr>
            <w:spacing w:line="560" w:lineRule="exact"/>
            <w:ind w:firstLine="600"/>
            <w:rPr>
              <w:rFonts w:hint="eastAsia" w:asciiTheme="minorEastAsia" w:hAnsiTheme="minorEastAsia" w:eastAsiaTheme="minorEastAsia" w:cstheme="minorEastAsia"/>
              <w:sz w:val="30"/>
              <w:szCs w:val="30"/>
              <w:highlight w:val="none"/>
              <w:lang w:eastAsia="zh-CN"/>
            </w:rPr>
          </w:pPr>
          <w:r>
            <w:rPr>
              <w:rFonts w:hint="eastAsia" w:asciiTheme="minorEastAsia" w:hAnsiTheme="minorEastAsia" w:eastAsiaTheme="minorEastAsia" w:cstheme="minorEastAsia"/>
              <w:sz w:val="30"/>
              <w:szCs w:val="30"/>
              <w:highlight w:val="none"/>
            </w:rPr>
            <w:t>第一章 招标</w:t>
          </w:r>
          <w:r>
            <w:rPr>
              <w:rFonts w:hint="eastAsia" w:asciiTheme="minorEastAsia" w:hAnsiTheme="minorEastAsia" w:eastAsiaTheme="minorEastAsia" w:cstheme="minorEastAsia"/>
              <w:sz w:val="30"/>
              <w:szCs w:val="30"/>
              <w:highlight w:val="none"/>
              <w:lang w:val="en-US" w:eastAsia="zh-CN"/>
            </w:rPr>
            <w:t>公告</w:t>
          </w:r>
        </w:p>
        <w:p w14:paraId="5E6A92C0">
          <w:pPr>
            <w:spacing w:line="560" w:lineRule="exact"/>
            <w:ind w:firstLine="600"/>
            <w:rPr>
              <w:rFonts w:hint="eastAsia" w:asciiTheme="minorEastAsia" w:hAnsiTheme="minorEastAsia" w:eastAsiaTheme="minorEastAsia" w:cstheme="minorEastAsia"/>
              <w:sz w:val="30"/>
              <w:szCs w:val="30"/>
              <w:highlight w:val="none"/>
              <w:lang w:eastAsia="zh-CN"/>
            </w:rPr>
          </w:pPr>
          <w:r>
            <w:rPr>
              <w:rFonts w:hint="eastAsia" w:asciiTheme="minorEastAsia" w:hAnsiTheme="minorEastAsia" w:eastAsiaTheme="minorEastAsia" w:cstheme="minorEastAsia"/>
              <w:sz w:val="30"/>
              <w:szCs w:val="30"/>
              <w:highlight w:val="none"/>
            </w:rPr>
            <w:t>第二章 投标人须知</w:t>
          </w:r>
        </w:p>
        <w:p w14:paraId="03AF3597">
          <w:pPr>
            <w:spacing w:line="560" w:lineRule="exact"/>
            <w:ind w:firstLine="600"/>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第三章 招标评分表</w:t>
          </w:r>
        </w:p>
        <w:p w14:paraId="70AAEB9C">
          <w:pPr>
            <w:spacing w:line="560" w:lineRule="exact"/>
            <w:ind w:firstLine="600"/>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第四章 主要合同条款</w:t>
          </w:r>
        </w:p>
        <w:p w14:paraId="188D9BB3">
          <w:pPr>
            <w:spacing w:line="560" w:lineRule="exact"/>
            <w:ind w:firstLine="600"/>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第五章 投标文件格式</w:t>
          </w:r>
        </w:p>
        <w:p w14:paraId="40C3CC21">
          <w:pPr>
            <w:keepNext w:val="0"/>
            <w:keepLines w:val="0"/>
            <w:pageBreakBefore w:val="0"/>
            <w:widowControl/>
            <w:tabs>
              <w:tab w:val="right" w:leader="dot" w:pos="8785"/>
            </w:tabs>
            <w:kinsoku w:val="0"/>
            <w:wordWrap/>
            <w:overflowPunct/>
            <w:topLinePunct w:val="0"/>
            <w:autoSpaceDE w:val="0"/>
            <w:autoSpaceDN w:val="0"/>
            <w:bidi w:val="0"/>
            <w:adjustRightInd w:val="0"/>
            <w:snapToGrid w:val="0"/>
            <w:spacing w:before="293" w:line="300" w:lineRule="exact"/>
            <w:textAlignment w:val="baseline"/>
            <w:rPr>
              <w:rFonts w:hint="eastAsia" w:asciiTheme="minorEastAsia" w:hAnsiTheme="minorEastAsia" w:eastAsiaTheme="minorEastAsia" w:cstheme="minorEastAsia"/>
              <w:sz w:val="28"/>
              <w:szCs w:val="28"/>
              <w:lang w:val="en-US" w:eastAsia="zh-CN"/>
            </w:rPr>
          </w:pPr>
        </w:p>
        <w:p w14:paraId="5FB8D98F">
          <w:pPr>
            <w:rPr>
              <w:rFonts w:hint="eastAsia" w:asciiTheme="minorEastAsia" w:hAnsiTheme="minorEastAsia" w:eastAsiaTheme="minorEastAsia" w:cstheme="minorEastAsia"/>
              <w:sz w:val="28"/>
              <w:szCs w:val="28"/>
            </w:rPr>
          </w:pPr>
        </w:p>
      </w:sdtContent>
    </w:sdt>
    <w:p w14:paraId="3908556D">
      <w:pPr>
        <w:pStyle w:val="11"/>
        <w:rPr>
          <w:rFonts w:hint="eastAsia" w:asciiTheme="minorEastAsia" w:hAnsiTheme="minorEastAsia" w:eastAsiaTheme="minorEastAsia" w:cstheme="minorEastAsia"/>
          <w:sz w:val="28"/>
          <w:szCs w:val="28"/>
        </w:rPr>
      </w:pPr>
    </w:p>
    <w:p w14:paraId="5D8A4F40">
      <w:pPr>
        <w:pStyle w:val="14"/>
        <w:rPr>
          <w:rFonts w:hint="eastAsia" w:asciiTheme="minorEastAsia" w:hAnsiTheme="minorEastAsia" w:eastAsiaTheme="minorEastAsia" w:cstheme="minorEastAsia"/>
          <w:sz w:val="28"/>
          <w:szCs w:val="28"/>
        </w:rPr>
      </w:pPr>
    </w:p>
    <w:p w14:paraId="0CD2964E">
      <w:pPr>
        <w:pStyle w:val="14"/>
        <w:rPr>
          <w:rFonts w:hint="eastAsia" w:asciiTheme="minorEastAsia" w:hAnsiTheme="minorEastAsia" w:eastAsiaTheme="minorEastAsia" w:cstheme="minorEastAsia"/>
          <w:sz w:val="28"/>
          <w:szCs w:val="28"/>
        </w:rPr>
      </w:pPr>
    </w:p>
    <w:p w14:paraId="12247C9C">
      <w:pPr>
        <w:pStyle w:val="14"/>
        <w:rPr>
          <w:rFonts w:hint="eastAsia" w:asciiTheme="minorEastAsia" w:hAnsiTheme="minorEastAsia" w:eastAsiaTheme="minorEastAsia" w:cstheme="minorEastAsia"/>
          <w:sz w:val="28"/>
          <w:szCs w:val="28"/>
        </w:rPr>
      </w:pPr>
    </w:p>
    <w:p w14:paraId="59FFDC9B">
      <w:pPr>
        <w:pStyle w:val="14"/>
        <w:rPr>
          <w:rFonts w:hint="eastAsia" w:asciiTheme="minorEastAsia" w:hAnsiTheme="minorEastAsia" w:eastAsiaTheme="minorEastAsia" w:cstheme="minorEastAsia"/>
          <w:sz w:val="28"/>
          <w:szCs w:val="28"/>
        </w:rPr>
      </w:pPr>
    </w:p>
    <w:p w14:paraId="2E4F06A9">
      <w:pPr>
        <w:pStyle w:val="14"/>
        <w:rPr>
          <w:rFonts w:hint="eastAsia" w:asciiTheme="minorEastAsia" w:hAnsiTheme="minorEastAsia" w:eastAsiaTheme="minorEastAsia" w:cstheme="minorEastAsia"/>
          <w:sz w:val="28"/>
          <w:szCs w:val="28"/>
        </w:rPr>
      </w:pPr>
    </w:p>
    <w:p w14:paraId="093F271B">
      <w:pPr>
        <w:pStyle w:val="14"/>
        <w:rPr>
          <w:rFonts w:hint="eastAsia" w:asciiTheme="minorEastAsia" w:hAnsiTheme="minorEastAsia" w:eastAsiaTheme="minorEastAsia" w:cstheme="minorEastAsia"/>
          <w:sz w:val="28"/>
          <w:szCs w:val="28"/>
        </w:rPr>
      </w:pPr>
    </w:p>
    <w:p w14:paraId="6BEB49FE">
      <w:pPr>
        <w:pStyle w:val="14"/>
        <w:rPr>
          <w:rFonts w:hint="eastAsia" w:asciiTheme="minorEastAsia" w:hAnsiTheme="minorEastAsia" w:eastAsiaTheme="minorEastAsia" w:cstheme="minorEastAsia"/>
          <w:sz w:val="28"/>
          <w:szCs w:val="28"/>
        </w:rPr>
      </w:pPr>
    </w:p>
    <w:p w14:paraId="46AE6782">
      <w:pPr>
        <w:pStyle w:val="14"/>
        <w:rPr>
          <w:rFonts w:hint="eastAsia" w:asciiTheme="minorEastAsia" w:hAnsiTheme="minorEastAsia" w:eastAsiaTheme="minorEastAsia" w:cstheme="minorEastAsia"/>
          <w:sz w:val="28"/>
          <w:szCs w:val="28"/>
        </w:rPr>
      </w:pPr>
    </w:p>
    <w:p w14:paraId="06B4550B">
      <w:pPr>
        <w:pStyle w:val="14"/>
        <w:rPr>
          <w:rFonts w:hint="eastAsia" w:asciiTheme="minorEastAsia" w:hAnsiTheme="minorEastAsia" w:eastAsiaTheme="minorEastAsia" w:cstheme="minorEastAsia"/>
          <w:sz w:val="28"/>
          <w:szCs w:val="28"/>
        </w:rPr>
      </w:pPr>
    </w:p>
    <w:p w14:paraId="7FF63E0C">
      <w:pPr>
        <w:pStyle w:val="14"/>
        <w:rPr>
          <w:rFonts w:hint="eastAsia" w:asciiTheme="minorEastAsia" w:hAnsiTheme="minorEastAsia" w:eastAsiaTheme="minorEastAsia" w:cstheme="minorEastAsia"/>
          <w:sz w:val="28"/>
          <w:szCs w:val="28"/>
        </w:rPr>
      </w:pPr>
    </w:p>
    <w:p w14:paraId="2C9FCD3C">
      <w:pPr>
        <w:pStyle w:val="14"/>
        <w:rPr>
          <w:rFonts w:hint="eastAsia" w:asciiTheme="minorEastAsia" w:hAnsiTheme="minorEastAsia" w:eastAsiaTheme="minorEastAsia" w:cstheme="minorEastAsia"/>
          <w:sz w:val="28"/>
          <w:szCs w:val="28"/>
        </w:rPr>
      </w:pPr>
    </w:p>
    <w:p w14:paraId="6580834D">
      <w:pPr>
        <w:pStyle w:val="14"/>
        <w:rPr>
          <w:rFonts w:hint="eastAsia" w:asciiTheme="minorEastAsia" w:hAnsiTheme="minorEastAsia" w:eastAsiaTheme="minorEastAsia" w:cstheme="minorEastAsia"/>
          <w:sz w:val="28"/>
          <w:szCs w:val="28"/>
        </w:rPr>
      </w:pPr>
    </w:p>
    <w:p w14:paraId="1FD6CB3F">
      <w:pPr>
        <w:pStyle w:val="14"/>
        <w:rPr>
          <w:rFonts w:hint="eastAsia" w:asciiTheme="minorEastAsia" w:hAnsiTheme="minorEastAsia" w:eastAsiaTheme="minorEastAsia" w:cstheme="minorEastAsia"/>
          <w:sz w:val="28"/>
          <w:szCs w:val="28"/>
        </w:rPr>
      </w:pPr>
    </w:p>
    <w:p w14:paraId="547383BF">
      <w:pPr>
        <w:pStyle w:val="14"/>
        <w:rPr>
          <w:rFonts w:hint="eastAsia" w:asciiTheme="minorEastAsia" w:hAnsiTheme="minorEastAsia" w:eastAsiaTheme="minorEastAsia" w:cstheme="minorEastAsia"/>
          <w:sz w:val="28"/>
          <w:szCs w:val="28"/>
        </w:rPr>
      </w:pPr>
    </w:p>
    <w:p w14:paraId="22EAC63D">
      <w:pPr>
        <w:pStyle w:val="14"/>
        <w:rPr>
          <w:rFonts w:hint="eastAsia" w:asciiTheme="minorEastAsia" w:hAnsiTheme="minorEastAsia" w:eastAsiaTheme="minorEastAsia" w:cstheme="minorEastAsia"/>
          <w:sz w:val="28"/>
          <w:szCs w:val="28"/>
        </w:rPr>
      </w:pPr>
    </w:p>
    <w:p w14:paraId="61D8DFE6">
      <w:pPr>
        <w:pStyle w:val="14"/>
        <w:rPr>
          <w:rFonts w:hint="eastAsia" w:asciiTheme="minorEastAsia" w:hAnsiTheme="minorEastAsia" w:eastAsiaTheme="minorEastAsia" w:cstheme="minorEastAsia"/>
          <w:sz w:val="28"/>
          <w:szCs w:val="28"/>
        </w:rPr>
      </w:pPr>
    </w:p>
    <w:p w14:paraId="4D6235FD">
      <w:pPr>
        <w:pStyle w:val="5"/>
        <w:widowControl w:val="0"/>
        <w:kinsoku/>
        <w:autoSpaceDE/>
        <w:autoSpaceDN/>
        <w:adjustRightInd/>
        <w:snapToGrid/>
        <w:spacing w:before="120" w:beforeLines="50" w:after="120" w:afterLines="50" w:line="500" w:lineRule="exact"/>
        <w:jc w:val="both"/>
        <w:textAlignment w:val="auto"/>
        <w:rPr>
          <w:rFonts w:hint="eastAsia" w:asciiTheme="minorEastAsia" w:hAnsiTheme="minorEastAsia" w:eastAsiaTheme="minorEastAsia" w:cstheme="minorEastAsia"/>
          <w:snapToGrid/>
          <w:kern w:val="2"/>
          <w:sz w:val="36"/>
          <w:szCs w:val="28"/>
          <w:highlight w:val="none"/>
          <w:lang w:val="en-US" w:eastAsia="zh-CN" w:bidi="ar-SA"/>
        </w:rPr>
      </w:pPr>
      <w:bookmarkStart w:id="0" w:name="_bookmark1"/>
      <w:bookmarkEnd w:id="0"/>
      <w:bookmarkStart w:id="1" w:name="_Toc19248_WPSOffice_Level1"/>
    </w:p>
    <w:p w14:paraId="7D89FB29">
      <w:pPr>
        <w:rPr>
          <w:rFonts w:hint="eastAsia"/>
          <w:lang w:val="en-US" w:eastAsia="zh-CN"/>
        </w:rPr>
      </w:pPr>
    </w:p>
    <w:p w14:paraId="5F8E2EC0">
      <w:pPr>
        <w:pStyle w:val="5"/>
        <w:widowControl w:val="0"/>
        <w:kinsoku/>
        <w:autoSpaceDE/>
        <w:autoSpaceDN/>
        <w:adjustRightInd/>
        <w:snapToGrid/>
        <w:spacing w:before="120" w:beforeLines="50" w:after="120" w:afterLines="50" w:line="500" w:lineRule="exact"/>
        <w:jc w:val="center"/>
        <w:textAlignment w:val="auto"/>
        <w:rPr>
          <w:rFonts w:hint="eastAsia" w:asciiTheme="minorEastAsia" w:hAnsiTheme="minorEastAsia" w:eastAsiaTheme="minorEastAsia" w:cstheme="minorEastAsia"/>
          <w:snapToGrid/>
          <w:kern w:val="2"/>
          <w:sz w:val="36"/>
          <w:szCs w:val="28"/>
          <w:highlight w:val="none"/>
          <w:lang w:val="en-US" w:eastAsia="zh-CN" w:bidi="ar-SA"/>
        </w:rPr>
      </w:pPr>
      <w:r>
        <w:rPr>
          <w:rFonts w:hint="eastAsia" w:asciiTheme="minorEastAsia" w:hAnsiTheme="minorEastAsia" w:eastAsiaTheme="minorEastAsia" w:cstheme="minorEastAsia"/>
          <w:snapToGrid/>
          <w:kern w:val="2"/>
          <w:sz w:val="36"/>
          <w:szCs w:val="28"/>
          <w:highlight w:val="none"/>
          <w:lang w:val="en-US" w:eastAsia="zh-CN" w:bidi="ar-SA"/>
        </w:rPr>
        <w:t>第一章    招标</w:t>
      </w:r>
      <w:bookmarkEnd w:id="1"/>
      <w:r>
        <w:rPr>
          <w:rFonts w:hint="eastAsia" w:asciiTheme="minorEastAsia" w:hAnsiTheme="minorEastAsia" w:eastAsiaTheme="minorEastAsia" w:cstheme="minorEastAsia"/>
          <w:snapToGrid/>
          <w:kern w:val="2"/>
          <w:sz w:val="36"/>
          <w:szCs w:val="28"/>
          <w:highlight w:val="none"/>
          <w:lang w:val="en-US" w:eastAsia="zh-CN" w:bidi="ar-SA"/>
        </w:rPr>
        <w:t>公告</w:t>
      </w:r>
    </w:p>
    <w:p w14:paraId="0483E4F9">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pacing w:val="-27"/>
          <w:sz w:val="28"/>
          <w:szCs w:val="28"/>
          <w:lang w:eastAsia="zh-CN"/>
          <w14:textOutline w14:w="4848" w14:cap="sq" w14:cmpd="sng">
            <w14:solidFill>
              <w14:srgbClr w14:val="000000"/>
            </w14:solidFill>
            <w14:prstDash w14:val="solid"/>
            <w14:bevel/>
          </w14:textOutline>
        </w:rPr>
      </w:pPr>
    </w:p>
    <w:p w14:paraId="21CEB9E7">
      <w:pPr>
        <w:pStyle w:val="5"/>
        <w:widowControl w:val="0"/>
        <w:kinsoku/>
        <w:autoSpaceDE/>
        <w:autoSpaceDN/>
        <w:adjustRightInd/>
        <w:snapToGrid/>
        <w:spacing w:before="120" w:beforeLines="50" w:after="120" w:afterLines="50" w:line="500" w:lineRule="exact"/>
        <w:jc w:val="left"/>
        <w:textAlignment w:val="auto"/>
        <w:rPr>
          <w:rFonts w:hint="eastAsia" w:asciiTheme="minorEastAsia" w:hAnsiTheme="minorEastAsia" w:eastAsiaTheme="minorEastAsia" w:cstheme="minorEastAsia"/>
          <w:snapToGrid/>
          <w:kern w:val="2"/>
          <w:sz w:val="36"/>
          <w:szCs w:val="28"/>
          <w:highlight w:val="none"/>
          <w:lang w:val="en-US" w:eastAsia="zh-CN" w:bidi="ar-SA"/>
        </w:rPr>
      </w:pPr>
      <w:r>
        <w:rPr>
          <w:rFonts w:hint="eastAsia" w:asciiTheme="minorEastAsia" w:hAnsiTheme="minorEastAsia" w:eastAsiaTheme="minorEastAsia" w:cstheme="minorEastAsia"/>
          <w:snapToGrid/>
          <w:kern w:val="2"/>
          <w:sz w:val="32"/>
          <w:szCs w:val="32"/>
          <w:highlight w:val="none"/>
          <w:lang w:val="en-US" w:eastAsia="zh-CN" w:bidi="ar-SA"/>
        </w:rPr>
        <w:t>一、建设规模和内容</w:t>
      </w:r>
    </w:p>
    <w:p w14:paraId="767AE027">
      <w:pPr>
        <w:pStyle w:val="5"/>
        <w:keepNext/>
        <w:keepLines/>
        <w:pageBreakBefore w:val="0"/>
        <w:widowControl/>
        <w:numPr>
          <w:ilvl w:val="0"/>
          <w:numId w:val="0"/>
        </w:numPr>
        <w:kinsoku w:val="0"/>
        <w:wordWrap/>
        <w:overflowPunct/>
        <w:topLinePunct w:val="0"/>
        <w:autoSpaceDE w:val="0"/>
        <w:autoSpaceDN w:val="0"/>
        <w:bidi w:val="0"/>
        <w:adjustRightInd w:val="0"/>
        <w:snapToGrid w:val="0"/>
        <w:spacing w:before="120" w:after="120" w:line="360" w:lineRule="auto"/>
        <w:ind w:firstLine="560" w:firstLineChars="200"/>
        <w:textAlignment w:val="baseline"/>
        <w:rPr>
          <w:rFonts w:hint="eastAsia" w:asciiTheme="minorEastAsia" w:hAnsiTheme="minorEastAsia" w:eastAsiaTheme="minorEastAsia" w:cstheme="minorEastAsia"/>
          <w:b w:val="0"/>
          <w:snapToGrid/>
          <w:color w:val="auto"/>
          <w:kern w:val="2"/>
          <w:sz w:val="30"/>
          <w:szCs w:val="30"/>
          <w:highlight w:val="none"/>
          <w:lang w:val="en-US" w:eastAsia="zh-CN" w:bidi="ar-SA"/>
        </w:rPr>
      </w:pPr>
      <w:r>
        <w:rPr>
          <w:rFonts w:hint="eastAsia" w:asciiTheme="minorEastAsia" w:hAnsiTheme="minorEastAsia" w:eastAsiaTheme="minorEastAsia" w:cstheme="minorEastAsia"/>
          <w:b w:val="0"/>
          <w:snapToGrid/>
          <w:color w:val="auto"/>
          <w:kern w:val="2"/>
          <w:sz w:val="28"/>
          <w:szCs w:val="28"/>
          <w:highlight w:val="none"/>
          <w:lang w:val="en-US" w:eastAsia="zh-CN" w:bidi="ar-SA"/>
        </w:rPr>
        <w:t>海南臻园A区项目总承包工程，其中A1：S01栋，面积1742.73m2；A2：(AY10＃、AY12＃、AY 15＃~AY 20＃、AD 01＃~AD03＃、AD05＃~AD11＃），面积47663.02㎡；A3：(AD12＃、AD 13＃、AD15＃～AD21＃、AY 21＃、A－Y 22＃），面积17441.46㎡。</w:t>
      </w:r>
    </w:p>
    <w:p w14:paraId="7DEC15BC">
      <w:pPr>
        <w:pStyle w:val="5"/>
        <w:keepNext/>
        <w:keepLines/>
        <w:pageBreakBefore w:val="0"/>
        <w:widowControl/>
        <w:numPr>
          <w:ilvl w:val="0"/>
          <w:numId w:val="2"/>
        </w:numPr>
        <w:kinsoku w:val="0"/>
        <w:wordWrap/>
        <w:overflowPunct/>
        <w:topLinePunct w:val="0"/>
        <w:autoSpaceDE w:val="0"/>
        <w:autoSpaceDN w:val="0"/>
        <w:bidi w:val="0"/>
        <w:adjustRightInd w:val="0"/>
        <w:snapToGrid w:val="0"/>
        <w:spacing w:before="120" w:after="120" w:line="360" w:lineRule="auto"/>
        <w:textAlignment w:val="baseline"/>
        <w:rPr>
          <w:rFonts w:hint="eastAsia" w:asciiTheme="minorEastAsia" w:hAnsiTheme="minorEastAsia" w:eastAsiaTheme="minorEastAsia" w:cstheme="minorEastAsia"/>
          <w:b w:val="0"/>
          <w:snapToGrid/>
          <w:color w:val="auto"/>
          <w:kern w:val="2"/>
          <w:sz w:val="28"/>
          <w:szCs w:val="28"/>
          <w:highlight w:val="none"/>
          <w:lang w:val="en-US" w:eastAsia="zh-CN" w:bidi="ar-SA"/>
        </w:rPr>
      </w:pPr>
      <w:r>
        <w:rPr>
          <w:rFonts w:hint="eastAsia" w:asciiTheme="minorEastAsia" w:hAnsiTheme="minorEastAsia" w:eastAsiaTheme="minorEastAsia" w:cstheme="minorEastAsia"/>
          <w:highlight w:val="none"/>
          <w:lang w:val="en-US" w:eastAsia="zh-CN"/>
        </w:rPr>
        <w:t>工作</w:t>
      </w:r>
      <w:r>
        <w:rPr>
          <w:rFonts w:hint="eastAsia" w:asciiTheme="minorEastAsia" w:hAnsiTheme="minorEastAsia" w:eastAsiaTheme="minorEastAsia" w:cstheme="minorEastAsia"/>
          <w:highlight w:val="none"/>
        </w:rPr>
        <w:t>内容</w:t>
      </w:r>
    </w:p>
    <w:p w14:paraId="70118CB2">
      <w:pPr>
        <w:pStyle w:val="5"/>
        <w:keepNext/>
        <w:keepLines/>
        <w:pageBreakBefore w:val="0"/>
        <w:widowControl/>
        <w:numPr>
          <w:ilvl w:val="0"/>
          <w:numId w:val="0"/>
        </w:numPr>
        <w:kinsoku w:val="0"/>
        <w:wordWrap/>
        <w:overflowPunct/>
        <w:topLinePunct w:val="0"/>
        <w:autoSpaceDE w:val="0"/>
        <w:autoSpaceDN w:val="0"/>
        <w:bidi w:val="0"/>
        <w:adjustRightInd w:val="0"/>
        <w:snapToGrid w:val="0"/>
        <w:spacing w:before="120" w:after="120" w:line="360" w:lineRule="auto"/>
        <w:ind w:firstLine="560" w:firstLineChars="200"/>
        <w:textAlignment w:val="baseline"/>
        <w:rPr>
          <w:rFonts w:hint="eastAsia" w:asciiTheme="minorEastAsia" w:hAnsiTheme="minorEastAsia" w:eastAsiaTheme="minorEastAsia" w:cstheme="minorEastAsia"/>
          <w:b w:val="0"/>
          <w:snapToGrid/>
          <w:color w:val="auto"/>
          <w:kern w:val="2"/>
          <w:sz w:val="28"/>
          <w:szCs w:val="28"/>
          <w:highlight w:val="none"/>
          <w:lang w:val="en-US" w:eastAsia="zh-CN" w:bidi="ar-SA"/>
        </w:rPr>
      </w:pPr>
      <w:r>
        <w:rPr>
          <w:rFonts w:hint="eastAsia" w:asciiTheme="minorEastAsia" w:hAnsiTheme="minorEastAsia" w:eastAsiaTheme="minorEastAsia" w:cstheme="minorEastAsia"/>
          <w:b w:val="0"/>
          <w:snapToGrid/>
          <w:color w:val="auto"/>
          <w:kern w:val="2"/>
          <w:sz w:val="28"/>
          <w:szCs w:val="28"/>
          <w:highlight w:val="none"/>
          <w:lang w:val="en-US" w:eastAsia="zh-CN" w:bidi="ar-SA"/>
        </w:rPr>
        <w:t>为海南臻园A区项目总承包工程提供</w:t>
      </w:r>
      <w:r>
        <w:rPr>
          <w:rFonts w:hint="eastAsia" w:asciiTheme="minorEastAsia" w:hAnsiTheme="minorEastAsia" w:eastAsiaTheme="minorEastAsia" w:cstheme="minorEastAsia"/>
          <w:b w:val="0"/>
          <w:snapToGrid/>
          <w:color w:val="auto"/>
          <w:kern w:val="2"/>
          <w:sz w:val="28"/>
          <w:szCs w:val="28"/>
          <w:highlight w:val="none"/>
          <w:u w:val="single"/>
          <w:lang w:val="en-US" w:eastAsia="zh-CN" w:bidi="ar-SA"/>
        </w:rPr>
        <w:t>卫生间银镜</w:t>
      </w:r>
      <w:r>
        <w:rPr>
          <w:rFonts w:hint="eastAsia" w:asciiTheme="minorEastAsia" w:hAnsiTheme="minorEastAsia" w:eastAsiaTheme="minorEastAsia" w:cstheme="minorEastAsia"/>
          <w:b w:val="0"/>
          <w:snapToGrid/>
          <w:color w:val="auto"/>
          <w:kern w:val="2"/>
          <w:sz w:val="28"/>
          <w:szCs w:val="28"/>
          <w:highlight w:val="none"/>
          <w:u w:val="none"/>
          <w:lang w:val="en-US" w:eastAsia="zh-CN" w:bidi="ar-SA"/>
        </w:rPr>
        <w:t>供货服务</w:t>
      </w:r>
      <w:r>
        <w:rPr>
          <w:rFonts w:hint="eastAsia" w:asciiTheme="minorEastAsia" w:hAnsiTheme="minorEastAsia" w:eastAsiaTheme="minorEastAsia" w:cstheme="minorEastAsia"/>
          <w:b w:val="0"/>
          <w:snapToGrid/>
          <w:color w:val="auto"/>
          <w:kern w:val="2"/>
          <w:sz w:val="28"/>
          <w:szCs w:val="28"/>
          <w:highlight w:val="none"/>
          <w:lang w:val="en-US" w:eastAsia="zh-CN" w:bidi="ar-SA"/>
        </w:rPr>
        <w:t>。</w:t>
      </w:r>
    </w:p>
    <w:p w14:paraId="129F6D52">
      <w:pPr>
        <w:pStyle w:val="5"/>
        <w:keepNext/>
        <w:keepLines/>
        <w:pageBreakBefore w:val="0"/>
        <w:widowControl/>
        <w:numPr>
          <w:ilvl w:val="0"/>
          <w:numId w:val="0"/>
        </w:numPr>
        <w:kinsoku w:val="0"/>
        <w:wordWrap/>
        <w:overflowPunct/>
        <w:topLinePunct w:val="0"/>
        <w:autoSpaceDE w:val="0"/>
        <w:autoSpaceDN w:val="0"/>
        <w:bidi w:val="0"/>
        <w:adjustRightInd w:val="0"/>
        <w:snapToGrid w:val="0"/>
        <w:spacing w:before="120" w:after="120" w:line="360" w:lineRule="auto"/>
        <w:textAlignment w:val="baseline"/>
        <w:rPr>
          <w:rFonts w:hint="eastAsia" w:asciiTheme="minorEastAsia" w:hAnsiTheme="minorEastAsia" w:eastAsiaTheme="minorEastAsia" w:cstheme="minorEastAsia"/>
          <w:highlight w:val="none"/>
          <w:lang w:val="en-US"/>
        </w:rPr>
      </w:pPr>
      <w:r>
        <w:rPr>
          <w:rFonts w:hint="eastAsia" w:asciiTheme="minorEastAsia" w:hAnsiTheme="minorEastAsia" w:eastAsiaTheme="minorEastAsia" w:cstheme="minorEastAsia"/>
          <w:sz w:val="32"/>
          <w:szCs w:val="32"/>
          <w:highlight w:val="none"/>
          <w:lang w:val="en-US" w:eastAsia="zh-CN"/>
        </w:rPr>
        <w:t>三、资格要求</w:t>
      </w:r>
    </w:p>
    <w:p w14:paraId="08396E91">
      <w:pPr>
        <w:pStyle w:val="18"/>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firstLine="560" w:firstLineChars="200"/>
        <w:jc w:val="both"/>
        <w:textAlignment w:val="baseline"/>
        <w:rPr>
          <w:rFonts w:hint="eastAsia" w:asciiTheme="minorEastAsia" w:hAnsiTheme="minorEastAsia" w:eastAsiaTheme="minorEastAsia" w:cstheme="minorEastAsia"/>
          <w:b w:val="0"/>
          <w:snapToGrid/>
          <w:color w:val="auto"/>
          <w:kern w:val="2"/>
          <w:sz w:val="28"/>
          <w:szCs w:val="28"/>
          <w:highlight w:val="none"/>
          <w:lang w:val="en-US" w:eastAsia="zh-CN" w:bidi="ar-SA"/>
        </w:rPr>
      </w:pPr>
      <w:r>
        <w:rPr>
          <w:rFonts w:hint="eastAsia" w:asciiTheme="minorEastAsia" w:hAnsiTheme="minorEastAsia" w:eastAsiaTheme="minorEastAsia" w:cstheme="minorEastAsia"/>
          <w:b w:val="0"/>
          <w:snapToGrid/>
          <w:color w:val="auto"/>
          <w:kern w:val="2"/>
          <w:sz w:val="28"/>
          <w:szCs w:val="28"/>
          <w:highlight w:val="none"/>
          <w:lang w:val="en-US" w:eastAsia="zh-CN" w:bidi="ar-SA"/>
        </w:rPr>
        <w:t>1、符</w:t>
      </w:r>
      <w:r>
        <w:rPr>
          <w:rFonts w:hint="eastAsia" w:asciiTheme="minorEastAsia" w:hAnsiTheme="minorEastAsia" w:eastAsiaTheme="minorEastAsia" w:cstheme="minorEastAsia"/>
          <w:b w:val="0"/>
          <w:snapToGrid/>
          <w:color w:val="auto"/>
          <w:kern w:val="2"/>
          <w:sz w:val="24"/>
          <w:szCs w:val="24"/>
          <w:highlight w:val="none"/>
          <w:lang w:val="en-US" w:eastAsia="zh-CN" w:bidi="ar-SA"/>
        </w:rPr>
        <w:t>合《中华人民共和国政府采购法</w:t>
      </w:r>
      <w:r>
        <w:rPr>
          <w:rFonts w:hint="eastAsia" w:asciiTheme="minorEastAsia" w:hAnsiTheme="minorEastAsia" w:eastAsiaTheme="minorEastAsia" w:cstheme="minorEastAsia"/>
          <w:b w:val="0"/>
          <w:snapToGrid/>
          <w:color w:val="auto"/>
          <w:kern w:val="2"/>
          <w:sz w:val="28"/>
          <w:szCs w:val="28"/>
          <w:highlight w:val="none"/>
          <w:lang w:val="en-US" w:eastAsia="zh-CN" w:bidi="ar-SA"/>
        </w:rPr>
        <w:t>》第二十二条规定。即：</w:t>
      </w:r>
    </w:p>
    <w:p w14:paraId="5B7C17DE">
      <w:pPr>
        <w:pStyle w:val="18"/>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firstLine="280" w:firstLineChars="100"/>
        <w:jc w:val="both"/>
        <w:textAlignment w:val="baseline"/>
        <w:rPr>
          <w:rFonts w:hint="eastAsia" w:asciiTheme="minorEastAsia" w:hAnsiTheme="minorEastAsia" w:eastAsiaTheme="minorEastAsia" w:cstheme="minorEastAsia"/>
          <w:b w:val="0"/>
          <w:snapToGrid/>
          <w:color w:val="auto"/>
          <w:kern w:val="2"/>
          <w:sz w:val="28"/>
          <w:szCs w:val="28"/>
          <w:highlight w:val="none"/>
          <w:lang w:val="en-US" w:eastAsia="zh-CN" w:bidi="ar-SA"/>
        </w:rPr>
      </w:pPr>
      <w:r>
        <w:rPr>
          <w:rFonts w:hint="eastAsia" w:asciiTheme="minorEastAsia" w:hAnsiTheme="minorEastAsia" w:eastAsiaTheme="minorEastAsia" w:cstheme="minorEastAsia"/>
          <w:b w:val="0"/>
          <w:snapToGrid/>
          <w:color w:val="auto"/>
          <w:kern w:val="2"/>
          <w:sz w:val="28"/>
          <w:szCs w:val="28"/>
          <w:highlight w:val="none"/>
          <w:lang w:val="en-US" w:eastAsia="zh-CN" w:bidi="ar-SA"/>
        </w:rPr>
        <w:t>（1）投标人基本情况介绍；</w:t>
      </w:r>
    </w:p>
    <w:p w14:paraId="11CDB0A1">
      <w:pPr>
        <w:pStyle w:val="18"/>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firstLine="280" w:firstLineChars="100"/>
        <w:jc w:val="both"/>
        <w:textAlignment w:val="baseline"/>
        <w:rPr>
          <w:rFonts w:hint="eastAsia" w:asciiTheme="minorEastAsia" w:hAnsiTheme="minorEastAsia" w:eastAsiaTheme="minorEastAsia" w:cstheme="minorEastAsia"/>
          <w:b w:val="0"/>
          <w:snapToGrid/>
          <w:color w:val="auto"/>
          <w:kern w:val="2"/>
          <w:sz w:val="28"/>
          <w:szCs w:val="28"/>
          <w:highlight w:val="none"/>
          <w:lang w:val="en-US" w:eastAsia="zh-CN" w:bidi="ar-SA"/>
        </w:rPr>
      </w:pPr>
      <w:r>
        <w:rPr>
          <w:rFonts w:hint="eastAsia" w:asciiTheme="minorEastAsia" w:hAnsiTheme="minorEastAsia" w:eastAsiaTheme="minorEastAsia" w:cstheme="minorEastAsia"/>
          <w:b w:val="0"/>
          <w:snapToGrid/>
          <w:color w:val="auto"/>
          <w:kern w:val="2"/>
          <w:sz w:val="28"/>
          <w:szCs w:val="28"/>
          <w:highlight w:val="none"/>
          <w:lang w:val="en-US" w:eastAsia="zh-CN" w:bidi="ar-SA"/>
        </w:rPr>
        <w:t>（2）法定代表人身份证明或授权委托人身份证明；</w:t>
      </w:r>
    </w:p>
    <w:p w14:paraId="7A4794FD">
      <w:pPr>
        <w:pStyle w:val="18"/>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firstLine="280" w:firstLineChars="100"/>
        <w:jc w:val="both"/>
        <w:textAlignment w:val="baseline"/>
        <w:rPr>
          <w:rFonts w:hint="eastAsia" w:asciiTheme="minorEastAsia" w:hAnsiTheme="minorEastAsia" w:eastAsiaTheme="minorEastAsia" w:cstheme="minorEastAsia"/>
          <w:b w:val="0"/>
          <w:snapToGrid/>
          <w:color w:val="auto"/>
          <w:kern w:val="2"/>
          <w:sz w:val="28"/>
          <w:szCs w:val="28"/>
          <w:highlight w:val="none"/>
          <w:lang w:val="en-US" w:eastAsia="zh-CN" w:bidi="ar-SA"/>
        </w:rPr>
      </w:pPr>
      <w:r>
        <w:rPr>
          <w:rFonts w:hint="eastAsia" w:asciiTheme="minorEastAsia" w:hAnsiTheme="minorEastAsia" w:eastAsiaTheme="minorEastAsia" w:cstheme="minorEastAsia"/>
          <w:b w:val="0"/>
          <w:snapToGrid/>
          <w:color w:val="auto"/>
          <w:kern w:val="2"/>
          <w:sz w:val="28"/>
          <w:szCs w:val="28"/>
          <w:highlight w:val="none"/>
          <w:lang w:val="en-US" w:eastAsia="zh-CN" w:bidi="ar-SA"/>
        </w:rPr>
        <w:t>（3）企业简介（企业组织机构图及职责简介、办公区域照片）；</w:t>
      </w:r>
    </w:p>
    <w:p w14:paraId="5AE01816">
      <w:pPr>
        <w:keepNext w:val="0"/>
        <w:keepLines w:val="0"/>
        <w:pageBreakBefore w:val="0"/>
        <w:widowControl w:val="0"/>
        <w:kinsoku/>
        <w:wordWrap w:val="0"/>
        <w:overflowPunct/>
        <w:topLinePunct w:val="0"/>
        <w:autoSpaceDE/>
        <w:autoSpaceDN/>
        <w:bidi w:val="0"/>
        <w:adjustRightInd w:val="0"/>
        <w:snapToGrid w:val="0"/>
        <w:spacing w:line="360" w:lineRule="auto"/>
        <w:ind w:firstLine="280" w:firstLineChars="100"/>
        <w:jc w:val="left"/>
        <w:textAlignment w:val="auto"/>
        <w:rPr>
          <w:rFonts w:hint="eastAsia" w:ascii="宋体" w:hAnsi="宋体" w:eastAsia="宋体" w:cs="宋体"/>
          <w:b w:val="0"/>
          <w:snapToGrid/>
          <w:color w:val="auto"/>
          <w:kern w:val="2"/>
          <w:sz w:val="28"/>
          <w:szCs w:val="28"/>
          <w:highlight w:val="none"/>
          <w:lang w:val="en-US" w:eastAsia="zh-CN" w:bidi="ar-SA"/>
        </w:rPr>
      </w:pPr>
      <w:r>
        <w:rPr>
          <w:rFonts w:hint="eastAsia" w:ascii="宋体" w:hAnsi="宋体" w:eastAsia="宋体" w:cs="宋体"/>
          <w:b w:val="0"/>
          <w:snapToGrid/>
          <w:color w:val="auto"/>
          <w:kern w:val="2"/>
          <w:sz w:val="28"/>
          <w:szCs w:val="28"/>
          <w:highlight w:val="none"/>
          <w:lang w:val="en-US" w:eastAsia="zh-CN" w:bidi="ar-SA"/>
        </w:rPr>
        <w:t>（4）未被列入信用中国网站(https://www.creditchina.gov.cn/zhuanxiangchaxun/)的“失信被执行人”、“重大税收违法失信主体名单”、“政府采购严重违法失信行为记录名单”；</w:t>
      </w:r>
    </w:p>
    <w:p w14:paraId="7D72B08B">
      <w:pPr>
        <w:keepNext w:val="0"/>
        <w:keepLines w:val="0"/>
        <w:pageBreakBefore w:val="0"/>
        <w:widowControl/>
        <w:kinsoku w:val="0"/>
        <w:wordWrap/>
        <w:overflowPunct/>
        <w:topLinePunct w:val="0"/>
        <w:autoSpaceDE w:val="0"/>
        <w:autoSpaceDN w:val="0"/>
        <w:bidi w:val="0"/>
        <w:adjustRightInd w:val="0"/>
        <w:snapToGrid w:val="0"/>
        <w:spacing w:line="360" w:lineRule="auto"/>
        <w:ind w:firstLine="280" w:firstLineChars="100"/>
        <w:textAlignment w:val="baseline"/>
        <w:rPr>
          <w:rFonts w:hint="eastAsia" w:asciiTheme="minorEastAsia" w:hAnsiTheme="minorEastAsia" w:eastAsiaTheme="minorEastAsia" w:cstheme="minorEastAsia"/>
          <w:b w:val="0"/>
          <w:snapToGrid/>
          <w:color w:val="auto"/>
          <w:kern w:val="2"/>
          <w:sz w:val="28"/>
          <w:szCs w:val="28"/>
          <w:highlight w:val="none"/>
          <w:lang w:val="en-US" w:eastAsia="zh-CN" w:bidi="ar-SA"/>
        </w:rPr>
      </w:pPr>
      <w:r>
        <w:rPr>
          <w:rFonts w:hint="eastAsia" w:asciiTheme="minorEastAsia" w:hAnsiTheme="minorEastAsia" w:eastAsiaTheme="minorEastAsia" w:cstheme="minorEastAsia"/>
          <w:b w:val="0"/>
          <w:snapToGrid/>
          <w:color w:val="auto"/>
          <w:kern w:val="2"/>
          <w:sz w:val="28"/>
          <w:szCs w:val="28"/>
          <w:lang w:val="en-US" w:eastAsia="zh-CN" w:bidi="ar-SA"/>
        </w:rPr>
        <w:t>（5）</w:t>
      </w:r>
      <w:r>
        <w:rPr>
          <w:rFonts w:hint="eastAsia" w:asciiTheme="minorEastAsia" w:hAnsiTheme="minorEastAsia" w:eastAsiaTheme="minorEastAsia" w:cstheme="minorEastAsia"/>
          <w:b w:val="0"/>
          <w:snapToGrid/>
          <w:color w:val="auto"/>
          <w:kern w:val="2"/>
          <w:sz w:val="28"/>
          <w:szCs w:val="28"/>
          <w:highlight w:val="none"/>
          <w:lang w:val="en-US" w:eastAsia="zh-CN" w:bidi="ar-SA"/>
        </w:rPr>
        <w:t>有依法缴纳税收的良好记录和社保缴纳记录（提供2025年1月至今任意一个月的缴纳税收及社会保障缴费记录凭证的有效证明材料，零纳税须提供税务部门盖章的纳税申报表）；</w:t>
      </w:r>
    </w:p>
    <w:p w14:paraId="4455332B">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2、投标人资格</w:t>
      </w:r>
    </w:p>
    <w:p w14:paraId="0BEC37F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投标人必须是投标单位的法定代表人、或经授权的投标单位的授权人。开标会必须由以上人员（携带身份证原件、身份证明材料）参加。其他人员参会的将被视为废标处理。</w:t>
      </w:r>
    </w:p>
    <w:p w14:paraId="5E6A4C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snapToGrid w:val="0"/>
          <w:color w:val="000000"/>
          <w:kern w:val="0"/>
          <w:sz w:val="32"/>
          <w:szCs w:val="21"/>
          <w:highlight w:val="none"/>
          <w:lang w:val="en-US" w:eastAsia="zh-CN"/>
        </w:rPr>
      </w:pPr>
      <w:bookmarkStart w:id="2" w:name="_Toc4556_WPSOffice_Level1"/>
      <w:r>
        <w:rPr>
          <w:rFonts w:hint="eastAsia" w:asciiTheme="minorEastAsia" w:hAnsiTheme="minorEastAsia" w:eastAsiaTheme="minorEastAsia" w:cstheme="minorEastAsia"/>
          <w:b/>
          <w:snapToGrid w:val="0"/>
          <w:color w:val="000000"/>
          <w:kern w:val="0"/>
          <w:sz w:val="32"/>
          <w:szCs w:val="21"/>
          <w:highlight w:val="none"/>
          <w:lang w:val="en-US" w:eastAsia="zh-CN"/>
        </w:rPr>
        <w:t>四、资格审查方式</w:t>
      </w:r>
    </w:p>
    <w:p w14:paraId="08E55316">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4.1本次投标人的资格审查采用资格预审的方式，资质不满足要求的不允许参与投标，否则按废标处理。</w:t>
      </w:r>
    </w:p>
    <w:p w14:paraId="1DF204BC">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 xml:space="preserve">4.2 </w:t>
      </w:r>
      <w:r>
        <w:rPr>
          <w:rFonts w:hint="eastAsia" w:ascii="宋体" w:hAnsi="宋体" w:cs="宋体"/>
          <w:snapToGrid/>
          <w:color w:val="auto"/>
          <w:kern w:val="2"/>
          <w:sz w:val="28"/>
          <w:szCs w:val="28"/>
          <w:highlight w:val="none"/>
          <w:lang w:val="en-US" w:eastAsia="zh-CN" w:bidi="ar-SA"/>
        </w:rPr>
        <w:t>本次招标资格预审报名截止时间为2026年2月6日下午17点止，</w:t>
      </w:r>
      <w:r>
        <w:rPr>
          <w:rFonts w:hint="eastAsia" w:asciiTheme="minorEastAsia" w:hAnsiTheme="minorEastAsia" w:eastAsiaTheme="minorEastAsia" w:cstheme="minorEastAsia"/>
          <w:snapToGrid/>
          <w:color w:val="auto"/>
          <w:kern w:val="2"/>
          <w:sz w:val="28"/>
          <w:szCs w:val="28"/>
          <w:highlight w:val="none"/>
          <w:lang w:val="en-US" w:eastAsia="zh-CN" w:bidi="ar-SA"/>
        </w:rPr>
        <w:t>资格预审通过后供方需线上点击报名，经系统随机抽取，抽中的供方方可参与投标。</w:t>
      </w:r>
    </w:p>
    <w:p w14:paraId="3320C02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snapToGrid w:val="0"/>
          <w:color w:val="000000"/>
          <w:kern w:val="0"/>
          <w:sz w:val="32"/>
          <w:szCs w:val="21"/>
          <w:highlight w:val="none"/>
          <w:lang w:val="en-US" w:eastAsia="zh-CN"/>
        </w:rPr>
      </w:pPr>
      <w:r>
        <w:rPr>
          <w:rFonts w:hint="eastAsia" w:asciiTheme="minorEastAsia" w:hAnsiTheme="minorEastAsia" w:eastAsiaTheme="minorEastAsia" w:cstheme="minorEastAsia"/>
          <w:b/>
          <w:snapToGrid w:val="0"/>
          <w:color w:val="000000"/>
          <w:kern w:val="0"/>
          <w:sz w:val="32"/>
          <w:szCs w:val="21"/>
          <w:highlight w:val="none"/>
          <w:lang w:val="en-US" w:eastAsia="zh-CN"/>
        </w:rPr>
        <w:t>五、招标文件答疑</w:t>
      </w:r>
    </w:p>
    <w:p w14:paraId="3D2E428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napToGrid/>
          <w:color w:val="auto"/>
          <w:kern w:val="2"/>
          <w:sz w:val="30"/>
          <w:szCs w:val="30"/>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投标单位对招标文件有疑问的，请于开标截止日（2026年2月9日）前2日，以书面形式报请招标单位，提的问题应简单明了。如：招标文件第X 页第X 行，X是否X，不得出问答题。</w:t>
      </w:r>
    </w:p>
    <w:p w14:paraId="032278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snapToGrid/>
          <w:kern w:val="2"/>
          <w:sz w:val="32"/>
          <w:szCs w:val="30"/>
          <w:highlight w:val="none"/>
          <w:lang w:val="en-US" w:eastAsia="zh-CN" w:bidi="ar-SA"/>
        </w:rPr>
      </w:pPr>
      <w:r>
        <w:rPr>
          <w:rFonts w:hint="eastAsia" w:asciiTheme="minorEastAsia" w:hAnsiTheme="minorEastAsia" w:eastAsiaTheme="minorEastAsia" w:cstheme="minorEastAsia"/>
          <w:b/>
          <w:snapToGrid/>
          <w:kern w:val="2"/>
          <w:sz w:val="32"/>
          <w:szCs w:val="30"/>
          <w:highlight w:val="none"/>
          <w:lang w:val="en-US" w:eastAsia="zh-CN" w:bidi="ar-SA"/>
        </w:rPr>
        <w:t>六、投标文件的递交</w:t>
      </w:r>
    </w:p>
    <w:p w14:paraId="79613008">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6.1 投标文件递交的时间与地点</w:t>
      </w:r>
    </w:p>
    <w:p w14:paraId="08D0078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纸质版投标文件递交截止时间为2026年</w:t>
      </w:r>
      <w:r>
        <w:rPr>
          <w:rFonts w:hint="eastAsia" w:asciiTheme="minorEastAsia" w:hAnsiTheme="minorEastAsia" w:cstheme="minorEastAsia"/>
          <w:snapToGrid/>
          <w:color w:val="auto"/>
          <w:kern w:val="2"/>
          <w:sz w:val="28"/>
          <w:szCs w:val="28"/>
          <w:highlight w:val="none"/>
          <w:lang w:val="en-US" w:eastAsia="zh-CN" w:bidi="ar-SA"/>
        </w:rPr>
        <w:t>2</w:t>
      </w:r>
      <w:r>
        <w:rPr>
          <w:rFonts w:hint="eastAsia" w:asciiTheme="minorEastAsia" w:hAnsiTheme="minorEastAsia" w:eastAsiaTheme="minorEastAsia" w:cstheme="minorEastAsia"/>
          <w:snapToGrid/>
          <w:color w:val="auto"/>
          <w:kern w:val="2"/>
          <w:sz w:val="28"/>
          <w:szCs w:val="28"/>
          <w:highlight w:val="none"/>
          <w:lang w:val="en-US" w:eastAsia="zh-CN" w:bidi="ar-SA"/>
        </w:rPr>
        <w:t>月</w:t>
      </w:r>
      <w:r>
        <w:rPr>
          <w:rFonts w:hint="eastAsia" w:asciiTheme="minorEastAsia" w:hAnsiTheme="minorEastAsia" w:cstheme="minorEastAsia"/>
          <w:snapToGrid/>
          <w:color w:val="auto"/>
          <w:kern w:val="2"/>
          <w:sz w:val="28"/>
          <w:szCs w:val="28"/>
          <w:highlight w:val="none"/>
          <w:lang w:val="en-US" w:eastAsia="zh-CN" w:bidi="ar-SA"/>
        </w:rPr>
        <w:t>9</w:t>
      </w:r>
      <w:r>
        <w:rPr>
          <w:rFonts w:hint="eastAsia" w:asciiTheme="minorEastAsia" w:hAnsiTheme="minorEastAsia" w:eastAsiaTheme="minorEastAsia" w:cstheme="minorEastAsia"/>
          <w:snapToGrid/>
          <w:color w:val="auto"/>
          <w:kern w:val="2"/>
          <w:sz w:val="28"/>
          <w:szCs w:val="28"/>
          <w:highlight w:val="none"/>
          <w:lang w:val="en-US" w:eastAsia="zh-CN" w:bidi="ar-SA"/>
        </w:rPr>
        <w:t>日1</w:t>
      </w:r>
      <w:r>
        <w:rPr>
          <w:rFonts w:hint="eastAsia" w:asciiTheme="minorEastAsia" w:hAnsiTheme="minorEastAsia" w:cstheme="minorEastAsia"/>
          <w:snapToGrid/>
          <w:color w:val="auto"/>
          <w:kern w:val="2"/>
          <w:sz w:val="28"/>
          <w:szCs w:val="28"/>
          <w:highlight w:val="none"/>
          <w:lang w:val="en-US" w:eastAsia="zh-CN" w:bidi="ar-SA"/>
        </w:rPr>
        <w:t>4</w:t>
      </w:r>
      <w:r>
        <w:rPr>
          <w:rFonts w:hint="eastAsia" w:asciiTheme="minorEastAsia" w:hAnsiTheme="minorEastAsia" w:eastAsiaTheme="minorEastAsia" w:cstheme="minorEastAsia"/>
          <w:snapToGrid/>
          <w:color w:val="auto"/>
          <w:kern w:val="2"/>
          <w:sz w:val="28"/>
          <w:szCs w:val="28"/>
          <w:highlight w:val="none"/>
          <w:lang w:val="en-US" w:eastAsia="zh-CN" w:bidi="ar-SA"/>
        </w:rPr>
        <w:t>时</w:t>
      </w:r>
      <w:r>
        <w:rPr>
          <w:rFonts w:hint="eastAsia" w:asciiTheme="minorEastAsia" w:hAnsiTheme="minorEastAsia" w:cstheme="minorEastAsia"/>
          <w:snapToGrid/>
          <w:color w:val="auto"/>
          <w:kern w:val="2"/>
          <w:sz w:val="28"/>
          <w:szCs w:val="28"/>
          <w:highlight w:val="none"/>
          <w:lang w:val="en-US" w:eastAsia="zh-CN" w:bidi="ar-SA"/>
        </w:rPr>
        <w:t>45</w:t>
      </w:r>
      <w:r>
        <w:rPr>
          <w:rFonts w:hint="eastAsia" w:asciiTheme="minorEastAsia" w:hAnsiTheme="minorEastAsia" w:eastAsiaTheme="minorEastAsia" w:cstheme="minorEastAsia"/>
          <w:snapToGrid/>
          <w:color w:val="auto"/>
          <w:kern w:val="2"/>
          <w:sz w:val="28"/>
          <w:szCs w:val="28"/>
          <w:highlight w:val="none"/>
          <w:lang w:val="en-US" w:eastAsia="zh-CN" w:bidi="ar-SA"/>
        </w:rPr>
        <w:t>分（即为开标时间），递交地点：海南省万宁市万城镇阳光小区（一区）万宁城投建筑公司</w:t>
      </w:r>
      <w:r>
        <w:rPr>
          <w:rFonts w:hint="eastAsia" w:asciiTheme="minorEastAsia" w:hAnsiTheme="minorEastAsia" w:cstheme="minorEastAsia"/>
          <w:snapToGrid/>
          <w:color w:val="auto"/>
          <w:kern w:val="2"/>
          <w:sz w:val="28"/>
          <w:szCs w:val="28"/>
          <w:highlight w:val="none"/>
          <w:lang w:val="en-US" w:eastAsia="zh-CN" w:bidi="ar-SA"/>
        </w:rPr>
        <w:t>一楼物资采购部</w:t>
      </w:r>
      <w:r>
        <w:rPr>
          <w:rFonts w:hint="eastAsia" w:asciiTheme="minorEastAsia" w:hAnsiTheme="minorEastAsia" w:eastAsiaTheme="minorEastAsia" w:cstheme="minorEastAsia"/>
          <w:snapToGrid/>
          <w:color w:val="auto"/>
          <w:kern w:val="2"/>
          <w:sz w:val="28"/>
          <w:szCs w:val="28"/>
          <w:highlight w:val="none"/>
          <w:lang w:val="en-US" w:eastAsia="zh-CN" w:bidi="ar-SA"/>
        </w:rPr>
        <w:t>办公室。</w:t>
      </w:r>
    </w:p>
    <w:p w14:paraId="7A99FC97">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6.2投标文件递交逾期规定</w:t>
      </w:r>
    </w:p>
    <w:p w14:paraId="548F5B6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napToGrid/>
          <w:color w:val="auto"/>
          <w:kern w:val="2"/>
          <w:sz w:val="30"/>
          <w:szCs w:val="30"/>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逾期送达的或者未送达指定地点的投标文件，招标人不予受理。</w:t>
      </w:r>
    </w:p>
    <w:p w14:paraId="17BE94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snapToGrid/>
          <w:kern w:val="2"/>
          <w:sz w:val="32"/>
          <w:szCs w:val="30"/>
          <w:highlight w:val="none"/>
          <w:lang w:val="en-US" w:eastAsia="zh-CN" w:bidi="ar-SA"/>
        </w:rPr>
      </w:pPr>
      <w:r>
        <w:rPr>
          <w:rFonts w:hint="eastAsia" w:asciiTheme="minorEastAsia" w:hAnsiTheme="minorEastAsia" w:eastAsiaTheme="minorEastAsia" w:cstheme="minorEastAsia"/>
          <w:b/>
          <w:snapToGrid/>
          <w:kern w:val="2"/>
          <w:sz w:val="32"/>
          <w:szCs w:val="30"/>
          <w:highlight w:val="none"/>
          <w:lang w:val="en-US" w:eastAsia="zh-CN" w:bidi="ar-SA"/>
        </w:rPr>
        <w:t>七、开标</w:t>
      </w:r>
    </w:p>
    <w:p w14:paraId="433F900E">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7.1开标时间</w:t>
      </w:r>
    </w:p>
    <w:p w14:paraId="506C068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2026年</w:t>
      </w:r>
      <w:r>
        <w:rPr>
          <w:rFonts w:hint="eastAsia" w:asciiTheme="minorEastAsia" w:hAnsiTheme="minorEastAsia" w:cstheme="minorEastAsia"/>
          <w:snapToGrid/>
          <w:color w:val="auto"/>
          <w:kern w:val="2"/>
          <w:sz w:val="28"/>
          <w:szCs w:val="28"/>
          <w:highlight w:val="none"/>
          <w:lang w:val="en-US" w:eastAsia="zh-CN" w:bidi="ar-SA"/>
        </w:rPr>
        <w:t>2</w:t>
      </w:r>
      <w:r>
        <w:rPr>
          <w:rFonts w:hint="eastAsia" w:asciiTheme="minorEastAsia" w:hAnsiTheme="minorEastAsia" w:eastAsiaTheme="minorEastAsia" w:cstheme="minorEastAsia"/>
          <w:snapToGrid/>
          <w:color w:val="auto"/>
          <w:kern w:val="2"/>
          <w:sz w:val="28"/>
          <w:szCs w:val="28"/>
          <w:highlight w:val="none"/>
          <w:lang w:val="en-US" w:eastAsia="zh-CN" w:bidi="ar-SA"/>
        </w:rPr>
        <w:t>月</w:t>
      </w:r>
      <w:r>
        <w:rPr>
          <w:rFonts w:hint="eastAsia" w:asciiTheme="minorEastAsia" w:hAnsiTheme="minorEastAsia" w:cstheme="minorEastAsia"/>
          <w:snapToGrid/>
          <w:color w:val="auto"/>
          <w:kern w:val="2"/>
          <w:sz w:val="28"/>
          <w:szCs w:val="28"/>
          <w:highlight w:val="none"/>
          <w:lang w:val="en-US" w:eastAsia="zh-CN" w:bidi="ar-SA"/>
        </w:rPr>
        <w:t>9</w:t>
      </w:r>
      <w:r>
        <w:rPr>
          <w:rFonts w:hint="eastAsia" w:asciiTheme="minorEastAsia" w:hAnsiTheme="minorEastAsia" w:eastAsiaTheme="minorEastAsia" w:cstheme="minorEastAsia"/>
          <w:snapToGrid/>
          <w:color w:val="auto"/>
          <w:kern w:val="2"/>
          <w:sz w:val="28"/>
          <w:szCs w:val="28"/>
          <w:highlight w:val="none"/>
          <w:lang w:val="en-US" w:eastAsia="zh-CN" w:bidi="ar-SA"/>
        </w:rPr>
        <w:t>日1</w:t>
      </w:r>
      <w:r>
        <w:rPr>
          <w:rFonts w:hint="eastAsia" w:asciiTheme="minorEastAsia" w:hAnsiTheme="minorEastAsia" w:cstheme="minorEastAsia"/>
          <w:snapToGrid/>
          <w:color w:val="auto"/>
          <w:kern w:val="2"/>
          <w:sz w:val="28"/>
          <w:szCs w:val="28"/>
          <w:highlight w:val="none"/>
          <w:lang w:val="en-US" w:eastAsia="zh-CN" w:bidi="ar-SA"/>
        </w:rPr>
        <w:t>4</w:t>
      </w:r>
      <w:r>
        <w:rPr>
          <w:rFonts w:hint="eastAsia" w:asciiTheme="minorEastAsia" w:hAnsiTheme="minorEastAsia" w:eastAsiaTheme="minorEastAsia" w:cstheme="minorEastAsia"/>
          <w:snapToGrid/>
          <w:color w:val="auto"/>
          <w:kern w:val="2"/>
          <w:sz w:val="28"/>
          <w:szCs w:val="28"/>
          <w:highlight w:val="none"/>
          <w:lang w:val="en-US" w:eastAsia="zh-CN" w:bidi="ar-SA"/>
        </w:rPr>
        <w:t>时</w:t>
      </w:r>
      <w:r>
        <w:rPr>
          <w:rFonts w:hint="eastAsia" w:asciiTheme="minorEastAsia" w:hAnsiTheme="minorEastAsia" w:cstheme="minorEastAsia"/>
          <w:snapToGrid/>
          <w:color w:val="auto"/>
          <w:kern w:val="2"/>
          <w:sz w:val="28"/>
          <w:szCs w:val="28"/>
          <w:highlight w:val="none"/>
          <w:lang w:val="en-US" w:eastAsia="zh-CN" w:bidi="ar-SA"/>
        </w:rPr>
        <w:t>45</w:t>
      </w:r>
      <w:r>
        <w:rPr>
          <w:rFonts w:hint="eastAsia" w:asciiTheme="minorEastAsia" w:hAnsiTheme="minorEastAsia" w:eastAsiaTheme="minorEastAsia" w:cstheme="minorEastAsia"/>
          <w:snapToGrid/>
          <w:color w:val="auto"/>
          <w:kern w:val="2"/>
          <w:sz w:val="28"/>
          <w:szCs w:val="28"/>
          <w:highlight w:val="none"/>
          <w:lang w:val="en-US" w:eastAsia="zh-CN" w:bidi="ar-SA"/>
        </w:rPr>
        <w:t>分。</w:t>
      </w:r>
    </w:p>
    <w:p w14:paraId="49833BF2">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7.2 开标地点</w:t>
      </w:r>
    </w:p>
    <w:p w14:paraId="2A3F216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napToGrid/>
          <w:color w:val="auto"/>
          <w:kern w:val="2"/>
          <w:sz w:val="30"/>
          <w:szCs w:val="30"/>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海南省万宁市万城镇阳光小区（一区）万宁城投建筑公司</w:t>
      </w:r>
      <w:r>
        <w:rPr>
          <w:rFonts w:hint="eastAsia" w:asciiTheme="minorEastAsia" w:hAnsiTheme="minorEastAsia" w:cstheme="minorEastAsia"/>
          <w:snapToGrid/>
          <w:color w:val="auto"/>
          <w:kern w:val="2"/>
          <w:sz w:val="28"/>
          <w:szCs w:val="28"/>
          <w:highlight w:val="none"/>
          <w:lang w:val="en-US" w:eastAsia="zh-CN" w:bidi="ar-SA"/>
        </w:rPr>
        <w:t>会议室</w:t>
      </w:r>
      <w:r>
        <w:rPr>
          <w:rFonts w:hint="eastAsia" w:asciiTheme="minorEastAsia" w:hAnsiTheme="minorEastAsia" w:eastAsiaTheme="minorEastAsia" w:cstheme="minorEastAsia"/>
          <w:snapToGrid/>
          <w:color w:val="auto"/>
          <w:kern w:val="2"/>
          <w:sz w:val="28"/>
          <w:szCs w:val="28"/>
          <w:highlight w:val="none"/>
          <w:lang w:val="en-US" w:eastAsia="zh-CN" w:bidi="ar-SA"/>
        </w:rPr>
        <w:t>。</w:t>
      </w:r>
    </w:p>
    <w:p w14:paraId="4F0E94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snapToGrid/>
          <w:kern w:val="2"/>
          <w:sz w:val="32"/>
          <w:szCs w:val="30"/>
          <w:highlight w:val="none"/>
          <w:lang w:val="en-US" w:eastAsia="zh-CN" w:bidi="ar-SA"/>
        </w:rPr>
      </w:pPr>
      <w:r>
        <w:rPr>
          <w:rFonts w:hint="eastAsia" w:asciiTheme="minorEastAsia" w:hAnsiTheme="minorEastAsia" w:eastAsiaTheme="minorEastAsia" w:cstheme="minorEastAsia"/>
          <w:b/>
          <w:snapToGrid/>
          <w:kern w:val="2"/>
          <w:sz w:val="32"/>
          <w:szCs w:val="30"/>
          <w:highlight w:val="none"/>
          <w:lang w:val="en-US" w:eastAsia="zh-CN" w:bidi="ar-SA"/>
        </w:rPr>
        <w:t>八、招标人信息</w:t>
      </w:r>
    </w:p>
    <w:p w14:paraId="0D6DF580">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8.1 招标组织单位</w:t>
      </w:r>
    </w:p>
    <w:p w14:paraId="521424B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单位名称：万宁市城投建筑工程有限公司</w:t>
      </w:r>
    </w:p>
    <w:p w14:paraId="1313ED0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联系人：  王工  电话：0898-32016667</w:t>
      </w:r>
    </w:p>
    <w:p w14:paraId="194B1FA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snapToGrid/>
          <w:kern w:val="2"/>
          <w:sz w:val="32"/>
          <w:szCs w:val="30"/>
          <w:highlight w:val="none"/>
          <w:lang w:val="en-US" w:eastAsia="zh-CN" w:bidi="ar-SA"/>
        </w:rPr>
      </w:pPr>
      <w:r>
        <w:rPr>
          <w:rFonts w:hint="eastAsia" w:asciiTheme="minorEastAsia" w:hAnsiTheme="minorEastAsia" w:eastAsiaTheme="minorEastAsia" w:cstheme="minorEastAsia"/>
          <w:b/>
          <w:snapToGrid/>
          <w:kern w:val="2"/>
          <w:sz w:val="32"/>
          <w:szCs w:val="30"/>
          <w:highlight w:val="none"/>
          <w:lang w:val="en-US" w:eastAsia="zh-CN" w:bidi="ar-SA"/>
        </w:rPr>
        <w:t>九、招标控制价</w:t>
      </w:r>
    </w:p>
    <w:p w14:paraId="413D8D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1"/>
          <w:szCs w:val="21"/>
          <w:highlight w:val="none"/>
        </w:rPr>
        <w:sectPr>
          <w:type w:val="continuous"/>
          <w:pgSz w:w="11906" w:h="16840"/>
          <w:pgMar w:top="1422" w:right="1414" w:bottom="2041" w:left="1600" w:header="0" w:footer="1803" w:gutter="0"/>
          <w:pgNumType w:fmt="decimal"/>
          <w:cols w:equalWidth="0" w:num="1">
            <w:col w:w="8892"/>
          </w:cols>
        </w:sectPr>
      </w:pPr>
      <w:r>
        <w:rPr>
          <w:rFonts w:hint="eastAsia" w:asciiTheme="minorEastAsia" w:hAnsiTheme="minorEastAsia" w:eastAsiaTheme="minorEastAsia" w:cstheme="minorEastAsia"/>
          <w:snapToGrid/>
          <w:color w:val="auto"/>
          <w:kern w:val="2"/>
          <w:sz w:val="28"/>
          <w:szCs w:val="28"/>
          <w:highlight w:val="none"/>
          <w:lang w:val="en-US" w:eastAsia="zh-CN" w:bidi="ar-SA"/>
        </w:rPr>
        <w:t>不含税最高招标控制价为30.84万元，投标单位总报价不得超招标限价，否则按废标处理。</w:t>
      </w:r>
    </w:p>
    <w:p w14:paraId="324BF623">
      <w:pPr>
        <w:pStyle w:val="5"/>
        <w:widowControl w:val="0"/>
        <w:kinsoku/>
        <w:autoSpaceDE/>
        <w:autoSpaceDN/>
        <w:adjustRightInd/>
        <w:snapToGrid/>
        <w:spacing w:before="120" w:beforeLines="50" w:after="120" w:afterLines="50" w:line="500" w:lineRule="exact"/>
        <w:ind w:firstLine="723" w:firstLineChars="200"/>
        <w:jc w:val="center"/>
        <w:textAlignment w:val="auto"/>
        <w:rPr>
          <w:rFonts w:hint="eastAsia" w:asciiTheme="minorEastAsia" w:hAnsiTheme="minorEastAsia" w:eastAsiaTheme="minorEastAsia" w:cstheme="minorEastAsia"/>
          <w:snapToGrid/>
          <w:kern w:val="2"/>
          <w:sz w:val="36"/>
          <w:szCs w:val="28"/>
          <w:highlight w:val="none"/>
          <w:lang w:val="en-US" w:eastAsia="zh-CN" w:bidi="ar-SA"/>
        </w:rPr>
      </w:pPr>
      <w:r>
        <w:rPr>
          <w:rFonts w:hint="eastAsia" w:asciiTheme="minorEastAsia" w:hAnsiTheme="minorEastAsia" w:eastAsiaTheme="minorEastAsia" w:cstheme="minorEastAsia"/>
          <w:snapToGrid/>
          <w:kern w:val="2"/>
          <w:sz w:val="36"/>
          <w:szCs w:val="28"/>
          <w:highlight w:val="none"/>
          <w:lang w:val="en-US" w:eastAsia="zh-CN" w:bidi="ar-SA"/>
        </w:rPr>
        <w:t>第二章    投标人须知</w:t>
      </w:r>
      <w:bookmarkEnd w:id="2"/>
    </w:p>
    <w:p w14:paraId="1263147C">
      <w:pPr>
        <w:pStyle w:val="14"/>
        <w:ind w:left="0" w:leftChars="0" w:firstLine="0" w:firstLineChars="0"/>
        <w:rPr>
          <w:rFonts w:hint="eastAsia" w:asciiTheme="minorEastAsia" w:hAnsiTheme="minorEastAsia" w:eastAsiaTheme="minorEastAsia" w:cstheme="minorEastAsia"/>
          <w:highlight w:val="none"/>
        </w:rPr>
      </w:pPr>
    </w:p>
    <w:p w14:paraId="040E3D6D">
      <w:pPr>
        <w:spacing w:before="117" w:line="275" w:lineRule="auto"/>
        <w:jc w:val="left"/>
        <w:rPr>
          <w:rFonts w:hint="eastAsia"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 xml:space="preserve">  一、本次招标单元为卫生间银镜供货。</w:t>
      </w:r>
    </w:p>
    <w:p w14:paraId="25D138B1">
      <w:pPr>
        <w:widowControl w:val="0"/>
        <w:kinsoku/>
        <w:autoSpaceDE/>
        <w:autoSpaceDN/>
        <w:adjustRightInd/>
        <w:snapToGrid/>
        <w:spacing w:line="560" w:lineRule="exact"/>
        <w:ind w:firstLine="280" w:firstLineChars="100"/>
        <w:jc w:val="both"/>
        <w:textAlignment w:val="auto"/>
        <w:rPr>
          <w:rFonts w:hint="eastAsia"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二、投标单位在投标过程中发生的一切费用，不论中标与否，均由投标单位自负。</w:t>
      </w:r>
    </w:p>
    <w:p w14:paraId="6ED1D4F8">
      <w:pPr>
        <w:widowControl w:val="0"/>
        <w:kinsoku/>
        <w:autoSpaceDE/>
        <w:autoSpaceDN/>
        <w:adjustRightInd/>
        <w:snapToGrid/>
        <w:spacing w:line="560" w:lineRule="exact"/>
        <w:ind w:firstLine="280" w:firstLineChars="100"/>
        <w:jc w:val="both"/>
        <w:textAlignment w:val="auto"/>
        <w:rPr>
          <w:rFonts w:hint="eastAsia"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三、图纸提供及现场考察: 本次招标文件不单独提供图纸，若有需要可到招标单位相关部室查阅；招标单位不统一组织投标单位进行现场踏勘，投标单位必须自行到现场及其周围环境进行考察。通过现场考察，投标单位应对可能影响施工和承包单价等情况做细致调查，以后不论何种原因不相一致时，均由中标单位自己承担考察结论不实的责任。</w:t>
      </w:r>
    </w:p>
    <w:p w14:paraId="676D15A0">
      <w:pPr>
        <w:widowControl w:val="0"/>
        <w:kinsoku/>
        <w:autoSpaceDE/>
        <w:autoSpaceDN/>
        <w:adjustRightInd/>
        <w:snapToGrid/>
        <w:spacing w:line="560" w:lineRule="exact"/>
        <w:ind w:firstLine="280" w:firstLineChars="100"/>
        <w:jc w:val="both"/>
        <w:textAlignment w:val="auto"/>
        <w:rPr>
          <w:rFonts w:hint="eastAsia"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四、投标书的每一页必须加盖投标单位印章。</w:t>
      </w:r>
    </w:p>
    <w:p w14:paraId="7E02420C">
      <w:pPr>
        <w:widowControl w:val="0"/>
        <w:kinsoku/>
        <w:autoSpaceDE/>
        <w:autoSpaceDN/>
        <w:adjustRightInd/>
        <w:snapToGrid/>
        <w:spacing w:line="560" w:lineRule="exact"/>
        <w:ind w:firstLine="280" w:firstLineChars="100"/>
        <w:jc w:val="both"/>
        <w:textAlignment w:val="auto"/>
        <w:rPr>
          <w:rFonts w:hint="eastAsia"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五、开标与定标: 招标单位按招标公告规定的时间和地点进行开标，择日将开标结果通知中标单位，对未中标单位不作任何解释。</w:t>
      </w:r>
    </w:p>
    <w:p w14:paraId="64DD6167">
      <w:pPr>
        <w:widowControl w:val="0"/>
        <w:kinsoku/>
        <w:autoSpaceDE/>
        <w:autoSpaceDN/>
        <w:adjustRightInd/>
        <w:snapToGrid/>
        <w:spacing w:line="560" w:lineRule="exact"/>
        <w:ind w:firstLine="280" w:firstLineChars="100"/>
        <w:jc w:val="both"/>
        <w:textAlignment w:val="auto"/>
        <w:rPr>
          <w:rFonts w:hint="eastAsia"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六、如果所有投标单位均不能令招标单位满意，招标单位有权不定任何中标单位。招标单位重新进行招标或议标，投标单位不得以任何方式进行干涉。</w:t>
      </w:r>
    </w:p>
    <w:p w14:paraId="37A89FDC">
      <w:pPr>
        <w:widowControl w:val="0"/>
        <w:kinsoku/>
        <w:autoSpaceDE/>
        <w:autoSpaceDN/>
        <w:adjustRightInd/>
        <w:snapToGrid/>
        <w:spacing w:line="560" w:lineRule="exact"/>
        <w:ind w:firstLine="280" w:firstLineChars="100"/>
        <w:jc w:val="both"/>
        <w:textAlignment w:val="auto"/>
        <w:rPr>
          <w:rFonts w:hint="eastAsia"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七、投标活动中货币种类均默认为人民币。</w:t>
      </w:r>
    </w:p>
    <w:p w14:paraId="7AEA94E6">
      <w:pPr>
        <w:widowControl w:val="0"/>
        <w:kinsoku/>
        <w:autoSpaceDE/>
        <w:autoSpaceDN/>
        <w:adjustRightInd/>
        <w:snapToGrid/>
        <w:spacing w:line="560" w:lineRule="exact"/>
        <w:ind w:firstLine="280" w:firstLineChars="100"/>
        <w:jc w:val="both"/>
        <w:textAlignment w:val="auto"/>
        <w:rPr>
          <w:rFonts w:hint="eastAsia"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八、正本和副本不一致的以正本为准，大写与小写冲突的以大写为准，综合单价与暂定工程量相乘不等于合价以确定综合单价的合理性修改合价和投标总价。</w:t>
      </w:r>
    </w:p>
    <w:p w14:paraId="3703033E">
      <w:pPr>
        <w:widowControl w:val="0"/>
        <w:kinsoku/>
        <w:autoSpaceDE/>
        <w:autoSpaceDN/>
        <w:adjustRightInd/>
        <w:snapToGrid/>
        <w:spacing w:line="560" w:lineRule="exact"/>
        <w:ind w:firstLine="280" w:firstLineChars="100"/>
        <w:jc w:val="both"/>
        <w:textAlignment w:val="auto"/>
        <w:rPr>
          <w:rFonts w:hint="eastAsia" w:asciiTheme="minorEastAsia" w:hAnsiTheme="minorEastAsia" w:eastAsiaTheme="minorEastAsia" w:cstheme="minorEastAsia"/>
          <w:snapToGrid/>
          <w:color w:val="auto"/>
          <w:kern w:val="2"/>
          <w:sz w:val="30"/>
          <w:szCs w:val="30"/>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九、投标单位递交的投标文件不得修改招标单位提供的报价清单中所有内容，包括项目名称、计量单位、暂定工程量、综合单价、工作内容、计量规则等。</w:t>
      </w:r>
    </w:p>
    <w:p w14:paraId="168F742F">
      <w:pPr>
        <w:pStyle w:val="2"/>
        <w:ind w:left="0" w:leftChars="0" w:firstLine="0" w:firstLineChars="0"/>
        <w:rPr>
          <w:rFonts w:hint="eastAsia" w:asciiTheme="minorEastAsia" w:hAnsiTheme="minorEastAsia" w:eastAsiaTheme="minorEastAsia" w:cstheme="minorEastAsia"/>
          <w:b/>
          <w:bCs/>
          <w:color w:val="auto"/>
          <w:sz w:val="36"/>
          <w:szCs w:val="36"/>
          <w:highlight w:val="none"/>
          <w:lang w:val="en-US" w:eastAsia="zh-CN"/>
        </w:rPr>
      </w:pPr>
    </w:p>
    <w:p w14:paraId="2493F844">
      <w:pPr>
        <w:numPr>
          <w:ilvl w:val="0"/>
          <w:numId w:val="0"/>
        </w:numPr>
        <w:jc w:val="center"/>
        <w:rPr>
          <w:rFonts w:hint="eastAsia" w:asciiTheme="minorEastAsia" w:hAnsiTheme="minorEastAsia" w:eastAsiaTheme="minorEastAsia" w:cstheme="minorEastAsia"/>
          <w:b w:val="0"/>
          <w:bCs w:val="0"/>
          <w:spacing w:val="11"/>
          <w:sz w:val="36"/>
          <w:szCs w:val="36"/>
          <w14:textOutline w14:w="6531"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11"/>
          <w:kern w:val="0"/>
          <w:sz w:val="36"/>
          <w:szCs w:val="36"/>
          <w14:textOutline w14:w="6531" w14:cap="flat" w14:cmpd="sng">
            <w14:solidFill>
              <w14:srgbClr w14:val="000000"/>
            </w14:solidFill>
            <w14:prstDash w14:val="solid"/>
            <w14:miter w14:val="0"/>
          </w14:textOutline>
        </w:rPr>
        <w:t>第三章</w:t>
      </w:r>
      <w:r>
        <w:rPr>
          <w:rFonts w:hint="eastAsia" w:asciiTheme="minorEastAsia" w:hAnsiTheme="minorEastAsia" w:eastAsiaTheme="minorEastAsia" w:cstheme="minorEastAsia"/>
          <w:b/>
          <w:snapToGrid/>
          <w:color w:val="000000"/>
          <w:kern w:val="2"/>
          <w:sz w:val="36"/>
          <w:szCs w:val="36"/>
          <w:highlight w:val="none"/>
          <w:lang w:val="en-US" w:eastAsia="zh-CN" w:bidi="ar-SA"/>
        </w:rPr>
        <w:t xml:space="preserve">   </w:t>
      </w:r>
      <w:r>
        <w:rPr>
          <w:rFonts w:hint="eastAsia" w:asciiTheme="minorEastAsia" w:hAnsiTheme="minorEastAsia" w:eastAsiaTheme="minorEastAsia" w:cstheme="minorEastAsia"/>
          <w:b w:val="0"/>
          <w:bCs w:val="0"/>
          <w:spacing w:val="11"/>
          <w:sz w:val="36"/>
          <w:szCs w:val="36"/>
          <w14:textOutline w14:w="6531" w14:cap="flat" w14:cmpd="sng">
            <w14:solidFill>
              <w14:srgbClr w14:val="000000"/>
            </w14:solidFill>
            <w14:prstDash w14:val="solid"/>
            <w14:miter w14:val="0"/>
          </w14:textOutline>
        </w:rPr>
        <w:t>招标评分表</w:t>
      </w:r>
    </w:p>
    <w:p w14:paraId="7C650522">
      <w:pPr>
        <w:numPr>
          <w:ilvl w:val="0"/>
          <w:numId w:val="0"/>
        </w:numPr>
        <w:jc w:val="both"/>
        <w:rPr>
          <w:rFonts w:hint="eastAsia" w:asciiTheme="minorEastAsia" w:hAnsiTheme="minorEastAsia" w:eastAsiaTheme="minorEastAsia" w:cstheme="minorEastAsia"/>
          <w:b w:val="0"/>
          <w:bCs w:val="0"/>
          <w:spacing w:val="11"/>
          <w:sz w:val="28"/>
          <w:szCs w:val="28"/>
          <w14:textOutline w14:w="6531" w14:cap="flat" w14:cmpd="sng">
            <w14:solidFill>
              <w14:srgbClr w14:val="000000"/>
            </w14:solidFill>
            <w14:prstDash w14:val="solid"/>
            <w14:miter w14:val="0"/>
          </w14:textOutline>
        </w:rPr>
      </w:pPr>
      <w:r>
        <w:rPr>
          <w:rStyle w:val="24"/>
          <w:rFonts w:hint="eastAsia" w:asciiTheme="minorEastAsia" w:hAnsiTheme="minorEastAsia" w:eastAsiaTheme="minorEastAsia" w:cstheme="minorEastAsia"/>
          <w:b w:val="0"/>
          <w:bCs w:val="0"/>
          <w:color w:val="222222"/>
          <w:spacing w:val="8"/>
          <w:kern w:val="0"/>
          <w:sz w:val="28"/>
          <w:szCs w:val="28"/>
          <w:lang w:val="en-US" w:eastAsia="zh-CN"/>
        </w:rPr>
        <w:t>一、</w:t>
      </w:r>
      <w:r>
        <w:rPr>
          <w:rStyle w:val="24"/>
          <w:rFonts w:hint="eastAsia" w:asciiTheme="minorEastAsia" w:hAnsiTheme="minorEastAsia" w:eastAsiaTheme="minorEastAsia" w:cstheme="minorEastAsia"/>
          <w:b w:val="0"/>
          <w:bCs w:val="0"/>
          <w:color w:val="222222"/>
          <w:spacing w:val="8"/>
          <w:kern w:val="0"/>
          <w:sz w:val="28"/>
          <w:szCs w:val="28"/>
        </w:rPr>
        <w:t>遴选评审</w:t>
      </w:r>
    </w:p>
    <w:p w14:paraId="02E82726">
      <w:pPr>
        <w:pStyle w:val="18"/>
        <w:shd w:val="clear" w:color="auto" w:fill="FFFFFF"/>
        <w:spacing w:before="0" w:beforeAutospacing="0" w:after="0" w:afterAutospacing="0"/>
        <w:ind w:firstLine="280" w:firstLineChars="100"/>
        <w:jc w:val="both"/>
        <w:textAlignment w:val="baseline"/>
        <w:rPr>
          <w:rFonts w:hint="default" w:asciiTheme="minorEastAsia" w:hAnsiTheme="minorEastAsia" w:eastAsiaTheme="minorEastAsia" w:cstheme="minorEastAsia"/>
          <w:snapToGrid/>
          <w:color w:val="auto"/>
          <w:kern w:val="2"/>
          <w:sz w:val="28"/>
          <w:szCs w:val="28"/>
          <w:highlight w:val="none"/>
          <w:lang w:val="en-US" w:eastAsia="zh-CN" w:bidi="ar-SA"/>
        </w:rPr>
      </w:pPr>
      <w:r>
        <w:rPr>
          <w:rFonts w:hint="eastAsia" w:asciiTheme="minorEastAsia" w:hAnsiTheme="minorEastAsia" w:eastAsiaTheme="minorEastAsia" w:cstheme="minorEastAsia"/>
          <w:snapToGrid/>
          <w:color w:val="auto"/>
          <w:kern w:val="2"/>
          <w:sz w:val="28"/>
          <w:szCs w:val="28"/>
          <w:highlight w:val="none"/>
          <w:lang w:val="en-US" w:eastAsia="zh-CN" w:bidi="ar-SA"/>
        </w:rPr>
        <w:t>本次遴选采用“</w:t>
      </w:r>
      <w:r>
        <w:rPr>
          <w:rFonts w:hint="eastAsia" w:asciiTheme="minorEastAsia" w:hAnsiTheme="minorEastAsia" w:eastAsiaTheme="minorEastAsia" w:cstheme="minorEastAsia"/>
          <w:sz w:val="28"/>
          <w:szCs w:val="28"/>
        </w:rPr>
        <w:t>综合</w:t>
      </w:r>
      <w:r>
        <w:rPr>
          <w:rFonts w:hint="eastAsia" w:asciiTheme="minorEastAsia" w:hAnsiTheme="minorEastAsia" w:eastAsiaTheme="minorEastAsia" w:cstheme="minorEastAsia"/>
          <w:sz w:val="28"/>
          <w:szCs w:val="28"/>
          <w:lang w:val="en-US" w:eastAsia="zh-CN"/>
        </w:rPr>
        <w:t>评</w:t>
      </w:r>
      <w:r>
        <w:rPr>
          <w:rFonts w:hint="eastAsia" w:asciiTheme="minorEastAsia" w:hAnsiTheme="minorEastAsia" w:eastAsiaTheme="minorEastAsia" w:cstheme="minorEastAsia"/>
          <w:sz w:val="28"/>
          <w:szCs w:val="28"/>
        </w:rPr>
        <w:t>分法</w:t>
      </w:r>
      <w:r>
        <w:rPr>
          <w:rFonts w:hint="eastAsia" w:asciiTheme="minorEastAsia" w:hAnsiTheme="minorEastAsia" w:eastAsiaTheme="minorEastAsia" w:cstheme="minorEastAsia"/>
          <w:snapToGrid/>
          <w:color w:val="auto"/>
          <w:kern w:val="2"/>
          <w:sz w:val="28"/>
          <w:szCs w:val="28"/>
          <w:highlight w:val="none"/>
          <w:lang w:val="en-US" w:eastAsia="zh-CN" w:bidi="ar-SA"/>
        </w:rPr>
        <w:t>”评审，根据报价、业绩等综合比较择优确定本项目卫生间银镜材料供应商。</w:t>
      </w:r>
    </w:p>
    <w:p w14:paraId="0821378B">
      <w:pPr>
        <w:pStyle w:val="18"/>
        <w:shd w:val="clear" w:color="auto" w:fill="FFFFFF"/>
        <w:spacing w:before="0" w:beforeAutospacing="0" w:after="0" w:afterAutospacing="0"/>
        <w:ind w:firstLine="560" w:firstLineChars="200"/>
        <w:jc w:val="both"/>
        <w:textAlignment w:val="baseline"/>
        <w:rPr>
          <w:rFonts w:hint="eastAsia" w:asciiTheme="minorEastAsia" w:hAnsiTheme="minorEastAsia" w:eastAsiaTheme="minorEastAsia" w:cstheme="minorEastAsia"/>
          <w:b w:val="0"/>
          <w:bCs w:val="0"/>
          <w:spacing w:val="11"/>
          <w:sz w:val="36"/>
          <w:szCs w:val="36"/>
          <w14:textOutline w14:w="6531"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color w:val="auto"/>
          <w:kern w:val="2"/>
          <w:sz w:val="28"/>
          <w:szCs w:val="28"/>
          <w:highlight w:val="none"/>
          <w:lang w:val="en-US" w:eastAsia="zh-CN" w:bidi="ar-SA"/>
        </w:rPr>
        <w:t>综合评分法评标步骤：由评标委员会进行符合性审查以及技术、商务的详细评审，按照评标程序、评分标准以及分值分配的规定，评标委员会成员分别就各个投标人的技术、商务状况，其对招标文件要求的响应情况进行评议和比较，综合得分相同的，按投标报价由低到高顺序排列。综合得分和投标报价均相同的，按技术指标由优至劣顺序排列。综合得分最高的投标人为第一中标候选人，综合得分次高的投标人为第二中标候选人，以此类推。</w:t>
      </w:r>
    </w:p>
    <w:p w14:paraId="25EE613D">
      <w:pPr>
        <w:pStyle w:val="8"/>
        <w:keepNext w:val="0"/>
        <w:keepLines w:val="0"/>
        <w:pageBreakBefore w:val="0"/>
        <w:kinsoku/>
        <w:wordWrap/>
        <w:overflowPunct/>
        <w:topLinePunct w:val="0"/>
        <w:autoSpaceDE/>
        <w:autoSpaceDN/>
        <w:bidi w:val="0"/>
        <w:adjustRightInd w:val="0"/>
        <w:snapToGrid w:val="0"/>
        <w:spacing w:line="300" w:lineRule="auto"/>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rPr>
        <w:t>本项目采用如下综合</w:t>
      </w:r>
      <w:r>
        <w:rPr>
          <w:rFonts w:hint="eastAsia" w:asciiTheme="minorEastAsia" w:hAnsiTheme="minorEastAsia" w:eastAsiaTheme="minorEastAsia" w:cstheme="minorEastAsia"/>
          <w:sz w:val="28"/>
          <w:szCs w:val="28"/>
          <w:lang w:val="en-US" w:eastAsia="zh-CN"/>
        </w:rPr>
        <w:t>评</w:t>
      </w:r>
      <w:r>
        <w:rPr>
          <w:rFonts w:hint="eastAsia" w:asciiTheme="minorEastAsia" w:hAnsiTheme="minorEastAsia" w:eastAsiaTheme="minorEastAsia" w:cstheme="minorEastAsia"/>
          <w:sz w:val="28"/>
          <w:szCs w:val="28"/>
        </w:rPr>
        <w:t>分法，总分为 100 分，具体</w:t>
      </w:r>
      <w:r>
        <w:rPr>
          <w:rFonts w:hint="eastAsia" w:asciiTheme="minorEastAsia" w:hAnsiTheme="minorEastAsia" w:eastAsiaTheme="minorEastAsia" w:cstheme="minorEastAsia"/>
          <w:sz w:val="28"/>
          <w:szCs w:val="28"/>
          <w:lang w:val="en-US" w:eastAsia="zh-CN"/>
        </w:rPr>
        <w:t>评</w:t>
      </w:r>
      <w:r>
        <w:rPr>
          <w:rFonts w:hint="eastAsia" w:asciiTheme="minorEastAsia" w:hAnsiTheme="minorEastAsia" w:eastAsiaTheme="minorEastAsia" w:cstheme="minorEastAsia"/>
          <w:sz w:val="28"/>
          <w:szCs w:val="28"/>
        </w:rPr>
        <w:t>分方法如下：</w:t>
      </w:r>
    </w:p>
    <w:tbl>
      <w:tblPr>
        <w:tblStyle w:val="2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826"/>
        <w:gridCol w:w="2826"/>
        <w:gridCol w:w="2826"/>
      </w:tblGrid>
      <w:tr w14:paraId="1FB0B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826" w:type="dxa"/>
            <w:vAlign w:val="center"/>
          </w:tcPr>
          <w:p w14:paraId="7596E5F4">
            <w:pPr>
              <w:keepNext w:val="0"/>
              <w:keepLines w:val="0"/>
              <w:pageBreakBefore w:val="0"/>
              <w:kinsoku/>
              <w:wordWrap/>
              <w:overflowPunct/>
              <w:topLinePunct w:val="0"/>
              <w:autoSpaceDE/>
              <w:autoSpaceDN/>
              <w:bidi w:val="0"/>
              <w:adjustRightInd w:val="0"/>
              <w:snapToGrid w:val="0"/>
              <w:spacing w:line="300" w:lineRule="auto"/>
              <w:jc w:val="center"/>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评分项目</w:t>
            </w:r>
          </w:p>
        </w:tc>
        <w:tc>
          <w:tcPr>
            <w:tcW w:w="2826" w:type="dxa"/>
            <w:vAlign w:val="center"/>
          </w:tcPr>
          <w:p w14:paraId="56883686">
            <w:pPr>
              <w:keepNext w:val="0"/>
              <w:keepLines w:val="0"/>
              <w:pageBreakBefore w:val="0"/>
              <w:kinsoku/>
              <w:wordWrap/>
              <w:overflowPunct/>
              <w:topLinePunct w:val="0"/>
              <w:autoSpaceDE/>
              <w:autoSpaceDN/>
              <w:bidi w:val="0"/>
              <w:adjustRightInd w:val="0"/>
              <w:snapToGrid w:val="0"/>
              <w:spacing w:line="300" w:lineRule="auto"/>
              <w:jc w:val="center"/>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技术商务权值</w:t>
            </w:r>
          </w:p>
        </w:tc>
        <w:tc>
          <w:tcPr>
            <w:tcW w:w="2826" w:type="dxa"/>
            <w:vAlign w:val="center"/>
          </w:tcPr>
          <w:p w14:paraId="2A9A0664">
            <w:pPr>
              <w:keepNext w:val="0"/>
              <w:keepLines w:val="0"/>
              <w:pageBreakBefore w:val="0"/>
              <w:kinsoku/>
              <w:wordWrap/>
              <w:overflowPunct/>
              <w:topLinePunct w:val="0"/>
              <w:autoSpaceDE/>
              <w:autoSpaceDN/>
              <w:bidi w:val="0"/>
              <w:adjustRightInd w:val="0"/>
              <w:snapToGrid w:val="0"/>
              <w:spacing w:line="300" w:lineRule="auto"/>
              <w:jc w:val="center"/>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价格权值</w:t>
            </w:r>
          </w:p>
        </w:tc>
      </w:tr>
      <w:tr w14:paraId="2012A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2826" w:type="dxa"/>
            <w:vAlign w:val="center"/>
          </w:tcPr>
          <w:p w14:paraId="61F3FB35">
            <w:pPr>
              <w:keepNext w:val="0"/>
              <w:keepLines w:val="0"/>
              <w:pageBreakBefore w:val="0"/>
              <w:kinsoku/>
              <w:wordWrap/>
              <w:overflowPunct/>
              <w:topLinePunct w:val="0"/>
              <w:autoSpaceDE/>
              <w:autoSpaceDN/>
              <w:bidi w:val="0"/>
              <w:adjustRightInd w:val="0"/>
              <w:snapToGrid w:val="0"/>
              <w:spacing w:line="300" w:lineRule="auto"/>
              <w:jc w:val="center"/>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权    重</w:t>
            </w:r>
          </w:p>
        </w:tc>
        <w:tc>
          <w:tcPr>
            <w:tcW w:w="2826" w:type="dxa"/>
            <w:vAlign w:val="center"/>
          </w:tcPr>
          <w:p w14:paraId="246B4FE0">
            <w:pPr>
              <w:keepNext w:val="0"/>
              <w:keepLines w:val="0"/>
              <w:pageBreakBefore w:val="0"/>
              <w:kinsoku/>
              <w:wordWrap/>
              <w:overflowPunct/>
              <w:topLinePunct w:val="0"/>
              <w:autoSpaceDE/>
              <w:autoSpaceDN/>
              <w:bidi w:val="0"/>
              <w:adjustRightInd w:val="0"/>
              <w:snapToGrid w:val="0"/>
              <w:spacing w:line="300" w:lineRule="auto"/>
              <w:jc w:val="center"/>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w:t>
            </w:r>
          </w:p>
        </w:tc>
        <w:tc>
          <w:tcPr>
            <w:tcW w:w="2826" w:type="dxa"/>
            <w:vAlign w:val="center"/>
          </w:tcPr>
          <w:p w14:paraId="0FEC5515">
            <w:pPr>
              <w:keepNext w:val="0"/>
              <w:keepLines w:val="0"/>
              <w:pageBreakBefore w:val="0"/>
              <w:kinsoku/>
              <w:wordWrap/>
              <w:overflowPunct/>
              <w:topLinePunct w:val="0"/>
              <w:autoSpaceDE/>
              <w:autoSpaceDN/>
              <w:bidi w:val="0"/>
              <w:adjustRightInd w:val="0"/>
              <w:snapToGrid w:val="0"/>
              <w:spacing w:line="300" w:lineRule="auto"/>
              <w:jc w:val="center"/>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0%</w:t>
            </w:r>
          </w:p>
        </w:tc>
      </w:tr>
    </w:tbl>
    <w:p w14:paraId="7E338AB6">
      <w:pPr>
        <w:numPr>
          <w:ilvl w:val="0"/>
          <w:numId w:val="0"/>
        </w:numPr>
        <w:jc w:val="both"/>
        <w:rPr>
          <w:rFonts w:hint="eastAsia" w:asciiTheme="minorEastAsia" w:hAnsiTheme="minorEastAsia" w:eastAsiaTheme="minorEastAsia" w:cstheme="minorEastAsia"/>
          <w:b w:val="0"/>
          <w:bCs w:val="0"/>
          <w:spacing w:val="11"/>
          <w:sz w:val="28"/>
          <w:szCs w:val="28"/>
          <w14:textOutline w14:w="6531" w14:cap="flat" w14:cmpd="sng">
            <w14:solidFill>
              <w14:srgbClr w14:val="000000"/>
            </w14:solidFill>
            <w14:prstDash w14:val="solid"/>
            <w14:miter w14:val="0"/>
          </w14:textOutline>
        </w:rPr>
      </w:pPr>
    </w:p>
    <w:p w14:paraId="144FADDF">
      <w:pPr>
        <w:keepNext w:val="0"/>
        <w:keepLines w:val="0"/>
        <w:pageBreakBefore w:val="0"/>
        <w:kinsoku/>
        <w:wordWrap/>
        <w:overflowPunct/>
        <w:topLinePunct w:val="0"/>
        <w:autoSpaceDE/>
        <w:autoSpaceDN/>
        <w:bidi w:val="0"/>
        <w:adjustRightInd w:val="0"/>
        <w:snapToGrid w:val="0"/>
        <w:spacing w:line="300" w:lineRule="auto"/>
        <w:rPr>
          <w:rFonts w:hint="eastAsia" w:asciiTheme="minorEastAsia" w:hAnsiTheme="minorEastAsia" w:eastAsiaTheme="minorEastAsia" w:cstheme="minorEastAsia"/>
          <w:color w:val="222222"/>
          <w:spacing w:val="8"/>
          <w:sz w:val="28"/>
          <w:szCs w:val="28"/>
        </w:rPr>
      </w:pPr>
      <w:r>
        <w:rPr>
          <w:rFonts w:hint="eastAsia" w:asciiTheme="minorEastAsia" w:hAnsiTheme="minorEastAsia" w:eastAsiaTheme="minorEastAsia" w:cstheme="minorEastAsia"/>
          <w:sz w:val="28"/>
          <w:szCs w:val="28"/>
        </w:rPr>
        <w:t>技术商务评分表：</w:t>
      </w:r>
    </w:p>
    <w:tbl>
      <w:tblPr>
        <w:tblStyle w:val="21"/>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664"/>
        <w:gridCol w:w="6642"/>
        <w:gridCol w:w="764"/>
      </w:tblGrid>
      <w:tr w14:paraId="43F4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41" w:type="dxa"/>
            <w:vAlign w:val="center"/>
          </w:tcPr>
          <w:p w14:paraId="31348F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1664" w:type="dxa"/>
            <w:vAlign w:val="center"/>
          </w:tcPr>
          <w:p w14:paraId="584D666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评比</w:t>
            </w:r>
          </w:p>
          <w:p w14:paraId="120688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项目</w:t>
            </w:r>
          </w:p>
        </w:tc>
        <w:tc>
          <w:tcPr>
            <w:tcW w:w="6642" w:type="dxa"/>
            <w:vAlign w:val="center"/>
          </w:tcPr>
          <w:p w14:paraId="0318FE9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评比内容</w:t>
            </w:r>
          </w:p>
        </w:tc>
        <w:tc>
          <w:tcPr>
            <w:tcW w:w="764" w:type="dxa"/>
            <w:vAlign w:val="center"/>
          </w:tcPr>
          <w:p w14:paraId="2DC0B0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满分</w:t>
            </w:r>
          </w:p>
        </w:tc>
      </w:tr>
      <w:tr w14:paraId="7064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441" w:type="dxa"/>
            <w:vAlign w:val="center"/>
          </w:tcPr>
          <w:p w14:paraId="34B00CD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1664" w:type="dxa"/>
            <w:vAlign w:val="center"/>
          </w:tcPr>
          <w:p w14:paraId="0FFA70B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业绩</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（20分）</w:t>
            </w:r>
          </w:p>
        </w:tc>
        <w:tc>
          <w:tcPr>
            <w:tcW w:w="6642" w:type="dxa"/>
            <w:vAlign w:val="center"/>
          </w:tcPr>
          <w:p w14:paraId="1E43A7E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供应商提供业绩合同，每个得4分，满分20分。5个（含5个）以上得20分，不提供的不得分。</w:t>
            </w:r>
          </w:p>
        </w:tc>
        <w:tc>
          <w:tcPr>
            <w:tcW w:w="764" w:type="dxa"/>
            <w:vAlign w:val="center"/>
          </w:tcPr>
          <w:p w14:paraId="6E8A57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w:t>
            </w:r>
          </w:p>
        </w:tc>
      </w:tr>
      <w:tr w14:paraId="1B6B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41" w:type="dxa"/>
            <w:vAlign w:val="center"/>
          </w:tcPr>
          <w:p w14:paraId="36B0EB5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1664" w:type="dxa"/>
            <w:vAlign w:val="center"/>
          </w:tcPr>
          <w:p w14:paraId="79C27740">
            <w:pPr>
              <w:jc w:val="center"/>
              <w:rPr>
                <w:rFonts w:hint="eastAsia" w:ascii="宋体" w:hAnsi="宋体" w:eastAsia="宋体" w:cs="宋体"/>
                <w:sz w:val="28"/>
                <w:szCs w:val="28"/>
              </w:rPr>
            </w:pPr>
            <w:r>
              <w:rPr>
                <w:rFonts w:hint="eastAsia" w:ascii="宋体" w:hAnsi="宋体" w:eastAsia="宋体" w:cs="宋体"/>
                <w:sz w:val="28"/>
                <w:szCs w:val="28"/>
              </w:rPr>
              <w:t>交货期</w:t>
            </w:r>
          </w:p>
          <w:p w14:paraId="202EFE1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10</w:t>
            </w:r>
            <w:r>
              <w:rPr>
                <w:rFonts w:hint="eastAsia" w:ascii="宋体" w:hAnsi="宋体" w:eastAsia="宋体" w:cs="宋体"/>
                <w:sz w:val="28"/>
                <w:szCs w:val="28"/>
              </w:rPr>
              <w:t>分）</w:t>
            </w:r>
          </w:p>
        </w:tc>
        <w:tc>
          <w:tcPr>
            <w:tcW w:w="6642" w:type="dxa"/>
            <w:vAlign w:val="center"/>
          </w:tcPr>
          <w:p w14:paraId="3C3B60F6">
            <w:pPr>
              <w:rPr>
                <w:rFonts w:hint="eastAsia" w:ascii="宋体" w:hAnsi="宋体" w:eastAsia="宋体" w:cs="宋体"/>
                <w:sz w:val="28"/>
                <w:szCs w:val="28"/>
              </w:rPr>
            </w:pPr>
            <w:r>
              <w:rPr>
                <w:rFonts w:hint="eastAsia" w:ascii="宋体" w:hAnsi="宋体" w:eastAsia="宋体" w:cs="宋体"/>
                <w:sz w:val="28"/>
                <w:szCs w:val="28"/>
              </w:rPr>
              <w:t>1.交货期</w:t>
            </w:r>
            <w:r>
              <w:rPr>
                <w:rFonts w:hint="eastAsia" w:ascii="宋体" w:hAnsi="宋体" w:eastAsia="宋体" w:cs="宋体"/>
                <w:sz w:val="28"/>
                <w:szCs w:val="28"/>
                <w:lang w:val="en-US" w:eastAsia="zh-CN"/>
              </w:rPr>
              <w:t>15</w:t>
            </w:r>
            <w:r>
              <w:rPr>
                <w:rFonts w:hint="eastAsia" w:ascii="宋体" w:hAnsi="宋体" w:eastAsia="宋体" w:cs="宋体"/>
                <w:sz w:val="28"/>
                <w:szCs w:val="28"/>
              </w:rPr>
              <w:t>天内得</w:t>
            </w:r>
            <w:r>
              <w:rPr>
                <w:rFonts w:hint="eastAsia" w:ascii="宋体" w:hAnsi="宋体" w:eastAsia="宋体" w:cs="宋体"/>
                <w:sz w:val="28"/>
                <w:szCs w:val="28"/>
                <w:lang w:val="en-US" w:eastAsia="zh-CN"/>
              </w:rPr>
              <w:t>10</w:t>
            </w:r>
            <w:r>
              <w:rPr>
                <w:rFonts w:hint="eastAsia" w:ascii="宋体" w:hAnsi="宋体" w:eastAsia="宋体" w:cs="宋体"/>
                <w:sz w:val="28"/>
                <w:szCs w:val="28"/>
              </w:rPr>
              <w:t>分；</w:t>
            </w:r>
          </w:p>
          <w:p w14:paraId="471A604C">
            <w:pPr>
              <w:rPr>
                <w:rFonts w:hint="eastAsia" w:ascii="宋体" w:hAnsi="宋体" w:eastAsia="宋体" w:cs="宋体"/>
                <w:sz w:val="28"/>
                <w:szCs w:val="28"/>
              </w:rPr>
            </w:pPr>
            <w:r>
              <w:rPr>
                <w:rFonts w:hint="eastAsia" w:ascii="宋体" w:hAnsi="宋体" w:eastAsia="宋体" w:cs="宋体"/>
                <w:sz w:val="28"/>
                <w:szCs w:val="28"/>
              </w:rPr>
              <w:t>2.交货期</w:t>
            </w:r>
            <w:r>
              <w:rPr>
                <w:rFonts w:hint="eastAsia" w:ascii="宋体" w:hAnsi="宋体" w:eastAsia="宋体" w:cs="宋体"/>
                <w:sz w:val="28"/>
                <w:szCs w:val="28"/>
                <w:lang w:val="en-US" w:eastAsia="zh-CN"/>
              </w:rPr>
              <w:t>20</w:t>
            </w:r>
            <w:r>
              <w:rPr>
                <w:rFonts w:hint="eastAsia" w:ascii="宋体" w:hAnsi="宋体" w:eastAsia="宋体" w:cs="宋体"/>
                <w:sz w:val="28"/>
                <w:szCs w:val="28"/>
              </w:rPr>
              <w:t>天内得</w:t>
            </w:r>
            <w:r>
              <w:rPr>
                <w:rFonts w:hint="eastAsia" w:ascii="宋体" w:hAnsi="宋体" w:eastAsia="宋体" w:cs="宋体"/>
                <w:sz w:val="28"/>
                <w:szCs w:val="28"/>
                <w:lang w:val="en-US" w:eastAsia="zh-CN"/>
              </w:rPr>
              <w:t>7</w:t>
            </w:r>
            <w:r>
              <w:rPr>
                <w:rFonts w:hint="eastAsia" w:ascii="宋体" w:hAnsi="宋体" w:eastAsia="宋体" w:cs="宋体"/>
                <w:sz w:val="28"/>
                <w:szCs w:val="28"/>
              </w:rPr>
              <w:t>分；</w:t>
            </w:r>
          </w:p>
          <w:p w14:paraId="2478C910">
            <w:pPr>
              <w:rPr>
                <w:rFonts w:hint="eastAsia" w:ascii="宋体" w:hAnsi="宋体" w:eastAsia="宋体" w:cs="宋体"/>
                <w:sz w:val="28"/>
                <w:szCs w:val="28"/>
              </w:rPr>
            </w:pPr>
            <w:r>
              <w:rPr>
                <w:rFonts w:hint="eastAsia" w:ascii="宋体" w:hAnsi="宋体" w:eastAsia="宋体" w:cs="宋体"/>
                <w:sz w:val="28"/>
                <w:szCs w:val="28"/>
              </w:rPr>
              <w:t>3.交货期</w:t>
            </w:r>
            <w:r>
              <w:rPr>
                <w:rFonts w:hint="eastAsia" w:ascii="宋体" w:hAnsi="宋体" w:eastAsia="宋体" w:cs="宋体"/>
                <w:sz w:val="28"/>
                <w:szCs w:val="28"/>
                <w:lang w:val="en-US" w:eastAsia="zh-CN"/>
              </w:rPr>
              <w:t>25</w:t>
            </w:r>
            <w:r>
              <w:rPr>
                <w:rFonts w:hint="eastAsia" w:ascii="宋体" w:hAnsi="宋体" w:eastAsia="宋体" w:cs="宋体"/>
                <w:sz w:val="28"/>
                <w:szCs w:val="28"/>
              </w:rPr>
              <w:t>天内得</w:t>
            </w:r>
            <w:r>
              <w:rPr>
                <w:rFonts w:hint="eastAsia" w:ascii="宋体" w:hAnsi="宋体" w:eastAsia="宋体" w:cs="宋体"/>
                <w:sz w:val="28"/>
                <w:szCs w:val="28"/>
                <w:lang w:val="en-US" w:eastAsia="zh-CN"/>
              </w:rPr>
              <w:t>5</w:t>
            </w:r>
            <w:r>
              <w:rPr>
                <w:rFonts w:hint="eastAsia" w:ascii="宋体" w:hAnsi="宋体" w:eastAsia="宋体" w:cs="宋体"/>
                <w:sz w:val="28"/>
                <w:szCs w:val="28"/>
              </w:rPr>
              <w:t>分；</w:t>
            </w:r>
          </w:p>
          <w:p w14:paraId="548AEF3A">
            <w:pPr>
              <w:pStyle w:val="1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jc w:val="both"/>
              <w:textAlignment w:val="auto"/>
              <w:rPr>
                <w:rFonts w:hint="eastAsia" w:asciiTheme="minorEastAsia" w:hAnsiTheme="minorEastAsia" w:eastAsiaTheme="minorEastAsia" w:cstheme="minorEastAsia"/>
                <w:kern w:val="2"/>
                <w:sz w:val="28"/>
                <w:szCs w:val="28"/>
              </w:rPr>
            </w:pPr>
            <w:r>
              <w:rPr>
                <w:rFonts w:hint="eastAsia" w:ascii="宋体" w:hAnsi="宋体" w:eastAsia="宋体" w:cs="宋体"/>
                <w:sz w:val="28"/>
                <w:szCs w:val="28"/>
              </w:rPr>
              <w:t>4.交货期超过</w:t>
            </w:r>
            <w:r>
              <w:rPr>
                <w:rFonts w:hint="eastAsia" w:cs="宋体"/>
                <w:sz w:val="28"/>
                <w:szCs w:val="28"/>
                <w:lang w:val="en-US" w:eastAsia="zh-CN"/>
              </w:rPr>
              <w:t>25</w:t>
            </w:r>
            <w:r>
              <w:rPr>
                <w:rFonts w:hint="eastAsia" w:ascii="宋体" w:hAnsi="宋体" w:eastAsia="宋体" w:cs="宋体"/>
                <w:sz w:val="28"/>
                <w:szCs w:val="28"/>
              </w:rPr>
              <w:t>天以上不得分。</w:t>
            </w:r>
          </w:p>
        </w:tc>
        <w:tc>
          <w:tcPr>
            <w:tcW w:w="764" w:type="dxa"/>
            <w:vAlign w:val="center"/>
          </w:tcPr>
          <w:p w14:paraId="026CA4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p>
        </w:tc>
      </w:tr>
      <w:tr w14:paraId="7FFD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441" w:type="dxa"/>
            <w:vAlign w:val="center"/>
          </w:tcPr>
          <w:p w14:paraId="324B38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p>
        </w:tc>
        <w:tc>
          <w:tcPr>
            <w:tcW w:w="1664" w:type="dxa"/>
            <w:vAlign w:val="center"/>
          </w:tcPr>
          <w:p w14:paraId="37C86D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文件规范性</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（10分）</w:t>
            </w:r>
          </w:p>
        </w:tc>
        <w:tc>
          <w:tcPr>
            <w:tcW w:w="6642" w:type="dxa"/>
            <w:vAlign w:val="center"/>
          </w:tcPr>
          <w:p w14:paraId="31736D30">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napToGrid w:val="0"/>
                <w:color w:val="000000"/>
                <w:kern w:val="0"/>
                <w:sz w:val="28"/>
                <w:szCs w:val="28"/>
              </w:rPr>
              <w:t>1、</w:t>
            </w:r>
            <w:r>
              <w:rPr>
                <w:rFonts w:hint="eastAsia" w:asciiTheme="minorEastAsia" w:hAnsiTheme="minorEastAsia" w:eastAsiaTheme="minorEastAsia" w:cstheme="minorEastAsia"/>
                <w:sz w:val="28"/>
                <w:szCs w:val="28"/>
              </w:rPr>
              <w:t>投标人制作的投标文件规范、清晰、方便查阅得6-10分；</w:t>
            </w:r>
          </w:p>
          <w:p w14:paraId="70CBCABF">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投标文件制作欠规范但内容清晰、方便查阅得3-5分；</w:t>
            </w:r>
          </w:p>
          <w:p w14:paraId="276F203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投标文件制作不规范、不清晰、不方便查阅得1-2分</w:t>
            </w:r>
            <w:r>
              <w:rPr>
                <w:rFonts w:hint="eastAsia" w:asciiTheme="minorEastAsia" w:hAnsiTheme="minorEastAsia" w:eastAsiaTheme="minorEastAsia" w:cstheme="minorEastAsia"/>
                <w:sz w:val="28"/>
                <w:szCs w:val="28"/>
                <w:lang w:eastAsia="zh-CN"/>
              </w:rPr>
              <w:t>。</w:t>
            </w:r>
          </w:p>
        </w:tc>
        <w:tc>
          <w:tcPr>
            <w:tcW w:w="764" w:type="dxa"/>
            <w:vAlign w:val="center"/>
          </w:tcPr>
          <w:p w14:paraId="1E24860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p>
        </w:tc>
      </w:tr>
      <w:tr w14:paraId="0C4C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441" w:type="dxa"/>
            <w:vAlign w:val="center"/>
          </w:tcPr>
          <w:p w14:paraId="33785D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p>
        </w:tc>
        <w:tc>
          <w:tcPr>
            <w:tcW w:w="1664" w:type="dxa"/>
            <w:vAlign w:val="center"/>
          </w:tcPr>
          <w:p w14:paraId="7BC2ADC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报价得分</w:t>
            </w:r>
          </w:p>
          <w:p w14:paraId="259847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0分）</w:t>
            </w:r>
          </w:p>
        </w:tc>
        <w:tc>
          <w:tcPr>
            <w:tcW w:w="6642" w:type="dxa"/>
            <w:vAlign w:val="center"/>
          </w:tcPr>
          <w:p w14:paraId="12796A8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投标报价得分=(最低基准价/投标报价)×</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0 分</w:t>
            </w:r>
          </w:p>
        </w:tc>
        <w:tc>
          <w:tcPr>
            <w:tcW w:w="764" w:type="dxa"/>
            <w:vAlign w:val="center"/>
          </w:tcPr>
          <w:p w14:paraId="0B7247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0</w:t>
            </w:r>
          </w:p>
        </w:tc>
      </w:tr>
      <w:tr w14:paraId="0235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41" w:type="dxa"/>
            <w:vAlign w:val="center"/>
          </w:tcPr>
          <w:p w14:paraId="62DDE24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p>
        </w:tc>
        <w:tc>
          <w:tcPr>
            <w:tcW w:w="8306" w:type="dxa"/>
            <w:gridSpan w:val="2"/>
            <w:vAlign w:val="center"/>
          </w:tcPr>
          <w:p w14:paraId="6E7AB1A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评比总得分（100分）</w:t>
            </w:r>
          </w:p>
        </w:tc>
        <w:tc>
          <w:tcPr>
            <w:tcW w:w="764" w:type="dxa"/>
            <w:vAlign w:val="center"/>
          </w:tcPr>
          <w:p w14:paraId="5CA4CC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100</w:t>
            </w:r>
          </w:p>
        </w:tc>
      </w:tr>
    </w:tbl>
    <w:p w14:paraId="631B204D">
      <w:pPr>
        <w:numPr>
          <w:ilvl w:val="0"/>
          <w:numId w:val="0"/>
        </w:numPr>
        <w:jc w:val="both"/>
        <w:rPr>
          <w:rFonts w:hint="eastAsia" w:asciiTheme="minorEastAsia" w:hAnsiTheme="minorEastAsia" w:eastAsiaTheme="minorEastAsia" w:cstheme="minorEastAsia"/>
          <w:b/>
          <w:snapToGrid/>
          <w:color w:val="000000"/>
          <w:kern w:val="2"/>
          <w:sz w:val="36"/>
          <w:szCs w:val="28"/>
          <w:highlight w:val="none"/>
          <w:lang w:val="en-US" w:eastAsia="zh-CN" w:bidi="ar-SA"/>
        </w:rPr>
        <w:sectPr>
          <w:headerReference r:id="rId5" w:type="default"/>
          <w:footerReference r:id="rId6" w:type="default"/>
          <w:type w:val="continuous"/>
          <w:pgSz w:w="11906" w:h="16838"/>
          <w:pgMar w:top="1621" w:right="1276" w:bottom="1440" w:left="1417" w:header="1077" w:footer="992" w:gutter="0"/>
          <w:pgNumType w:start="1" w:chapStyle="1"/>
          <w:cols w:space="720" w:num="1"/>
          <w:rtlGutter w:val="0"/>
          <w:docGrid w:type="lines" w:linePitch="312" w:charSpace="0"/>
        </w:sectPr>
      </w:pPr>
    </w:p>
    <w:p w14:paraId="4A6B8527">
      <w:pPr>
        <w:numPr>
          <w:ilvl w:val="0"/>
          <w:numId w:val="0"/>
        </w:numPr>
        <w:jc w:val="center"/>
        <w:rPr>
          <w:rFonts w:hint="eastAsia" w:asciiTheme="minorEastAsia" w:hAnsiTheme="minorEastAsia" w:eastAsiaTheme="minorEastAsia" w:cstheme="minorEastAsia"/>
          <w:b/>
          <w:snapToGrid/>
          <w:color w:val="000000"/>
          <w:kern w:val="2"/>
          <w:sz w:val="36"/>
          <w:szCs w:val="28"/>
          <w:highlight w:val="none"/>
          <w:lang w:val="en-US" w:eastAsia="zh-CN" w:bidi="ar-SA"/>
        </w:rPr>
      </w:pPr>
      <w:r>
        <w:rPr>
          <w:rFonts w:hint="eastAsia" w:asciiTheme="minorEastAsia" w:hAnsiTheme="minorEastAsia" w:eastAsiaTheme="minorEastAsia" w:cstheme="minorEastAsia"/>
          <w:b/>
          <w:snapToGrid/>
          <w:color w:val="000000"/>
          <w:kern w:val="2"/>
          <w:sz w:val="36"/>
          <w:szCs w:val="28"/>
          <w:highlight w:val="none"/>
          <w:lang w:val="en-US" w:eastAsia="zh-CN" w:bidi="ar-SA"/>
        </w:rPr>
        <w:t>第四章 合同条款及格式</w:t>
      </w:r>
    </w:p>
    <w:p w14:paraId="7C5F87E7">
      <w:pPr>
        <w:jc w:val="center"/>
        <w:rPr>
          <w:rFonts w:hint="eastAsia" w:asciiTheme="minorEastAsia" w:hAnsiTheme="minorEastAsia" w:eastAsiaTheme="minorEastAsia" w:cstheme="minorEastAsia"/>
          <w:b/>
          <w:snapToGrid w:val="0"/>
          <w:color w:val="000000"/>
          <w:kern w:val="0"/>
          <w:sz w:val="36"/>
          <w:szCs w:val="36"/>
          <w:lang w:val="en-US" w:eastAsia="zh-CN"/>
        </w:rPr>
      </w:pPr>
    </w:p>
    <w:p w14:paraId="50E4F272">
      <w:pPr>
        <w:spacing w:before="117" w:line="275" w:lineRule="auto"/>
        <w:jc w:val="center"/>
        <w:rPr>
          <w:rFonts w:hint="default" w:asciiTheme="minorEastAsia" w:hAnsiTheme="minorEastAsia" w:eastAsiaTheme="minorEastAsia" w:cstheme="minorEastAsia"/>
          <w:b/>
          <w:snapToGrid/>
          <w:color w:val="222222"/>
          <w:spacing w:val="8"/>
          <w:kern w:val="36"/>
          <w:sz w:val="44"/>
          <w:szCs w:val="44"/>
          <w:lang w:val="en-US" w:eastAsia="zh-CN" w:bidi="ar-SA"/>
        </w:rPr>
      </w:pPr>
      <w:r>
        <w:rPr>
          <w:rFonts w:hint="eastAsia" w:asciiTheme="minorEastAsia" w:hAnsiTheme="minorEastAsia" w:eastAsiaTheme="minorEastAsia" w:cstheme="minorEastAsia"/>
          <w:b/>
          <w:snapToGrid/>
          <w:color w:val="222222"/>
          <w:spacing w:val="8"/>
          <w:kern w:val="36"/>
          <w:sz w:val="44"/>
          <w:szCs w:val="44"/>
          <w:lang w:val="en-US" w:eastAsia="zh-CN" w:bidi="ar-SA"/>
        </w:rPr>
        <w:t>海南臻园A区项目总承包工程卫生间银镜材料</w:t>
      </w:r>
    </w:p>
    <w:p w14:paraId="0B31A453">
      <w:pPr>
        <w:jc w:val="center"/>
        <w:rPr>
          <w:rFonts w:hint="eastAsia" w:ascii="宋体" w:hAnsi="宋体" w:cs="宋体"/>
          <w:b/>
          <w:color w:val="222222"/>
          <w:spacing w:val="8"/>
          <w:kern w:val="36"/>
          <w:sz w:val="48"/>
          <w:szCs w:val="48"/>
        </w:rPr>
      </w:pPr>
    </w:p>
    <w:p w14:paraId="0D8DBB05">
      <w:pPr>
        <w:spacing w:line="360" w:lineRule="auto"/>
        <w:rPr>
          <w:rFonts w:hint="eastAsia" w:ascii="华文细黑" w:hAnsi="华文细黑" w:eastAsia="华文细黑" w:cs="华文细黑"/>
          <w:bCs/>
          <w:kern w:val="3"/>
          <w:sz w:val="28"/>
          <w:szCs w:val="28"/>
        </w:rPr>
      </w:pPr>
    </w:p>
    <w:p w14:paraId="71AEED80">
      <w:pPr>
        <w:pStyle w:val="2"/>
        <w:rPr>
          <w:rFonts w:hint="eastAsia"/>
        </w:rPr>
      </w:pPr>
    </w:p>
    <w:p w14:paraId="23F0E9A9">
      <w:pPr>
        <w:spacing w:line="360" w:lineRule="auto"/>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采</w:t>
      </w:r>
    </w:p>
    <w:p w14:paraId="77103D8C">
      <w:pPr>
        <w:spacing w:line="360" w:lineRule="auto"/>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购</w:t>
      </w:r>
    </w:p>
    <w:p w14:paraId="4AC0D5F0">
      <w:pPr>
        <w:spacing w:line="360" w:lineRule="auto"/>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合</w:t>
      </w:r>
    </w:p>
    <w:p w14:paraId="31415F1D">
      <w:pPr>
        <w:spacing w:line="360" w:lineRule="auto"/>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同</w:t>
      </w:r>
    </w:p>
    <w:p w14:paraId="496236C4">
      <w:pPr>
        <w:pStyle w:val="12"/>
        <w:spacing w:line="360" w:lineRule="auto"/>
        <w:jc w:val="left"/>
        <w:rPr>
          <w:rFonts w:hint="eastAsia" w:asciiTheme="minorEastAsia" w:hAnsiTheme="minorEastAsia" w:eastAsiaTheme="minorEastAsia" w:cstheme="minorEastAsia"/>
          <w:sz w:val="28"/>
          <w:szCs w:val="28"/>
        </w:rPr>
      </w:pPr>
    </w:p>
    <w:p w14:paraId="70BCE413">
      <w:pPr>
        <w:pStyle w:val="12"/>
        <w:spacing w:line="360" w:lineRule="auto"/>
        <w:jc w:val="left"/>
        <w:rPr>
          <w:rFonts w:hint="eastAsia" w:asciiTheme="minorEastAsia" w:hAnsiTheme="minorEastAsia" w:eastAsiaTheme="minorEastAsia" w:cstheme="minorEastAsia"/>
          <w:b/>
          <w:sz w:val="28"/>
          <w:szCs w:val="28"/>
        </w:rPr>
      </w:pPr>
    </w:p>
    <w:p w14:paraId="05675236">
      <w:pPr>
        <w:spacing w:line="360" w:lineRule="auto"/>
        <w:ind w:firstLine="1518" w:firstLineChars="540"/>
        <w:rPr>
          <w:rFonts w:hint="default" w:asciiTheme="minorEastAsia" w:hAnsiTheme="minorEastAsia" w:eastAsiaTheme="minorEastAsia" w:cstheme="minorEastAsia"/>
          <w:szCs w:val="21"/>
          <w:u w:val="single"/>
          <w:lang w:val="en-US" w:eastAsia="zh-CN"/>
        </w:rPr>
      </w:pPr>
      <w:r>
        <w:rPr>
          <w:rFonts w:hint="eastAsia" w:asciiTheme="minorEastAsia" w:hAnsiTheme="minorEastAsia" w:eastAsiaTheme="minorEastAsia" w:cstheme="minorEastAsia"/>
          <w:b/>
          <w:bCs/>
          <w:sz w:val="28"/>
          <w:szCs w:val="28"/>
        </w:rPr>
        <w:t>合同编号：</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u w:val="single"/>
          <w:lang w:val="en-US" w:eastAsia="zh-CN"/>
        </w:rPr>
        <w:t xml:space="preserve">    </w:t>
      </w:r>
    </w:p>
    <w:p w14:paraId="338BBA3F">
      <w:pPr>
        <w:spacing w:line="360" w:lineRule="auto"/>
        <w:ind w:firstLine="1518" w:firstLineChars="540"/>
        <w:rPr>
          <w:rFonts w:hint="eastAsia" w:asciiTheme="minorEastAsia" w:hAnsiTheme="minorEastAsia" w:eastAsiaTheme="minorEastAsia" w:cstheme="minorEastAsia"/>
          <w:b/>
          <w:sz w:val="27"/>
          <w:u w:val="single"/>
        </w:rPr>
      </w:pPr>
      <w:r>
        <w:rPr>
          <w:rFonts w:hint="eastAsia" w:asciiTheme="minorEastAsia" w:hAnsiTheme="minorEastAsia" w:eastAsiaTheme="minorEastAsia" w:cstheme="minorEastAsia"/>
          <w:b/>
          <w:sz w:val="28"/>
          <w:szCs w:val="28"/>
          <w:lang w:val="en-US" w:eastAsia="zh-CN"/>
        </w:rPr>
        <w:t xml:space="preserve">甲    </w:t>
      </w:r>
      <w:r>
        <w:rPr>
          <w:rFonts w:hint="eastAsia" w:asciiTheme="minorEastAsia" w:hAnsiTheme="minorEastAsia" w:eastAsiaTheme="minorEastAsia" w:cstheme="minorEastAsia"/>
          <w:b/>
          <w:sz w:val="28"/>
          <w:szCs w:val="28"/>
        </w:rPr>
        <w:t>方：</w:t>
      </w:r>
      <w:r>
        <w:rPr>
          <w:rFonts w:hint="eastAsia" w:asciiTheme="minorEastAsia" w:hAnsiTheme="minorEastAsia" w:eastAsiaTheme="minorEastAsia" w:cstheme="minorEastAsia"/>
          <w:b/>
          <w:bCs/>
          <w:sz w:val="28"/>
          <w:szCs w:val="28"/>
          <w:u w:val="single"/>
        </w:rPr>
        <w:t xml:space="preserve">万宁市城投建筑工程有限公司 </w:t>
      </w:r>
    </w:p>
    <w:p w14:paraId="25C70F7F">
      <w:pPr>
        <w:spacing w:line="360" w:lineRule="auto"/>
        <w:ind w:firstLine="1518" w:firstLineChars="540"/>
        <w:rPr>
          <w:rFonts w:hint="eastAsia" w:asciiTheme="minorEastAsia" w:hAnsiTheme="minorEastAsia" w:eastAsiaTheme="minorEastAsia" w:cstheme="minorEastAsia"/>
          <w:b/>
          <w:sz w:val="28"/>
          <w:szCs w:val="28"/>
          <w:highlight w:val="yellow"/>
          <w:u w:val="single"/>
        </w:rPr>
      </w:pPr>
      <w:r>
        <w:rPr>
          <w:rFonts w:hint="eastAsia" w:asciiTheme="minorEastAsia" w:hAnsiTheme="minorEastAsia" w:eastAsiaTheme="minorEastAsia" w:cstheme="minorEastAsia"/>
          <w:b/>
          <w:sz w:val="28"/>
          <w:szCs w:val="28"/>
          <w:lang w:val="en-US" w:eastAsia="zh-CN"/>
        </w:rPr>
        <w:t>乙</w:t>
      </w: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b/>
          <w:sz w:val="28"/>
          <w:szCs w:val="28"/>
          <w:lang w:val="en-US" w:eastAsia="zh-CN"/>
        </w:rPr>
        <w:t xml:space="preserve">  </w:t>
      </w:r>
      <w:r>
        <w:rPr>
          <w:rFonts w:hint="eastAsia" w:asciiTheme="minorEastAsia" w:hAnsiTheme="minorEastAsia" w:eastAsiaTheme="minorEastAsia" w:cstheme="minorEastAsia"/>
          <w:b/>
          <w:sz w:val="28"/>
          <w:szCs w:val="28"/>
        </w:rPr>
        <w:t>方：</w:t>
      </w:r>
      <w:r>
        <w:rPr>
          <w:rFonts w:hint="eastAsia" w:asciiTheme="minorEastAsia" w:hAnsiTheme="minorEastAsia" w:eastAsiaTheme="minorEastAsia" w:cstheme="minorEastAsia"/>
          <w:b/>
          <w:bCs/>
          <w:sz w:val="28"/>
          <w:szCs w:val="28"/>
          <w:highlight w:val="yellow"/>
          <w:u w:val="single"/>
        </w:rPr>
        <w:t xml:space="preserve">                           </w:t>
      </w:r>
    </w:p>
    <w:p w14:paraId="61F1DC64">
      <w:pPr>
        <w:spacing w:line="360" w:lineRule="auto"/>
        <w:ind w:firstLine="1518" w:firstLineChars="540"/>
        <w:rPr>
          <w:rFonts w:hint="eastAsia" w:asciiTheme="minorEastAsia" w:hAnsiTheme="minorEastAsia" w:eastAsiaTheme="minorEastAsia" w:cstheme="minorEastAsia"/>
          <w:b/>
          <w:sz w:val="28"/>
          <w:szCs w:val="28"/>
          <w:u w:val="single"/>
          <w:lang w:val="en-US" w:eastAsia="zh-CN"/>
        </w:rPr>
      </w:pPr>
      <w:r>
        <w:rPr>
          <w:rFonts w:hint="eastAsia" w:asciiTheme="minorEastAsia" w:hAnsiTheme="minorEastAsia" w:eastAsiaTheme="minorEastAsia" w:cstheme="minorEastAsia"/>
          <w:b/>
          <w:sz w:val="28"/>
          <w:szCs w:val="28"/>
        </w:rPr>
        <w:t>签订日期：</w:t>
      </w:r>
      <w:r>
        <w:rPr>
          <w:rFonts w:hint="eastAsia" w:asciiTheme="minorEastAsia" w:hAnsiTheme="minorEastAsia" w:eastAsiaTheme="minorEastAsia" w:cstheme="minorEastAsia"/>
          <w:b/>
          <w:sz w:val="28"/>
          <w:szCs w:val="28"/>
          <w:u w:val="single"/>
        </w:rPr>
        <w:t xml:space="preserve"> 202</w:t>
      </w:r>
      <w:r>
        <w:rPr>
          <w:rFonts w:hint="eastAsia" w:asciiTheme="minorEastAsia" w:hAnsiTheme="minorEastAsia" w:eastAsiaTheme="minorEastAsia" w:cstheme="minorEastAsia"/>
          <w:b/>
          <w:sz w:val="28"/>
          <w:szCs w:val="28"/>
          <w:u w:val="single"/>
          <w:lang w:val="en-US" w:eastAsia="zh-CN"/>
        </w:rPr>
        <w:t>5</w:t>
      </w:r>
      <w:r>
        <w:rPr>
          <w:rFonts w:hint="eastAsia" w:asciiTheme="minorEastAsia" w:hAnsiTheme="minorEastAsia" w:eastAsiaTheme="minorEastAsia" w:cstheme="minorEastAsia"/>
          <w:b/>
          <w:sz w:val="28"/>
          <w:szCs w:val="28"/>
          <w:u w:val="single"/>
        </w:rPr>
        <w:t xml:space="preserve">年    月    日    </w:t>
      </w:r>
      <w:r>
        <w:rPr>
          <w:rFonts w:hint="eastAsia" w:asciiTheme="minorEastAsia" w:hAnsiTheme="minorEastAsia" w:eastAsiaTheme="minorEastAsia" w:cstheme="minorEastAsia"/>
          <w:b/>
          <w:sz w:val="28"/>
          <w:szCs w:val="28"/>
          <w:u w:val="single"/>
          <w:lang w:val="en-US" w:eastAsia="zh-CN"/>
        </w:rPr>
        <w:t xml:space="preserve"> </w:t>
      </w:r>
    </w:p>
    <w:p w14:paraId="7A0AAE48">
      <w:pPr>
        <w:spacing w:before="117" w:line="275" w:lineRule="auto"/>
        <w:jc w:val="both"/>
        <w:rPr>
          <w:rFonts w:hint="eastAsia" w:asciiTheme="minorEastAsia" w:hAnsiTheme="minorEastAsia" w:eastAsiaTheme="minorEastAsia" w:cstheme="minorEastAsia"/>
          <w:b/>
          <w:snapToGrid/>
          <w:color w:val="222222"/>
          <w:spacing w:val="8"/>
          <w:kern w:val="36"/>
          <w:sz w:val="36"/>
          <w:szCs w:val="36"/>
          <w:lang w:val="en-US" w:eastAsia="zh-CN" w:bidi="ar-SA"/>
        </w:rPr>
      </w:pPr>
    </w:p>
    <w:p w14:paraId="69CEF2B5">
      <w:pPr>
        <w:pStyle w:val="2"/>
        <w:rPr>
          <w:rFonts w:hint="eastAsia"/>
          <w:lang w:val="en-US" w:eastAsia="zh-CN"/>
        </w:rPr>
      </w:pPr>
    </w:p>
    <w:p w14:paraId="1697489F">
      <w:pPr>
        <w:spacing w:before="117" w:line="275" w:lineRule="auto"/>
        <w:jc w:val="center"/>
        <w:rPr>
          <w:rFonts w:hint="default" w:asciiTheme="minorEastAsia" w:hAnsiTheme="minorEastAsia" w:eastAsiaTheme="minorEastAsia" w:cstheme="minorEastAsia"/>
          <w:b/>
          <w:snapToGrid/>
          <w:color w:val="222222"/>
          <w:spacing w:val="8"/>
          <w:kern w:val="36"/>
          <w:sz w:val="36"/>
          <w:szCs w:val="36"/>
          <w:lang w:val="en-US" w:eastAsia="zh-CN" w:bidi="ar-SA"/>
        </w:rPr>
      </w:pPr>
      <w:r>
        <w:rPr>
          <w:rFonts w:hint="eastAsia" w:asciiTheme="minorEastAsia" w:hAnsiTheme="minorEastAsia" w:eastAsiaTheme="minorEastAsia" w:cstheme="minorEastAsia"/>
          <w:b/>
          <w:snapToGrid/>
          <w:color w:val="222222"/>
          <w:spacing w:val="8"/>
          <w:kern w:val="36"/>
          <w:sz w:val="36"/>
          <w:szCs w:val="36"/>
          <w:lang w:val="en-US" w:eastAsia="zh-CN" w:bidi="ar-SA"/>
        </w:rPr>
        <w:t>海南臻园A区项目总承包工程卫生间银镜材料</w:t>
      </w:r>
    </w:p>
    <w:p w14:paraId="4F15D142">
      <w:pPr>
        <w:spacing w:before="117" w:line="275" w:lineRule="auto"/>
        <w:jc w:val="center"/>
        <w:rPr>
          <w:rFonts w:hint="eastAsia" w:ascii="华文细黑" w:hAnsi="华文细黑" w:eastAsia="华文细黑" w:cs="华文细黑"/>
          <w:b/>
          <w:bCs/>
          <w:sz w:val="32"/>
          <w:szCs w:val="40"/>
        </w:rPr>
      </w:pPr>
      <w:r>
        <w:rPr>
          <w:rFonts w:hint="eastAsia" w:asciiTheme="minorEastAsia" w:hAnsiTheme="minorEastAsia" w:eastAsiaTheme="minorEastAsia" w:cstheme="minorEastAsia"/>
          <w:b/>
          <w:snapToGrid/>
          <w:color w:val="222222"/>
          <w:spacing w:val="8"/>
          <w:kern w:val="36"/>
          <w:sz w:val="36"/>
          <w:szCs w:val="36"/>
          <w:lang w:val="en-US" w:eastAsia="zh-CN" w:bidi="ar-SA"/>
        </w:rPr>
        <w:t>采购合同</w:t>
      </w:r>
    </w:p>
    <w:p w14:paraId="537683C6">
      <w:pPr>
        <w:keepNext w:val="0"/>
        <w:keepLines w:val="0"/>
        <w:pageBreakBefore w:val="0"/>
        <w:widowControl/>
        <w:tabs>
          <w:tab w:val="left" w:pos="540"/>
          <w:tab w:val="left" w:pos="900"/>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u w:val="single"/>
        </w:rPr>
      </w:pPr>
      <w:r>
        <w:rPr>
          <w:rFonts w:hint="eastAsia" w:ascii="宋体" w:hAnsi="宋体" w:eastAsia="宋体" w:cs="宋体"/>
          <w:b/>
          <w:bCs/>
          <w:sz w:val="24"/>
          <w:lang w:val="en-US" w:eastAsia="zh-CN"/>
        </w:rPr>
        <w:t>甲</w:t>
      </w:r>
      <w:r>
        <w:rPr>
          <w:rFonts w:hint="eastAsia" w:ascii="宋体" w:hAnsi="宋体" w:eastAsia="宋体" w:cs="宋体"/>
          <w:b/>
          <w:bCs/>
          <w:sz w:val="24"/>
        </w:rPr>
        <w:t>方：</w:t>
      </w:r>
      <w:r>
        <w:rPr>
          <w:rFonts w:hint="eastAsia" w:ascii="宋体" w:hAnsi="宋体" w:eastAsia="宋体" w:cs="宋体"/>
          <w:b/>
          <w:bCs/>
          <w:sz w:val="24"/>
          <w:u w:val="single"/>
        </w:rPr>
        <w:t xml:space="preserve">万宁市城投建筑工程有限公司 </w:t>
      </w:r>
    </w:p>
    <w:p w14:paraId="05EA808A">
      <w:pPr>
        <w:tabs>
          <w:tab w:val="left" w:pos="540"/>
          <w:tab w:val="left" w:pos="900"/>
        </w:tabs>
        <w:spacing w:line="360" w:lineRule="auto"/>
        <w:rPr>
          <w:rFonts w:hint="eastAsia" w:ascii="宋体" w:hAnsi="宋体" w:eastAsia="宋体" w:cs="宋体"/>
          <w:b/>
          <w:bCs/>
          <w:sz w:val="24"/>
          <w:u w:val="single"/>
        </w:rPr>
      </w:pPr>
      <w:r>
        <w:rPr>
          <w:rFonts w:hint="eastAsia" w:ascii="宋体" w:hAnsi="宋体" w:eastAsia="宋体" w:cs="宋体"/>
          <w:b/>
          <w:bCs/>
          <w:sz w:val="24"/>
          <w:lang w:val="en-US" w:eastAsia="zh-CN"/>
        </w:rPr>
        <w:t>乙</w:t>
      </w:r>
      <w:r>
        <w:rPr>
          <w:rFonts w:hint="eastAsia" w:ascii="宋体" w:hAnsi="宋体" w:eastAsia="宋体" w:cs="宋体"/>
          <w:b/>
          <w:bCs/>
          <w:sz w:val="24"/>
        </w:rPr>
        <w:t>方：</w:t>
      </w:r>
      <w:r>
        <w:rPr>
          <w:rFonts w:hint="eastAsia" w:ascii="宋体" w:hAnsi="宋体" w:eastAsia="宋体" w:cs="宋体"/>
          <w:b/>
          <w:bCs/>
          <w:sz w:val="24"/>
          <w:highlight w:val="yellow"/>
          <w:u w:val="single"/>
        </w:rPr>
        <w:t xml:space="preserve">                           </w:t>
      </w:r>
    </w:p>
    <w:p w14:paraId="2E9274C4">
      <w:pPr>
        <w:spacing w:line="360" w:lineRule="auto"/>
        <w:ind w:firstLine="480" w:firstLineChars="200"/>
        <w:rPr>
          <w:rFonts w:hint="eastAsia" w:ascii="宋体" w:hAnsi="宋体" w:eastAsia="宋体" w:cs="宋体"/>
          <w:sz w:val="24"/>
        </w:rPr>
      </w:pPr>
      <w:r>
        <w:rPr>
          <w:rFonts w:hint="eastAsia" w:ascii="宋体" w:hAnsi="宋体" w:eastAsia="宋体" w:cs="宋体"/>
          <w:sz w:val="24"/>
        </w:rPr>
        <w:t>依照《中华人民共和国民法典》、《中华人民共和国建筑法》及其它有关法律、行政法规，遵循平等、自愿、公平和诚实信用的原则，为明确甲乙双方的权利和义务，双方就</w:t>
      </w:r>
      <w:r>
        <w:rPr>
          <w:rFonts w:hint="eastAsia" w:ascii="宋体" w:hAnsi="宋体" w:eastAsia="宋体" w:cs="宋体"/>
          <w:sz w:val="24"/>
          <w:u w:val="single"/>
          <w:lang w:val="en-US" w:eastAsia="zh-CN"/>
        </w:rPr>
        <w:t>海</w:t>
      </w:r>
      <w:r>
        <w:rPr>
          <w:rFonts w:hint="eastAsia" w:ascii="宋体" w:hAnsi="宋体" w:eastAsia="宋体" w:cs="宋体"/>
          <w:sz w:val="24"/>
          <w:highlight w:val="none"/>
          <w:u w:val="single"/>
          <w:lang w:val="en-US" w:eastAsia="zh-CN"/>
        </w:rPr>
        <w:t>南臻园A区项目总承包工程卫生间银镜材料采购</w:t>
      </w:r>
      <w:r>
        <w:rPr>
          <w:rFonts w:hint="eastAsia" w:ascii="宋体" w:hAnsi="宋体" w:eastAsia="宋体" w:cs="宋体"/>
          <w:sz w:val="24"/>
        </w:rPr>
        <w:t>事项协商达成一致并订立本合同，以资双方共同遵守。</w:t>
      </w:r>
    </w:p>
    <w:p w14:paraId="6C5AE878">
      <w:pPr>
        <w:spacing w:line="360" w:lineRule="auto"/>
        <w:outlineLvl w:val="0"/>
        <w:rPr>
          <w:rFonts w:hint="eastAsia" w:ascii="宋体" w:hAnsi="宋体" w:eastAsia="宋体" w:cs="宋体"/>
          <w:b/>
          <w:sz w:val="24"/>
        </w:rPr>
      </w:pPr>
      <w:r>
        <w:rPr>
          <w:rFonts w:hint="eastAsia" w:ascii="宋体" w:hAnsi="宋体" w:eastAsia="宋体" w:cs="宋体"/>
          <w:b/>
          <w:sz w:val="24"/>
        </w:rPr>
        <w:t>一、工程概况</w:t>
      </w:r>
    </w:p>
    <w:p w14:paraId="22323EC7">
      <w:pPr>
        <w:spacing w:line="360" w:lineRule="auto"/>
        <w:ind w:left="1919" w:leftChars="228" w:hanging="1440" w:hangingChars="600"/>
        <w:rPr>
          <w:rFonts w:hint="eastAsia" w:ascii="宋体" w:hAnsi="宋体" w:eastAsia="宋体" w:cs="宋体"/>
          <w:sz w:val="24"/>
          <w:u w:val="single"/>
        </w:rPr>
      </w:pPr>
      <w:r>
        <w:rPr>
          <w:rFonts w:hint="eastAsia" w:ascii="宋体" w:hAnsi="宋体" w:eastAsia="宋体" w:cs="宋体"/>
          <w:sz w:val="24"/>
        </w:rPr>
        <w:t>1、工程名称：</w:t>
      </w:r>
      <w:r>
        <w:rPr>
          <w:rFonts w:hint="eastAsia" w:ascii="宋体" w:hAnsi="宋体" w:eastAsia="宋体" w:cs="宋体"/>
          <w:sz w:val="24"/>
          <w:u w:val="single"/>
          <w:lang w:val="en-US" w:eastAsia="zh-CN"/>
        </w:rPr>
        <w:t>海</w:t>
      </w:r>
      <w:r>
        <w:rPr>
          <w:rFonts w:hint="eastAsia" w:ascii="宋体" w:hAnsi="宋体" w:eastAsia="宋体" w:cs="宋体"/>
          <w:sz w:val="24"/>
          <w:highlight w:val="none"/>
          <w:u w:val="single"/>
          <w:lang w:val="en-US" w:eastAsia="zh-CN"/>
        </w:rPr>
        <w:t>南臻园A区项目总承包工程</w:t>
      </w:r>
    </w:p>
    <w:p w14:paraId="0C19F229">
      <w:pPr>
        <w:spacing w:line="360" w:lineRule="auto"/>
        <w:ind w:firstLine="480" w:firstLineChars="200"/>
        <w:rPr>
          <w:rFonts w:hint="eastAsia" w:ascii="宋体" w:hAnsi="宋体" w:eastAsia="宋体" w:cs="宋体"/>
          <w:sz w:val="24"/>
          <w:u w:val="single"/>
          <w:lang w:val="en-US" w:eastAsia="zh-CN"/>
        </w:rPr>
      </w:pPr>
      <w:r>
        <w:rPr>
          <w:rFonts w:hint="eastAsia" w:ascii="宋体" w:hAnsi="宋体" w:eastAsia="宋体" w:cs="宋体"/>
          <w:sz w:val="24"/>
        </w:rPr>
        <w:t>2、工程地点：</w:t>
      </w:r>
      <w:r>
        <w:rPr>
          <w:rFonts w:hint="eastAsia" w:ascii="宋体" w:hAnsi="宋体" w:eastAsia="宋体" w:cs="宋体"/>
          <w:sz w:val="24"/>
          <w:highlight w:val="yellow"/>
          <w:u w:val="single"/>
          <w:lang w:val="en-US" w:eastAsia="zh-CN"/>
        </w:rPr>
        <w:t xml:space="preserve">                            </w:t>
      </w:r>
    </w:p>
    <w:p w14:paraId="4140461E">
      <w:pPr>
        <w:spacing w:line="360" w:lineRule="auto"/>
        <w:ind w:firstLine="480" w:firstLineChars="200"/>
        <w:rPr>
          <w:rFonts w:hint="eastAsia" w:ascii="宋体" w:hAnsi="宋体" w:eastAsia="宋体" w:cs="宋体"/>
          <w:sz w:val="24"/>
        </w:rPr>
      </w:pPr>
      <w:r>
        <w:rPr>
          <w:rFonts w:hint="eastAsia" w:ascii="宋体" w:hAnsi="宋体" w:eastAsia="宋体" w:cs="宋体"/>
          <w:sz w:val="24"/>
        </w:rPr>
        <w:t>3、供货范围：</w:t>
      </w:r>
      <w:r>
        <w:rPr>
          <w:rFonts w:hint="eastAsia" w:ascii="宋体" w:hAnsi="宋体" w:eastAsia="宋体" w:cs="宋体"/>
          <w:sz w:val="24"/>
          <w:u w:val="single"/>
        </w:rPr>
        <w:t xml:space="preserve"> </w:t>
      </w:r>
      <w:r>
        <w:rPr>
          <w:rFonts w:hint="eastAsia" w:ascii="宋体" w:hAnsi="宋体" w:eastAsia="宋体" w:cs="宋体"/>
          <w:sz w:val="24"/>
          <w:highlight w:val="yellow"/>
          <w:u w:val="single"/>
        </w:rPr>
        <w:t xml:space="preserve">                           </w:t>
      </w:r>
      <w:r>
        <w:rPr>
          <w:rFonts w:hint="eastAsia" w:ascii="宋体" w:hAnsi="宋体" w:eastAsia="宋体" w:cs="宋体"/>
          <w:bCs/>
          <w:sz w:val="24"/>
        </w:rPr>
        <w:t xml:space="preserve">   </w:t>
      </w:r>
    </w:p>
    <w:p w14:paraId="515AFCFF">
      <w:pPr>
        <w:spacing w:line="360" w:lineRule="auto"/>
        <w:outlineLvl w:val="0"/>
        <w:rPr>
          <w:rFonts w:hint="eastAsia" w:ascii="宋体" w:hAnsi="宋体" w:eastAsia="宋体" w:cs="宋体"/>
          <w:b/>
          <w:bCs/>
          <w:sz w:val="24"/>
        </w:rPr>
      </w:pPr>
      <w:r>
        <w:rPr>
          <w:rFonts w:hint="eastAsia" w:ascii="宋体" w:hAnsi="宋体" w:eastAsia="宋体" w:cs="宋体"/>
          <w:b/>
          <w:bCs/>
          <w:sz w:val="24"/>
        </w:rPr>
        <w:t>二、供货周期要求</w:t>
      </w:r>
    </w:p>
    <w:p w14:paraId="00D3A2A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rPr>
      </w:pPr>
      <w:r>
        <w:rPr>
          <w:rFonts w:hint="eastAsia" w:ascii="宋体" w:hAnsi="宋体" w:eastAsia="宋体" w:cs="宋体"/>
          <w:sz w:val="24"/>
        </w:rPr>
        <w:t>1、提供材料日期暂定为</w:t>
      </w:r>
      <w:r>
        <w:rPr>
          <w:rFonts w:hint="eastAsia" w:ascii="宋体" w:hAnsi="宋体" w:eastAsia="宋体" w:cs="宋体"/>
          <w:sz w:val="24"/>
          <w:u w:val="single"/>
        </w:rPr>
        <w:t xml:space="preserve">  /  </w:t>
      </w:r>
      <w:r>
        <w:rPr>
          <w:rFonts w:hint="eastAsia" w:ascii="宋体" w:hAnsi="宋体" w:eastAsia="宋体" w:cs="宋体"/>
          <w:sz w:val="24"/>
        </w:rPr>
        <w:t>年</w:t>
      </w:r>
      <w:r>
        <w:rPr>
          <w:rFonts w:hint="eastAsia" w:ascii="宋体" w:hAnsi="宋体" w:eastAsia="宋体" w:cs="宋体"/>
          <w:sz w:val="24"/>
          <w:u w:val="single"/>
        </w:rPr>
        <w:t xml:space="preserve"> /  </w:t>
      </w:r>
      <w:r>
        <w:rPr>
          <w:rFonts w:hint="eastAsia" w:ascii="宋体" w:hAnsi="宋体" w:eastAsia="宋体" w:cs="宋体"/>
          <w:sz w:val="24"/>
        </w:rPr>
        <w:t>月</w:t>
      </w:r>
      <w:r>
        <w:rPr>
          <w:rFonts w:hint="eastAsia" w:ascii="宋体" w:hAnsi="宋体" w:eastAsia="宋体" w:cs="宋体"/>
          <w:sz w:val="24"/>
          <w:u w:val="single"/>
        </w:rPr>
        <w:t xml:space="preserve">  /  </w:t>
      </w:r>
      <w:r>
        <w:rPr>
          <w:rFonts w:hint="eastAsia" w:ascii="宋体" w:hAnsi="宋体" w:eastAsia="宋体" w:cs="宋体"/>
          <w:sz w:val="24"/>
        </w:rPr>
        <w:t>日至</w:t>
      </w:r>
      <w:r>
        <w:rPr>
          <w:rFonts w:hint="eastAsia" w:ascii="宋体" w:hAnsi="宋体" w:eastAsia="宋体" w:cs="宋体"/>
          <w:sz w:val="24"/>
          <w:u w:val="single"/>
        </w:rPr>
        <w:t xml:space="preserve"> /  </w:t>
      </w:r>
      <w:r>
        <w:rPr>
          <w:rFonts w:hint="eastAsia" w:ascii="宋体" w:hAnsi="宋体" w:eastAsia="宋体" w:cs="宋体"/>
          <w:sz w:val="24"/>
        </w:rPr>
        <w:t>年</w:t>
      </w:r>
      <w:r>
        <w:rPr>
          <w:rFonts w:hint="eastAsia" w:ascii="宋体" w:hAnsi="宋体" w:eastAsia="宋体" w:cs="宋体"/>
          <w:sz w:val="24"/>
          <w:u w:val="single"/>
        </w:rPr>
        <w:t xml:space="preserve">  / </w:t>
      </w:r>
      <w:r>
        <w:rPr>
          <w:rFonts w:hint="eastAsia" w:ascii="宋体" w:hAnsi="宋体" w:eastAsia="宋体" w:cs="宋体"/>
          <w:sz w:val="24"/>
        </w:rPr>
        <w:t>月</w:t>
      </w:r>
      <w:r>
        <w:rPr>
          <w:rFonts w:hint="eastAsia" w:ascii="宋体" w:hAnsi="宋体" w:eastAsia="宋体" w:cs="宋体"/>
          <w:sz w:val="24"/>
          <w:u w:val="single"/>
        </w:rPr>
        <w:t xml:space="preserve">  / </w:t>
      </w:r>
      <w:r>
        <w:rPr>
          <w:rFonts w:hint="eastAsia" w:ascii="宋体" w:hAnsi="宋体" w:eastAsia="宋体" w:cs="宋体"/>
          <w:sz w:val="24"/>
        </w:rPr>
        <w:t>日，具体供货时间和数量以甲方发出的供货通知单为准。实际供货周期必须按照甲方规定的时间完成。乙方必须满足甲方的施工总进度计划及相应的分段工期指令要求，根据甲方制定的进度计划组织材料、设备进场，由于乙方组织不力造成甲方进度违约，所有损失由乙方承担。乙方接甲方进场通知后第二天组织材料进场，必须满足甲方主体进度的要求。</w:t>
      </w:r>
    </w:p>
    <w:p w14:paraId="4E8CEE9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rPr>
      </w:pPr>
      <w:r>
        <w:rPr>
          <w:rFonts w:hint="eastAsia" w:ascii="宋体" w:hAnsi="宋体" w:eastAsia="宋体" w:cs="宋体"/>
          <w:sz w:val="24"/>
        </w:rPr>
        <w:t>2、按甲方要求作出产品生产排期，并在约定时间内交付，如乙方提前排出的施工生产计划、措施等，乙方均须向甲方提出书面申请，经甲方签字加盖项目章同意后生效。</w:t>
      </w:r>
    </w:p>
    <w:p w14:paraId="43B723A2">
      <w:pPr>
        <w:adjustRightInd w:val="0"/>
        <w:snapToGrid w:val="0"/>
        <w:spacing w:line="360" w:lineRule="auto"/>
        <w:outlineLvl w:val="0"/>
        <w:rPr>
          <w:rFonts w:hint="eastAsia" w:ascii="宋体" w:hAnsi="宋体" w:eastAsia="宋体" w:cs="宋体"/>
          <w:b/>
          <w:sz w:val="24"/>
        </w:rPr>
      </w:pPr>
      <w:r>
        <w:rPr>
          <w:rFonts w:hint="eastAsia" w:ascii="宋体" w:hAnsi="宋体" w:eastAsia="宋体" w:cs="宋体"/>
          <w:b/>
          <w:sz w:val="24"/>
        </w:rPr>
        <w:t>三、合同价款</w:t>
      </w:r>
    </w:p>
    <w:p w14:paraId="2D0FD308">
      <w:pPr>
        <w:spacing w:line="360" w:lineRule="auto"/>
        <w:ind w:firstLine="422" w:firstLineChars="175"/>
        <w:rPr>
          <w:rFonts w:hint="eastAsia" w:ascii="宋体" w:hAnsi="宋体" w:eastAsia="宋体" w:cs="宋体"/>
          <w:b/>
          <w:bCs/>
          <w:sz w:val="24"/>
        </w:rPr>
      </w:pPr>
      <w:r>
        <w:rPr>
          <w:rFonts w:hint="eastAsia" w:ascii="宋体" w:hAnsi="宋体" w:eastAsia="宋体" w:cs="宋体"/>
          <w:b/>
          <w:bCs/>
          <w:sz w:val="24"/>
        </w:rPr>
        <w:t>1、暂定总价金额【包括按国家相关法律法规应由乙方支付的各项税费】：</w:t>
      </w:r>
    </w:p>
    <w:p w14:paraId="0D5C43F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（1）含增值税金额为（小写）¥</w:t>
      </w:r>
      <w:r>
        <w:rPr>
          <w:rFonts w:hint="eastAsia" w:ascii="宋体" w:hAnsi="宋体" w:eastAsia="宋体" w:cs="宋体"/>
          <w:bCs/>
          <w:sz w:val="24"/>
          <w:highlight w:val="yellow"/>
          <w:u w:val="single"/>
        </w:rPr>
        <w:t xml:space="preserve">            </w:t>
      </w:r>
      <w:r>
        <w:rPr>
          <w:rFonts w:hint="eastAsia" w:ascii="宋体" w:hAnsi="宋体" w:eastAsia="宋体" w:cs="宋体"/>
          <w:bCs/>
          <w:sz w:val="24"/>
        </w:rPr>
        <w:t>元，（大写）人民币</w:t>
      </w:r>
      <w:r>
        <w:rPr>
          <w:rFonts w:hint="eastAsia" w:ascii="宋体" w:hAnsi="宋体" w:eastAsia="宋体" w:cs="宋体"/>
          <w:bCs/>
          <w:sz w:val="24"/>
          <w:highlight w:val="yellow"/>
          <w:u w:val="single"/>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，增值税税率</w:t>
      </w:r>
      <w:r>
        <w:rPr>
          <w:rFonts w:hint="eastAsia" w:ascii="宋体" w:hAnsi="宋体" w:eastAsia="宋体" w:cs="宋体"/>
          <w:bCs/>
          <w:sz w:val="24"/>
          <w:highlight w:val="yellow"/>
          <w:u w:val="single"/>
        </w:rPr>
        <w:t>      </w:t>
      </w:r>
      <w:r>
        <w:rPr>
          <w:rFonts w:hint="eastAsia" w:ascii="宋体" w:hAnsi="宋体" w:eastAsia="宋体" w:cs="宋体"/>
          <w:bCs/>
          <w:sz w:val="24"/>
          <w:highlight w:val="yellow"/>
        </w:rPr>
        <w:t>%</w:t>
      </w:r>
      <w:r>
        <w:rPr>
          <w:rFonts w:hint="eastAsia" w:ascii="宋体" w:hAnsi="宋体" w:eastAsia="宋体" w:cs="宋体"/>
          <w:bCs/>
          <w:sz w:val="24"/>
        </w:rPr>
        <w:t>  （即按国家规定当期适用的增值税率计算）。</w:t>
      </w:r>
    </w:p>
    <w:p w14:paraId="650FC66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sz w:val="24"/>
        </w:rPr>
      </w:pPr>
      <w:r>
        <w:rPr>
          <w:rFonts w:hint="eastAsia" w:ascii="宋体" w:hAnsi="宋体" w:eastAsia="宋体" w:cs="宋体"/>
          <w:bCs/>
          <w:sz w:val="24"/>
        </w:rPr>
        <w:t>（2）不含增值税金额为（小写）¥</w:t>
      </w:r>
      <w:r>
        <w:rPr>
          <w:rFonts w:hint="eastAsia" w:ascii="宋体" w:hAnsi="宋体" w:eastAsia="宋体" w:cs="宋体"/>
          <w:bCs/>
          <w:sz w:val="24"/>
          <w:highlight w:val="yellow"/>
          <w:u w:val="single"/>
        </w:rPr>
        <w:t>          </w:t>
      </w:r>
      <w:r>
        <w:rPr>
          <w:rFonts w:hint="eastAsia" w:ascii="宋体" w:hAnsi="宋体" w:eastAsia="宋体" w:cs="宋体"/>
          <w:bCs/>
          <w:sz w:val="24"/>
        </w:rPr>
        <w:t>元，（大写）人民币</w:t>
      </w:r>
      <w:r>
        <w:rPr>
          <w:rFonts w:hint="eastAsia" w:ascii="宋体" w:hAnsi="宋体" w:eastAsia="宋体" w:cs="宋体"/>
          <w:bCs/>
          <w:sz w:val="24"/>
          <w:u w:val="single"/>
        </w:rPr>
        <w:t> </w:t>
      </w:r>
      <w:r>
        <w:rPr>
          <w:rFonts w:hint="eastAsia" w:ascii="宋体" w:hAnsi="宋体" w:eastAsia="宋体" w:cs="宋体"/>
          <w:bCs/>
          <w:sz w:val="24"/>
          <w:highlight w:val="yellow"/>
          <w:u w:val="single"/>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14:paraId="24BB48A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不含增值税金额=含税金额/（1+增值税税率）（其中税率按当地政府规定）</w:t>
      </w:r>
    </w:p>
    <w:p w14:paraId="70A6648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sz w:val="24"/>
        </w:rPr>
      </w:pPr>
      <w:r>
        <w:rPr>
          <w:rFonts w:hint="eastAsia" w:ascii="宋体" w:hAnsi="宋体" w:eastAsia="宋体" w:cs="宋体"/>
          <w:b/>
          <w:bCs/>
          <w:sz w:val="24"/>
        </w:rPr>
        <w:t>如合同履约期间涉及国家增值税率调整，</w:t>
      </w:r>
      <w:r>
        <w:rPr>
          <w:rFonts w:hint="eastAsia" w:ascii="宋体" w:hAnsi="宋体" w:eastAsia="宋体" w:cs="宋体"/>
          <w:b/>
          <w:sz w:val="24"/>
        </w:rPr>
        <w:t>导致单价和结算价发生变化，以税务机关发布的最新税率计算的税金为准。合同总价按照调整后的税率计算、执行，新税率执行时间按国家正式发文为准。</w:t>
      </w:r>
    </w:p>
    <w:p w14:paraId="6804C3F6">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注：本合同暂定合同金额只用于材料进度款支付依据，不作为结算依据。</w:t>
      </w:r>
      <w:r>
        <w:rPr>
          <w:rFonts w:hint="eastAsia" w:ascii="宋体" w:hAnsi="宋体" w:eastAsia="宋体" w:cs="宋体"/>
          <w:bCs/>
          <w:sz w:val="24"/>
        </w:rPr>
        <w:t> </w:t>
      </w:r>
    </w:p>
    <w:p w14:paraId="623A17BD">
      <w:pPr>
        <w:spacing w:line="360" w:lineRule="auto"/>
        <w:ind w:firstLine="480" w:firstLineChars="200"/>
        <w:rPr>
          <w:rFonts w:hint="eastAsia" w:ascii="宋体" w:hAnsi="宋体" w:eastAsia="宋体" w:cs="宋体"/>
          <w:b/>
          <w:bCs/>
          <w:kern w:val="44"/>
          <w:sz w:val="24"/>
        </w:rPr>
      </w:pPr>
      <w:r>
        <w:rPr>
          <w:rFonts w:hint="eastAsia" w:ascii="宋体" w:hAnsi="宋体" w:eastAsia="宋体" w:cs="宋体"/>
          <w:bCs/>
          <w:sz w:val="24"/>
        </w:rPr>
        <w:t>2、</w:t>
      </w:r>
      <w:r>
        <w:rPr>
          <w:rFonts w:hint="eastAsia" w:ascii="宋体" w:hAnsi="宋体" w:eastAsia="宋体" w:cs="宋体"/>
          <w:sz w:val="24"/>
        </w:rPr>
        <w:t>此合同单价均为全费用综合单价，已综合考虑材料费、材料损耗、机械费(含机械设备的进出场费)、装卸费、保管、损失风险、材料分类堆码、货物被允许用于工程前所需进行的试验检验费用、安全文明施工措施费、管理费、保险费、工期、质量、施工技术、成品保护费、售后服务等所有相关服务费、其它项目费、利润、税金、市场涨价风险等完成本</w:t>
      </w:r>
      <w:r>
        <w:rPr>
          <w:rFonts w:hint="eastAsia" w:ascii="宋体" w:hAnsi="宋体" w:eastAsia="宋体" w:cs="宋体"/>
          <w:sz w:val="24"/>
          <w:lang w:val="en-US" w:eastAsia="zh-CN"/>
        </w:rPr>
        <w:t>合同</w:t>
      </w:r>
      <w:r>
        <w:rPr>
          <w:rFonts w:hint="eastAsia" w:ascii="宋体" w:hAnsi="宋体" w:eastAsia="宋体" w:cs="宋体"/>
          <w:sz w:val="24"/>
        </w:rPr>
        <w:t>所需的一切费用（含不可竞争费用），且该单价已综合考虑施工期间人材机单价的变化、施工安全风险因素、企业自身实际情况、外部环境因素等在内。</w:t>
      </w:r>
      <w:r>
        <w:rPr>
          <w:rFonts w:hint="eastAsia" w:ascii="宋体" w:hAnsi="宋体" w:eastAsia="宋体" w:cs="宋体"/>
          <w:bCs/>
          <w:sz w:val="24"/>
        </w:rPr>
        <w:t>如合同条款与附件一中的综合单价表中的内容相冲突时，最终以附件一综合单价表中的内容为准</w:t>
      </w:r>
      <w:r>
        <w:rPr>
          <w:rFonts w:hint="eastAsia" w:ascii="宋体" w:hAnsi="宋体" w:eastAsia="宋体" w:cs="宋体"/>
          <w:sz w:val="24"/>
        </w:rPr>
        <w:t>。</w:t>
      </w:r>
    </w:p>
    <w:p w14:paraId="2ECD6AED">
      <w:pPr>
        <w:spacing w:line="360" w:lineRule="auto"/>
        <w:ind w:firstLine="480" w:firstLineChars="200"/>
        <w:rPr>
          <w:rFonts w:hint="eastAsia" w:ascii="宋体" w:hAnsi="宋体" w:eastAsia="宋体" w:cs="宋体"/>
        </w:rPr>
      </w:pPr>
      <w:r>
        <w:rPr>
          <w:rFonts w:hint="eastAsia" w:ascii="宋体" w:hAnsi="宋体" w:eastAsia="宋体" w:cs="宋体"/>
          <w:sz w:val="24"/>
        </w:rPr>
        <w:t>3、需要经调试才能满足本合同质量标准、技术标准要求的，该单价、合同总金额以及最终结算总价已包括了调试直至满足其质量标准、技术标准要求所需的一切工作内容及其费用支出。 </w:t>
      </w:r>
    </w:p>
    <w:p w14:paraId="20378308">
      <w:pPr>
        <w:widowControl/>
        <w:spacing w:line="360" w:lineRule="auto"/>
        <w:jc w:val="left"/>
        <w:outlineLvl w:val="0"/>
        <w:rPr>
          <w:rFonts w:hint="eastAsia" w:ascii="宋体" w:hAnsi="宋体" w:eastAsia="宋体" w:cs="宋体"/>
          <w:kern w:val="0"/>
          <w:sz w:val="24"/>
        </w:rPr>
      </w:pPr>
      <w:r>
        <w:rPr>
          <w:rFonts w:hint="eastAsia" w:ascii="宋体" w:hAnsi="宋体" w:eastAsia="宋体" w:cs="宋体"/>
          <w:b/>
          <w:kern w:val="0"/>
          <w:sz w:val="24"/>
        </w:rPr>
        <w:t>四、费用结算和支付方式</w:t>
      </w:r>
    </w:p>
    <w:p w14:paraId="3F0978B0">
      <w:pPr>
        <w:keepNext w:val="0"/>
        <w:keepLines w:val="0"/>
        <w:pageBreakBefore w:val="0"/>
        <w:widowControl/>
        <w:tabs>
          <w:tab w:val="left" w:pos="540"/>
        </w:tabs>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1、结算方式：</w:t>
      </w:r>
      <w:r>
        <w:rPr>
          <w:rFonts w:hint="eastAsia" w:ascii="宋体" w:hAnsi="宋体" w:eastAsia="宋体" w:cs="宋体"/>
          <w:color w:val="000000" w:themeColor="text1"/>
          <w:sz w:val="24"/>
          <w:highlight w:val="none"/>
          <w:u w:val="single"/>
          <w:lang w:val="en-US" w:eastAsia="zh-CN"/>
          <w14:textFill>
            <w14:solidFill>
              <w14:schemeClr w14:val="tx1"/>
            </w14:solidFill>
          </w14:textFill>
        </w:rPr>
        <w:t>甲方次月支付乙方上月实际供货款项100%</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none"/>
          <w:lang w:val="en-US" w:eastAsia="zh"/>
          <w14:textFill>
            <w14:solidFill>
              <w14:schemeClr w14:val="tx1"/>
            </w14:solidFill>
          </w14:textFill>
        </w:rPr>
        <w:t>以甲方确认的《送货单》及经双方签认的结算清单为依据</w:t>
      </w:r>
      <w:r>
        <w:rPr>
          <w:rFonts w:hint="eastAsia" w:ascii="宋体" w:hAnsi="宋体" w:eastAsia="宋体" w:cs="宋体"/>
          <w:color w:val="000000" w:themeColor="text1"/>
          <w:sz w:val="24"/>
          <w:highlight w:val="none"/>
          <w:u w:val="none"/>
          <w:lang w:val="en-US" w:eastAsia="zh-CN"/>
          <w14:textFill>
            <w14:solidFill>
              <w14:schemeClr w14:val="tx1"/>
            </w14:solidFill>
          </w14:textFill>
        </w:rPr>
        <w:t>。乙方需在甲方付款前向甲方提供完整合格的付款资料(须按甲方统一发放格式)，并密切配合甲方的审核。</w:t>
      </w:r>
      <w:r>
        <w:rPr>
          <w:rFonts w:hint="eastAsia" w:ascii="宋体" w:hAnsi="宋体" w:eastAsia="宋体" w:cs="宋体"/>
          <w:color w:val="000000" w:themeColor="text1"/>
          <w:sz w:val="24"/>
          <w:highlight w:val="none"/>
          <w:u w:val="none"/>
          <w:lang w:val="en-US" w:eastAsia="zh"/>
          <w14:textFill>
            <w14:solidFill>
              <w14:schemeClr w14:val="tx1"/>
            </w14:solidFill>
          </w14:textFill>
        </w:rPr>
        <w:t>甲方有权在乙方未按约定提供完整合格资料、或存在质量争议、数量争议、违约情形未处理完毕前暂缓支付相关款项，暂缓支付不构成甲方违约。</w:t>
      </w:r>
    </w:p>
    <w:p w14:paraId="2E5D8328">
      <w:pPr>
        <w:tabs>
          <w:tab w:val="left" w:pos="540"/>
        </w:tabs>
        <w:spacing w:line="360" w:lineRule="auto"/>
        <w:ind w:firstLine="480" w:firstLineChars="200"/>
        <w:rPr>
          <w:rFonts w:hint="eastAsia" w:ascii="宋体" w:hAnsi="宋体" w:eastAsia="宋体" w:cs="宋体"/>
          <w:sz w:val="24"/>
        </w:rPr>
      </w:pPr>
      <w:r>
        <w:rPr>
          <w:rFonts w:hint="eastAsia" w:ascii="宋体" w:hAnsi="宋体" w:eastAsia="宋体" w:cs="宋体"/>
          <w:sz w:val="24"/>
        </w:rPr>
        <w:t>2、本</w:t>
      </w:r>
      <w:r>
        <w:rPr>
          <w:rFonts w:hint="eastAsia" w:ascii="宋体" w:hAnsi="宋体" w:eastAsia="宋体" w:cs="宋体"/>
          <w:sz w:val="24"/>
          <w:lang w:val="en-US" w:eastAsia="zh-CN"/>
        </w:rPr>
        <w:t>合同</w:t>
      </w:r>
      <w:r>
        <w:rPr>
          <w:rFonts w:hint="eastAsia" w:ascii="宋体" w:hAnsi="宋体" w:eastAsia="宋体" w:cs="宋体"/>
          <w:sz w:val="24"/>
        </w:rPr>
        <w:t>按供货批次支付，乙方须在每批次供货后向甲方提交所供货物的《送货单》作为当期所供货物的付款依据，其中《送货单》须甲方专门指定的验收人员签字确认，如无上述资料或资料未经甲方专门指定验收人员签字确认的，不予作为付款依据。</w:t>
      </w:r>
    </w:p>
    <w:p w14:paraId="2E90D01C">
      <w:pPr>
        <w:keepNext w:val="0"/>
        <w:keepLines w:val="0"/>
        <w:pageBreakBefore w:val="0"/>
        <w:widowControl w:val="0"/>
        <w:tabs>
          <w:tab w:val="left" w:pos="540"/>
        </w:tabs>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rPr>
      </w:pPr>
      <w:r>
        <w:rPr>
          <w:rFonts w:hint="eastAsia" w:ascii="宋体" w:hAnsi="宋体" w:eastAsia="宋体" w:cs="宋体"/>
          <w:sz w:val="24"/>
        </w:rPr>
        <w:t>3、待材料送货至项目现场后，乙方及时向甲方提供完整合格的结算资料（包括但不限于验收报告、甲乙双方确认的终结书、按甲方统一格式的结算清单以及协议书等），并密切配合甲方的结算审核。办理完结算手续后，乙方须提供付款资料（付款资料包括：签字齐全的收货单据、乙方的付款报告、合法有效发票原件、结算款申请资</w:t>
      </w:r>
      <w:r>
        <w:rPr>
          <w:rFonts w:hint="eastAsia" w:ascii="宋体" w:hAnsi="宋体" w:eastAsia="宋体" w:cs="宋体"/>
          <w:color w:val="000000" w:themeColor="text1"/>
          <w:sz w:val="24"/>
          <w14:textFill>
            <w14:solidFill>
              <w14:schemeClr w14:val="tx1"/>
            </w14:solidFill>
          </w14:textFill>
        </w:rPr>
        <w:t>料），甲方自收到完整合格的结算资料后30天内进行审核确认或提出明确的修改意见</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sz w:val="24"/>
          <w:lang w:eastAsia="zh"/>
        </w:rPr>
        <w:t>如存在质量争议、数量争议或</w:t>
      </w:r>
      <w:r>
        <w:rPr>
          <w:rFonts w:hint="eastAsia" w:ascii="宋体" w:hAnsi="宋体" w:eastAsia="宋体" w:cs="宋体"/>
          <w:sz w:val="24"/>
        </w:rPr>
        <w:t>乙方</w:t>
      </w:r>
      <w:r>
        <w:rPr>
          <w:rFonts w:hint="eastAsia" w:ascii="宋体" w:hAnsi="宋体" w:eastAsia="宋体" w:cs="宋体"/>
          <w:sz w:val="24"/>
          <w:lang w:eastAsia="zh"/>
        </w:rPr>
        <w:t>违约行为尚未处理完毕</w:t>
      </w:r>
      <w:r>
        <w:rPr>
          <w:rFonts w:hint="eastAsia" w:ascii="宋体" w:hAnsi="宋体" w:eastAsia="宋体" w:cs="宋体"/>
          <w:sz w:val="24"/>
        </w:rPr>
        <w:t>的，</w:t>
      </w:r>
      <w:r>
        <w:rPr>
          <w:rFonts w:hint="eastAsia" w:ascii="宋体" w:hAnsi="宋体" w:eastAsia="宋体" w:cs="宋体"/>
          <w:sz w:val="24"/>
          <w:lang w:eastAsia="zh"/>
        </w:rPr>
        <w:t>甲方有权暂缓确认</w:t>
      </w:r>
      <w:r>
        <w:rPr>
          <w:rFonts w:hint="eastAsia" w:ascii="宋体" w:hAnsi="宋体" w:eastAsia="宋体" w:cs="宋体"/>
          <w:sz w:val="24"/>
        </w:rPr>
        <w:t>结算</w:t>
      </w:r>
      <w:r>
        <w:rPr>
          <w:rFonts w:hint="eastAsia" w:ascii="宋体" w:hAnsi="宋体" w:eastAsia="宋体" w:cs="宋体"/>
          <w:sz w:val="24"/>
          <w:lang w:eastAsia="zh"/>
        </w:rPr>
        <w:t>结果。结算</w:t>
      </w:r>
      <w:r>
        <w:rPr>
          <w:rFonts w:hint="eastAsia" w:ascii="宋体" w:hAnsi="宋体" w:eastAsia="宋体" w:cs="宋体"/>
          <w:sz w:val="24"/>
        </w:rPr>
        <w:t>金额经双方核对确认后</w:t>
      </w:r>
      <w:r>
        <w:rPr>
          <w:rFonts w:hint="eastAsia" w:ascii="宋体" w:hAnsi="宋体" w:eastAsia="宋体" w:cs="宋体"/>
          <w:sz w:val="24"/>
          <w:lang w:eastAsia="zh"/>
        </w:rPr>
        <w:t>，甲方</w:t>
      </w:r>
      <w:r>
        <w:rPr>
          <w:rFonts w:hint="eastAsia" w:ascii="宋体" w:hAnsi="宋体" w:eastAsia="宋体" w:cs="宋体"/>
          <w:sz w:val="24"/>
        </w:rPr>
        <w:t xml:space="preserve">于30个日历天内向乙方支付至最终确认结算价款的100% </w:t>
      </w:r>
      <w:r>
        <w:rPr>
          <w:rFonts w:hint="eastAsia" w:ascii="宋体" w:hAnsi="宋体" w:eastAsia="宋体" w:cs="宋体"/>
          <w:sz w:val="24"/>
          <w:lang w:eastAsia="zh"/>
        </w:rPr>
        <w:t>，甲方有权在支付前先行从应付结算价款中抵扣乙方应承担的违约金、损害赔偿金及其他应付款项。</w:t>
      </w:r>
    </w:p>
    <w:p w14:paraId="2DA70AB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4、各种对乙方的违约金、罚款及合同规定应扣款项在当期材料进度款或应付给乙方的其他款项中扣除。</w:t>
      </w:r>
    </w:p>
    <w:p w14:paraId="61C0FBE5">
      <w:pPr>
        <w:keepNext w:val="0"/>
        <w:keepLines w:val="0"/>
        <w:pageBreakBefore w:val="0"/>
        <w:widowControl w:val="0"/>
        <w:tabs>
          <w:tab w:val="left" w:pos="540"/>
        </w:tabs>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5、乙方必须尽快向甲方核实并确认当次材料进度款数据（包含但不限于付款、扣款），否则，甲方有权停止支付下一批款项。对于乙方认为有争议的款项数据需在确认时书面标注，且要在三个月内解决，否则甲方有权停止支付后续款项或视为乙方认可甲方财务各进度款数据。</w:t>
      </w:r>
    </w:p>
    <w:p w14:paraId="1FA6D9E6">
      <w:pPr>
        <w:spacing w:line="360" w:lineRule="auto"/>
        <w:ind w:firstLine="480" w:firstLineChars="200"/>
        <w:rPr>
          <w:rFonts w:hint="eastAsia" w:ascii="宋体" w:hAnsi="宋体" w:eastAsia="宋体" w:cs="宋体"/>
          <w:sz w:val="24"/>
        </w:rPr>
      </w:pPr>
      <w:r>
        <w:rPr>
          <w:rFonts w:hint="eastAsia" w:ascii="宋体" w:hAnsi="宋体" w:eastAsia="宋体" w:cs="宋体"/>
          <w:sz w:val="24"/>
        </w:rPr>
        <w:t>6、本</w:t>
      </w:r>
      <w:r>
        <w:rPr>
          <w:rFonts w:hint="eastAsia" w:ascii="宋体" w:hAnsi="宋体" w:eastAsia="宋体" w:cs="宋体"/>
          <w:sz w:val="24"/>
          <w:lang w:val="en-US" w:eastAsia="zh-CN"/>
        </w:rPr>
        <w:t>合同</w:t>
      </w:r>
      <w:r>
        <w:rPr>
          <w:rFonts w:hint="eastAsia" w:ascii="宋体" w:hAnsi="宋体" w:eastAsia="宋体" w:cs="宋体"/>
          <w:sz w:val="24"/>
        </w:rPr>
        <w:t xml:space="preserve">的支付方式采用下列第（ </w:t>
      </w:r>
      <w:r>
        <w:rPr>
          <w:rFonts w:hint="eastAsia" w:ascii="宋体" w:hAnsi="宋体" w:eastAsia="宋体" w:cs="宋体"/>
          <w:sz w:val="24"/>
          <w:highlight w:val="yellow"/>
        </w:rPr>
        <w:t xml:space="preserve">    </w:t>
      </w:r>
      <w:r>
        <w:rPr>
          <w:rFonts w:hint="eastAsia" w:ascii="宋体" w:hAnsi="宋体" w:eastAsia="宋体" w:cs="宋体"/>
          <w:sz w:val="24"/>
        </w:rPr>
        <w:t xml:space="preserve"> ）种方式计算。</w:t>
      </w:r>
    </w:p>
    <w:p w14:paraId="1EBA193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rPr>
      </w:pPr>
      <w:r>
        <w:rPr>
          <w:rFonts w:hint="eastAsia" w:ascii="宋体" w:hAnsi="宋体" w:eastAsia="宋体" w:cs="宋体"/>
          <w:sz w:val="24"/>
        </w:rPr>
        <w:t>（1）一般纳税人：乙方应在每期付款期限届满前7个工作日内，按本合同业务一般纳税人适用的税率提供等额、合法有效的增值税专用发票及其他资料包括不限于（发票、完税凭证、合同复印件加盖乙方公章）。乙方无法在上述付款期限内提供相应的发票的，甲方有权顺延支付款项而不承担违约责任。</w:t>
      </w:r>
    </w:p>
    <w:p w14:paraId="62645E5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rPr>
      </w:pPr>
      <w:r>
        <w:rPr>
          <w:rFonts w:hint="eastAsia" w:ascii="宋体" w:hAnsi="宋体" w:eastAsia="宋体" w:cs="宋体"/>
          <w:sz w:val="24"/>
        </w:rPr>
        <w:t>（2）小规模纳税人：乙方应在每期付款期限届满前7个工作日内，提供国税局代开或自行开具的合法有效的增值税专用发票及其他资料包括不限于（发票、完税凭证、合同复印件加盖乙方公章）。乙方无法在上述付款期限内提供相应的发票的，甲方有权顺延支付款项而不承担违约责任。</w:t>
      </w:r>
    </w:p>
    <w:p w14:paraId="2E84A38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7、每次付款前乙方应提供与</w:t>
      </w:r>
      <w:r>
        <w:rPr>
          <w:rFonts w:hint="eastAsia" w:ascii="宋体" w:hAnsi="宋体" w:eastAsia="宋体" w:cs="宋体"/>
          <w:sz w:val="24"/>
          <w:lang w:val="en-US" w:eastAsia="zh-CN"/>
        </w:rPr>
        <w:t>结算</w:t>
      </w:r>
      <w:r>
        <w:rPr>
          <w:rFonts w:hint="eastAsia" w:ascii="宋体" w:hAnsi="宋体" w:eastAsia="宋体" w:cs="宋体"/>
          <w:sz w:val="24"/>
        </w:rPr>
        <w:t>金额一致的发票，否则甲方有权暂不支付。</w:t>
      </w:r>
    </w:p>
    <w:p w14:paraId="59B1C8F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8、应按照相关法律规定，如实开具发票【不得开具虚假发票，或由非乙方公司代开发票（税务局按规定代开的发票除外）】。否则，甲方有权要求乙方在一周内重新开具发票，并有权提出终止合同，要求乙方支付虚开发票额度50%的违约金，该金额不足以弥补甲方损失的，发包人有权向乙方另行追偿；同时，甲方有权将收到的发票、联系人、联系方式送交乙方公司所在地的税务机关处理。</w:t>
      </w:r>
    </w:p>
    <w:p w14:paraId="2860B7D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9、乙方在开具发票交甲方后，如需红冲发票，需提前与甲方沟通，若未与甲方沟通的情况下恶意作废发票，视为乙方违约，乙方应当按开票金额的10%向甲方支付违约金，甲方有权直接从应付材料款中直接扣除该款项。</w:t>
      </w:r>
    </w:p>
    <w:p w14:paraId="62B538C0">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outlineLvl w:val="0"/>
        <w:rPr>
          <w:rFonts w:hint="eastAsia" w:ascii="宋体" w:hAnsi="宋体" w:eastAsia="宋体" w:cs="宋体"/>
          <w:b/>
          <w:bCs/>
          <w:sz w:val="24"/>
        </w:rPr>
      </w:pPr>
      <w:r>
        <w:rPr>
          <w:rFonts w:hint="eastAsia" w:ascii="宋体" w:hAnsi="宋体" w:eastAsia="宋体" w:cs="宋体"/>
          <w:b/>
          <w:bCs/>
          <w:sz w:val="24"/>
        </w:rPr>
        <w:t>五、运输费用承担</w:t>
      </w:r>
    </w:p>
    <w:p w14:paraId="6374ED2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1、材料到场后乙方按甲方要求放到</w:t>
      </w:r>
      <w:r>
        <w:rPr>
          <w:rFonts w:hint="eastAsia" w:ascii="宋体" w:hAnsi="宋体" w:eastAsia="宋体" w:cs="宋体"/>
          <w:sz w:val="24"/>
          <w:lang w:val="en-US" w:eastAsia="zh-CN"/>
        </w:rPr>
        <w:t>车辆能到达卸货</w:t>
      </w:r>
      <w:r>
        <w:rPr>
          <w:rFonts w:hint="eastAsia" w:ascii="宋体" w:hAnsi="宋体" w:eastAsia="宋体" w:cs="宋体"/>
          <w:sz w:val="24"/>
        </w:rPr>
        <w:t xml:space="preserve">指定的地方，运输过程中的货物损失风险由乙方承担，货到工地后由甲方验收合格后由甲方负责。材料的进退场运输、场内中转运输、装卸费用已包含在合同单价内，由乙方全部负责。 </w:t>
      </w:r>
    </w:p>
    <w:p w14:paraId="5DCAACE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2、凡因乙方对货物包装不善、标记不明、防护措施不当或在货物装箱前保管不良，或因乙方其它原因，致使货物遭到损坏或丢失，乙方应承担不能交货的违约责任。</w:t>
      </w:r>
    </w:p>
    <w:p w14:paraId="3228D318">
      <w:pPr>
        <w:keepNext w:val="0"/>
        <w:keepLines w:val="0"/>
        <w:pageBreakBefore w:val="0"/>
        <w:widowControl w:val="0"/>
        <w:tabs>
          <w:tab w:val="left" w:pos="993"/>
        </w:tabs>
        <w:kinsoku/>
        <w:wordWrap/>
        <w:overflowPunct/>
        <w:topLinePunct w:val="0"/>
        <w:autoSpaceDE w:val="0"/>
        <w:autoSpaceDN w:val="0"/>
        <w:bidi w:val="0"/>
        <w:adjustRightInd w:val="0"/>
        <w:snapToGrid w:val="0"/>
        <w:spacing w:line="360" w:lineRule="auto"/>
        <w:textAlignment w:val="baseline"/>
        <w:outlineLvl w:val="0"/>
        <w:rPr>
          <w:rFonts w:hint="eastAsia" w:ascii="宋体" w:hAnsi="宋体" w:eastAsia="宋体" w:cs="宋体"/>
          <w:b/>
          <w:sz w:val="24"/>
        </w:rPr>
      </w:pPr>
      <w:r>
        <w:rPr>
          <w:rFonts w:hint="eastAsia" w:ascii="宋体" w:hAnsi="宋体" w:eastAsia="宋体" w:cs="宋体"/>
          <w:b/>
          <w:sz w:val="24"/>
        </w:rPr>
        <w:t>六、 供货周期与供货通知</w:t>
      </w:r>
    </w:p>
    <w:p w14:paraId="081A1260">
      <w:pPr>
        <w:keepNext w:val="0"/>
        <w:keepLines w:val="0"/>
        <w:pageBreakBefore w:val="0"/>
        <w:widowControl w:val="0"/>
        <w:tabs>
          <w:tab w:val="left" w:pos="540"/>
        </w:tabs>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1、供货周期：</w:t>
      </w:r>
      <w:r>
        <w:rPr>
          <w:rFonts w:hint="eastAsia" w:ascii="宋体" w:hAnsi="宋体" w:eastAsia="宋体" w:cs="宋体"/>
          <w:b/>
          <w:sz w:val="24"/>
        </w:rPr>
        <w:t>按甲方总承包单位施工节点需求安排供货，</w:t>
      </w:r>
      <w:r>
        <w:rPr>
          <w:rFonts w:hint="eastAsia" w:ascii="宋体" w:hAnsi="宋体" w:eastAsia="宋体" w:cs="宋体"/>
          <w:sz w:val="24"/>
        </w:rPr>
        <w:t>乙方自收到甲方供货通知之日起，正常供货不超过</w:t>
      </w:r>
      <w:r>
        <w:rPr>
          <w:rFonts w:hint="eastAsia" w:ascii="宋体" w:hAnsi="宋体" w:eastAsia="宋体" w:cs="宋体"/>
          <w:sz w:val="24"/>
          <w:highlight w:val="yellow"/>
          <w:u w:val="single"/>
          <w:lang w:val="en-US" w:eastAsia="zh-CN"/>
        </w:rPr>
        <w:t xml:space="preserve">  </w:t>
      </w:r>
      <w:r>
        <w:rPr>
          <w:rFonts w:hint="eastAsia" w:ascii="宋体" w:hAnsi="宋体" w:eastAsia="宋体" w:cs="宋体"/>
          <w:sz w:val="24"/>
        </w:rPr>
        <w:t>日，少量紧急供货不超过</w:t>
      </w:r>
      <w:r>
        <w:rPr>
          <w:rFonts w:hint="eastAsia" w:ascii="宋体" w:hAnsi="宋体" w:eastAsia="宋体" w:cs="宋体"/>
          <w:sz w:val="24"/>
          <w:highlight w:val="yellow"/>
          <w:u w:val="single"/>
          <w:lang w:val="en-US" w:eastAsia="zh-CN"/>
        </w:rPr>
        <w:t xml:space="preserve">  </w:t>
      </w:r>
      <w:r>
        <w:rPr>
          <w:rFonts w:hint="eastAsia" w:ascii="宋体" w:hAnsi="宋体" w:eastAsia="宋体" w:cs="宋体"/>
          <w:sz w:val="24"/>
        </w:rPr>
        <w:t>日，按供货通知要求的数量、质量送至甲方指定的施工现场，并按现场要求在指定地点进行堆码。若无正当理由，乙方不得拒绝接受订单。若逾期未送达，甲方有权委托第三方进行供货，因此造成结算价差额及其他损失均由乙方承担。</w:t>
      </w:r>
    </w:p>
    <w:p w14:paraId="4CB0F6C4">
      <w:pPr>
        <w:keepNext w:val="0"/>
        <w:keepLines w:val="0"/>
        <w:pageBreakBefore w:val="0"/>
        <w:tabs>
          <w:tab w:val="left" w:pos="540"/>
        </w:tabs>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rPr>
      </w:pPr>
      <w:r>
        <w:rPr>
          <w:rFonts w:hint="eastAsia" w:ascii="宋体" w:hAnsi="宋体" w:eastAsia="宋体" w:cs="宋体"/>
          <w:sz w:val="24"/>
        </w:rPr>
        <w:t>2、甲方供货通知可以采用以下方式（订货通知单和指定专人群内交流）订货通知单为乙方接到通知后应于当天确认并回复甲方订货要求：采用书面（含传真）形式，应加盖甲方项目章，否则乙方可不接受；日常交流采用群内交流，并以群聊记录为证。</w:t>
      </w:r>
    </w:p>
    <w:p w14:paraId="3E48CA33">
      <w:pPr>
        <w:keepNext w:val="0"/>
        <w:keepLines w:val="0"/>
        <w:pageBreakBefore w:val="0"/>
        <w:tabs>
          <w:tab w:val="left" w:pos="540"/>
        </w:tabs>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3、甲方收货负责人</w:t>
      </w:r>
      <w:r>
        <w:rPr>
          <w:rFonts w:hint="eastAsia" w:ascii="宋体" w:hAnsi="宋体" w:eastAsia="宋体" w:cs="宋体"/>
          <w:sz w:val="24"/>
          <w:lang w:eastAsia="zh-CN"/>
        </w:rPr>
        <w:t>：</w:t>
      </w:r>
      <w:r>
        <w:rPr>
          <w:rFonts w:hint="eastAsia" w:ascii="宋体" w:hAnsi="宋体" w:eastAsia="宋体" w:cs="宋体"/>
          <w:sz w:val="24"/>
          <w:highlight w:val="yellow"/>
          <w:u w:val="single"/>
        </w:rPr>
        <w:t xml:space="preserve">  </w:t>
      </w:r>
      <w:r>
        <w:rPr>
          <w:rFonts w:hint="eastAsia" w:ascii="宋体" w:hAnsi="宋体" w:eastAsia="宋体" w:cs="宋体"/>
          <w:sz w:val="24"/>
          <w:highlight w:val="yellow"/>
          <w:u w:val="single"/>
          <w:lang w:val="en-US" w:eastAsia="zh-CN"/>
        </w:rPr>
        <w:t xml:space="preserve">   </w:t>
      </w:r>
      <w:r>
        <w:rPr>
          <w:rFonts w:hint="eastAsia" w:ascii="宋体" w:hAnsi="宋体" w:eastAsia="宋体" w:cs="宋体"/>
          <w:sz w:val="24"/>
          <w:highlight w:val="yellow"/>
          <w:u w:val="single"/>
        </w:rPr>
        <w:t xml:space="preserve">  </w:t>
      </w:r>
      <w:r>
        <w:rPr>
          <w:rFonts w:hint="eastAsia" w:ascii="宋体" w:hAnsi="宋体" w:eastAsia="宋体" w:cs="宋体"/>
          <w:sz w:val="24"/>
          <w:highlight w:val="none"/>
          <w:u w:val="none"/>
          <w:lang w:val="en-US" w:eastAsia="zh-CN"/>
        </w:rPr>
        <w:t>，</w:t>
      </w:r>
      <w:r>
        <w:rPr>
          <w:rFonts w:hint="eastAsia" w:ascii="宋体" w:hAnsi="宋体" w:eastAsia="宋体" w:cs="宋体"/>
          <w:sz w:val="24"/>
        </w:rPr>
        <w:t>电话</w:t>
      </w:r>
      <w:r>
        <w:rPr>
          <w:rFonts w:hint="eastAsia" w:ascii="宋体" w:hAnsi="宋体" w:eastAsia="宋体" w:cs="宋体"/>
          <w:sz w:val="24"/>
          <w:lang w:eastAsia="zh-CN"/>
        </w:rPr>
        <w:t>：</w:t>
      </w:r>
      <w:r>
        <w:rPr>
          <w:rFonts w:hint="eastAsia" w:ascii="宋体" w:hAnsi="宋体" w:eastAsia="宋体" w:cs="宋体"/>
          <w:sz w:val="24"/>
          <w:highlight w:val="yellow"/>
          <w:u w:val="single"/>
        </w:rPr>
        <w:t xml:space="preserve">  </w:t>
      </w:r>
      <w:r>
        <w:rPr>
          <w:rFonts w:hint="eastAsia" w:ascii="宋体" w:hAnsi="宋体" w:eastAsia="宋体" w:cs="宋体"/>
          <w:sz w:val="24"/>
          <w:highlight w:val="yellow"/>
          <w:u w:val="single"/>
          <w:lang w:val="en-US" w:eastAsia="zh-CN"/>
        </w:rPr>
        <w:t xml:space="preserve">     </w:t>
      </w:r>
      <w:r>
        <w:rPr>
          <w:rFonts w:hint="eastAsia" w:ascii="宋体" w:hAnsi="宋体" w:eastAsia="宋体" w:cs="宋体"/>
          <w:sz w:val="24"/>
          <w:highlight w:val="yellow"/>
          <w:u w:val="single"/>
        </w:rPr>
        <w:t xml:space="preserve"> </w:t>
      </w:r>
      <w:r>
        <w:rPr>
          <w:rFonts w:hint="eastAsia" w:ascii="宋体" w:hAnsi="宋体" w:eastAsia="宋体" w:cs="宋体"/>
          <w:sz w:val="24"/>
          <w:highlight w:val="none"/>
          <w:u w:val="none"/>
          <w:lang w:val="en-US" w:eastAsia="zh-CN"/>
        </w:rPr>
        <w:t>，</w:t>
      </w:r>
      <w:r>
        <w:rPr>
          <w:rFonts w:hint="eastAsia" w:ascii="宋体" w:hAnsi="宋体" w:eastAsia="宋体" w:cs="宋体"/>
          <w:sz w:val="24"/>
        </w:rPr>
        <w:t>乙方供货负责人</w:t>
      </w:r>
      <w:r>
        <w:rPr>
          <w:rFonts w:hint="eastAsia" w:ascii="宋体" w:hAnsi="宋体" w:eastAsia="宋体" w:cs="宋体"/>
          <w:sz w:val="24"/>
          <w:lang w:val="en-US" w:eastAsia="zh-CN"/>
        </w:rPr>
        <w:t>：</w:t>
      </w:r>
      <w:r>
        <w:rPr>
          <w:rFonts w:hint="eastAsia" w:ascii="宋体" w:hAnsi="宋体" w:eastAsia="宋体" w:cs="宋体"/>
          <w:sz w:val="24"/>
          <w:highlight w:val="yellow"/>
          <w:u w:val="single"/>
        </w:rPr>
        <w:t xml:space="preserve">  </w:t>
      </w:r>
      <w:r>
        <w:rPr>
          <w:rFonts w:hint="eastAsia" w:ascii="宋体" w:hAnsi="宋体" w:eastAsia="宋体" w:cs="宋体"/>
          <w:sz w:val="24"/>
          <w:highlight w:val="yellow"/>
          <w:u w:val="single"/>
          <w:lang w:val="en-US" w:eastAsia="zh-CN"/>
        </w:rPr>
        <w:t xml:space="preserve">   </w:t>
      </w:r>
      <w:r>
        <w:rPr>
          <w:rFonts w:hint="eastAsia" w:ascii="宋体" w:hAnsi="宋体" w:eastAsia="宋体" w:cs="宋体"/>
          <w:sz w:val="24"/>
          <w:highlight w:val="yellow"/>
          <w:u w:val="single"/>
        </w:rPr>
        <w:t xml:space="preserve">  </w:t>
      </w:r>
      <w:r>
        <w:rPr>
          <w:rFonts w:hint="eastAsia" w:ascii="宋体" w:hAnsi="宋体" w:eastAsia="宋体" w:cs="宋体"/>
          <w:sz w:val="24"/>
          <w:highlight w:val="none"/>
          <w:u w:val="none"/>
          <w:lang w:eastAsia="zh-CN"/>
        </w:rPr>
        <w:t>，</w:t>
      </w:r>
      <w:r>
        <w:rPr>
          <w:rFonts w:hint="eastAsia" w:ascii="宋体" w:hAnsi="宋体" w:eastAsia="宋体" w:cs="宋体"/>
          <w:sz w:val="24"/>
        </w:rPr>
        <w:t>电话：</w:t>
      </w:r>
      <w:r>
        <w:rPr>
          <w:rFonts w:hint="eastAsia" w:ascii="宋体" w:hAnsi="宋体" w:eastAsia="宋体" w:cs="宋体"/>
          <w:sz w:val="24"/>
          <w:highlight w:val="yellow"/>
          <w:u w:val="single"/>
        </w:rPr>
        <w:t xml:space="preserve">  </w:t>
      </w:r>
      <w:r>
        <w:rPr>
          <w:rFonts w:hint="eastAsia" w:ascii="宋体" w:hAnsi="宋体" w:eastAsia="宋体" w:cs="宋体"/>
          <w:sz w:val="24"/>
          <w:highlight w:val="yellow"/>
          <w:u w:val="single"/>
          <w:lang w:val="en-US" w:eastAsia="zh-CN"/>
        </w:rPr>
        <w:t xml:space="preserve">   </w:t>
      </w:r>
      <w:r>
        <w:rPr>
          <w:rFonts w:hint="eastAsia" w:ascii="宋体" w:hAnsi="宋体" w:eastAsia="宋体" w:cs="宋体"/>
          <w:sz w:val="24"/>
          <w:highlight w:val="yellow"/>
          <w:u w:val="single"/>
        </w:rPr>
        <w:t xml:space="preserve">  </w:t>
      </w:r>
      <w:r>
        <w:rPr>
          <w:rFonts w:hint="eastAsia" w:ascii="宋体" w:hAnsi="宋体" w:eastAsia="宋体" w:cs="宋体"/>
          <w:sz w:val="24"/>
        </w:rPr>
        <w:t>，双方上述负责人信息若发生变更，须提前3个工作日告知对方经办采购员，经对方确认后变更生效；未按约定履行告知义务引发的相关责任，由变更方自行承担。</w:t>
      </w:r>
    </w:p>
    <w:p w14:paraId="14B48029">
      <w:pPr>
        <w:keepNext w:val="0"/>
        <w:keepLines w:val="0"/>
        <w:pageBreakBefore w:val="0"/>
        <w:tabs>
          <w:tab w:val="left" w:pos="540"/>
        </w:tabs>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4、甲方须事前做好供货计划和计算，提高供货通知准确性，减少变更：</w:t>
      </w:r>
    </w:p>
    <w:p w14:paraId="102A3742">
      <w:pPr>
        <w:pStyle w:val="41"/>
        <w:keepNext w:val="0"/>
        <w:keepLines w:val="0"/>
        <w:pageBreakBefore w:val="0"/>
        <w:tabs>
          <w:tab w:val="left" w:pos="993"/>
        </w:tabs>
        <w:kinsoku/>
        <w:wordWrap/>
        <w:overflowPunct/>
        <w:topLinePunct w:val="0"/>
        <w:autoSpaceDE w:val="0"/>
        <w:autoSpaceDN w:val="0"/>
        <w:bidi w:val="0"/>
        <w:adjustRightInd w:val="0"/>
        <w:snapToGrid w:val="0"/>
        <w:spacing w:line="360" w:lineRule="auto"/>
        <w:ind w:left="-2" w:leftChars="-1" w:firstLine="360" w:firstLineChars="150"/>
        <w:textAlignment w:val="baseline"/>
        <w:rPr>
          <w:rFonts w:hint="eastAsia" w:ascii="宋体" w:hAnsi="宋体" w:eastAsia="宋体" w:cs="宋体"/>
          <w:sz w:val="24"/>
          <w:szCs w:val="24"/>
        </w:rPr>
      </w:pPr>
      <w:r>
        <w:rPr>
          <w:rFonts w:hint="eastAsia" w:ascii="宋体" w:hAnsi="宋体" w:eastAsia="宋体" w:cs="宋体"/>
          <w:sz w:val="24"/>
          <w:szCs w:val="24"/>
        </w:rPr>
        <w:t>（1）甲方变更</w:t>
      </w:r>
      <w:r>
        <w:rPr>
          <w:rFonts w:hint="eastAsia" w:ascii="宋体" w:hAnsi="宋体" w:eastAsia="宋体" w:cs="宋体"/>
          <w:sz w:val="24"/>
          <w:szCs w:val="24"/>
          <w:lang w:val="en-US" w:eastAsia="zh-CN"/>
        </w:rPr>
        <w:t>材料</w:t>
      </w:r>
      <w:r>
        <w:rPr>
          <w:rFonts w:hint="eastAsia" w:ascii="宋体" w:hAnsi="宋体" w:eastAsia="宋体" w:cs="宋体"/>
          <w:sz w:val="24"/>
          <w:szCs w:val="24"/>
        </w:rPr>
        <w:t>量或需要暂停供货、恢复供货、调整供货时间等应第一时间发出正式通知。</w:t>
      </w:r>
    </w:p>
    <w:p w14:paraId="2CCCAC4C">
      <w:pPr>
        <w:pStyle w:val="41"/>
        <w:keepNext w:val="0"/>
        <w:keepLines w:val="0"/>
        <w:pageBreakBefore w:val="0"/>
        <w:tabs>
          <w:tab w:val="left" w:pos="993"/>
        </w:tabs>
        <w:kinsoku/>
        <w:wordWrap/>
        <w:overflowPunct/>
        <w:topLinePunct w:val="0"/>
        <w:autoSpaceDE w:val="0"/>
        <w:autoSpaceDN w:val="0"/>
        <w:bidi w:val="0"/>
        <w:adjustRightInd w:val="0"/>
        <w:snapToGrid w:val="0"/>
        <w:spacing w:line="360" w:lineRule="auto"/>
        <w:ind w:left="-2" w:leftChars="-1" w:firstLine="360" w:firstLineChars="150"/>
        <w:textAlignment w:val="baseline"/>
        <w:rPr>
          <w:rFonts w:hint="eastAsia" w:ascii="宋体" w:hAnsi="宋体" w:eastAsia="宋体" w:cs="宋体"/>
          <w:sz w:val="24"/>
          <w:szCs w:val="24"/>
        </w:rPr>
      </w:pPr>
      <w:r>
        <w:rPr>
          <w:rFonts w:hint="eastAsia" w:ascii="宋体" w:hAnsi="宋体" w:eastAsia="宋体" w:cs="宋体"/>
          <w:sz w:val="24"/>
          <w:szCs w:val="24"/>
        </w:rPr>
        <w:t>（2）甲方增加</w:t>
      </w:r>
      <w:r>
        <w:rPr>
          <w:rFonts w:hint="eastAsia" w:ascii="宋体" w:hAnsi="宋体" w:eastAsia="宋体" w:cs="宋体"/>
          <w:sz w:val="24"/>
          <w:szCs w:val="24"/>
          <w:lang w:val="en-US" w:eastAsia="zh-CN"/>
        </w:rPr>
        <w:t>材料</w:t>
      </w:r>
      <w:r>
        <w:rPr>
          <w:rFonts w:hint="eastAsia" w:ascii="宋体" w:hAnsi="宋体" w:eastAsia="宋体" w:cs="宋体"/>
          <w:sz w:val="24"/>
          <w:szCs w:val="24"/>
        </w:rPr>
        <w:t>量：应根据增加的数量参照合同供货周期，与乙方协商适当增加供货期。</w:t>
      </w:r>
    </w:p>
    <w:p w14:paraId="4B746473">
      <w:pPr>
        <w:pStyle w:val="41"/>
        <w:keepNext w:val="0"/>
        <w:keepLines w:val="0"/>
        <w:pageBreakBefore w:val="0"/>
        <w:tabs>
          <w:tab w:val="left" w:pos="993"/>
        </w:tabs>
        <w:kinsoku/>
        <w:wordWrap/>
        <w:overflowPunct/>
        <w:topLinePunct w:val="0"/>
        <w:autoSpaceDE w:val="0"/>
        <w:autoSpaceDN w:val="0"/>
        <w:bidi w:val="0"/>
        <w:adjustRightInd w:val="0"/>
        <w:snapToGrid w:val="0"/>
        <w:spacing w:line="360" w:lineRule="auto"/>
        <w:ind w:left="-2" w:leftChars="-1" w:firstLine="360" w:firstLineChars="150"/>
        <w:textAlignment w:val="baseline"/>
        <w:rPr>
          <w:rFonts w:hint="eastAsia" w:ascii="宋体" w:hAnsi="宋体" w:eastAsia="宋体" w:cs="宋体"/>
          <w:sz w:val="24"/>
          <w:szCs w:val="24"/>
        </w:rPr>
      </w:pPr>
      <w:r>
        <w:rPr>
          <w:rFonts w:hint="eastAsia" w:ascii="宋体" w:hAnsi="宋体" w:eastAsia="宋体" w:cs="宋体"/>
          <w:sz w:val="24"/>
          <w:szCs w:val="24"/>
        </w:rPr>
        <w:t>（3）甲方减少</w:t>
      </w:r>
      <w:r>
        <w:rPr>
          <w:rFonts w:hint="eastAsia" w:ascii="宋体" w:hAnsi="宋体" w:eastAsia="宋体" w:cs="宋体"/>
          <w:sz w:val="24"/>
          <w:szCs w:val="24"/>
          <w:lang w:val="en-US" w:eastAsia="zh-CN"/>
        </w:rPr>
        <w:t>材料</w:t>
      </w:r>
      <w:r>
        <w:rPr>
          <w:rFonts w:hint="eastAsia" w:ascii="宋体" w:hAnsi="宋体" w:eastAsia="宋体" w:cs="宋体"/>
          <w:sz w:val="24"/>
          <w:szCs w:val="24"/>
        </w:rPr>
        <w:t>量：对于变更通知到达后乙方已生产的专门为甲方制造的订制产品，甲方应积极协调在相关适合的项目使用；不能调剂的订制产品，乙方须及时通知甲方到厂确认相关备料或已生产的产品情况，协商解决相关损失。</w:t>
      </w:r>
    </w:p>
    <w:p w14:paraId="7AD372DA">
      <w:pPr>
        <w:pStyle w:val="41"/>
        <w:keepNext w:val="0"/>
        <w:keepLines w:val="0"/>
        <w:pageBreakBefore w:val="0"/>
        <w:tabs>
          <w:tab w:val="left" w:pos="993"/>
        </w:tabs>
        <w:kinsoku/>
        <w:wordWrap/>
        <w:overflowPunct/>
        <w:topLinePunct w:val="0"/>
        <w:autoSpaceDE w:val="0"/>
        <w:autoSpaceDN w:val="0"/>
        <w:bidi w:val="0"/>
        <w:adjustRightInd w:val="0"/>
        <w:snapToGrid w:val="0"/>
        <w:spacing w:line="360" w:lineRule="auto"/>
        <w:ind w:firstLineChars="0"/>
        <w:textAlignment w:val="baseline"/>
        <w:rPr>
          <w:rFonts w:hint="eastAsia" w:ascii="宋体" w:hAnsi="宋体" w:eastAsia="宋体" w:cs="宋体"/>
          <w:sz w:val="24"/>
          <w:szCs w:val="24"/>
        </w:rPr>
      </w:pPr>
      <w:r>
        <w:rPr>
          <w:rFonts w:hint="eastAsia" w:ascii="宋体" w:hAnsi="宋体" w:eastAsia="宋体" w:cs="宋体"/>
          <w:sz w:val="24"/>
          <w:szCs w:val="24"/>
        </w:rPr>
        <w:t>（4）如甲方因项目原因要求暂缓发货，乙方应提供</w:t>
      </w:r>
      <w:r>
        <w:rPr>
          <w:rFonts w:hint="eastAsia" w:ascii="宋体" w:hAnsi="宋体" w:eastAsia="宋体" w:cs="宋体"/>
          <w:sz w:val="24"/>
          <w:szCs w:val="24"/>
          <w:u w:val="single"/>
        </w:rPr>
        <w:t>30</w:t>
      </w:r>
      <w:r>
        <w:rPr>
          <w:rFonts w:hint="eastAsia" w:ascii="宋体" w:hAnsi="宋体" w:eastAsia="宋体" w:cs="宋体"/>
          <w:sz w:val="24"/>
          <w:szCs w:val="24"/>
        </w:rPr>
        <w:t>日历天的免费仓储期。</w:t>
      </w:r>
    </w:p>
    <w:p w14:paraId="79A3B6DF">
      <w:pPr>
        <w:keepNext w:val="0"/>
        <w:keepLines w:val="0"/>
        <w:pageBreakBefore w:val="0"/>
        <w:tabs>
          <w:tab w:val="left" w:pos="540"/>
        </w:tabs>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5、乙方须配合甲方工程进度需要，满足项目</w:t>
      </w:r>
      <w:r>
        <w:rPr>
          <w:rFonts w:hint="eastAsia" w:ascii="华文细黑" w:hAnsi="华文细黑" w:eastAsia="华文细黑" w:cs="华文细黑"/>
          <w:sz w:val="24"/>
          <w:highlight w:val="yellow"/>
          <w:u w:val="single"/>
          <w:lang w:val="en-US" w:eastAsia="zh-CN"/>
        </w:rPr>
        <w:t>3次</w:t>
      </w:r>
      <w:r>
        <w:rPr>
          <w:rFonts w:hint="eastAsia" w:ascii="宋体" w:hAnsi="宋体" w:eastAsia="宋体" w:cs="宋体"/>
          <w:sz w:val="24"/>
        </w:rPr>
        <w:t>少量用货与收尾阶段补货</w:t>
      </w:r>
      <w:r>
        <w:rPr>
          <w:rFonts w:hint="eastAsia" w:ascii="宋体" w:hAnsi="宋体" w:eastAsia="宋体" w:cs="宋体"/>
          <w:sz w:val="24"/>
          <w:lang w:eastAsia="zh-CN"/>
        </w:rPr>
        <w:t>，</w:t>
      </w:r>
      <w:r>
        <w:rPr>
          <w:rFonts w:hint="eastAsia" w:ascii="宋体" w:hAnsi="宋体" w:eastAsia="宋体" w:cs="宋体"/>
          <w:sz w:val="24"/>
          <w:lang w:val="en-US" w:eastAsia="zh-CN"/>
        </w:rPr>
        <w:t>单价不变且不另外收取运费，</w:t>
      </w:r>
      <w:r>
        <w:rPr>
          <w:rFonts w:hint="eastAsia" w:ascii="宋体" w:hAnsi="宋体" w:eastAsia="宋体" w:cs="宋体"/>
          <w:sz w:val="24"/>
        </w:rPr>
        <w:t>其他阶段甲方应控制出现不必要的零星补货或退货。</w:t>
      </w:r>
    </w:p>
    <w:p w14:paraId="2614B2C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6、本合同签订或送货前，乙方应确保已经知悉产品运输的交通状况、交货卸车环境以及政府的交通管制政策措施，不应因此提出索赔或要求延长或不合理地变更交货期限。</w:t>
      </w:r>
    </w:p>
    <w:p w14:paraId="5BC6EFE4">
      <w:pPr>
        <w:keepNext w:val="0"/>
        <w:keepLines w:val="0"/>
        <w:pageBreakBefore w:val="0"/>
        <w:widowControl w:val="0"/>
        <w:tabs>
          <w:tab w:val="left" w:pos="540"/>
        </w:tabs>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7、因乙方原因导致供货周期不满足要求，经济损失，项目停工停料由乙方负责；若乙方采取改进措施，需保证供货，乙方无权就改进措施提出增加费用。</w:t>
      </w:r>
    </w:p>
    <w:p w14:paraId="5C46CE4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8、产品的运输方式由乙方根据产品本身性质决定，应当保证产品运输安全和快捷，运输所需的一切手续和费用均由乙方办理和支付，无论是乙方自行运输还是交由第三人运输，在产品交付之前所有权不转移，产品毁损、灭失的风险均由乙方承担，交付之后由甲方承担。</w:t>
      </w:r>
    </w:p>
    <w:p w14:paraId="0D517523">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9、产品经甲方验收合格后方视为交付。</w:t>
      </w:r>
    </w:p>
    <w:p w14:paraId="5D76693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10、如本合同金额包运输，乙方应自行配备送货和卸车人员并做好安全交底工作，并应自带安全防护用品。在卸车过程中，乙方人员应服从项目施工现场的安全管理要求，并接受现场管理人员的统一指挥，进场车辆必须听从调度，遵守甲方现场文明工地等有关管理制度。对不听从甲方管理的人员、车辆，甲方有权清理出场。在产品的运输及装卸车过程中，乙方对自身人员的安全承担一切责任。</w:t>
      </w:r>
    </w:p>
    <w:p w14:paraId="52594C1C">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11、乙方装卸、运输中应做相应的环保措施，应符合国家环保要求，因环保造成的一切罚款由乙方自行承担。</w:t>
      </w:r>
    </w:p>
    <w:p w14:paraId="68A675C0">
      <w:pPr>
        <w:keepNext w:val="0"/>
        <w:keepLines w:val="0"/>
        <w:pageBreakBefore w:val="0"/>
        <w:kinsoku/>
        <w:wordWrap/>
        <w:overflowPunct/>
        <w:topLinePunct w:val="0"/>
        <w:autoSpaceDE w:val="0"/>
        <w:autoSpaceDN w:val="0"/>
        <w:bidi w:val="0"/>
        <w:adjustRightInd w:val="0"/>
        <w:snapToGrid w:val="0"/>
        <w:spacing w:line="360" w:lineRule="auto"/>
        <w:textAlignment w:val="baseline"/>
        <w:outlineLvl w:val="0"/>
        <w:rPr>
          <w:rFonts w:hint="eastAsia" w:ascii="宋体" w:hAnsi="宋体" w:eastAsia="宋体" w:cs="宋体"/>
          <w:sz w:val="24"/>
        </w:rPr>
      </w:pPr>
      <w:r>
        <w:rPr>
          <w:rFonts w:hint="eastAsia" w:ascii="宋体" w:hAnsi="宋体" w:eastAsia="宋体" w:cs="宋体"/>
          <w:b/>
          <w:bCs/>
          <w:sz w:val="24"/>
        </w:rPr>
        <w:t>七、材料验收</w:t>
      </w:r>
    </w:p>
    <w:p w14:paraId="1EDA6C2F">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1、乙方必须提供出场合格证和检测报告。如乙方提供的产品达不到有关的质量要求，乙方应无条件将不合格产品拉出场外，并赔偿由此给甲方造成的损失。所用材料必须符合国家标准和规范，满足现场要求</w:t>
      </w:r>
      <w:r>
        <w:rPr>
          <w:rFonts w:hint="eastAsia" w:ascii="宋体" w:hAnsi="宋体" w:eastAsia="宋体" w:cs="宋体"/>
        </w:rPr>
        <w:t>。</w:t>
      </w:r>
      <w:r>
        <w:rPr>
          <w:rFonts w:hint="eastAsia" w:ascii="宋体" w:hAnsi="宋体" w:eastAsia="宋体" w:cs="宋体"/>
          <w:sz w:val="24"/>
        </w:rPr>
        <w:t>甲方可在收货过程中随意挑出不合格之材料退回乙方，乙方不得有异议。</w:t>
      </w:r>
    </w:p>
    <w:p w14:paraId="5D55B2FC">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 xml:space="preserve">    2、材料供应或退还时必须由乙方指定人员办理，若乙方变更经办人员应出具书面有效证明，口头、电话通知无效，否则甲方有权不予交货和验收。退场时不允许开具出门证明（材料退场必须有符合甲方要求的出门证明）。</w:t>
      </w:r>
    </w:p>
    <w:p w14:paraId="14DF7161">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highlight w:val="yellow"/>
          <w:u w:val="single"/>
        </w:rPr>
      </w:pPr>
      <w:r>
        <w:rPr>
          <w:rFonts w:hint="eastAsia" w:ascii="宋体" w:hAnsi="宋体" w:eastAsia="宋体" w:cs="宋体"/>
          <w:sz w:val="24"/>
        </w:rPr>
        <w:t>乙方指定人员：</w:t>
      </w:r>
      <w:r>
        <w:rPr>
          <w:rFonts w:hint="eastAsia" w:ascii="宋体" w:hAnsi="宋体" w:eastAsia="宋体" w:cs="宋体"/>
          <w:sz w:val="24"/>
          <w:highlight w:val="yellow"/>
          <w:u w:val="single"/>
        </w:rPr>
        <w:t xml:space="preserve"> </w:t>
      </w:r>
      <w:r>
        <w:rPr>
          <w:rFonts w:hint="eastAsia" w:ascii="宋体" w:hAnsi="宋体" w:eastAsia="宋体" w:cs="宋体"/>
          <w:sz w:val="24"/>
          <w:highlight w:val="yellow"/>
          <w:u w:val="single"/>
          <w:lang w:val="en-US" w:eastAsia="zh-CN"/>
        </w:rPr>
        <w:t xml:space="preserve">      </w:t>
      </w:r>
      <w:r>
        <w:rPr>
          <w:rFonts w:hint="eastAsia" w:ascii="宋体" w:hAnsi="宋体" w:eastAsia="宋体" w:cs="宋体"/>
          <w:sz w:val="24"/>
          <w:highlight w:val="yellow"/>
          <w:u w:val="single"/>
        </w:rPr>
        <w:t xml:space="preserve"> </w:t>
      </w:r>
    </w:p>
    <w:p w14:paraId="2D003AB5">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 xml:space="preserve">    3、运输货物车辆进出工地大门，必须遵守甲方公司门卫制度，做好进出场登记。</w:t>
      </w:r>
    </w:p>
    <w:p w14:paraId="1C06C0C8">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 xml:space="preserve">    4、其它约定：</w:t>
      </w:r>
    </w:p>
    <w:p w14:paraId="23031149">
      <w:pPr>
        <w:keepNext w:val="0"/>
        <w:keepLines w:val="0"/>
        <w:pageBreakBefore w:val="0"/>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bookmarkStart w:id="3" w:name="a471c169c9ff045b3af7f89ff45b91273"/>
      <w:r>
        <w:rPr>
          <w:rFonts w:hint="eastAsia" w:ascii="宋体" w:hAnsi="宋体" w:eastAsia="宋体" w:cs="宋体"/>
          <w:sz w:val="24"/>
        </w:rPr>
        <w:t xml:space="preserve">    （1）乙方所供货物存在质量问题，甲方</w:t>
      </w:r>
      <w:r>
        <w:rPr>
          <w:rFonts w:hint="eastAsia" w:ascii="宋体" w:hAnsi="宋体" w:eastAsia="宋体" w:cs="宋体"/>
          <w:sz w:val="24"/>
          <w:lang w:eastAsia="zh"/>
        </w:rPr>
        <w:t>对外观及数量明显可见</w:t>
      </w:r>
      <w:r>
        <w:rPr>
          <w:rFonts w:hint="eastAsia" w:ascii="宋体" w:hAnsi="宋体" w:eastAsia="宋体" w:cs="宋体"/>
          <w:sz w:val="24"/>
        </w:rPr>
        <w:t>的</w:t>
      </w:r>
      <w:r>
        <w:rPr>
          <w:rFonts w:hint="eastAsia" w:ascii="宋体" w:hAnsi="宋体" w:eastAsia="宋体" w:cs="宋体"/>
          <w:sz w:val="24"/>
          <w:lang w:eastAsia="zh"/>
        </w:rPr>
        <w:t>质量问题应自</w:t>
      </w:r>
      <w:r>
        <w:rPr>
          <w:rFonts w:hint="eastAsia" w:ascii="宋体" w:hAnsi="宋体" w:eastAsia="宋体" w:cs="宋体"/>
          <w:sz w:val="24"/>
        </w:rPr>
        <w:t>收货之日起15日内提出质量异议</w:t>
      </w:r>
      <w:r>
        <w:rPr>
          <w:rFonts w:hint="eastAsia" w:ascii="宋体" w:hAnsi="宋体" w:eastAsia="宋体" w:cs="宋体"/>
          <w:sz w:val="24"/>
          <w:lang w:eastAsia="zh"/>
        </w:rPr>
        <w:t>；对在合理检验难以发现、仅在加工、安装、使用或运行过程中方能发现的内在质量问题，甲方有权在质保期内提出质量异议，乙方仍应承担相应质量责任</w:t>
      </w:r>
      <w:r>
        <w:rPr>
          <w:rFonts w:hint="eastAsia" w:ascii="宋体" w:hAnsi="宋体" w:eastAsia="宋体" w:cs="宋体"/>
          <w:sz w:val="24"/>
        </w:rPr>
        <w:t>。</w:t>
      </w:r>
      <w:bookmarkEnd w:id="3"/>
    </w:p>
    <w:p w14:paraId="2860350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highlight w:val="none"/>
        </w:rPr>
        <w:t>（2）如乙方</w:t>
      </w:r>
      <w:bookmarkStart w:id="4" w:name="_Hlk172800454"/>
      <w:r>
        <w:rPr>
          <w:rFonts w:hint="eastAsia" w:ascii="宋体" w:hAnsi="宋体" w:eastAsia="宋体" w:cs="宋体"/>
          <w:sz w:val="24"/>
          <w:highlight w:val="none"/>
        </w:rPr>
        <w:t>送货到甲方工地现场的材料数量、时间、质量不满足甲方要求</w:t>
      </w:r>
      <w:bookmarkEnd w:id="4"/>
      <w:r>
        <w:rPr>
          <w:rFonts w:hint="eastAsia" w:ascii="宋体" w:hAnsi="宋体" w:eastAsia="宋体" w:cs="宋体"/>
          <w:sz w:val="24"/>
          <w:highlight w:val="none"/>
        </w:rPr>
        <w:t>，甲方将</w:t>
      </w:r>
      <w:r>
        <w:rPr>
          <w:rFonts w:hint="eastAsia" w:ascii="宋体" w:hAnsi="宋体" w:eastAsia="宋体" w:cs="宋体"/>
          <w:sz w:val="24"/>
          <w:highlight w:val="none"/>
          <w:lang w:val="en-US" w:eastAsia="zh-CN"/>
        </w:rPr>
        <w:t>对此批货物作退货处理，并</w:t>
      </w:r>
      <w:r>
        <w:rPr>
          <w:rFonts w:hint="eastAsia" w:ascii="宋体" w:hAnsi="宋体" w:eastAsia="宋体" w:cs="宋体"/>
          <w:sz w:val="24"/>
          <w:highlight w:val="none"/>
        </w:rPr>
        <w:t>对</w:t>
      </w:r>
      <w:r>
        <w:rPr>
          <w:rFonts w:hint="eastAsia" w:ascii="宋体" w:hAnsi="宋体" w:eastAsia="宋体" w:cs="宋体"/>
          <w:sz w:val="24"/>
          <w:highlight w:val="none"/>
          <w:lang w:val="en-US" w:eastAsia="zh-CN"/>
        </w:rPr>
        <w:t>当次货物金额50%进行处罚，</w:t>
      </w:r>
      <w:r>
        <w:rPr>
          <w:rFonts w:hint="eastAsia" w:ascii="宋体" w:hAnsi="宋体" w:eastAsia="宋体" w:cs="宋体"/>
          <w:sz w:val="24"/>
          <w:highlight w:val="none"/>
        </w:rPr>
        <w:t>如乙方有超过两次（含两次）未按甲方要求按时按质按量送货至甲方工地的，</w:t>
      </w:r>
      <w:r>
        <w:rPr>
          <w:rFonts w:hint="eastAsia" w:ascii="宋体" w:hAnsi="宋体" w:eastAsia="宋体" w:cs="宋体"/>
          <w:sz w:val="24"/>
          <w:highlight w:val="yellow"/>
        </w:rPr>
        <w:t>甲方有权解除合同</w:t>
      </w:r>
      <w:r>
        <w:rPr>
          <w:rFonts w:hint="eastAsia" w:ascii="宋体" w:hAnsi="宋体" w:eastAsia="宋体" w:cs="宋体"/>
          <w:sz w:val="24"/>
          <w:highlight w:val="yellow"/>
          <w:lang w:val="en-US" w:eastAsia="zh-CN"/>
        </w:rPr>
        <w:t>并另择第三方供货，</w:t>
      </w:r>
      <w:r>
        <w:rPr>
          <w:rFonts w:hint="eastAsia" w:ascii="宋体" w:hAnsi="宋体" w:eastAsia="宋体" w:cs="宋体"/>
          <w:sz w:val="24"/>
          <w:highlight w:val="yellow"/>
        </w:rPr>
        <w:t>且乙方须向甲方支付第三方</w:t>
      </w:r>
      <w:r>
        <w:rPr>
          <w:rFonts w:hint="eastAsia" w:ascii="宋体" w:hAnsi="宋体" w:eastAsia="宋体" w:cs="宋体"/>
          <w:sz w:val="24"/>
          <w:highlight w:val="yellow"/>
          <w:lang w:val="en-US" w:eastAsia="zh-CN"/>
        </w:rPr>
        <w:t>供货合同总额</w:t>
      </w:r>
      <w:r>
        <w:rPr>
          <w:rFonts w:hint="eastAsia" w:ascii="宋体" w:hAnsi="宋体" w:eastAsia="宋体" w:cs="宋体"/>
          <w:sz w:val="24"/>
          <w:highlight w:val="yellow"/>
        </w:rPr>
        <w:t>的</w:t>
      </w:r>
      <w:r>
        <w:rPr>
          <w:rFonts w:hint="eastAsia" w:ascii="宋体" w:hAnsi="宋体" w:eastAsia="宋体" w:cs="宋体"/>
          <w:sz w:val="24"/>
          <w:highlight w:val="yellow"/>
          <w:lang w:val="en-US" w:eastAsia="zh-CN"/>
        </w:rPr>
        <w:t>3</w:t>
      </w:r>
      <w:r>
        <w:rPr>
          <w:rFonts w:hint="eastAsia" w:ascii="宋体" w:hAnsi="宋体" w:eastAsia="宋体" w:cs="宋体"/>
          <w:sz w:val="24"/>
          <w:highlight w:val="yellow"/>
        </w:rPr>
        <w:t>0％ 作为违约金。</w:t>
      </w:r>
      <w:r>
        <w:rPr>
          <w:rFonts w:hint="eastAsia" w:ascii="宋体" w:hAnsi="宋体" w:eastAsia="宋体" w:cs="宋体"/>
          <w:b/>
          <w:bCs/>
          <w:kern w:val="0"/>
          <w:sz w:val="24"/>
          <w:highlight w:val="none"/>
        </w:rPr>
        <w:t xml:space="preserve">       </w:t>
      </w:r>
      <w:r>
        <w:rPr>
          <w:rFonts w:hint="eastAsia" w:ascii="宋体" w:hAnsi="宋体" w:eastAsia="宋体" w:cs="宋体"/>
          <w:b/>
          <w:bCs/>
          <w:kern w:val="0"/>
          <w:sz w:val="24"/>
        </w:rPr>
        <w:t xml:space="preserve">                                                               </w:t>
      </w:r>
    </w:p>
    <w:p w14:paraId="2F6924DB">
      <w:pPr>
        <w:keepNext/>
        <w:keepLines/>
        <w:pageBreakBefore w:val="0"/>
        <w:widowControl w:val="0"/>
        <w:kinsoku w:val="0"/>
        <w:wordWrap/>
        <w:overflowPunct/>
        <w:topLinePunct w:val="0"/>
        <w:autoSpaceDE w:val="0"/>
        <w:autoSpaceDN w:val="0"/>
        <w:bidi w:val="0"/>
        <w:adjustRightInd w:val="0"/>
        <w:snapToGrid w:val="0"/>
        <w:spacing w:line="360" w:lineRule="auto"/>
        <w:jc w:val="left"/>
        <w:textAlignment w:val="baseline"/>
        <w:outlineLvl w:val="0"/>
        <w:rPr>
          <w:rFonts w:hint="eastAsia" w:ascii="宋体" w:hAnsi="宋体" w:eastAsia="宋体" w:cs="宋体"/>
          <w:b/>
          <w:bCs/>
          <w:kern w:val="44"/>
          <w:sz w:val="24"/>
        </w:rPr>
      </w:pPr>
      <w:r>
        <w:rPr>
          <w:rFonts w:hint="eastAsia" w:ascii="宋体" w:hAnsi="宋体" w:eastAsia="宋体" w:cs="宋体"/>
          <w:b/>
          <w:bCs/>
          <w:kern w:val="44"/>
          <w:sz w:val="24"/>
        </w:rPr>
        <w:t>八、质量标准和技术要求</w:t>
      </w:r>
    </w:p>
    <w:p w14:paraId="275F38A8">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提供的货物须符合现行国家相关的产品质量规范、相关行业标准、乙方企业生产标准，并符合当地政府部门规定的质量要求，符合设计规范以及图纸要求，同时符合甲方约定的工料技术标准(以上标准参数如有差异，以最高的质量要求为准)。乙方应配合甲方做好产品管理工作并向甲方提出必要的专业指导建议。若甲方项目所在地存在对本合同涉及产品的地域性规定，乙方具有提示义务。否则，乙方支付该次交易产品总金额的10%作为违约金，违约金不足以弥补甲方损失的，乙方应赔偿因此给甲方造成的一切损失。</w:t>
      </w:r>
    </w:p>
    <w:p w14:paraId="568362E6">
      <w:pPr>
        <w:spacing w:line="360" w:lineRule="auto"/>
        <w:ind w:firstLine="480" w:firstLineChars="200"/>
        <w:rPr>
          <w:rFonts w:hint="eastAsia" w:ascii="宋体" w:hAnsi="宋体" w:eastAsia="宋体" w:cs="宋体"/>
          <w:sz w:val="24"/>
        </w:rPr>
      </w:pPr>
      <w:r>
        <w:rPr>
          <w:rFonts w:hint="eastAsia" w:ascii="宋体" w:hAnsi="宋体" w:eastAsia="宋体" w:cs="宋体"/>
          <w:sz w:val="24"/>
        </w:rPr>
        <w:t>2、产品具体质量要求根据双方约定执行，具体如下：</w:t>
      </w:r>
    </w:p>
    <w:p w14:paraId="23952CD7">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（1）乙方保证按本合同供给甲方的材料设备都必须是优质未经使用的全新产品，且符合国家规定的有关技术标准要求、三面平直度良好、不变形、不开裂、规格尺寸符合国标规定要求。</w:t>
      </w:r>
    </w:p>
    <w:p w14:paraId="12BDCCA3">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保证为甲方提供的货物完全符合甲方的特殊技术要求（如有），并使用在有效期内、性能良好的原材料制作而成。货物出厂之前经严格检验，包装方式良好，可以避免一般装卸引起的零部件不良或破损。</w:t>
      </w:r>
    </w:p>
    <w:p w14:paraId="648EF3AE">
      <w:pPr>
        <w:spacing w:line="360" w:lineRule="auto"/>
        <w:ind w:firstLine="480" w:firstLineChars="200"/>
        <w:rPr>
          <w:rFonts w:hint="eastAsia" w:ascii="宋体" w:hAnsi="宋体" w:eastAsia="宋体" w:cs="宋体"/>
          <w:sz w:val="24"/>
        </w:rPr>
      </w:pPr>
      <w:r>
        <w:rPr>
          <w:rFonts w:hint="eastAsia" w:ascii="宋体" w:hAnsi="宋体" w:eastAsia="宋体" w:cs="宋体"/>
          <w:sz w:val="24"/>
        </w:rPr>
        <w:t>3、包装：</w:t>
      </w:r>
    </w:p>
    <w:p w14:paraId="3172CAE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除另有规定外，乙方提供的全部产品，均应按双方约定和产品本身性质所要求的包装标准进行包装，该包装应清晰标识品名、品牌、型号、规格、质量、生产批号、产地、制造商等，同时包装内应附带产品出厂质量合格证书、技术说明（如有）等。同时，乙方提供的货物包装应能适应各种运输装卸（包括但不限于远距离运输、中转搬运以及储存和保管等），所有货物必须采取防潮、防震、防腐和防粗鲁搬运的保护措施，确保产品安全无损运抵指定地点。由于包装不善所引起的产品锈蚀、损坏等一切损失均由乙方承担。</w:t>
      </w:r>
    </w:p>
    <w:p w14:paraId="65533F2A">
      <w:pPr>
        <w:spacing w:line="360" w:lineRule="auto"/>
        <w:ind w:firstLine="480" w:firstLineChars="200"/>
        <w:rPr>
          <w:rFonts w:hint="eastAsia" w:ascii="宋体" w:hAnsi="宋体" w:eastAsia="宋体" w:cs="宋体"/>
          <w:sz w:val="24"/>
        </w:rPr>
      </w:pPr>
      <w:r>
        <w:rPr>
          <w:rFonts w:hint="eastAsia" w:ascii="宋体" w:hAnsi="宋体" w:eastAsia="宋体" w:cs="宋体"/>
          <w:sz w:val="24"/>
        </w:rPr>
        <w:t>4、质量：</w:t>
      </w:r>
    </w:p>
    <w:p w14:paraId="4B9B76C1">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保证所供产品完全符合国家、行业有关质量标准和合同约定的品牌、质量、规格和性能的要求，并有产品合格证或产品质量保证书，严禁提供假冒伪劣产品。如乙方违反本条规定，甲方有权依据本合同约定，立即解除合同，且因此而产生的一切费用和责任由乙方承担。</w:t>
      </w:r>
    </w:p>
    <w:p w14:paraId="4D610993">
      <w:pPr>
        <w:spacing w:line="360" w:lineRule="auto"/>
        <w:ind w:firstLine="480" w:firstLineChars="200"/>
        <w:rPr>
          <w:rFonts w:hint="eastAsia" w:ascii="宋体" w:hAnsi="宋体" w:eastAsia="宋体" w:cs="宋体"/>
          <w:sz w:val="24"/>
        </w:rPr>
      </w:pPr>
      <w:r>
        <w:rPr>
          <w:rFonts w:hint="eastAsia" w:ascii="宋体" w:hAnsi="宋体" w:eastAsia="宋体" w:cs="宋体"/>
          <w:sz w:val="24"/>
        </w:rPr>
        <w:t>（2）对质量缺陷有重大争议的，甲、乙双方均可委托市级以上质量技术监督行政部门指定的鉴定单位进行鉴定，如经鉴定属于乙方责任，则所有鉴定费用由乙方承担，同时乙方应及时更换货物，并向甲方支付该次交易产品总金额的10% 作为违约金；违约金不足以弥补甲方损失的，乙方应赔偿因此给甲方造成的一切损失。</w:t>
      </w:r>
    </w:p>
    <w:p w14:paraId="6B2BD449">
      <w:pPr>
        <w:spacing w:line="360" w:lineRule="auto"/>
        <w:ind w:firstLine="480" w:firstLineChars="200"/>
        <w:rPr>
          <w:rFonts w:hint="eastAsia" w:ascii="宋体" w:hAnsi="宋体" w:eastAsia="宋体" w:cs="宋体"/>
          <w:sz w:val="24"/>
        </w:rPr>
      </w:pPr>
      <w:r>
        <w:rPr>
          <w:rFonts w:hint="eastAsia" w:ascii="宋体" w:hAnsi="宋体" w:eastAsia="宋体" w:cs="宋体"/>
          <w:sz w:val="24"/>
        </w:rPr>
        <w:t>（3）质保期：自签收之日起</w:t>
      </w:r>
      <w:r>
        <w:rPr>
          <w:rFonts w:hint="eastAsia" w:ascii="宋体" w:hAnsi="宋体" w:eastAsia="宋体" w:cs="宋体"/>
          <w:sz w:val="24"/>
          <w:highlight w:val="yellow"/>
          <w:u w:val="single"/>
        </w:rPr>
        <w:t xml:space="preserve">     </w:t>
      </w:r>
      <w:r>
        <w:rPr>
          <w:rFonts w:hint="eastAsia" w:ascii="宋体" w:hAnsi="宋体" w:eastAsia="宋体" w:cs="宋体"/>
          <w:sz w:val="24"/>
        </w:rPr>
        <w:t>年。</w:t>
      </w:r>
      <w:r>
        <w:rPr>
          <w:rFonts w:hint="eastAsia" w:ascii="宋体" w:hAnsi="宋体" w:eastAsia="宋体" w:cs="宋体"/>
          <w:sz w:val="24"/>
          <w:lang w:eastAsia="zh"/>
        </w:rPr>
        <w:t>在质保期内，如因产品质量原因导致的材料更换、返工、停工窝工、第三人索赔等一切损失均由乙方承担，且乙方应在甲方通知后24小时内到场处理并在甲方要求的合理期限内完成修复或更换工作；逾期未处理或处理不当的，甲方有权自行或委托第三方处理，相关费用及因此产生的全部损失由乙方承担。</w:t>
      </w:r>
    </w:p>
    <w:p w14:paraId="32D08D17">
      <w:pPr>
        <w:spacing w:line="360" w:lineRule="auto"/>
        <w:ind w:firstLine="480" w:firstLineChars="200"/>
        <w:rPr>
          <w:rFonts w:hint="eastAsia" w:ascii="宋体" w:hAnsi="宋体" w:eastAsia="宋体" w:cs="宋体"/>
          <w:sz w:val="24"/>
        </w:rPr>
      </w:pPr>
      <w:r>
        <w:rPr>
          <w:rFonts w:hint="eastAsia" w:ascii="宋体" w:hAnsi="宋体" w:eastAsia="宋体" w:cs="宋体"/>
          <w:sz w:val="24"/>
        </w:rPr>
        <w:t>5、证照：</w:t>
      </w:r>
    </w:p>
    <w:p w14:paraId="53A72030">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乙方生产的产品应办理生产许可证或其它相关证照而未办理的，引发的各种纠纷、责任（含安全及质量事故责任）、相关费用均由乙方承担全部责任。</w:t>
      </w:r>
    </w:p>
    <w:p w14:paraId="78499ED5">
      <w:pPr>
        <w:spacing w:line="360" w:lineRule="auto"/>
        <w:ind w:firstLine="480" w:firstLineChars="200"/>
        <w:rPr>
          <w:rFonts w:hint="eastAsia" w:ascii="宋体" w:hAnsi="宋体" w:eastAsia="宋体" w:cs="宋体"/>
          <w:sz w:val="24"/>
        </w:rPr>
      </w:pPr>
      <w:r>
        <w:rPr>
          <w:rFonts w:hint="eastAsia" w:ascii="宋体" w:hAnsi="宋体" w:eastAsia="宋体" w:cs="宋体"/>
          <w:sz w:val="24"/>
        </w:rPr>
        <w:t>6、环保及职业健康：</w:t>
      </w:r>
    </w:p>
    <w:p w14:paraId="6A47E688">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乙方所供材料均应保障国家及工程所在地有关职业健康、环保及安全要求：</w:t>
      </w:r>
    </w:p>
    <w:p w14:paraId="0F6761E7">
      <w:pPr>
        <w:spacing w:line="360" w:lineRule="auto"/>
        <w:ind w:firstLine="480" w:firstLineChars="200"/>
        <w:rPr>
          <w:rFonts w:hint="eastAsia" w:ascii="宋体" w:hAnsi="宋体" w:eastAsia="宋体" w:cs="宋体"/>
          <w:sz w:val="24"/>
        </w:rPr>
      </w:pPr>
      <w:r>
        <w:rPr>
          <w:rFonts w:hint="eastAsia" w:ascii="宋体" w:hAnsi="宋体" w:eastAsia="宋体" w:cs="宋体"/>
          <w:sz w:val="24"/>
        </w:rPr>
        <w:t>（1）应符合国家有关环保法律法规的规定以及ISO14000环境体系要求，不能对施工环境造成污染；</w:t>
      </w:r>
    </w:p>
    <w:p w14:paraId="36F9AF72">
      <w:pPr>
        <w:spacing w:line="360" w:lineRule="auto"/>
        <w:ind w:firstLine="480" w:firstLineChars="200"/>
        <w:rPr>
          <w:rFonts w:hint="eastAsia" w:ascii="宋体" w:hAnsi="宋体" w:eastAsia="宋体" w:cs="宋体"/>
          <w:sz w:val="24"/>
        </w:rPr>
      </w:pPr>
      <w:r>
        <w:rPr>
          <w:rFonts w:hint="eastAsia" w:ascii="宋体" w:hAnsi="宋体" w:eastAsia="宋体" w:cs="宋体"/>
          <w:sz w:val="24"/>
        </w:rPr>
        <w:t>（2）应符合OHSMS18000职业安全健康管理体系标准的要求，不能对接触货物的有关人员及竣工后的使用人员的健康造成危害。</w:t>
      </w:r>
    </w:p>
    <w:p w14:paraId="0F354E8A">
      <w:pPr>
        <w:tabs>
          <w:tab w:val="left" w:pos="1080"/>
        </w:tabs>
        <w:spacing w:line="360" w:lineRule="auto"/>
        <w:jc w:val="left"/>
        <w:outlineLvl w:val="0"/>
        <w:rPr>
          <w:rFonts w:hint="eastAsia" w:ascii="宋体" w:hAnsi="宋体" w:eastAsia="宋体" w:cs="宋体"/>
          <w:b/>
          <w:sz w:val="24"/>
        </w:rPr>
      </w:pPr>
      <w:r>
        <w:rPr>
          <w:rFonts w:hint="eastAsia" w:ascii="宋体" w:hAnsi="宋体" w:eastAsia="宋体" w:cs="宋体"/>
          <w:b/>
          <w:sz w:val="24"/>
        </w:rPr>
        <w:t>九、责任和义务</w:t>
      </w:r>
    </w:p>
    <w:p w14:paraId="2B9002D9">
      <w:pPr>
        <w:tabs>
          <w:tab w:val="left" w:pos="1080"/>
        </w:tabs>
        <w:spacing w:line="360" w:lineRule="auto"/>
        <w:ind w:firstLine="241" w:firstLineChars="100"/>
        <w:rPr>
          <w:rFonts w:hint="eastAsia" w:ascii="宋体" w:hAnsi="宋体" w:eastAsia="宋体" w:cs="宋体"/>
          <w:b/>
          <w:bCs/>
          <w:sz w:val="24"/>
        </w:rPr>
      </w:pPr>
      <w:r>
        <w:rPr>
          <w:rFonts w:hint="eastAsia" w:ascii="宋体" w:hAnsi="宋体" w:eastAsia="宋体" w:cs="宋体"/>
          <w:b/>
          <w:bCs/>
          <w:sz w:val="24"/>
        </w:rPr>
        <w:t>甲方责任</w:t>
      </w:r>
      <w:r>
        <w:rPr>
          <w:rFonts w:hint="eastAsia" w:ascii="宋体" w:hAnsi="宋体" w:eastAsia="宋体" w:cs="宋体"/>
          <w:b/>
          <w:sz w:val="24"/>
        </w:rPr>
        <w:t>和义务</w:t>
      </w:r>
    </w:p>
    <w:p w14:paraId="746B94CA">
      <w:pPr>
        <w:numPr>
          <w:ilvl w:val="0"/>
          <w:numId w:val="3"/>
        </w:numPr>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为</w:t>
      </w:r>
      <w:r>
        <w:rPr>
          <w:rFonts w:hint="eastAsia" w:ascii="宋体" w:hAnsi="宋体" w:eastAsia="宋体" w:cs="宋体"/>
          <w:sz w:val="24"/>
        </w:rPr>
        <w:t>提供商品卸料保证条件，做到施工现场进出道路坚实、平整、畅通，负责对乙方运输车辆进入施工现场进行指挥调度。</w:t>
      </w:r>
    </w:p>
    <w:p w14:paraId="6FB6DA5A">
      <w:pPr>
        <w:numPr>
          <w:ilvl w:val="0"/>
          <w:numId w:val="3"/>
        </w:numPr>
        <w:spacing w:line="360" w:lineRule="auto"/>
        <w:ind w:firstLine="480" w:firstLineChars="200"/>
        <w:rPr>
          <w:rFonts w:hint="eastAsia" w:ascii="宋体" w:hAnsi="宋体" w:eastAsia="宋体" w:cs="宋体"/>
          <w:sz w:val="24"/>
        </w:rPr>
      </w:pPr>
      <w:r>
        <w:rPr>
          <w:rFonts w:hint="eastAsia" w:ascii="宋体" w:hAnsi="宋体" w:eastAsia="宋体" w:cs="宋体"/>
          <w:sz w:val="24"/>
        </w:rPr>
        <w:t>不符合施工要求的进场材料，甲方有权拒收。对已进场但不能使用或不能达到使用要求的材料，甲方有权要求乙方及时更换或退货。乙方负责包退、包换。乙方所供应的货物质量保证不限于施工前后的任何阶段及在工程完工后的质保期内，如对于需要在施工过程中才能发现质量缺陷的，在甲方提出质量异议后乙方应立即以同等规格、型号以上的合格产品予以无偿更换。</w:t>
      </w:r>
    </w:p>
    <w:p w14:paraId="58B77BD6">
      <w:pPr>
        <w:spacing w:line="360" w:lineRule="auto"/>
        <w:ind w:firstLine="480" w:firstLineChars="200"/>
        <w:rPr>
          <w:rFonts w:hint="eastAsia" w:ascii="宋体" w:hAnsi="宋体" w:eastAsia="宋体" w:cs="宋体"/>
          <w:sz w:val="24"/>
        </w:rPr>
      </w:pPr>
      <w:r>
        <w:rPr>
          <w:rFonts w:hint="eastAsia" w:ascii="宋体" w:hAnsi="宋体" w:eastAsia="宋体" w:cs="宋体"/>
          <w:sz w:val="24"/>
        </w:rPr>
        <w:t>3、甲方有权要求乙方提供生产过程的相关资料以保证生产加工符合合同要求。甲方要求对原材料、半成品、成品及生产过程进行检查时，乙方应予配合，此费用已包含在合同价款中。</w:t>
      </w:r>
    </w:p>
    <w:p w14:paraId="7927A4D9">
      <w:pPr>
        <w:spacing w:line="360" w:lineRule="auto"/>
        <w:ind w:firstLine="480" w:firstLineChars="200"/>
        <w:rPr>
          <w:rFonts w:hint="eastAsia" w:ascii="宋体" w:hAnsi="宋体" w:eastAsia="宋体" w:cs="宋体"/>
          <w:sz w:val="24"/>
        </w:rPr>
      </w:pPr>
      <w:r>
        <w:rPr>
          <w:rFonts w:hint="eastAsia" w:ascii="宋体" w:hAnsi="宋体" w:eastAsia="宋体" w:cs="宋体"/>
          <w:sz w:val="24"/>
        </w:rPr>
        <w:t>4、对于乙方不称职的项目负责人、供货联系人，甲方可与乙方协商要求更换。</w:t>
      </w:r>
    </w:p>
    <w:p w14:paraId="66DE70E0">
      <w:pPr>
        <w:spacing w:line="360" w:lineRule="auto"/>
        <w:ind w:firstLine="480" w:firstLineChars="200"/>
        <w:rPr>
          <w:rFonts w:hint="eastAsia" w:ascii="宋体" w:hAnsi="宋体" w:eastAsia="宋体" w:cs="宋体"/>
          <w:sz w:val="24"/>
        </w:rPr>
      </w:pPr>
      <w:r>
        <w:rPr>
          <w:rFonts w:hint="eastAsia" w:ascii="宋体" w:hAnsi="宋体" w:eastAsia="宋体" w:cs="宋体"/>
          <w:sz w:val="24"/>
        </w:rPr>
        <w:t>5、甲方指定该工程的劳务公司材料人员负责签字确认材料的到场情况，责任由该工程的劳务公司负责。</w:t>
      </w:r>
    </w:p>
    <w:p w14:paraId="36719B7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6、本合同约定应由乙方完成的工作，如乙方无故拒绝完成或不能按合同要求完成，甲方有权另行安排他人完成，所发生的费用由乙方承担。</w:t>
      </w:r>
    </w:p>
    <w:p w14:paraId="0CB2E769">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ascii="宋体" w:hAnsi="宋体" w:cs="宋体"/>
          <w:sz w:val="24"/>
          <w:lang w:val="en-US" w:eastAsia="zh-CN"/>
        </w:rPr>
        <w:t>7、</w:t>
      </w:r>
      <w:r>
        <w:rPr>
          <w:rFonts w:hint="eastAsia" w:asciiTheme="minorEastAsia" w:hAnsiTheme="minorEastAsia" w:eastAsiaTheme="minorEastAsia" w:cstheme="minorEastAsia"/>
          <w:bCs/>
          <w:sz w:val="24"/>
          <w:lang w:eastAsia="zh-CN"/>
        </w:rPr>
        <w:t>因建设单位原因项目无法正常开展，甲方有权无条件解除合同。</w:t>
      </w:r>
    </w:p>
    <w:p w14:paraId="1DF0E53B">
      <w:pPr>
        <w:keepNext w:val="0"/>
        <w:keepLines w:val="0"/>
        <w:pageBreakBefore w:val="0"/>
        <w:widowControl w:val="0"/>
        <w:tabs>
          <w:tab w:val="left" w:pos="1080"/>
        </w:tabs>
        <w:kinsoku/>
        <w:wordWrap/>
        <w:overflowPunct/>
        <w:topLinePunct w:val="0"/>
        <w:autoSpaceDE w:val="0"/>
        <w:autoSpaceDN w:val="0"/>
        <w:bidi w:val="0"/>
        <w:adjustRightInd w:val="0"/>
        <w:snapToGrid w:val="0"/>
        <w:spacing w:line="360" w:lineRule="auto"/>
        <w:ind w:firstLine="241" w:firstLineChars="100"/>
        <w:textAlignment w:val="baseline"/>
        <w:rPr>
          <w:rFonts w:hint="eastAsia" w:ascii="宋体" w:hAnsi="宋体" w:eastAsia="宋体" w:cs="宋体"/>
          <w:b/>
          <w:bCs/>
          <w:sz w:val="24"/>
        </w:rPr>
      </w:pPr>
      <w:r>
        <w:rPr>
          <w:rFonts w:hint="eastAsia" w:ascii="宋体" w:hAnsi="宋体" w:eastAsia="宋体" w:cs="宋体"/>
          <w:b/>
          <w:bCs/>
          <w:sz w:val="24"/>
        </w:rPr>
        <w:t>乙方责任</w:t>
      </w:r>
      <w:r>
        <w:rPr>
          <w:rFonts w:hint="eastAsia" w:ascii="宋体" w:hAnsi="宋体" w:eastAsia="宋体" w:cs="宋体"/>
          <w:b/>
          <w:sz w:val="24"/>
        </w:rPr>
        <w:t>和义务</w:t>
      </w:r>
    </w:p>
    <w:p w14:paraId="1E1CB2D7">
      <w:pPr>
        <w:keepNext w:val="0"/>
        <w:keepLines w:val="0"/>
        <w:pageBreakBefore w:val="0"/>
        <w:widowControl w:val="0"/>
        <w:numPr>
          <w:ilvl w:val="0"/>
          <w:numId w:val="4"/>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按照双方商定的供货计划供货，保证甲方施工进度的需要。</w:t>
      </w:r>
    </w:p>
    <w:p w14:paraId="7E21DCD3">
      <w:pPr>
        <w:keepNext w:val="0"/>
        <w:keepLines w:val="0"/>
        <w:pageBreakBefore w:val="0"/>
        <w:widowControl w:val="0"/>
        <w:numPr>
          <w:ilvl w:val="0"/>
          <w:numId w:val="4"/>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乙方必须对自身出入现场的人员进行安全交底，对非因甲方原因发生的乙方人员人身伤亡事故承担全部责任。</w:t>
      </w:r>
    </w:p>
    <w:p w14:paraId="4D1A94ED">
      <w:pPr>
        <w:keepNext w:val="0"/>
        <w:keepLines w:val="0"/>
        <w:pageBreakBefore w:val="0"/>
        <w:widowControl w:val="0"/>
        <w:tabs>
          <w:tab w:val="left" w:pos="709"/>
        </w:tabs>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rPr>
      </w:pPr>
      <w:r>
        <w:rPr>
          <w:rFonts w:hint="eastAsia" w:ascii="宋体" w:hAnsi="宋体" w:eastAsia="宋体" w:cs="宋体"/>
          <w:sz w:val="24"/>
        </w:rPr>
        <w:t>3、乙方负责为己方人员及场地内自有财产购买相关保险。乙方人员及材料、设备进场时，应遵守现场安全文明管理的有关规定，并采取相应的安全文明和环境保护措施。因乙方原因造成的安全、环境污染事故均由乙方负责。</w:t>
      </w:r>
    </w:p>
    <w:p w14:paraId="3456293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4、乙方应遵守由当地政府颁布的有关物料运送的时限及通道的限制规定。</w:t>
      </w:r>
    </w:p>
    <w:p w14:paraId="72B1DA36">
      <w:pPr>
        <w:keepNext w:val="0"/>
        <w:keepLines w:val="0"/>
        <w:pageBreakBefore w:val="0"/>
        <w:widowControl w:val="0"/>
        <w:tabs>
          <w:tab w:val="left" w:pos="709"/>
        </w:tabs>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rPr>
      </w:pPr>
      <w:r>
        <w:rPr>
          <w:rFonts w:hint="eastAsia" w:ascii="宋体" w:hAnsi="宋体" w:eastAsia="宋体" w:cs="宋体"/>
          <w:sz w:val="24"/>
        </w:rPr>
        <w:t>5、乙方材料、设备进场时不能阻碍通道及他人的施工场地。如对其他单位的工程、材料、设备或设施造成损坏的，经甲方核实后由乙方照价赔偿。</w:t>
      </w:r>
    </w:p>
    <w:p w14:paraId="2BEB337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6、甲方正常付款下，乙方不得无故停止供货，如非甲方原因造成而停止供货时，甲方有权追究因乙方停止供货造成的工地损失一切费用。（</w:t>
      </w:r>
      <w:r>
        <w:rPr>
          <w:rFonts w:hint="eastAsia" w:ascii="宋体" w:hAnsi="宋体" w:eastAsia="宋体" w:cs="宋体"/>
          <w:b/>
          <w:bCs/>
          <w:sz w:val="24"/>
        </w:rPr>
        <w:t>注明：如果在乙方供材料期间，乙方不按时供材料到甲方指定地点给甲方使用，甲方有权力另行购买材料，乙方不得有异议</w:t>
      </w:r>
      <w:r>
        <w:rPr>
          <w:rFonts w:hint="eastAsia" w:ascii="宋体" w:hAnsi="宋体" w:eastAsia="宋体" w:cs="宋体"/>
          <w:sz w:val="24"/>
        </w:rPr>
        <w:t>）</w:t>
      </w:r>
    </w:p>
    <w:p w14:paraId="5BA243C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如乙方中途退场，或中途因乙方原因在材料质量、供期、安全及环境保护等方面无法满足甲方和业主的要求，给甲方造成较大经济损失或恶劣的社会影响，或者乙方进场后要求加价，不履行合同时，乙方须赔偿甲方一切损失，甲方在当期材料款或结算尾款直接扣除，并不免除乙方按要求开具增值税发票的义务。</w:t>
      </w:r>
    </w:p>
    <w:p w14:paraId="708C8FE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8、甲方的供货需求通知单如因工程施工需要进行修订的，乙方应积极配合，并按修订后的通知及时供货，且乙方不得将甲方供货需求通知单的更改作为索赔的理由。</w:t>
      </w:r>
    </w:p>
    <w:p w14:paraId="08FC649A">
      <w:pPr>
        <w:spacing w:line="360" w:lineRule="auto"/>
        <w:outlineLvl w:val="0"/>
        <w:rPr>
          <w:rFonts w:hint="eastAsia" w:ascii="宋体" w:hAnsi="宋体" w:eastAsia="宋体" w:cs="宋体"/>
          <w:kern w:val="0"/>
          <w:sz w:val="24"/>
        </w:rPr>
      </w:pPr>
      <w:r>
        <w:rPr>
          <w:rFonts w:hint="eastAsia" w:ascii="宋体" w:hAnsi="宋体" w:eastAsia="宋体" w:cs="宋体"/>
          <w:b/>
          <w:bCs/>
          <w:kern w:val="0"/>
          <w:sz w:val="24"/>
        </w:rPr>
        <w:t>九、违约责任</w:t>
      </w:r>
    </w:p>
    <w:p w14:paraId="2BA4FAE8">
      <w:pPr>
        <w:widowControl/>
        <w:spacing w:line="360" w:lineRule="auto"/>
        <w:ind w:firstLine="241" w:firstLineChars="100"/>
        <w:jc w:val="left"/>
        <w:rPr>
          <w:rFonts w:hint="eastAsia" w:ascii="宋体" w:hAnsi="宋体" w:eastAsia="宋体" w:cs="宋体"/>
          <w:b/>
          <w:bCs/>
          <w:kern w:val="0"/>
          <w:sz w:val="24"/>
        </w:rPr>
      </w:pPr>
      <w:r>
        <w:rPr>
          <w:rFonts w:hint="eastAsia" w:ascii="宋体" w:hAnsi="宋体" w:eastAsia="宋体" w:cs="宋体"/>
          <w:b/>
          <w:bCs/>
          <w:kern w:val="0"/>
          <w:sz w:val="24"/>
        </w:rPr>
        <w:t>甲方违约责任</w:t>
      </w:r>
    </w:p>
    <w:p w14:paraId="2F5D8228">
      <w:pPr>
        <w:widowControl/>
        <w:spacing w:line="360" w:lineRule="auto"/>
        <w:ind w:firstLine="480" w:firstLineChars="200"/>
        <w:jc w:val="left"/>
        <w:rPr>
          <w:rFonts w:hint="eastAsia" w:ascii="宋体" w:hAnsi="宋体" w:eastAsia="宋体" w:cs="宋体"/>
          <w:kern w:val="0"/>
          <w:sz w:val="24"/>
          <w:lang w:eastAsia="zh"/>
        </w:rPr>
      </w:pPr>
      <w:bookmarkStart w:id="5" w:name="a688cc437bc394a50ac7d6d8c9acf32ab"/>
      <w:r>
        <w:rPr>
          <w:rFonts w:hint="eastAsia" w:ascii="宋体" w:hAnsi="宋体" w:eastAsia="宋体" w:cs="宋体"/>
          <w:kern w:val="0"/>
          <w:sz w:val="24"/>
        </w:rPr>
        <w:t>甲方在施工过程中，如</w:t>
      </w:r>
      <w:r>
        <w:rPr>
          <w:rFonts w:hint="eastAsia" w:ascii="宋体" w:hAnsi="宋体" w:eastAsia="宋体" w:cs="宋体"/>
          <w:kern w:val="0"/>
          <w:sz w:val="24"/>
          <w:lang w:eastAsia="zh"/>
        </w:rPr>
        <w:t>在</w:t>
      </w:r>
      <w:r>
        <w:rPr>
          <w:rFonts w:hint="eastAsia" w:ascii="宋体" w:hAnsi="宋体" w:eastAsia="宋体" w:cs="宋体"/>
          <w:kern w:val="0"/>
          <w:sz w:val="24"/>
        </w:rPr>
        <w:t>乙方</w:t>
      </w:r>
      <w:r>
        <w:rPr>
          <w:rFonts w:hint="eastAsia" w:ascii="宋体" w:hAnsi="宋体" w:eastAsia="宋体" w:cs="宋体"/>
          <w:kern w:val="0"/>
          <w:sz w:val="24"/>
          <w:lang w:eastAsia="zh"/>
        </w:rPr>
        <w:t>不存在任何违约且已按本合同约定正常供货的情况下，因甲方自身</w:t>
      </w:r>
      <w:r>
        <w:rPr>
          <w:rFonts w:hint="eastAsia" w:ascii="宋体" w:hAnsi="宋体" w:eastAsia="宋体" w:cs="宋体"/>
          <w:kern w:val="0"/>
          <w:sz w:val="24"/>
        </w:rPr>
        <w:t>原因</w:t>
      </w:r>
      <w:r>
        <w:rPr>
          <w:rFonts w:hint="eastAsia" w:ascii="宋体" w:hAnsi="宋体" w:eastAsia="宋体" w:cs="宋体"/>
          <w:kern w:val="0"/>
          <w:sz w:val="24"/>
          <w:lang w:eastAsia="zh"/>
        </w:rPr>
        <w:t>决定</w:t>
      </w:r>
      <w:r>
        <w:rPr>
          <w:rFonts w:hint="eastAsia" w:ascii="宋体" w:hAnsi="宋体" w:eastAsia="宋体" w:cs="宋体"/>
          <w:kern w:val="0"/>
          <w:sz w:val="24"/>
        </w:rPr>
        <w:t>中途停止施工或</w:t>
      </w:r>
      <w:r>
        <w:rPr>
          <w:rFonts w:hint="eastAsia" w:ascii="宋体" w:hAnsi="宋体" w:eastAsia="宋体" w:cs="宋体"/>
          <w:kern w:val="0"/>
          <w:sz w:val="24"/>
          <w:lang w:eastAsia="zh"/>
        </w:rPr>
        <w:t>就尚未订货的部分材料改由</w:t>
      </w:r>
      <w:r>
        <w:rPr>
          <w:rFonts w:hint="eastAsia" w:ascii="宋体" w:hAnsi="宋体" w:eastAsia="宋体" w:cs="宋体"/>
          <w:kern w:val="0"/>
          <w:sz w:val="24"/>
        </w:rPr>
        <w:t>其他供应商</w:t>
      </w:r>
      <w:r>
        <w:rPr>
          <w:rFonts w:hint="eastAsia" w:ascii="宋体" w:hAnsi="宋体" w:eastAsia="宋体" w:cs="宋体"/>
          <w:kern w:val="0"/>
          <w:sz w:val="24"/>
          <w:lang w:eastAsia="zh"/>
        </w:rPr>
        <w:t>供货的</w:t>
      </w:r>
      <w:r>
        <w:rPr>
          <w:rFonts w:hint="eastAsia" w:ascii="宋体" w:hAnsi="宋体" w:eastAsia="宋体" w:cs="宋体"/>
          <w:kern w:val="0"/>
          <w:sz w:val="24"/>
        </w:rPr>
        <w:t>，甲方应</w:t>
      </w:r>
      <w:r>
        <w:rPr>
          <w:rFonts w:hint="eastAsia" w:ascii="宋体" w:hAnsi="宋体" w:eastAsia="宋体" w:cs="宋体"/>
          <w:kern w:val="0"/>
          <w:sz w:val="24"/>
          <w:lang w:eastAsia="zh"/>
        </w:rPr>
        <w:t>按本合同约定向</w:t>
      </w:r>
      <w:r>
        <w:rPr>
          <w:rFonts w:hint="eastAsia" w:ascii="宋体" w:hAnsi="宋体" w:eastAsia="宋体" w:cs="宋体"/>
          <w:kern w:val="0"/>
          <w:sz w:val="24"/>
        </w:rPr>
        <w:t>乙方</w:t>
      </w:r>
      <w:r>
        <w:rPr>
          <w:rFonts w:hint="eastAsia" w:ascii="宋体" w:hAnsi="宋体" w:eastAsia="宋体" w:cs="宋体"/>
          <w:kern w:val="0"/>
          <w:sz w:val="24"/>
          <w:lang w:eastAsia="zh"/>
        </w:rPr>
        <w:t>结清其已实际合规供</w:t>
      </w:r>
      <w:r>
        <w:rPr>
          <w:rFonts w:hint="eastAsia" w:ascii="宋体" w:hAnsi="宋体" w:eastAsia="宋体" w:cs="宋体"/>
          <w:kern w:val="0"/>
          <w:sz w:val="24"/>
        </w:rPr>
        <w:t>货</w:t>
      </w:r>
      <w:r>
        <w:rPr>
          <w:rFonts w:hint="eastAsia" w:ascii="宋体" w:hAnsi="宋体" w:eastAsia="宋体" w:cs="宋体"/>
          <w:kern w:val="0"/>
          <w:sz w:val="24"/>
          <w:lang w:eastAsia="zh"/>
        </w:rPr>
        <w:t>部分的货</w:t>
      </w:r>
      <w:r>
        <w:rPr>
          <w:rFonts w:hint="eastAsia" w:ascii="宋体" w:hAnsi="宋体" w:eastAsia="宋体" w:cs="宋体"/>
          <w:kern w:val="0"/>
          <w:sz w:val="24"/>
        </w:rPr>
        <w:t>款</w:t>
      </w:r>
      <w:r>
        <w:rPr>
          <w:rFonts w:hint="eastAsia" w:ascii="宋体" w:hAnsi="宋体" w:eastAsia="宋体" w:cs="宋体"/>
          <w:kern w:val="0"/>
          <w:sz w:val="24"/>
          <w:lang w:eastAsia="zh"/>
        </w:rPr>
        <w:t>，</w:t>
      </w:r>
      <w:r>
        <w:rPr>
          <w:rFonts w:hint="eastAsia" w:ascii="宋体" w:hAnsi="宋体" w:eastAsia="宋体" w:cs="宋体"/>
          <w:kern w:val="0"/>
          <w:sz w:val="24"/>
        </w:rPr>
        <w:t>并</w:t>
      </w:r>
      <w:r>
        <w:rPr>
          <w:rFonts w:hint="eastAsia" w:ascii="宋体" w:hAnsi="宋体" w:eastAsia="宋体" w:cs="宋体"/>
          <w:kern w:val="0"/>
          <w:sz w:val="24"/>
          <w:lang w:eastAsia="zh"/>
        </w:rPr>
        <w:t>在</w:t>
      </w:r>
      <w:r>
        <w:rPr>
          <w:rFonts w:hint="eastAsia" w:ascii="宋体" w:hAnsi="宋体" w:eastAsia="宋体" w:cs="宋体"/>
          <w:kern w:val="0"/>
          <w:sz w:val="24"/>
        </w:rPr>
        <w:t>乙方</w:t>
      </w:r>
      <w:r>
        <w:rPr>
          <w:rFonts w:hint="eastAsia" w:ascii="宋体" w:hAnsi="宋体" w:eastAsia="宋体" w:cs="宋体"/>
          <w:kern w:val="0"/>
          <w:sz w:val="24"/>
          <w:lang w:eastAsia="zh"/>
        </w:rPr>
        <w:t>已实际发生且经双方确认</w:t>
      </w:r>
      <w:r>
        <w:rPr>
          <w:rFonts w:hint="eastAsia" w:ascii="宋体" w:hAnsi="宋体" w:eastAsia="宋体" w:cs="宋体"/>
          <w:kern w:val="0"/>
          <w:sz w:val="24"/>
        </w:rPr>
        <w:t>的</w:t>
      </w:r>
      <w:r>
        <w:rPr>
          <w:rFonts w:hint="eastAsia" w:ascii="宋体" w:hAnsi="宋体" w:eastAsia="宋体" w:cs="宋体"/>
          <w:kern w:val="0"/>
          <w:sz w:val="24"/>
          <w:lang w:eastAsia="zh"/>
        </w:rPr>
        <w:t>合理直接</w:t>
      </w:r>
      <w:r>
        <w:rPr>
          <w:rFonts w:hint="eastAsia" w:ascii="宋体" w:hAnsi="宋体" w:eastAsia="宋体" w:cs="宋体"/>
          <w:kern w:val="0"/>
          <w:sz w:val="24"/>
        </w:rPr>
        <w:t>损失</w:t>
      </w:r>
      <w:r>
        <w:rPr>
          <w:rFonts w:hint="eastAsia" w:ascii="宋体" w:hAnsi="宋体" w:eastAsia="宋体" w:cs="宋体"/>
          <w:kern w:val="0"/>
          <w:sz w:val="24"/>
          <w:lang w:eastAsia="zh"/>
        </w:rPr>
        <w:t>范围内承担赔偿责任</w:t>
      </w:r>
      <w:r>
        <w:rPr>
          <w:rFonts w:hint="eastAsia" w:ascii="宋体" w:hAnsi="宋体" w:eastAsia="宋体" w:cs="宋体"/>
          <w:kern w:val="0"/>
          <w:sz w:val="24"/>
        </w:rPr>
        <w:t>。</w:t>
      </w:r>
      <w:r>
        <w:rPr>
          <w:rFonts w:hint="eastAsia" w:ascii="宋体" w:hAnsi="宋体" w:eastAsia="宋体" w:cs="宋体"/>
          <w:kern w:val="0"/>
          <w:sz w:val="24"/>
          <w:lang w:eastAsia="zh"/>
        </w:rPr>
        <w:t>但如乙方存在任何违约情形（包括但不限于质量不合格、供货延误、价格纠纷等），或甲方依据本合同约定行使解除权、替代供货权等权利的，甲方有权拒绝支付与违约部分相应的价款，并有权向乙方追究违约责任。</w:t>
      </w:r>
      <w:bookmarkEnd w:id="5"/>
    </w:p>
    <w:p w14:paraId="0477A0E4">
      <w:pPr>
        <w:widowControl/>
        <w:spacing w:line="360" w:lineRule="auto"/>
        <w:ind w:firstLine="241" w:firstLineChars="100"/>
        <w:jc w:val="left"/>
        <w:rPr>
          <w:rFonts w:hint="eastAsia" w:ascii="宋体" w:hAnsi="宋体" w:eastAsia="宋体" w:cs="宋体"/>
          <w:b/>
          <w:bCs/>
          <w:kern w:val="0"/>
          <w:sz w:val="24"/>
        </w:rPr>
      </w:pPr>
      <w:r>
        <w:rPr>
          <w:rFonts w:hint="eastAsia" w:ascii="宋体" w:hAnsi="宋体" w:eastAsia="宋体" w:cs="宋体"/>
          <w:b/>
          <w:bCs/>
          <w:kern w:val="0"/>
          <w:sz w:val="24"/>
        </w:rPr>
        <w:t>乙方违约责任</w:t>
      </w:r>
    </w:p>
    <w:p w14:paraId="34D7DBBD">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1、乙方未按照国家标准、规范及本合同的要求组织供货，造成甲方工程进度延误等，未按照双方商定的供货计划供货，所造成的甲方经济损失由乙方承担。</w:t>
      </w:r>
    </w:p>
    <w:p w14:paraId="40EC5DE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乙方应诚信经营，如乙方在提供物资过程中发生不诚信行为或串通甲方收料人员弄虚作假给甲方造成损失的，乙方须双倍赔偿甲方的全部损失，并不得以甲方延期付款为由不及时或停止供货，甲方有权单方面终止合同并保留进一步向乙方追究法律责任的权力。</w:t>
      </w:r>
    </w:p>
    <w:p w14:paraId="6F7A0DF5">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3、本合同签订后，乙方无正当理由不得单方解除本合同，否则，应向甲方承担违约金10万元。违约金不足以弥补甲方损失的，甲方有权继续向乙方追偿。</w:t>
      </w:r>
    </w:p>
    <w:p w14:paraId="3179A6BA">
      <w:pPr>
        <w:spacing w:line="360" w:lineRule="auto"/>
        <w:ind w:firstLine="480" w:firstLineChars="200"/>
        <w:rPr>
          <w:rFonts w:hint="eastAsia" w:ascii="宋体" w:hAnsi="宋体" w:eastAsia="宋体" w:cs="宋体"/>
        </w:rPr>
      </w:pPr>
      <w:r>
        <w:rPr>
          <w:rFonts w:hint="eastAsia" w:ascii="宋体" w:hAnsi="宋体" w:eastAsia="宋体" w:cs="宋体"/>
          <w:sz w:val="24"/>
        </w:rPr>
        <w:t>4、乙方确认本合同约定的违约金、补偿金等不存在过高或过低的情形，如果发生违约，应按合同约定的金额承担违约责任，且甲方有权从应付款项中予以扣除。</w:t>
      </w:r>
    </w:p>
    <w:p w14:paraId="0234AB9D">
      <w:pPr>
        <w:spacing w:line="360" w:lineRule="auto"/>
        <w:rPr>
          <w:rFonts w:hint="eastAsia" w:ascii="宋体" w:hAnsi="宋体" w:eastAsia="宋体" w:cs="宋体"/>
          <w:sz w:val="24"/>
        </w:rPr>
      </w:pPr>
      <w:r>
        <w:rPr>
          <w:rFonts w:hint="eastAsia" w:ascii="宋体" w:hAnsi="宋体" w:eastAsia="宋体" w:cs="宋体"/>
          <w:b/>
          <w:bCs/>
          <w:sz w:val="24"/>
        </w:rPr>
        <w:t>十、</w:t>
      </w:r>
      <w:r>
        <w:rPr>
          <w:rFonts w:hint="eastAsia" w:ascii="宋体" w:hAnsi="宋体" w:eastAsia="宋体" w:cs="宋体"/>
          <w:b/>
          <w:sz w:val="24"/>
        </w:rPr>
        <w:t>环境、职业健康安全要求</w:t>
      </w:r>
    </w:p>
    <w:p w14:paraId="3B432F0C">
      <w:pPr>
        <w:spacing w:line="360" w:lineRule="auto"/>
        <w:rPr>
          <w:rFonts w:hint="eastAsia" w:ascii="宋体" w:hAnsi="宋体" w:eastAsia="宋体" w:cs="宋体"/>
          <w:sz w:val="24"/>
        </w:rPr>
      </w:pPr>
      <w:r>
        <w:rPr>
          <w:rFonts w:hint="eastAsia" w:ascii="宋体" w:hAnsi="宋体" w:eastAsia="宋体" w:cs="宋体"/>
          <w:sz w:val="24"/>
        </w:rPr>
        <w:t xml:space="preserve">    1、乙方对运货物的车辆严格要求，消除安全隐患。对车辆尾气排放量超标的禁止使用，货运车辆出工地大门，必须经过清洗，确保车路整洁、轮胎无泥。</w:t>
      </w:r>
    </w:p>
    <w:p w14:paraId="242C4F2A">
      <w:pPr>
        <w:spacing w:line="360" w:lineRule="auto"/>
        <w:ind w:firstLine="240" w:firstLineChars="100"/>
        <w:rPr>
          <w:rFonts w:hint="eastAsia" w:ascii="宋体" w:hAnsi="宋体" w:eastAsia="宋体" w:cs="宋体"/>
          <w:sz w:val="24"/>
        </w:rPr>
      </w:pPr>
      <w:r>
        <w:rPr>
          <w:rFonts w:hint="eastAsia" w:ascii="宋体" w:hAnsi="宋体" w:eastAsia="宋体" w:cs="宋体"/>
          <w:sz w:val="24"/>
        </w:rPr>
        <w:t xml:space="preserve">  2、乙方应对运输车辆的道路和场内交通安全、乙方人员在施工现场内的安全行为及所运输货物的安全负责。</w:t>
      </w:r>
    </w:p>
    <w:p w14:paraId="7C8E6626">
      <w:pPr>
        <w:spacing w:line="360" w:lineRule="auto"/>
        <w:ind w:firstLine="240" w:firstLineChars="100"/>
        <w:rPr>
          <w:rFonts w:hint="eastAsia" w:ascii="宋体" w:hAnsi="宋体" w:eastAsia="宋体" w:cs="宋体"/>
          <w:bCs/>
          <w:sz w:val="24"/>
        </w:rPr>
      </w:pPr>
      <w:r>
        <w:rPr>
          <w:rFonts w:hint="eastAsia" w:ascii="宋体" w:hAnsi="宋体" w:eastAsia="宋体" w:cs="宋体"/>
          <w:sz w:val="24"/>
        </w:rPr>
        <w:t xml:space="preserve">  3、甲方负责对施工环境中存在的废气、噪音、扬尘、辐射等制订相应措施、确保进场作业人员符合劳动法规要求的作业环境。</w:t>
      </w:r>
    </w:p>
    <w:p w14:paraId="3DF3034F">
      <w:pPr>
        <w:spacing w:line="360" w:lineRule="auto"/>
        <w:outlineLvl w:val="0"/>
        <w:rPr>
          <w:rFonts w:hint="eastAsia" w:ascii="宋体" w:hAnsi="宋体" w:eastAsia="宋体" w:cs="宋体"/>
          <w:b/>
          <w:bCs/>
          <w:kern w:val="0"/>
          <w:sz w:val="24"/>
        </w:rPr>
      </w:pPr>
      <w:r>
        <w:rPr>
          <w:rFonts w:hint="eastAsia" w:ascii="宋体" w:hAnsi="宋体" w:eastAsia="宋体" w:cs="宋体"/>
          <w:b/>
          <w:sz w:val="24"/>
        </w:rPr>
        <w:t>十一、合同的解除、争议的解决</w:t>
      </w:r>
    </w:p>
    <w:p w14:paraId="009D3BA1">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1、本合同签字生效后，除另一方宣告破产，否则任何单方面终止或变更合同条款即视为违约，违约方应承担一切违约责任。</w:t>
      </w:r>
    </w:p>
    <w:p w14:paraId="73603F7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2、甲乙双方因自然灾害等不可抗力因素不能执行合同时，根据实际情况确定部分或全部免除责任。</w:t>
      </w:r>
    </w:p>
    <w:p w14:paraId="56F580D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3、本合同未尽事项双方协商解决，在履约过程中产生争议时，双方友好协商解决，若协商不成，可向甲方所在地有管辖权的人民法院提起诉讼，因诉讼产生的一切费用，包括但不限于诉讼费、律师费、鉴定费</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eastAsia="zh"/>
          <w14:textFill>
            <w14:solidFill>
              <w14:schemeClr w14:val="tx1"/>
            </w14:solidFill>
          </w14:textFill>
        </w:rPr>
        <w:t>公证费、财产保全费、执行费</w:t>
      </w:r>
      <w:r>
        <w:rPr>
          <w:rFonts w:hint="eastAsia" w:ascii="宋体" w:hAnsi="宋体" w:eastAsia="宋体" w:cs="宋体"/>
          <w:color w:val="000000" w:themeColor="text1"/>
          <w:sz w:val="24"/>
          <w14:textFill>
            <w14:solidFill>
              <w14:schemeClr w14:val="tx1"/>
            </w14:solidFill>
          </w14:textFill>
        </w:rPr>
        <w:t>等均由败诉方承担</w:t>
      </w:r>
      <w:r>
        <w:rPr>
          <w:rFonts w:hint="eastAsia" w:ascii="宋体" w:hAnsi="宋体" w:eastAsia="宋体" w:cs="宋体"/>
          <w:color w:val="000000" w:themeColor="text1"/>
          <w:sz w:val="24"/>
          <w:lang w:eastAsia="zh"/>
          <w14:textFill>
            <w14:solidFill>
              <w14:schemeClr w14:val="tx1"/>
            </w14:solidFill>
          </w14:textFill>
        </w:rPr>
        <w:t>；如败诉方为乙方，且甲方已预先垫付相关费用的，甲方有权从应付给乙方的任何款项中直接扣除</w:t>
      </w:r>
      <w:r>
        <w:rPr>
          <w:rFonts w:hint="eastAsia" w:ascii="宋体" w:hAnsi="宋体" w:eastAsia="宋体" w:cs="宋体"/>
          <w:color w:val="000000" w:themeColor="text1"/>
          <w:sz w:val="24"/>
          <w14:textFill>
            <w14:solidFill>
              <w14:schemeClr w14:val="tx1"/>
            </w14:solidFill>
          </w14:textFill>
        </w:rPr>
        <w:t>。</w:t>
      </w:r>
    </w:p>
    <w:p w14:paraId="28F54E1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sz w:val="24"/>
        </w:rPr>
      </w:pPr>
    </w:p>
    <w:p w14:paraId="170725FB">
      <w:pPr>
        <w:keepNext w:val="0"/>
        <w:keepLines w:val="0"/>
        <w:pageBreakBefore w:val="0"/>
        <w:widowControl w:val="0"/>
        <w:kinsoku/>
        <w:wordWrap/>
        <w:overflowPunct/>
        <w:topLinePunct w:val="0"/>
        <w:autoSpaceDE w:val="0"/>
        <w:autoSpaceDN w:val="0"/>
        <w:bidi w:val="0"/>
        <w:adjustRightInd w:val="0"/>
        <w:snapToGrid w:val="0"/>
        <w:spacing w:line="360" w:lineRule="auto"/>
        <w:textAlignment w:val="baseline"/>
        <w:outlineLvl w:val="0"/>
        <w:rPr>
          <w:rFonts w:hint="eastAsia" w:ascii="宋体" w:hAnsi="宋体" w:eastAsia="宋体" w:cs="宋体"/>
          <w:b/>
          <w:sz w:val="24"/>
        </w:rPr>
      </w:pPr>
      <w:r>
        <w:rPr>
          <w:rFonts w:hint="eastAsia" w:ascii="宋体" w:hAnsi="宋体" w:eastAsia="宋体" w:cs="宋体"/>
          <w:b/>
          <w:sz w:val="24"/>
        </w:rPr>
        <w:t>十二、其他</w:t>
      </w:r>
    </w:p>
    <w:p w14:paraId="064FEB04">
      <w:pPr>
        <w:pStyle w:val="1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360" w:lineRule="auto"/>
        <w:ind w:right="193" w:firstLine="480" w:firstLineChars="200"/>
        <w:textAlignment w:val="baseline"/>
        <w:rPr>
          <w:rFonts w:hint="eastAsia" w:ascii="宋体" w:hAnsi="宋体" w:eastAsia="宋体" w:cs="宋体"/>
          <w:kern w:val="2"/>
        </w:rPr>
      </w:pPr>
      <w:r>
        <w:rPr>
          <w:rFonts w:hint="eastAsia" w:ascii="宋体" w:hAnsi="宋体" w:eastAsia="宋体" w:cs="宋体"/>
          <w:kern w:val="2"/>
        </w:rPr>
        <w:t>1、乙方确认以下送达地址、联系方式为有效联系通知、送达信息：</w:t>
      </w:r>
    </w:p>
    <w:p w14:paraId="1421EA54">
      <w:pPr>
        <w:pStyle w:val="1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360" w:lineRule="auto"/>
        <w:ind w:right="193" w:firstLine="480" w:firstLineChars="200"/>
        <w:textAlignment w:val="baseline"/>
        <w:rPr>
          <w:rFonts w:hint="eastAsia" w:ascii="宋体" w:hAnsi="宋体" w:eastAsia="宋体" w:cs="宋体"/>
          <w:kern w:val="2"/>
        </w:rPr>
      </w:pPr>
      <w:r>
        <w:rPr>
          <w:rFonts w:hint="eastAsia" w:ascii="宋体" w:hAnsi="宋体" w:eastAsia="宋体" w:cs="宋体"/>
          <w:kern w:val="2"/>
        </w:rPr>
        <w:t>联系人/电话号码：</w:t>
      </w:r>
      <w:r>
        <w:rPr>
          <w:rFonts w:hint="eastAsia" w:ascii="宋体" w:hAnsi="宋体" w:eastAsia="宋体" w:cs="宋体"/>
          <w:kern w:val="2"/>
          <w:highlight w:val="yellow"/>
          <w:u w:val="single"/>
        </w:rPr>
        <w:t xml:space="preserve">                 </w:t>
      </w:r>
    </w:p>
    <w:p w14:paraId="522250E2">
      <w:pPr>
        <w:pStyle w:val="1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360" w:lineRule="auto"/>
        <w:ind w:right="193" w:firstLine="480" w:firstLineChars="200"/>
        <w:textAlignment w:val="baseline"/>
        <w:rPr>
          <w:rFonts w:hint="eastAsia" w:ascii="宋体" w:hAnsi="宋体" w:eastAsia="宋体" w:cs="宋体"/>
          <w:kern w:val="2"/>
          <w:u w:val="single"/>
        </w:rPr>
      </w:pPr>
      <w:r>
        <w:rPr>
          <w:rFonts w:hint="eastAsia" w:ascii="宋体" w:hAnsi="宋体" w:eastAsia="宋体" w:cs="宋体"/>
          <w:kern w:val="2"/>
        </w:rPr>
        <w:t>地址：</w:t>
      </w:r>
      <w:r>
        <w:rPr>
          <w:rFonts w:hint="eastAsia" w:ascii="宋体" w:hAnsi="宋体" w:eastAsia="宋体" w:cs="宋体"/>
          <w:kern w:val="2"/>
          <w:highlight w:val="yellow"/>
          <w:u w:val="single"/>
        </w:rPr>
        <w:t xml:space="preserve">                  </w:t>
      </w:r>
      <w:r>
        <w:rPr>
          <w:rFonts w:hint="eastAsia" w:ascii="宋体" w:hAnsi="宋体" w:eastAsia="宋体" w:cs="宋体"/>
          <w:kern w:val="2"/>
        </w:rPr>
        <w:t xml:space="preserve"> </w:t>
      </w:r>
    </w:p>
    <w:p w14:paraId="6FB16B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u w:val="single"/>
        </w:rPr>
      </w:pPr>
      <w:r>
        <w:rPr>
          <w:rFonts w:hint="eastAsia" w:ascii="宋体" w:hAnsi="宋体" w:eastAsia="宋体" w:cs="宋体"/>
          <w:sz w:val="24"/>
        </w:rPr>
        <w:t>电子邮箱：</w:t>
      </w:r>
      <w:r>
        <w:rPr>
          <w:rFonts w:hint="eastAsia" w:ascii="宋体" w:hAnsi="宋体" w:eastAsia="宋体" w:cs="宋体"/>
          <w:sz w:val="24"/>
          <w:u w:val="single"/>
        </w:rPr>
        <w:t xml:space="preserve"> </w:t>
      </w:r>
      <w:r>
        <w:rPr>
          <w:rFonts w:hint="eastAsia" w:ascii="宋体" w:hAnsi="宋体" w:eastAsia="宋体" w:cs="宋体"/>
          <w:sz w:val="24"/>
          <w:highlight w:val="yellow"/>
          <w:u w:val="single"/>
        </w:rPr>
        <w:t xml:space="preserve">               </w:t>
      </w:r>
    </w:p>
    <w:p w14:paraId="509991A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rPr>
      </w:pPr>
      <w:r>
        <w:rPr>
          <w:rFonts w:hint="eastAsia" w:ascii="宋体" w:hAnsi="宋体" w:eastAsia="宋体" w:cs="宋体"/>
          <w:sz w:val="24"/>
        </w:rPr>
        <w:t>2、乙方确认以上各项信息真实，甲方按上述信息进行书面送达、顺丰邮寄、电子邮件通知均可有效送达，顺丰邮寄出的第三日，电子邮件发出的第二日视为送达成功。已经确认的地址、电话、邮箱等信息若发生改变，将及时书面通知甲方。变更信息成为有效送达信息前，上述联系资料有效。</w:t>
      </w:r>
    </w:p>
    <w:p w14:paraId="0B52B594">
      <w:pPr>
        <w:spacing w:line="360" w:lineRule="auto"/>
        <w:ind w:firstLine="480" w:firstLineChars="200"/>
        <w:rPr>
          <w:rFonts w:hint="eastAsia" w:ascii="宋体" w:hAnsi="宋体" w:eastAsia="宋体" w:cs="宋体"/>
          <w:bCs/>
          <w:u w:val="single"/>
        </w:rPr>
      </w:pPr>
      <w:r>
        <w:rPr>
          <w:rFonts w:hint="eastAsia" w:ascii="宋体" w:hAnsi="宋体" w:eastAsia="宋体" w:cs="宋体"/>
          <w:sz w:val="24"/>
        </w:rPr>
        <w:t>3、本合同自双方签字盖章后生效，合同一式肆份，甲执贰份，乙执贰份，自双方签字盖章之日起生效，有效期一年，每份具有同等法律效力。</w:t>
      </w:r>
    </w:p>
    <w:p w14:paraId="2565423E">
      <w:pPr>
        <w:widowControl/>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十三、合同附件</w:t>
      </w:r>
    </w:p>
    <w:p w14:paraId="3E9384E0">
      <w:pPr>
        <w:spacing w:line="360" w:lineRule="auto"/>
        <w:rPr>
          <w:rFonts w:hint="eastAsia" w:ascii="宋体" w:hAnsi="宋体" w:eastAsia="宋体" w:cs="宋体"/>
          <w:sz w:val="24"/>
        </w:rPr>
      </w:pPr>
      <w:r>
        <w:rPr>
          <w:rFonts w:hint="eastAsia" w:ascii="宋体" w:hAnsi="宋体" w:eastAsia="宋体" w:cs="宋体"/>
          <w:sz w:val="24"/>
        </w:rPr>
        <w:t xml:space="preserve">附件一  </w:t>
      </w:r>
      <w:r>
        <w:rPr>
          <w:rFonts w:hint="eastAsia" w:ascii="宋体" w:hAnsi="宋体" w:eastAsia="宋体" w:cs="宋体"/>
          <w:sz w:val="24"/>
          <w:lang w:val="en-US" w:eastAsia="zh-CN"/>
        </w:rPr>
        <w:t>材料</w:t>
      </w:r>
      <w:r>
        <w:rPr>
          <w:rFonts w:hint="eastAsia" w:ascii="宋体" w:hAnsi="宋体" w:eastAsia="宋体" w:cs="宋体"/>
          <w:sz w:val="24"/>
        </w:rPr>
        <w:t>清单（样表）</w:t>
      </w:r>
    </w:p>
    <w:p w14:paraId="40A8CBC9">
      <w:pPr>
        <w:spacing w:line="360" w:lineRule="auto"/>
        <w:rPr>
          <w:rFonts w:hint="eastAsia" w:ascii="宋体" w:hAnsi="宋体" w:eastAsia="宋体" w:cs="宋体"/>
          <w:sz w:val="24"/>
        </w:rPr>
      </w:pPr>
      <w:r>
        <w:rPr>
          <w:rFonts w:hint="eastAsia" w:ascii="宋体" w:hAnsi="宋体" w:eastAsia="宋体" w:cs="宋体"/>
          <w:sz w:val="24"/>
        </w:rPr>
        <w:t>附件二  廉洁协议书</w:t>
      </w:r>
    </w:p>
    <w:p w14:paraId="640A8932">
      <w:pPr>
        <w:spacing w:line="360" w:lineRule="auto"/>
        <w:rPr>
          <w:rFonts w:hint="eastAsia" w:ascii="宋体" w:hAnsi="宋体" w:eastAsia="宋体" w:cs="宋体"/>
          <w:sz w:val="24"/>
        </w:rPr>
      </w:pPr>
      <w:r>
        <w:rPr>
          <w:rFonts w:hint="eastAsia" w:ascii="宋体" w:hAnsi="宋体" w:eastAsia="宋体" w:cs="宋体"/>
          <w:sz w:val="24"/>
          <w:lang w:val="en-US" w:eastAsia="zh-CN"/>
        </w:rPr>
        <w:t>附件三  纳税人证明</w:t>
      </w:r>
    </w:p>
    <w:p w14:paraId="4CEF91BE">
      <w:pPr>
        <w:pStyle w:val="2"/>
        <w:rPr>
          <w:rFonts w:hint="default"/>
          <w:lang w:val="en-US" w:eastAsia="zh-CN"/>
        </w:rPr>
      </w:pPr>
    </w:p>
    <w:p w14:paraId="472EC1A3">
      <w:pPr>
        <w:pStyle w:val="2"/>
        <w:ind w:left="0" w:leftChars="0" w:firstLine="0" w:firstLineChars="0"/>
        <w:rPr>
          <w:rFonts w:hint="eastAsia" w:asciiTheme="minorEastAsia" w:hAnsiTheme="minorEastAsia" w:eastAsiaTheme="minorEastAsia" w:cstheme="minorEastAsia"/>
        </w:rPr>
      </w:pPr>
    </w:p>
    <w:p w14:paraId="21770F32">
      <w:pPr>
        <w:pStyle w:val="2"/>
        <w:ind w:left="0" w:leftChars="0" w:firstLine="0" w:firstLineChars="0"/>
        <w:rPr>
          <w:rFonts w:hint="eastAsia" w:asciiTheme="minorEastAsia" w:hAnsiTheme="minorEastAsia" w:eastAsiaTheme="minorEastAsia" w:cstheme="minorEastAsia"/>
        </w:rPr>
      </w:pPr>
    </w:p>
    <w:p w14:paraId="5CE3F6C8">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[本页以下无正文]</w:t>
      </w:r>
    </w:p>
    <w:p w14:paraId="02A61082">
      <w:pPr>
        <w:spacing w:line="360" w:lineRule="auto"/>
        <w:rPr>
          <w:rFonts w:hint="eastAsia" w:asciiTheme="minorEastAsia" w:hAnsiTheme="minorEastAsia" w:eastAsiaTheme="minorEastAsia" w:cstheme="minorEastAsia"/>
          <w:sz w:val="24"/>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80"/>
        <w:gridCol w:w="4680"/>
      </w:tblGrid>
      <w:tr w14:paraId="6EC9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exact"/>
        </w:trPr>
        <w:tc>
          <w:tcPr>
            <w:tcW w:w="4680" w:type="dxa"/>
            <w:noWrap w:val="0"/>
            <w:vAlign w:val="center"/>
          </w:tcPr>
          <w:p w14:paraId="25A819A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甲方：</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公章</w:t>
            </w:r>
            <w:r>
              <w:rPr>
                <w:rFonts w:hint="eastAsia" w:asciiTheme="minorEastAsia" w:hAnsiTheme="minorEastAsia" w:eastAsiaTheme="minorEastAsia" w:cstheme="minorEastAsia"/>
                <w:sz w:val="24"/>
                <w:lang w:val="en-US" w:eastAsia="zh-CN"/>
              </w:rPr>
              <w:t>)</w:t>
            </w:r>
          </w:p>
          <w:p w14:paraId="13A209A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万宁市城投建筑工程有限公司 </w:t>
            </w:r>
          </w:p>
        </w:tc>
        <w:tc>
          <w:tcPr>
            <w:tcW w:w="4680" w:type="dxa"/>
            <w:noWrap w:val="0"/>
            <w:vAlign w:val="center"/>
          </w:tcPr>
          <w:p w14:paraId="0275C5C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sz w:val="24"/>
                <w:lang w:val="en-US" w:eastAsia="zh-CN"/>
              </w:rPr>
              <w:t>(公章)</w:t>
            </w:r>
          </w:p>
          <w:p w14:paraId="20BC097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4"/>
              </w:rPr>
            </w:pPr>
          </w:p>
        </w:tc>
      </w:tr>
      <w:tr w14:paraId="20107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exact"/>
        </w:trPr>
        <w:tc>
          <w:tcPr>
            <w:tcW w:w="4680" w:type="dxa"/>
            <w:noWrap w:val="0"/>
            <w:vAlign w:val="center"/>
          </w:tcPr>
          <w:p w14:paraId="6B22BAC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 </w:t>
            </w:r>
          </w:p>
        </w:tc>
        <w:tc>
          <w:tcPr>
            <w:tcW w:w="4680" w:type="dxa"/>
            <w:noWrap w:val="0"/>
            <w:vAlign w:val="center"/>
          </w:tcPr>
          <w:p w14:paraId="1B667CD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 </w:t>
            </w:r>
          </w:p>
        </w:tc>
      </w:tr>
      <w:tr w14:paraId="32F2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exact"/>
        </w:trPr>
        <w:tc>
          <w:tcPr>
            <w:tcW w:w="4680" w:type="dxa"/>
            <w:noWrap w:val="0"/>
            <w:vAlign w:val="center"/>
          </w:tcPr>
          <w:p w14:paraId="5B5C258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签约代表人：  </w:t>
            </w:r>
          </w:p>
        </w:tc>
        <w:tc>
          <w:tcPr>
            <w:tcW w:w="4680" w:type="dxa"/>
            <w:noWrap w:val="0"/>
            <w:vAlign w:val="center"/>
          </w:tcPr>
          <w:p w14:paraId="545CC94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签约代表人：  </w:t>
            </w:r>
          </w:p>
        </w:tc>
      </w:tr>
      <w:tr w14:paraId="23D55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exact"/>
        </w:trPr>
        <w:tc>
          <w:tcPr>
            <w:tcW w:w="4680" w:type="dxa"/>
            <w:noWrap w:val="0"/>
            <w:vAlign w:val="center"/>
          </w:tcPr>
          <w:p w14:paraId="7F24523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电话：0898-3201666</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 xml:space="preserve"> </w:t>
            </w:r>
          </w:p>
        </w:tc>
        <w:tc>
          <w:tcPr>
            <w:tcW w:w="4680" w:type="dxa"/>
            <w:noWrap w:val="0"/>
            <w:vAlign w:val="center"/>
          </w:tcPr>
          <w:p w14:paraId="6F24315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电话：</w:t>
            </w:r>
          </w:p>
        </w:tc>
      </w:tr>
      <w:tr w14:paraId="436A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exact"/>
        </w:trPr>
        <w:tc>
          <w:tcPr>
            <w:tcW w:w="4680" w:type="dxa"/>
            <w:noWrap w:val="0"/>
            <w:vAlign w:val="center"/>
          </w:tcPr>
          <w:p w14:paraId="53A37C0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 中国银行股份有限公司万宁支行</w:t>
            </w:r>
          </w:p>
        </w:tc>
        <w:tc>
          <w:tcPr>
            <w:tcW w:w="4680" w:type="dxa"/>
            <w:noWrap w:val="0"/>
            <w:vAlign w:val="center"/>
          </w:tcPr>
          <w:p w14:paraId="360545E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开户银行:</w:t>
            </w:r>
          </w:p>
        </w:tc>
      </w:tr>
      <w:tr w14:paraId="673C6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exact"/>
        </w:trPr>
        <w:tc>
          <w:tcPr>
            <w:tcW w:w="4680" w:type="dxa"/>
            <w:noWrap w:val="0"/>
            <w:vAlign w:val="center"/>
          </w:tcPr>
          <w:p w14:paraId="60F0A1F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账户名称：万宁市城投建筑工程有限公司</w:t>
            </w:r>
          </w:p>
        </w:tc>
        <w:tc>
          <w:tcPr>
            <w:tcW w:w="4680" w:type="dxa"/>
            <w:noWrap w:val="0"/>
            <w:vAlign w:val="center"/>
          </w:tcPr>
          <w:p w14:paraId="3551739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账户名称：</w:t>
            </w:r>
          </w:p>
        </w:tc>
      </w:tr>
      <w:tr w14:paraId="04DDB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exact"/>
        </w:trPr>
        <w:tc>
          <w:tcPr>
            <w:tcW w:w="4680" w:type="dxa"/>
            <w:noWrap w:val="0"/>
            <w:vAlign w:val="center"/>
          </w:tcPr>
          <w:p w14:paraId="72DF513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账号： 2650 3767 3360  </w:t>
            </w:r>
          </w:p>
        </w:tc>
        <w:tc>
          <w:tcPr>
            <w:tcW w:w="4680" w:type="dxa"/>
            <w:noWrap w:val="0"/>
            <w:vAlign w:val="center"/>
          </w:tcPr>
          <w:p w14:paraId="6A2F4F9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账号：</w:t>
            </w:r>
          </w:p>
        </w:tc>
      </w:tr>
      <w:tr w14:paraId="33670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4" w:hRule="exact"/>
        </w:trPr>
        <w:tc>
          <w:tcPr>
            <w:tcW w:w="4680" w:type="dxa"/>
            <w:noWrap w:val="0"/>
            <w:vAlign w:val="center"/>
          </w:tcPr>
          <w:p w14:paraId="41E1BCE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通讯地址：海南省万宁市万城镇望海大道北侧阳光小区(一区)3号楼8号至11号商铺</w:t>
            </w:r>
          </w:p>
        </w:tc>
        <w:tc>
          <w:tcPr>
            <w:tcW w:w="4680" w:type="dxa"/>
            <w:noWrap w:val="0"/>
            <w:vAlign w:val="center"/>
          </w:tcPr>
          <w:p w14:paraId="2753720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通讯地址：</w:t>
            </w:r>
          </w:p>
        </w:tc>
      </w:tr>
    </w:tbl>
    <w:p w14:paraId="3DEBD835">
      <w:pPr>
        <w:spacing w:line="360" w:lineRule="auto"/>
        <w:rPr>
          <w:rFonts w:hint="eastAsia" w:asciiTheme="minorEastAsia" w:hAnsiTheme="minorEastAsia" w:eastAsiaTheme="minorEastAsia" w:cstheme="minorEastAsia"/>
          <w:b/>
          <w:bCs/>
          <w:sz w:val="24"/>
        </w:rPr>
      </w:pPr>
    </w:p>
    <w:p w14:paraId="3440F405">
      <w:pPr>
        <w:spacing w:line="360" w:lineRule="auto"/>
        <w:ind w:left="639" w:leftChars="-40" w:hanging="723" w:hangingChars="30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
          <w:bCs/>
          <w:kern w:val="0"/>
          <w:sz w:val="24"/>
        </w:rPr>
        <w:t>说明：</w:t>
      </w:r>
      <w:r>
        <w:rPr>
          <w:rFonts w:hint="eastAsia" w:asciiTheme="minorEastAsia" w:hAnsiTheme="minorEastAsia" w:eastAsiaTheme="minorEastAsia" w:cstheme="minorEastAsia"/>
          <w:bCs/>
          <w:kern w:val="0"/>
          <w:sz w:val="24"/>
        </w:rPr>
        <w:t>1、</w:t>
      </w:r>
      <w:r>
        <w:rPr>
          <w:rFonts w:hint="eastAsia" w:asciiTheme="minorEastAsia" w:hAnsiTheme="minorEastAsia" w:eastAsiaTheme="minorEastAsia" w:cstheme="minorEastAsia"/>
          <w:bCs/>
          <w:kern w:val="0"/>
          <w:sz w:val="24"/>
          <w:lang w:val="en-US" w:eastAsia="zh-CN"/>
        </w:rPr>
        <w:t>乙方</w:t>
      </w:r>
      <w:r>
        <w:rPr>
          <w:rFonts w:hint="eastAsia" w:asciiTheme="minorEastAsia" w:hAnsiTheme="minorEastAsia" w:eastAsiaTheme="minorEastAsia" w:cstheme="minorEastAsia"/>
          <w:bCs/>
          <w:kern w:val="0"/>
          <w:sz w:val="24"/>
        </w:rPr>
        <w:t>须对其提供的银行账号准确性负责，如因银行账号不准确导致付款失败的后果由</w:t>
      </w:r>
      <w:r>
        <w:rPr>
          <w:rFonts w:hint="eastAsia" w:asciiTheme="minorEastAsia" w:hAnsiTheme="minorEastAsia" w:eastAsiaTheme="minorEastAsia" w:cstheme="minorEastAsia"/>
          <w:bCs/>
          <w:kern w:val="0"/>
          <w:sz w:val="24"/>
          <w:lang w:val="en-US" w:eastAsia="zh-CN"/>
        </w:rPr>
        <w:t>乙方</w:t>
      </w:r>
      <w:r>
        <w:rPr>
          <w:rFonts w:hint="eastAsia" w:asciiTheme="minorEastAsia" w:hAnsiTheme="minorEastAsia" w:eastAsiaTheme="minorEastAsia" w:cstheme="minorEastAsia"/>
          <w:bCs/>
          <w:kern w:val="0"/>
          <w:sz w:val="24"/>
        </w:rPr>
        <w:t>自行承担；</w:t>
      </w:r>
    </w:p>
    <w:p w14:paraId="63E8B920">
      <w:pPr>
        <w:spacing w:line="360" w:lineRule="auto"/>
        <w:ind w:left="632" w:leftChars="301"/>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2、若</w:t>
      </w:r>
      <w:r>
        <w:rPr>
          <w:rFonts w:hint="eastAsia" w:asciiTheme="minorEastAsia" w:hAnsiTheme="minorEastAsia" w:eastAsiaTheme="minorEastAsia" w:cstheme="minorEastAsia"/>
          <w:bCs/>
          <w:kern w:val="0"/>
          <w:sz w:val="24"/>
          <w:lang w:val="en-US" w:eastAsia="zh-CN"/>
        </w:rPr>
        <w:t>乙方</w:t>
      </w:r>
      <w:r>
        <w:rPr>
          <w:rFonts w:hint="eastAsia" w:asciiTheme="minorEastAsia" w:hAnsiTheme="minorEastAsia" w:eastAsiaTheme="minorEastAsia" w:cstheme="minorEastAsia"/>
          <w:bCs/>
          <w:kern w:val="0"/>
          <w:sz w:val="24"/>
        </w:rPr>
        <w:t>变更银行账号的，则应事先提供书面联系单告知</w:t>
      </w:r>
      <w:r>
        <w:rPr>
          <w:rFonts w:hint="eastAsia" w:asciiTheme="minorEastAsia" w:hAnsiTheme="minorEastAsia" w:eastAsiaTheme="minorEastAsia" w:cstheme="minorEastAsia"/>
          <w:bCs/>
          <w:kern w:val="0"/>
          <w:sz w:val="24"/>
          <w:lang w:val="en-US" w:eastAsia="zh-CN"/>
        </w:rPr>
        <w:t>甲方</w:t>
      </w:r>
      <w:r>
        <w:rPr>
          <w:rFonts w:hint="eastAsia" w:asciiTheme="minorEastAsia" w:hAnsiTheme="minorEastAsia" w:eastAsiaTheme="minorEastAsia" w:cstheme="minorEastAsia"/>
          <w:bCs/>
          <w:kern w:val="0"/>
          <w:sz w:val="24"/>
        </w:rPr>
        <w:t>，并经</w:t>
      </w:r>
      <w:r>
        <w:rPr>
          <w:rFonts w:hint="eastAsia" w:asciiTheme="minorEastAsia" w:hAnsiTheme="minorEastAsia" w:eastAsiaTheme="minorEastAsia" w:cstheme="minorEastAsia"/>
          <w:bCs/>
          <w:kern w:val="0"/>
          <w:sz w:val="24"/>
          <w:lang w:val="en-US" w:eastAsia="zh-CN"/>
        </w:rPr>
        <w:t>甲方</w:t>
      </w:r>
      <w:r>
        <w:rPr>
          <w:rFonts w:hint="eastAsia" w:asciiTheme="minorEastAsia" w:hAnsiTheme="minorEastAsia" w:eastAsiaTheme="minorEastAsia" w:cstheme="minorEastAsia"/>
          <w:bCs/>
          <w:kern w:val="0"/>
          <w:sz w:val="24"/>
        </w:rPr>
        <w:t>项目总经理盖章确认后方为有效；</w:t>
      </w:r>
    </w:p>
    <w:p w14:paraId="4BEF33B2">
      <w:pPr>
        <w:spacing w:line="360" w:lineRule="auto"/>
        <w:ind w:left="632" w:leftChars="301"/>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3、</w:t>
      </w:r>
      <w:r>
        <w:rPr>
          <w:rFonts w:hint="eastAsia" w:asciiTheme="minorEastAsia" w:hAnsiTheme="minorEastAsia" w:eastAsiaTheme="minorEastAsia" w:cstheme="minorEastAsia"/>
          <w:bCs/>
          <w:kern w:val="0"/>
          <w:sz w:val="24"/>
          <w:lang w:val="en-US" w:eastAsia="zh-CN"/>
        </w:rPr>
        <w:t>乙方</w:t>
      </w:r>
      <w:r>
        <w:rPr>
          <w:rFonts w:hint="eastAsia" w:asciiTheme="minorEastAsia" w:hAnsiTheme="minorEastAsia" w:eastAsiaTheme="minorEastAsia" w:cstheme="minorEastAsia"/>
          <w:bCs/>
          <w:kern w:val="0"/>
          <w:sz w:val="24"/>
        </w:rPr>
        <w:t>同意原则上账户名称应与公章名称一致，如不一致的则须由</w:t>
      </w:r>
      <w:r>
        <w:rPr>
          <w:rFonts w:hint="eastAsia" w:asciiTheme="minorEastAsia" w:hAnsiTheme="minorEastAsia" w:eastAsiaTheme="minorEastAsia" w:cstheme="minorEastAsia"/>
          <w:bCs/>
          <w:kern w:val="0"/>
          <w:sz w:val="24"/>
          <w:lang w:val="en-US" w:eastAsia="zh-CN"/>
        </w:rPr>
        <w:t>乙方</w:t>
      </w:r>
      <w:r>
        <w:rPr>
          <w:rFonts w:hint="eastAsia" w:asciiTheme="minorEastAsia" w:hAnsiTheme="minorEastAsia" w:eastAsiaTheme="minorEastAsia" w:cstheme="minorEastAsia"/>
          <w:bCs/>
          <w:kern w:val="0"/>
          <w:sz w:val="24"/>
        </w:rPr>
        <w:t>书面授权并经</w:t>
      </w:r>
      <w:r>
        <w:rPr>
          <w:rFonts w:hint="eastAsia" w:asciiTheme="minorEastAsia" w:hAnsiTheme="minorEastAsia" w:eastAsiaTheme="minorEastAsia" w:cstheme="minorEastAsia"/>
          <w:bCs/>
          <w:kern w:val="0"/>
          <w:sz w:val="24"/>
          <w:lang w:val="en-US" w:eastAsia="zh-CN"/>
        </w:rPr>
        <w:t>甲方</w:t>
      </w:r>
      <w:r>
        <w:rPr>
          <w:rFonts w:hint="eastAsia" w:asciiTheme="minorEastAsia" w:hAnsiTheme="minorEastAsia" w:eastAsiaTheme="minorEastAsia" w:cstheme="minorEastAsia"/>
          <w:bCs/>
          <w:kern w:val="0"/>
          <w:sz w:val="24"/>
        </w:rPr>
        <w:t>项目总经理盖章确认后方为有效。</w:t>
      </w:r>
    </w:p>
    <w:p w14:paraId="03E7E459">
      <w:pPr>
        <w:pStyle w:val="2"/>
        <w:spacing w:line="360" w:lineRule="auto"/>
        <w:ind w:firstLine="447"/>
        <w:rPr>
          <w:rFonts w:hint="eastAsia" w:asciiTheme="minorEastAsia" w:hAnsiTheme="minorEastAsia" w:eastAsiaTheme="minorEastAsia" w:cstheme="minorEastAsia"/>
        </w:rPr>
      </w:pPr>
    </w:p>
    <w:p w14:paraId="1D08CA16">
      <w:pPr>
        <w:pStyle w:val="2"/>
        <w:spacing w:line="360" w:lineRule="auto"/>
        <w:ind w:left="0" w:leftChars="0" w:firstLine="0" w:firstLineChars="0"/>
        <w:rPr>
          <w:rFonts w:hint="eastAsia" w:asciiTheme="minorEastAsia" w:hAnsiTheme="minorEastAsia" w:eastAsiaTheme="minorEastAsia" w:cstheme="minorEastAsia"/>
        </w:rPr>
      </w:pPr>
    </w:p>
    <w:p w14:paraId="6C792A6F">
      <w:pPr>
        <w:pStyle w:val="2"/>
        <w:spacing w:line="360" w:lineRule="auto"/>
        <w:ind w:left="0" w:leftChars="0" w:firstLine="0" w:firstLineChars="0"/>
        <w:rPr>
          <w:rFonts w:hint="eastAsia" w:asciiTheme="minorEastAsia" w:hAnsiTheme="minorEastAsia" w:eastAsiaTheme="minorEastAsia" w:cstheme="minorEastAsia"/>
        </w:rPr>
        <w:sectPr>
          <w:headerReference r:id="rId7" w:type="default"/>
          <w:footerReference r:id="rId8" w:type="default"/>
          <w:pgSz w:w="11906" w:h="16838"/>
          <w:pgMar w:top="1620" w:right="1276" w:bottom="1440" w:left="1416" w:header="680" w:footer="992" w:gutter="0"/>
          <w:cols w:space="720" w:num="1"/>
          <w:docGrid w:type="lines" w:linePitch="312" w:charSpace="0"/>
        </w:sectPr>
      </w:pPr>
    </w:p>
    <w:p w14:paraId="1C65ECB7">
      <w:pPr>
        <w:adjustRightInd w:val="0"/>
        <w:snapToGrid w:val="0"/>
        <w:spacing w:line="360" w:lineRule="auto"/>
        <w:jc w:val="left"/>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附件一</w:t>
      </w:r>
    </w:p>
    <w:p w14:paraId="360D3C7C">
      <w:pPr>
        <w:adjustRightInd w:val="0"/>
        <w:snapToGrid w:val="0"/>
        <w:spacing w:line="360" w:lineRule="auto"/>
        <w:jc w:val="center"/>
        <w:rPr>
          <w:rFonts w:hint="default" w:eastAsiaTheme="minorEastAsia"/>
          <w:lang w:val="en-US" w:eastAsia="zh-CN"/>
        </w:rPr>
      </w:pPr>
      <w:r>
        <w:rPr>
          <w:rFonts w:hint="eastAsia" w:asciiTheme="minorEastAsia" w:hAnsiTheme="minorEastAsia" w:eastAsiaTheme="minorEastAsia" w:cstheme="minorEastAsia"/>
          <w:bCs/>
          <w:kern w:val="0"/>
          <w:sz w:val="24"/>
          <w:lang w:val="en-US" w:eastAsia="zh-CN"/>
        </w:rPr>
        <w:t>材料清单</w:t>
      </w:r>
    </w:p>
    <w:tbl>
      <w:tblPr>
        <w:tblStyle w:val="21"/>
        <w:tblW w:w="9210" w:type="dxa"/>
        <w:tblInd w:w="98" w:type="dxa"/>
        <w:tblLayout w:type="fixed"/>
        <w:tblCellMar>
          <w:top w:w="0" w:type="dxa"/>
          <w:left w:w="108" w:type="dxa"/>
          <w:bottom w:w="0" w:type="dxa"/>
          <w:right w:w="108" w:type="dxa"/>
        </w:tblCellMar>
      </w:tblPr>
      <w:tblGrid>
        <w:gridCol w:w="790"/>
        <w:gridCol w:w="1206"/>
        <w:gridCol w:w="1230"/>
        <w:gridCol w:w="899"/>
        <w:gridCol w:w="1230"/>
        <w:gridCol w:w="1335"/>
        <w:gridCol w:w="1380"/>
        <w:gridCol w:w="1140"/>
      </w:tblGrid>
      <w:tr w14:paraId="1E7459C4">
        <w:tblPrEx>
          <w:tblCellMar>
            <w:top w:w="0" w:type="dxa"/>
            <w:left w:w="108" w:type="dxa"/>
            <w:bottom w:w="0" w:type="dxa"/>
            <w:right w:w="108" w:type="dxa"/>
          </w:tblCellMar>
        </w:tblPrEx>
        <w:trPr>
          <w:trHeight w:val="720"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6ED0CCF8">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序号</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A4D30E5">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货品名称</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5EDB32B">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规格型号</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0B69FD6B">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单位</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21AD506">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暂定数量</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A28031C">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单价（元）</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A8907AE">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合计（元）</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74F91E4">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备注</w:t>
            </w:r>
          </w:p>
        </w:tc>
      </w:tr>
      <w:tr w14:paraId="441C5084">
        <w:tblPrEx>
          <w:tblCellMar>
            <w:top w:w="0" w:type="dxa"/>
            <w:left w:w="108" w:type="dxa"/>
            <w:bottom w:w="0" w:type="dxa"/>
            <w:right w:w="108" w:type="dxa"/>
          </w:tblCellMar>
        </w:tblPrEx>
        <w:trPr>
          <w:trHeight w:val="500"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2513B5B6">
            <w:pPr>
              <w:widowControl/>
              <w:jc w:val="center"/>
              <w:textAlignment w:val="center"/>
              <w:rPr>
                <w:rFonts w:hint="eastAsia" w:asciiTheme="minorEastAsia" w:hAnsiTheme="minorEastAsia" w:eastAsiaTheme="minorEastAsia" w:cstheme="minorEastAsia"/>
                <w:color w:val="000000"/>
                <w:szCs w:val="21"/>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94C93FC">
            <w:pPr>
              <w:widowControl/>
              <w:jc w:val="center"/>
              <w:textAlignment w:val="center"/>
              <w:rPr>
                <w:rFonts w:hint="eastAsia" w:asciiTheme="minorEastAsia" w:hAnsiTheme="minorEastAsia" w:eastAsiaTheme="minorEastAsia" w:cstheme="minorEastAsia"/>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DB0C9B5">
            <w:pPr>
              <w:widowControl/>
              <w:jc w:val="center"/>
              <w:textAlignment w:val="center"/>
              <w:rPr>
                <w:rFonts w:hint="eastAsia" w:asciiTheme="minorEastAsia" w:hAnsiTheme="minorEastAsia" w:eastAsiaTheme="minorEastAsia" w:cstheme="minorEastAsia"/>
                <w:color w:val="000000"/>
                <w:sz w:val="18"/>
                <w:szCs w:val="18"/>
              </w:rPr>
            </w:pP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0C98B7E8">
            <w:pPr>
              <w:widowControl/>
              <w:jc w:val="center"/>
              <w:textAlignment w:val="center"/>
              <w:rPr>
                <w:rFonts w:hint="eastAsia" w:asciiTheme="minorEastAsia" w:hAnsiTheme="minorEastAsia" w:eastAsiaTheme="minorEastAsia" w:cstheme="minorEastAsia"/>
                <w:color w:val="000000"/>
                <w:sz w:val="18"/>
                <w:szCs w:val="18"/>
              </w:rPr>
            </w:pPr>
          </w:p>
        </w:tc>
        <w:tc>
          <w:tcPr>
            <w:tcW w:w="1230" w:type="dxa"/>
            <w:tcBorders>
              <w:top w:val="single" w:color="000000" w:sz="8" w:space="0"/>
              <w:left w:val="single" w:color="000000" w:sz="8" w:space="0"/>
              <w:bottom w:val="single" w:color="000000" w:sz="8" w:space="0"/>
              <w:right w:val="single" w:color="000000" w:sz="8" w:space="0"/>
            </w:tcBorders>
            <w:noWrap/>
            <w:vAlign w:val="center"/>
          </w:tcPr>
          <w:p w14:paraId="49173956">
            <w:pPr>
              <w:widowControl/>
              <w:jc w:val="center"/>
              <w:textAlignment w:val="center"/>
              <w:rPr>
                <w:rFonts w:hint="eastAsia" w:asciiTheme="minorEastAsia" w:hAnsiTheme="minorEastAsia" w:eastAsiaTheme="minorEastAsia" w:cstheme="minorEastAsia"/>
                <w:color w:val="000000"/>
                <w:sz w:val="18"/>
                <w:szCs w:val="18"/>
              </w:rPr>
            </w:pPr>
          </w:p>
        </w:tc>
        <w:tc>
          <w:tcPr>
            <w:tcW w:w="1335" w:type="dxa"/>
            <w:tcBorders>
              <w:top w:val="single" w:color="000000" w:sz="8" w:space="0"/>
              <w:left w:val="nil"/>
              <w:bottom w:val="single" w:color="000000" w:sz="8" w:space="0"/>
              <w:right w:val="single" w:color="000000" w:sz="8" w:space="0"/>
            </w:tcBorders>
            <w:noWrap w:val="0"/>
            <w:vAlign w:val="center"/>
          </w:tcPr>
          <w:p w14:paraId="4575DFBF">
            <w:pPr>
              <w:widowControl/>
              <w:jc w:val="center"/>
              <w:textAlignment w:val="center"/>
              <w:rPr>
                <w:rFonts w:hint="eastAsia" w:asciiTheme="minorEastAsia" w:hAnsiTheme="minorEastAsia" w:eastAsiaTheme="minorEastAsia" w:cstheme="minorEastAsia"/>
                <w:color w:val="000000"/>
                <w:szCs w:val="21"/>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7C746A5">
            <w:pPr>
              <w:widowControl/>
              <w:jc w:val="center"/>
              <w:textAlignment w:val="center"/>
              <w:rPr>
                <w:rFonts w:hint="eastAsia" w:asciiTheme="minorEastAsia" w:hAnsiTheme="minorEastAsia" w:eastAsiaTheme="minorEastAsia" w:cstheme="minorEastAsia"/>
                <w:color w:val="000000"/>
                <w:szCs w:val="21"/>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E488810">
            <w:pPr>
              <w:jc w:val="center"/>
              <w:rPr>
                <w:rFonts w:hint="eastAsia" w:asciiTheme="minorEastAsia" w:hAnsiTheme="minorEastAsia" w:eastAsiaTheme="minorEastAsia" w:cstheme="minorEastAsia"/>
                <w:color w:val="000000"/>
                <w:szCs w:val="21"/>
              </w:rPr>
            </w:pPr>
          </w:p>
        </w:tc>
      </w:tr>
      <w:tr w14:paraId="5D37BC47">
        <w:tblPrEx>
          <w:tblCellMar>
            <w:top w:w="0" w:type="dxa"/>
            <w:left w:w="108" w:type="dxa"/>
            <w:bottom w:w="0" w:type="dxa"/>
            <w:right w:w="108" w:type="dxa"/>
          </w:tblCellMar>
        </w:tblPrEx>
        <w:trPr>
          <w:trHeight w:val="500"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0F3A925F">
            <w:pPr>
              <w:widowControl/>
              <w:jc w:val="center"/>
              <w:textAlignment w:val="center"/>
              <w:rPr>
                <w:rFonts w:hint="eastAsia" w:asciiTheme="minorEastAsia" w:hAnsiTheme="minorEastAsia" w:eastAsiaTheme="minorEastAsia" w:cstheme="minorEastAsia"/>
                <w:color w:val="000000"/>
                <w:szCs w:val="21"/>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4149D14">
            <w:pPr>
              <w:widowControl/>
              <w:jc w:val="center"/>
              <w:textAlignment w:val="center"/>
              <w:rPr>
                <w:rFonts w:hint="eastAsia" w:asciiTheme="minorEastAsia" w:hAnsiTheme="minorEastAsia" w:eastAsiaTheme="minorEastAsia" w:cstheme="minorEastAsia"/>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7458603">
            <w:pPr>
              <w:widowControl/>
              <w:jc w:val="center"/>
              <w:textAlignment w:val="center"/>
              <w:rPr>
                <w:rFonts w:hint="eastAsia" w:asciiTheme="minorEastAsia" w:hAnsiTheme="minorEastAsia" w:eastAsiaTheme="minorEastAsia" w:cstheme="minorEastAsia"/>
                <w:color w:val="000000"/>
                <w:sz w:val="18"/>
                <w:szCs w:val="18"/>
              </w:rPr>
            </w:pP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749C4B75">
            <w:pPr>
              <w:widowControl/>
              <w:jc w:val="center"/>
              <w:textAlignment w:val="center"/>
              <w:rPr>
                <w:rFonts w:hint="eastAsia" w:asciiTheme="minorEastAsia" w:hAnsiTheme="minorEastAsia" w:eastAsiaTheme="minorEastAsia" w:cstheme="minorEastAsia"/>
                <w:color w:val="000000"/>
                <w:sz w:val="18"/>
                <w:szCs w:val="18"/>
              </w:rPr>
            </w:pPr>
          </w:p>
        </w:tc>
        <w:tc>
          <w:tcPr>
            <w:tcW w:w="1230" w:type="dxa"/>
            <w:tcBorders>
              <w:top w:val="nil"/>
              <w:left w:val="single" w:color="000000" w:sz="8" w:space="0"/>
              <w:bottom w:val="single" w:color="000000" w:sz="8" w:space="0"/>
              <w:right w:val="single" w:color="000000" w:sz="8" w:space="0"/>
            </w:tcBorders>
            <w:noWrap/>
            <w:vAlign w:val="center"/>
          </w:tcPr>
          <w:p w14:paraId="07B49046">
            <w:pPr>
              <w:widowControl/>
              <w:jc w:val="center"/>
              <w:textAlignment w:val="center"/>
              <w:rPr>
                <w:rFonts w:hint="eastAsia" w:asciiTheme="minorEastAsia" w:hAnsiTheme="minorEastAsia" w:eastAsiaTheme="minorEastAsia" w:cstheme="minorEastAsia"/>
                <w:color w:val="000000"/>
                <w:sz w:val="18"/>
                <w:szCs w:val="18"/>
              </w:rPr>
            </w:pPr>
          </w:p>
        </w:tc>
        <w:tc>
          <w:tcPr>
            <w:tcW w:w="1335" w:type="dxa"/>
            <w:tcBorders>
              <w:top w:val="nil"/>
              <w:left w:val="nil"/>
              <w:bottom w:val="single" w:color="000000" w:sz="8" w:space="0"/>
              <w:right w:val="single" w:color="000000" w:sz="8" w:space="0"/>
            </w:tcBorders>
            <w:noWrap w:val="0"/>
            <w:vAlign w:val="center"/>
          </w:tcPr>
          <w:p w14:paraId="48FD9A68">
            <w:pPr>
              <w:widowControl/>
              <w:jc w:val="center"/>
              <w:textAlignment w:val="center"/>
              <w:rPr>
                <w:rFonts w:hint="eastAsia" w:asciiTheme="minorEastAsia" w:hAnsiTheme="minorEastAsia" w:eastAsiaTheme="minorEastAsia" w:cstheme="minorEastAsia"/>
                <w:color w:val="000000"/>
                <w:szCs w:val="21"/>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DEBDB3D">
            <w:pPr>
              <w:widowControl/>
              <w:jc w:val="center"/>
              <w:textAlignment w:val="center"/>
              <w:rPr>
                <w:rFonts w:hint="eastAsia" w:asciiTheme="minorEastAsia" w:hAnsiTheme="minorEastAsia" w:eastAsiaTheme="minorEastAsia" w:cstheme="minorEastAsia"/>
                <w:color w:val="000000"/>
                <w:szCs w:val="21"/>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21DD71C">
            <w:pPr>
              <w:jc w:val="center"/>
              <w:rPr>
                <w:rFonts w:hint="eastAsia" w:asciiTheme="minorEastAsia" w:hAnsiTheme="minorEastAsia" w:eastAsiaTheme="minorEastAsia" w:cstheme="minorEastAsia"/>
                <w:color w:val="000000"/>
                <w:szCs w:val="21"/>
              </w:rPr>
            </w:pPr>
          </w:p>
        </w:tc>
      </w:tr>
      <w:tr w14:paraId="4A8E6DC2">
        <w:tblPrEx>
          <w:tblCellMar>
            <w:top w:w="0" w:type="dxa"/>
            <w:left w:w="108" w:type="dxa"/>
            <w:bottom w:w="0" w:type="dxa"/>
            <w:right w:w="108" w:type="dxa"/>
          </w:tblCellMar>
        </w:tblPrEx>
        <w:trPr>
          <w:trHeight w:val="500"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24A8144E">
            <w:pPr>
              <w:widowControl/>
              <w:jc w:val="center"/>
              <w:textAlignment w:val="center"/>
              <w:rPr>
                <w:rFonts w:hint="eastAsia" w:asciiTheme="minorEastAsia" w:hAnsiTheme="minorEastAsia" w:eastAsiaTheme="minorEastAsia" w:cstheme="minorEastAsia"/>
                <w:color w:val="000000"/>
                <w:szCs w:val="21"/>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A97E3E0">
            <w:pPr>
              <w:widowControl/>
              <w:jc w:val="center"/>
              <w:textAlignment w:val="center"/>
              <w:rPr>
                <w:rFonts w:hint="eastAsia" w:asciiTheme="minorEastAsia" w:hAnsiTheme="minorEastAsia" w:eastAsiaTheme="minorEastAsia" w:cstheme="minorEastAsia"/>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01A8C68">
            <w:pPr>
              <w:widowControl/>
              <w:jc w:val="center"/>
              <w:textAlignment w:val="center"/>
              <w:rPr>
                <w:rFonts w:hint="eastAsia" w:asciiTheme="minorEastAsia" w:hAnsiTheme="minorEastAsia" w:eastAsiaTheme="minorEastAsia" w:cstheme="minorEastAsia"/>
                <w:color w:val="000000"/>
                <w:sz w:val="18"/>
                <w:szCs w:val="18"/>
              </w:rPr>
            </w:pP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297C225F">
            <w:pPr>
              <w:widowControl/>
              <w:jc w:val="center"/>
              <w:textAlignment w:val="center"/>
              <w:rPr>
                <w:rFonts w:hint="eastAsia" w:asciiTheme="minorEastAsia" w:hAnsiTheme="minorEastAsia" w:eastAsiaTheme="minorEastAsia" w:cstheme="minorEastAsia"/>
                <w:color w:val="000000"/>
                <w:sz w:val="18"/>
                <w:szCs w:val="18"/>
              </w:rPr>
            </w:pPr>
          </w:p>
        </w:tc>
        <w:tc>
          <w:tcPr>
            <w:tcW w:w="1230" w:type="dxa"/>
            <w:tcBorders>
              <w:top w:val="nil"/>
              <w:left w:val="single" w:color="000000" w:sz="8" w:space="0"/>
              <w:bottom w:val="single" w:color="000000" w:sz="8" w:space="0"/>
              <w:right w:val="single" w:color="000000" w:sz="8" w:space="0"/>
            </w:tcBorders>
            <w:noWrap/>
            <w:vAlign w:val="center"/>
          </w:tcPr>
          <w:p w14:paraId="0A8F76E3">
            <w:pPr>
              <w:widowControl/>
              <w:jc w:val="center"/>
              <w:textAlignment w:val="center"/>
              <w:rPr>
                <w:rFonts w:hint="eastAsia" w:asciiTheme="minorEastAsia" w:hAnsiTheme="minorEastAsia" w:eastAsiaTheme="minorEastAsia" w:cstheme="minorEastAsia"/>
                <w:color w:val="000000"/>
                <w:sz w:val="18"/>
                <w:szCs w:val="18"/>
              </w:rPr>
            </w:pPr>
          </w:p>
        </w:tc>
        <w:tc>
          <w:tcPr>
            <w:tcW w:w="1335" w:type="dxa"/>
            <w:tcBorders>
              <w:top w:val="nil"/>
              <w:left w:val="nil"/>
              <w:bottom w:val="single" w:color="000000" w:sz="8" w:space="0"/>
              <w:right w:val="single" w:color="000000" w:sz="8" w:space="0"/>
            </w:tcBorders>
            <w:noWrap w:val="0"/>
            <w:vAlign w:val="center"/>
          </w:tcPr>
          <w:p w14:paraId="683DF32A">
            <w:pPr>
              <w:widowControl/>
              <w:jc w:val="center"/>
              <w:textAlignment w:val="center"/>
              <w:rPr>
                <w:rFonts w:hint="eastAsia" w:asciiTheme="minorEastAsia" w:hAnsiTheme="minorEastAsia" w:eastAsiaTheme="minorEastAsia" w:cstheme="minorEastAsia"/>
                <w:color w:val="000000"/>
                <w:szCs w:val="21"/>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964A69B">
            <w:pPr>
              <w:widowControl/>
              <w:jc w:val="center"/>
              <w:textAlignment w:val="center"/>
              <w:rPr>
                <w:rFonts w:hint="eastAsia" w:asciiTheme="minorEastAsia" w:hAnsiTheme="minorEastAsia" w:eastAsiaTheme="minorEastAsia" w:cstheme="minorEastAsia"/>
                <w:color w:val="000000"/>
                <w:szCs w:val="21"/>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6851C40">
            <w:pPr>
              <w:jc w:val="center"/>
              <w:rPr>
                <w:rFonts w:hint="eastAsia" w:asciiTheme="minorEastAsia" w:hAnsiTheme="minorEastAsia" w:eastAsiaTheme="minorEastAsia" w:cstheme="minorEastAsia"/>
                <w:color w:val="000000"/>
                <w:szCs w:val="21"/>
              </w:rPr>
            </w:pPr>
          </w:p>
        </w:tc>
      </w:tr>
      <w:tr w14:paraId="22F2EF5A">
        <w:tblPrEx>
          <w:tblCellMar>
            <w:top w:w="0" w:type="dxa"/>
            <w:left w:w="108" w:type="dxa"/>
            <w:bottom w:w="0" w:type="dxa"/>
            <w:right w:w="108" w:type="dxa"/>
          </w:tblCellMar>
        </w:tblPrEx>
        <w:trPr>
          <w:trHeight w:val="500"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3B4DAEF6">
            <w:pPr>
              <w:widowControl/>
              <w:jc w:val="center"/>
              <w:textAlignment w:val="center"/>
              <w:rPr>
                <w:rFonts w:hint="eastAsia" w:asciiTheme="minorEastAsia" w:hAnsiTheme="minorEastAsia" w:eastAsiaTheme="minorEastAsia" w:cstheme="minorEastAsia"/>
                <w:color w:val="000000"/>
                <w:szCs w:val="21"/>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72F3F17">
            <w:pPr>
              <w:widowControl/>
              <w:jc w:val="center"/>
              <w:textAlignment w:val="center"/>
              <w:rPr>
                <w:rFonts w:hint="eastAsia" w:asciiTheme="minorEastAsia" w:hAnsiTheme="minorEastAsia" w:eastAsiaTheme="minorEastAsia" w:cstheme="minorEastAsia"/>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03A02D6">
            <w:pPr>
              <w:widowControl/>
              <w:jc w:val="center"/>
              <w:textAlignment w:val="center"/>
              <w:rPr>
                <w:rFonts w:hint="eastAsia" w:asciiTheme="minorEastAsia" w:hAnsiTheme="minorEastAsia" w:eastAsiaTheme="minorEastAsia" w:cstheme="minorEastAsia"/>
                <w:color w:val="000000"/>
                <w:sz w:val="18"/>
                <w:szCs w:val="18"/>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7E234DB8">
            <w:pPr>
              <w:widowControl/>
              <w:jc w:val="center"/>
              <w:textAlignment w:val="center"/>
              <w:rPr>
                <w:rFonts w:hint="eastAsia" w:asciiTheme="minorEastAsia" w:hAnsiTheme="minorEastAsia" w:eastAsiaTheme="minorEastAsia" w:cstheme="minorEastAsia"/>
                <w:color w:val="000000"/>
                <w:sz w:val="18"/>
                <w:szCs w:val="18"/>
              </w:rPr>
            </w:pPr>
          </w:p>
        </w:tc>
        <w:tc>
          <w:tcPr>
            <w:tcW w:w="1230" w:type="dxa"/>
            <w:tcBorders>
              <w:top w:val="nil"/>
              <w:left w:val="single" w:color="000000" w:sz="8" w:space="0"/>
              <w:bottom w:val="single" w:color="000000" w:sz="8" w:space="0"/>
              <w:right w:val="single" w:color="000000" w:sz="8" w:space="0"/>
            </w:tcBorders>
            <w:noWrap/>
            <w:vAlign w:val="center"/>
          </w:tcPr>
          <w:p w14:paraId="56A19B07">
            <w:pPr>
              <w:widowControl/>
              <w:jc w:val="center"/>
              <w:textAlignment w:val="center"/>
              <w:rPr>
                <w:rFonts w:hint="eastAsia" w:asciiTheme="minorEastAsia" w:hAnsiTheme="minorEastAsia" w:eastAsiaTheme="minorEastAsia" w:cstheme="minorEastAsia"/>
                <w:color w:val="000000"/>
                <w:sz w:val="18"/>
                <w:szCs w:val="18"/>
              </w:rPr>
            </w:pPr>
          </w:p>
        </w:tc>
        <w:tc>
          <w:tcPr>
            <w:tcW w:w="1335" w:type="dxa"/>
            <w:tcBorders>
              <w:top w:val="nil"/>
              <w:left w:val="nil"/>
              <w:bottom w:val="single" w:color="000000" w:sz="8" w:space="0"/>
              <w:right w:val="single" w:color="000000" w:sz="8" w:space="0"/>
            </w:tcBorders>
            <w:noWrap w:val="0"/>
            <w:vAlign w:val="center"/>
          </w:tcPr>
          <w:p w14:paraId="036DB246">
            <w:pPr>
              <w:widowControl/>
              <w:jc w:val="center"/>
              <w:textAlignment w:val="center"/>
              <w:rPr>
                <w:rFonts w:hint="eastAsia" w:asciiTheme="minorEastAsia" w:hAnsiTheme="minorEastAsia" w:eastAsiaTheme="minorEastAsia" w:cstheme="minorEastAsia"/>
                <w:color w:val="000000"/>
                <w:szCs w:val="21"/>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987EEF3">
            <w:pPr>
              <w:widowControl/>
              <w:jc w:val="center"/>
              <w:textAlignment w:val="center"/>
              <w:rPr>
                <w:rFonts w:hint="eastAsia" w:asciiTheme="minorEastAsia" w:hAnsiTheme="minorEastAsia" w:eastAsiaTheme="minorEastAsia" w:cstheme="minorEastAsia"/>
                <w:color w:val="000000"/>
                <w:szCs w:val="21"/>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C8ABC01">
            <w:pPr>
              <w:widowControl/>
              <w:jc w:val="center"/>
              <w:textAlignment w:val="center"/>
              <w:rPr>
                <w:rFonts w:hint="eastAsia" w:asciiTheme="minorEastAsia" w:hAnsiTheme="minorEastAsia" w:eastAsiaTheme="minorEastAsia" w:cstheme="minorEastAsia"/>
                <w:color w:val="000000"/>
                <w:szCs w:val="21"/>
              </w:rPr>
            </w:pPr>
          </w:p>
        </w:tc>
      </w:tr>
      <w:tr w14:paraId="4DC61F42">
        <w:tblPrEx>
          <w:tblCellMar>
            <w:top w:w="0" w:type="dxa"/>
            <w:left w:w="108" w:type="dxa"/>
            <w:bottom w:w="0" w:type="dxa"/>
            <w:right w:w="108" w:type="dxa"/>
          </w:tblCellMar>
        </w:tblPrEx>
        <w:trPr>
          <w:trHeight w:val="500"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2DF8F688">
            <w:pPr>
              <w:widowControl/>
              <w:jc w:val="center"/>
              <w:textAlignment w:val="center"/>
              <w:rPr>
                <w:rFonts w:hint="eastAsia" w:asciiTheme="minorEastAsia" w:hAnsiTheme="minorEastAsia" w:eastAsiaTheme="minorEastAsia" w:cstheme="minorEastAsia"/>
                <w:color w:val="000000"/>
                <w:szCs w:val="21"/>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356B048">
            <w:pPr>
              <w:widowControl/>
              <w:jc w:val="center"/>
              <w:textAlignment w:val="center"/>
              <w:rPr>
                <w:rFonts w:hint="eastAsia" w:asciiTheme="minorEastAsia" w:hAnsiTheme="minorEastAsia" w:eastAsiaTheme="minorEastAsia" w:cstheme="minorEastAsia"/>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684EA38">
            <w:pPr>
              <w:widowControl/>
              <w:jc w:val="center"/>
              <w:textAlignment w:val="center"/>
              <w:rPr>
                <w:rFonts w:hint="eastAsia" w:asciiTheme="minorEastAsia" w:hAnsiTheme="minorEastAsia" w:eastAsiaTheme="minorEastAsia" w:cstheme="minorEastAsia"/>
                <w:color w:val="000000"/>
                <w:sz w:val="18"/>
                <w:szCs w:val="18"/>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1D4F0048">
            <w:pPr>
              <w:widowControl/>
              <w:jc w:val="center"/>
              <w:textAlignment w:val="center"/>
              <w:rPr>
                <w:rFonts w:hint="eastAsia" w:asciiTheme="minorEastAsia" w:hAnsiTheme="minorEastAsia" w:eastAsiaTheme="minorEastAsia" w:cstheme="minorEastAsia"/>
                <w:color w:val="000000"/>
                <w:sz w:val="18"/>
                <w:szCs w:val="18"/>
              </w:rPr>
            </w:pPr>
          </w:p>
        </w:tc>
        <w:tc>
          <w:tcPr>
            <w:tcW w:w="1230" w:type="dxa"/>
            <w:tcBorders>
              <w:top w:val="nil"/>
              <w:left w:val="single" w:color="000000" w:sz="8" w:space="0"/>
              <w:bottom w:val="single" w:color="000000" w:sz="8" w:space="0"/>
              <w:right w:val="single" w:color="000000" w:sz="8" w:space="0"/>
            </w:tcBorders>
            <w:noWrap w:val="0"/>
            <w:vAlign w:val="center"/>
          </w:tcPr>
          <w:p w14:paraId="1A3186DB">
            <w:pPr>
              <w:widowControl/>
              <w:jc w:val="center"/>
              <w:textAlignment w:val="center"/>
              <w:rPr>
                <w:rFonts w:hint="eastAsia" w:asciiTheme="minorEastAsia" w:hAnsiTheme="minorEastAsia" w:eastAsiaTheme="minorEastAsia" w:cstheme="minorEastAsia"/>
                <w:color w:val="000000"/>
                <w:sz w:val="18"/>
                <w:szCs w:val="18"/>
              </w:rPr>
            </w:pPr>
          </w:p>
        </w:tc>
        <w:tc>
          <w:tcPr>
            <w:tcW w:w="1335" w:type="dxa"/>
            <w:tcBorders>
              <w:top w:val="nil"/>
              <w:left w:val="nil"/>
              <w:bottom w:val="single" w:color="000000" w:sz="8" w:space="0"/>
              <w:right w:val="single" w:color="000000" w:sz="8" w:space="0"/>
            </w:tcBorders>
            <w:noWrap w:val="0"/>
            <w:vAlign w:val="center"/>
          </w:tcPr>
          <w:p w14:paraId="5B9FCA5D">
            <w:pPr>
              <w:widowControl/>
              <w:jc w:val="center"/>
              <w:textAlignment w:val="center"/>
              <w:rPr>
                <w:rFonts w:hint="eastAsia" w:asciiTheme="minorEastAsia" w:hAnsiTheme="minorEastAsia" w:eastAsiaTheme="minorEastAsia" w:cstheme="minorEastAsia"/>
                <w:color w:val="000000"/>
                <w:szCs w:val="21"/>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8E7AC32">
            <w:pPr>
              <w:widowControl/>
              <w:jc w:val="center"/>
              <w:textAlignment w:val="center"/>
              <w:rPr>
                <w:rFonts w:hint="eastAsia" w:asciiTheme="minorEastAsia" w:hAnsiTheme="minorEastAsia" w:eastAsiaTheme="minorEastAsia" w:cstheme="minorEastAsia"/>
                <w:color w:val="000000"/>
                <w:szCs w:val="21"/>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B49B767">
            <w:pPr>
              <w:jc w:val="center"/>
              <w:rPr>
                <w:rFonts w:hint="eastAsia" w:asciiTheme="minorEastAsia" w:hAnsiTheme="minorEastAsia" w:eastAsiaTheme="minorEastAsia" w:cstheme="minorEastAsia"/>
                <w:color w:val="000000"/>
                <w:szCs w:val="21"/>
              </w:rPr>
            </w:pPr>
          </w:p>
        </w:tc>
      </w:tr>
      <w:tr w14:paraId="27A47BF5">
        <w:tblPrEx>
          <w:tblCellMar>
            <w:top w:w="0" w:type="dxa"/>
            <w:left w:w="108" w:type="dxa"/>
            <w:bottom w:w="0" w:type="dxa"/>
            <w:right w:w="108" w:type="dxa"/>
          </w:tblCellMar>
        </w:tblPrEx>
        <w:trPr>
          <w:trHeight w:val="500"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054A256E">
            <w:pPr>
              <w:widowControl/>
              <w:jc w:val="center"/>
              <w:textAlignment w:val="center"/>
              <w:rPr>
                <w:rFonts w:hint="eastAsia" w:asciiTheme="minorEastAsia" w:hAnsiTheme="minorEastAsia" w:eastAsiaTheme="minorEastAsia" w:cstheme="minorEastAsia"/>
                <w:color w:val="000000"/>
                <w:szCs w:val="21"/>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9962908">
            <w:pPr>
              <w:widowControl/>
              <w:jc w:val="center"/>
              <w:textAlignment w:val="center"/>
              <w:rPr>
                <w:rFonts w:hint="eastAsia" w:asciiTheme="minorEastAsia" w:hAnsiTheme="minorEastAsia" w:eastAsiaTheme="minorEastAsia" w:cstheme="minorEastAsia"/>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75FEC62">
            <w:pPr>
              <w:widowControl/>
              <w:jc w:val="center"/>
              <w:textAlignment w:val="center"/>
              <w:rPr>
                <w:rFonts w:hint="eastAsia" w:asciiTheme="minorEastAsia" w:hAnsiTheme="minorEastAsia" w:eastAsiaTheme="minorEastAsia" w:cstheme="minorEastAsia"/>
                <w:color w:val="000000"/>
                <w:sz w:val="18"/>
                <w:szCs w:val="18"/>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5C583784">
            <w:pPr>
              <w:widowControl/>
              <w:jc w:val="center"/>
              <w:textAlignment w:val="center"/>
              <w:rPr>
                <w:rFonts w:hint="eastAsia" w:asciiTheme="minorEastAsia" w:hAnsiTheme="minorEastAsia" w:eastAsiaTheme="minorEastAsia" w:cstheme="minorEastAsia"/>
                <w:color w:val="000000"/>
                <w:sz w:val="18"/>
                <w:szCs w:val="18"/>
              </w:rPr>
            </w:pPr>
          </w:p>
        </w:tc>
        <w:tc>
          <w:tcPr>
            <w:tcW w:w="1230" w:type="dxa"/>
            <w:tcBorders>
              <w:top w:val="nil"/>
              <w:left w:val="single" w:color="000000" w:sz="8" w:space="0"/>
              <w:bottom w:val="single" w:color="000000" w:sz="8" w:space="0"/>
              <w:right w:val="single" w:color="000000" w:sz="8" w:space="0"/>
            </w:tcBorders>
            <w:noWrap w:val="0"/>
            <w:vAlign w:val="center"/>
          </w:tcPr>
          <w:p w14:paraId="149EC805">
            <w:pPr>
              <w:widowControl/>
              <w:jc w:val="center"/>
              <w:textAlignment w:val="center"/>
              <w:rPr>
                <w:rFonts w:hint="eastAsia" w:asciiTheme="minorEastAsia" w:hAnsiTheme="minorEastAsia" w:eastAsiaTheme="minorEastAsia" w:cstheme="minorEastAsia"/>
                <w:color w:val="000000"/>
                <w:sz w:val="18"/>
                <w:szCs w:val="18"/>
              </w:rPr>
            </w:pPr>
          </w:p>
        </w:tc>
        <w:tc>
          <w:tcPr>
            <w:tcW w:w="1335" w:type="dxa"/>
            <w:tcBorders>
              <w:top w:val="nil"/>
              <w:left w:val="nil"/>
              <w:bottom w:val="single" w:color="000000" w:sz="8" w:space="0"/>
              <w:right w:val="single" w:color="000000" w:sz="8" w:space="0"/>
            </w:tcBorders>
            <w:noWrap w:val="0"/>
            <w:vAlign w:val="center"/>
          </w:tcPr>
          <w:p w14:paraId="47C15D71">
            <w:pPr>
              <w:widowControl/>
              <w:jc w:val="center"/>
              <w:textAlignment w:val="center"/>
              <w:rPr>
                <w:rFonts w:hint="eastAsia" w:asciiTheme="minorEastAsia" w:hAnsiTheme="minorEastAsia" w:eastAsiaTheme="minorEastAsia" w:cstheme="minorEastAsia"/>
                <w:color w:val="000000"/>
                <w:szCs w:val="21"/>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05D49D3">
            <w:pPr>
              <w:widowControl/>
              <w:jc w:val="center"/>
              <w:textAlignment w:val="center"/>
              <w:rPr>
                <w:rFonts w:hint="eastAsia" w:asciiTheme="minorEastAsia" w:hAnsiTheme="minorEastAsia" w:eastAsiaTheme="minorEastAsia" w:cstheme="minorEastAsia"/>
                <w:color w:val="000000"/>
                <w:szCs w:val="21"/>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F8E7F85">
            <w:pPr>
              <w:jc w:val="center"/>
              <w:rPr>
                <w:rFonts w:hint="eastAsia" w:asciiTheme="minorEastAsia" w:hAnsiTheme="minorEastAsia" w:eastAsiaTheme="minorEastAsia" w:cstheme="minorEastAsia"/>
                <w:color w:val="000000"/>
                <w:szCs w:val="21"/>
              </w:rPr>
            </w:pPr>
          </w:p>
        </w:tc>
      </w:tr>
      <w:tr w14:paraId="2D2B3239">
        <w:tblPrEx>
          <w:tblCellMar>
            <w:top w:w="0" w:type="dxa"/>
            <w:left w:w="108" w:type="dxa"/>
            <w:bottom w:w="0" w:type="dxa"/>
            <w:right w:w="108" w:type="dxa"/>
          </w:tblCellMar>
        </w:tblPrEx>
        <w:trPr>
          <w:trHeight w:val="500"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57D0F6BA">
            <w:pPr>
              <w:widowControl/>
              <w:jc w:val="center"/>
              <w:textAlignment w:val="center"/>
              <w:rPr>
                <w:rFonts w:hint="eastAsia" w:asciiTheme="minorEastAsia" w:hAnsiTheme="minorEastAsia" w:eastAsiaTheme="minorEastAsia" w:cstheme="minorEastAsia"/>
                <w:color w:val="000000"/>
                <w:szCs w:val="21"/>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DAE7D8A">
            <w:pPr>
              <w:widowControl/>
              <w:jc w:val="center"/>
              <w:textAlignment w:val="center"/>
              <w:rPr>
                <w:rFonts w:hint="eastAsia" w:asciiTheme="minorEastAsia" w:hAnsiTheme="minorEastAsia" w:eastAsiaTheme="minorEastAsia" w:cstheme="minorEastAsia"/>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CA13BAD">
            <w:pPr>
              <w:widowControl/>
              <w:jc w:val="center"/>
              <w:textAlignment w:val="center"/>
              <w:rPr>
                <w:rFonts w:hint="eastAsia" w:asciiTheme="minorEastAsia" w:hAnsiTheme="minorEastAsia" w:eastAsiaTheme="minorEastAsia" w:cstheme="minorEastAsia"/>
                <w:color w:val="000000"/>
                <w:sz w:val="18"/>
                <w:szCs w:val="18"/>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67CF006C">
            <w:pPr>
              <w:widowControl/>
              <w:jc w:val="center"/>
              <w:textAlignment w:val="center"/>
              <w:rPr>
                <w:rFonts w:hint="eastAsia" w:asciiTheme="minorEastAsia" w:hAnsiTheme="minorEastAsia" w:eastAsiaTheme="minorEastAsia" w:cstheme="minorEastAsia"/>
                <w:color w:val="000000"/>
                <w:sz w:val="18"/>
                <w:szCs w:val="18"/>
              </w:rPr>
            </w:pPr>
          </w:p>
        </w:tc>
        <w:tc>
          <w:tcPr>
            <w:tcW w:w="1230" w:type="dxa"/>
            <w:tcBorders>
              <w:top w:val="nil"/>
              <w:left w:val="single" w:color="000000" w:sz="8" w:space="0"/>
              <w:bottom w:val="single" w:color="000000" w:sz="8" w:space="0"/>
              <w:right w:val="single" w:color="000000" w:sz="8" w:space="0"/>
            </w:tcBorders>
            <w:noWrap w:val="0"/>
            <w:vAlign w:val="center"/>
          </w:tcPr>
          <w:p w14:paraId="601AFE71">
            <w:pPr>
              <w:widowControl/>
              <w:jc w:val="center"/>
              <w:textAlignment w:val="center"/>
              <w:rPr>
                <w:rFonts w:hint="eastAsia" w:asciiTheme="minorEastAsia" w:hAnsiTheme="minorEastAsia" w:eastAsiaTheme="minorEastAsia" w:cstheme="minorEastAsia"/>
                <w:color w:val="000000"/>
                <w:sz w:val="18"/>
                <w:szCs w:val="18"/>
              </w:rPr>
            </w:pPr>
          </w:p>
        </w:tc>
        <w:tc>
          <w:tcPr>
            <w:tcW w:w="1335" w:type="dxa"/>
            <w:tcBorders>
              <w:top w:val="nil"/>
              <w:left w:val="nil"/>
              <w:bottom w:val="single" w:color="000000" w:sz="8" w:space="0"/>
              <w:right w:val="single" w:color="000000" w:sz="8" w:space="0"/>
            </w:tcBorders>
            <w:noWrap w:val="0"/>
            <w:vAlign w:val="center"/>
          </w:tcPr>
          <w:p w14:paraId="02BBF9F6">
            <w:pPr>
              <w:widowControl/>
              <w:jc w:val="center"/>
              <w:textAlignment w:val="center"/>
              <w:rPr>
                <w:rFonts w:hint="eastAsia" w:asciiTheme="minorEastAsia" w:hAnsiTheme="minorEastAsia" w:eastAsiaTheme="minorEastAsia" w:cstheme="minorEastAsia"/>
                <w:color w:val="000000"/>
                <w:szCs w:val="21"/>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D0FFE79">
            <w:pPr>
              <w:widowControl/>
              <w:jc w:val="center"/>
              <w:textAlignment w:val="center"/>
              <w:rPr>
                <w:rFonts w:hint="eastAsia" w:asciiTheme="minorEastAsia" w:hAnsiTheme="minorEastAsia" w:eastAsiaTheme="minorEastAsia" w:cstheme="minorEastAsia"/>
                <w:color w:val="000000"/>
                <w:szCs w:val="21"/>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473E9A5">
            <w:pPr>
              <w:jc w:val="center"/>
              <w:rPr>
                <w:rFonts w:hint="eastAsia" w:asciiTheme="minorEastAsia" w:hAnsiTheme="minorEastAsia" w:eastAsiaTheme="minorEastAsia" w:cstheme="minorEastAsia"/>
                <w:color w:val="000000"/>
                <w:szCs w:val="21"/>
              </w:rPr>
            </w:pPr>
          </w:p>
        </w:tc>
      </w:tr>
      <w:tr w14:paraId="6139D771">
        <w:tblPrEx>
          <w:tblCellMar>
            <w:top w:w="0" w:type="dxa"/>
            <w:left w:w="108" w:type="dxa"/>
            <w:bottom w:w="0" w:type="dxa"/>
            <w:right w:w="108" w:type="dxa"/>
          </w:tblCellMar>
        </w:tblPrEx>
        <w:trPr>
          <w:trHeight w:val="500"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64367B26">
            <w:pPr>
              <w:widowControl/>
              <w:jc w:val="center"/>
              <w:textAlignment w:val="center"/>
              <w:rPr>
                <w:rFonts w:hint="eastAsia" w:asciiTheme="minorEastAsia" w:hAnsiTheme="minorEastAsia" w:eastAsiaTheme="minorEastAsia" w:cstheme="minorEastAsia"/>
                <w:color w:val="000000"/>
                <w:szCs w:val="21"/>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22DEB8D">
            <w:pPr>
              <w:widowControl/>
              <w:jc w:val="center"/>
              <w:textAlignment w:val="center"/>
              <w:rPr>
                <w:rFonts w:hint="eastAsia" w:asciiTheme="minorEastAsia" w:hAnsiTheme="minorEastAsia" w:eastAsiaTheme="minorEastAsia" w:cstheme="minorEastAsia"/>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F25219A">
            <w:pPr>
              <w:widowControl/>
              <w:jc w:val="center"/>
              <w:textAlignment w:val="center"/>
              <w:rPr>
                <w:rFonts w:hint="eastAsia" w:asciiTheme="minorEastAsia" w:hAnsiTheme="minorEastAsia" w:eastAsiaTheme="minorEastAsia" w:cstheme="minorEastAsia"/>
                <w:color w:val="000000"/>
                <w:sz w:val="18"/>
                <w:szCs w:val="18"/>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2E758453">
            <w:pPr>
              <w:widowControl/>
              <w:jc w:val="center"/>
              <w:textAlignment w:val="center"/>
              <w:rPr>
                <w:rFonts w:hint="eastAsia" w:asciiTheme="minorEastAsia" w:hAnsiTheme="minorEastAsia" w:eastAsiaTheme="minorEastAsia" w:cstheme="minorEastAsia"/>
                <w:color w:val="000000"/>
                <w:sz w:val="18"/>
                <w:szCs w:val="18"/>
              </w:rPr>
            </w:pPr>
          </w:p>
        </w:tc>
        <w:tc>
          <w:tcPr>
            <w:tcW w:w="1230" w:type="dxa"/>
            <w:tcBorders>
              <w:top w:val="nil"/>
              <w:left w:val="single" w:color="000000" w:sz="8" w:space="0"/>
              <w:bottom w:val="single" w:color="000000" w:sz="8" w:space="0"/>
              <w:right w:val="single" w:color="000000" w:sz="8" w:space="0"/>
            </w:tcBorders>
            <w:noWrap w:val="0"/>
            <w:vAlign w:val="center"/>
          </w:tcPr>
          <w:p w14:paraId="341E0BEB">
            <w:pPr>
              <w:widowControl/>
              <w:jc w:val="center"/>
              <w:textAlignment w:val="center"/>
              <w:rPr>
                <w:rFonts w:hint="eastAsia" w:asciiTheme="minorEastAsia" w:hAnsiTheme="minorEastAsia" w:eastAsiaTheme="minorEastAsia" w:cstheme="minorEastAsia"/>
                <w:color w:val="000000"/>
                <w:sz w:val="18"/>
                <w:szCs w:val="18"/>
              </w:rPr>
            </w:pPr>
          </w:p>
        </w:tc>
        <w:tc>
          <w:tcPr>
            <w:tcW w:w="1335" w:type="dxa"/>
            <w:tcBorders>
              <w:top w:val="nil"/>
              <w:left w:val="nil"/>
              <w:bottom w:val="single" w:color="000000" w:sz="8" w:space="0"/>
              <w:right w:val="single" w:color="000000" w:sz="8" w:space="0"/>
            </w:tcBorders>
            <w:noWrap w:val="0"/>
            <w:vAlign w:val="center"/>
          </w:tcPr>
          <w:p w14:paraId="281031E2">
            <w:pPr>
              <w:widowControl/>
              <w:jc w:val="center"/>
              <w:textAlignment w:val="center"/>
              <w:rPr>
                <w:rFonts w:hint="eastAsia" w:asciiTheme="minorEastAsia" w:hAnsiTheme="minorEastAsia" w:eastAsiaTheme="minorEastAsia" w:cstheme="minorEastAsia"/>
                <w:color w:val="000000"/>
                <w:szCs w:val="21"/>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093ADC4">
            <w:pPr>
              <w:widowControl/>
              <w:jc w:val="center"/>
              <w:textAlignment w:val="center"/>
              <w:rPr>
                <w:rFonts w:hint="eastAsia" w:asciiTheme="minorEastAsia" w:hAnsiTheme="minorEastAsia" w:eastAsiaTheme="minorEastAsia" w:cstheme="minorEastAsia"/>
                <w:color w:val="000000"/>
                <w:szCs w:val="21"/>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0275E62">
            <w:pPr>
              <w:jc w:val="center"/>
              <w:rPr>
                <w:rFonts w:hint="eastAsia" w:asciiTheme="minorEastAsia" w:hAnsiTheme="minorEastAsia" w:eastAsiaTheme="minorEastAsia" w:cstheme="minorEastAsia"/>
                <w:color w:val="000000"/>
                <w:szCs w:val="21"/>
              </w:rPr>
            </w:pPr>
          </w:p>
        </w:tc>
      </w:tr>
      <w:tr w14:paraId="69BAF150">
        <w:tblPrEx>
          <w:tblCellMar>
            <w:top w:w="0" w:type="dxa"/>
            <w:left w:w="108" w:type="dxa"/>
            <w:bottom w:w="0" w:type="dxa"/>
            <w:right w:w="108" w:type="dxa"/>
          </w:tblCellMar>
        </w:tblPrEx>
        <w:trPr>
          <w:trHeight w:val="640" w:hRule="atLeast"/>
        </w:trPr>
        <w:tc>
          <w:tcPr>
            <w:tcW w:w="6690" w:type="dxa"/>
            <w:gridSpan w:val="6"/>
            <w:tcBorders>
              <w:top w:val="single" w:color="000000" w:sz="4" w:space="0"/>
              <w:left w:val="single" w:color="000000" w:sz="4" w:space="0"/>
              <w:bottom w:val="single" w:color="000000" w:sz="4" w:space="0"/>
              <w:right w:val="single" w:color="000000" w:sz="4" w:space="0"/>
            </w:tcBorders>
            <w:noWrap/>
            <w:vAlign w:val="center"/>
          </w:tcPr>
          <w:p w14:paraId="5696DB66">
            <w:pPr>
              <w:jc w:val="center"/>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kern w:val="0"/>
                <w:sz w:val="22"/>
                <w:szCs w:val="22"/>
                <w:lang w:bidi="ar"/>
              </w:rPr>
              <w:t>不含税合计</w:t>
            </w:r>
            <w:r>
              <w:rPr>
                <w:rFonts w:hint="eastAsia" w:asciiTheme="minorEastAsia" w:hAnsiTheme="minorEastAsia" w:eastAsiaTheme="minorEastAsia" w:cstheme="minorEastAsia"/>
                <w:color w:val="000000"/>
                <w:kern w:val="0"/>
                <w:sz w:val="22"/>
                <w:szCs w:val="22"/>
                <w:lang w:eastAsia="zh-CN" w:bidi="ar"/>
              </w:rPr>
              <w:t>：</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A2AFF38">
            <w:pPr>
              <w:widowControl/>
              <w:jc w:val="center"/>
              <w:textAlignment w:val="center"/>
              <w:rPr>
                <w:rFonts w:hint="eastAsia" w:asciiTheme="minorEastAsia" w:hAnsiTheme="minorEastAsia" w:eastAsiaTheme="minorEastAsia" w:cstheme="minorEastAsia"/>
                <w:color w:val="000000"/>
                <w:sz w:val="22"/>
                <w:szCs w:val="22"/>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2EDBA9F">
            <w:pPr>
              <w:jc w:val="center"/>
              <w:rPr>
                <w:rFonts w:hint="eastAsia" w:asciiTheme="minorEastAsia" w:hAnsiTheme="minorEastAsia" w:eastAsiaTheme="minorEastAsia" w:cstheme="minorEastAsia"/>
                <w:color w:val="000000"/>
                <w:sz w:val="22"/>
                <w:szCs w:val="22"/>
              </w:rPr>
            </w:pPr>
          </w:p>
        </w:tc>
      </w:tr>
      <w:tr w14:paraId="73DCD7C5">
        <w:tblPrEx>
          <w:tblCellMar>
            <w:top w:w="0" w:type="dxa"/>
            <w:left w:w="108" w:type="dxa"/>
            <w:bottom w:w="0" w:type="dxa"/>
            <w:right w:w="108" w:type="dxa"/>
          </w:tblCellMar>
        </w:tblPrEx>
        <w:trPr>
          <w:trHeight w:val="660" w:hRule="atLeast"/>
        </w:trPr>
        <w:tc>
          <w:tcPr>
            <w:tcW w:w="6690" w:type="dxa"/>
            <w:gridSpan w:val="6"/>
            <w:tcBorders>
              <w:top w:val="single" w:color="000000" w:sz="4" w:space="0"/>
              <w:left w:val="single" w:color="000000" w:sz="4" w:space="0"/>
              <w:bottom w:val="single" w:color="000000" w:sz="4" w:space="0"/>
              <w:right w:val="single" w:color="000000" w:sz="4" w:space="0"/>
            </w:tcBorders>
            <w:noWrap/>
            <w:vAlign w:val="center"/>
          </w:tcPr>
          <w:p w14:paraId="5DC0B029">
            <w:pPr>
              <w:jc w:val="cente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kern w:val="0"/>
                <w:sz w:val="22"/>
                <w:szCs w:val="22"/>
                <w:lang w:bidi="ar"/>
              </w:rPr>
              <w:t>含税合计</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color w:val="000000"/>
                <w:kern w:val="0"/>
                <w:sz w:val="22"/>
                <w:szCs w:val="22"/>
                <w:lang w:val="en-US" w:eastAsia="zh-CN" w:bidi="ar"/>
              </w:rPr>
              <w:t>税率</w:t>
            </w:r>
            <w:r>
              <w:rPr>
                <w:rFonts w:hint="eastAsia" w:asciiTheme="minorEastAsia" w:hAnsiTheme="minorEastAsia" w:eastAsiaTheme="minorEastAsia" w:cstheme="minorEastAsia"/>
                <w:color w:val="000000"/>
                <w:kern w:val="0"/>
                <w:sz w:val="22"/>
                <w:szCs w:val="22"/>
                <w:u w:val="single"/>
                <w:lang w:val="en-US" w:eastAsia="zh-CN" w:bidi="ar"/>
              </w:rPr>
              <w:t xml:space="preserve">   %</w:t>
            </w:r>
            <w:r>
              <w:rPr>
                <w:rFonts w:hint="eastAsia" w:asciiTheme="minorEastAsia" w:hAnsiTheme="minorEastAsia" w:eastAsiaTheme="minorEastAsia" w:cstheme="minorEastAsia"/>
                <w:color w:val="000000"/>
                <w:kern w:val="0"/>
                <w:sz w:val="22"/>
                <w:szCs w:val="22"/>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F2ACD69">
            <w:pPr>
              <w:widowControl/>
              <w:jc w:val="center"/>
              <w:textAlignment w:val="center"/>
              <w:rPr>
                <w:rFonts w:hint="eastAsia" w:asciiTheme="minorEastAsia" w:hAnsiTheme="minorEastAsia" w:eastAsiaTheme="minorEastAsia" w:cstheme="minorEastAsia"/>
                <w:color w:val="000000"/>
                <w:sz w:val="22"/>
                <w:szCs w:val="22"/>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982633C">
            <w:pPr>
              <w:jc w:val="center"/>
              <w:rPr>
                <w:rFonts w:hint="eastAsia" w:asciiTheme="minorEastAsia" w:hAnsiTheme="minorEastAsia" w:eastAsiaTheme="minorEastAsia" w:cstheme="minorEastAsia"/>
                <w:color w:val="000000"/>
                <w:sz w:val="22"/>
                <w:szCs w:val="22"/>
              </w:rPr>
            </w:pPr>
          </w:p>
        </w:tc>
      </w:tr>
    </w:tbl>
    <w:p w14:paraId="7702BCE0">
      <w:pPr>
        <w:spacing w:line="360" w:lineRule="auto"/>
        <w:rPr>
          <w:rFonts w:hint="eastAsia" w:asciiTheme="minorEastAsia" w:hAnsiTheme="minorEastAsia" w:eastAsiaTheme="minorEastAsia" w:cstheme="minorEastAsia"/>
          <w:b/>
          <w:bCs/>
          <w:sz w:val="24"/>
        </w:rPr>
      </w:pPr>
    </w:p>
    <w:p w14:paraId="3C917A23">
      <w:pPr>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说明：</w:t>
      </w:r>
    </w:p>
    <w:p w14:paraId="2B0E91CD">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1、以上单价、总价如未作特别说明，均已包含但不限于下列全部费用在内：</w:t>
      </w:r>
    </w:p>
    <w:p w14:paraId="75E03722">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（1）采购标的物的成本费、制作加工费；</w:t>
      </w:r>
    </w:p>
    <w:p w14:paraId="2745866B">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（2）包装费、运杂费、装车费、运输损耗费、采购及保管费、检验试验费、利润、税费、保险费及一切风险费；卸货费用由供方承担；</w:t>
      </w:r>
    </w:p>
    <w:p w14:paraId="629A7E01">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（3）乙方应当提供的伴随服务、售后服务费用；</w:t>
      </w:r>
    </w:p>
    <w:p w14:paraId="499B8F14">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（4）验收合格之前及质保期内备品备件和发生的所有含税费用；</w:t>
      </w:r>
    </w:p>
    <w:p w14:paraId="57EC7A6D">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（5）一切与采购标的物运抵甲方指定地点所需之费用。</w:t>
      </w:r>
    </w:p>
    <w:p w14:paraId="6AE1D18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2、材料除钢筋、水泥、混凝土、电线电缆外，材料清单中材料单价费用不因材料市场价格涨跌而调整。</w:t>
      </w:r>
      <w:r>
        <w:rPr>
          <w:rFonts w:hint="eastAsia" w:asciiTheme="minorEastAsia" w:hAnsiTheme="minorEastAsia" w:eastAsiaTheme="minorEastAsia" w:cstheme="minorEastAsia"/>
          <w:sz w:val="24"/>
          <w:lang w:val="en-US" w:eastAsia="zh"/>
        </w:rPr>
        <w:t>乙方确认已充分考虑未来市场波动风险，不得以任何形式以市场价格上涨、人工成本提高、汇率变动等为由要求调整上述单价或增收任何价差。</w:t>
      </w:r>
    </w:p>
    <w:p w14:paraId="2224280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钢筋调价公式：结算价以钢材签收之日钢材网价作为基准价，钢材结算单价=网价基准价+综合优惠价。网价基准价：钢材采用“我的钢铁网”规格尺寸及品牌型号的对应钢材,以招标公告发出之日钢材网价作为暂定基准价(公告日期： 年 月 日)。上表中钢材，圆钢、盘螺以过磅计量，螺纹钢以理计计量。综合优惠价：圆钢、盘螺-60元结算。螺纹钢-110元结算。</w:t>
      </w:r>
    </w:p>
    <w:p w14:paraId="53D5BD8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（2）水泥调价公式：以上单价为 年 月 日基准价。若市场价格发生重大波动，波动价格在10元/吨之内时，不调整价格；当波动价格在10元/吨以上（含10元/吨）时，双方协商调整价格，按调整后的新价格执行，如协商不一致，可提前终止供货服务。</w:t>
      </w:r>
    </w:p>
    <w:p w14:paraId="39E2423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混凝土调价公式：水泥价格浮动不超出10元/吨，混凝土价格不变，超出10元/吨（含10元）时，混凝土价格在原基础上浮动相应水泥浮动部分的30%/方（即水泥价格±15元/吨，混凝土价格在原价基础上±4.5元/方）；原材料市场变化致使沙、碎石等原材料价格浮动时，适当调整混凝土价格。</w:t>
      </w:r>
    </w:p>
    <w:p w14:paraId="2428588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（4）电线电缆调价公式：报价以 年 月 日，长江现货价1＃ 元为基础报价。确认订货当天铜价每涨跌800元以上电缆价格相应调整1%，铜价涨跌800元以内不做调价。</w:t>
      </w:r>
    </w:p>
    <w:p w14:paraId="4C280F8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华文细黑" w:hAnsi="华文细黑" w:eastAsia="华文细黑" w:cs="华文细黑"/>
        </w:rPr>
        <w:sectPr>
          <w:pgSz w:w="11906" w:h="16838"/>
          <w:pgMar w:top="1440" w:right="1418" w:bottom="1622" w:left="1276" w:header="510" w:footer="992" w:gutter="0"/>
          <w:cols w:space="720" w:num="1"/>
          <w:docGrid w:type="lines" w:linePitch="312" w:charSpace="0"/>
        </w:sect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、具体供货时间和数量以甲方发出的供货通知单为准，结算时以实际供货量为准。</w:t>
      </w:r>
    </w:p>
    <w:p w14:paraId="6A1F435A">
      <w:pPr>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4"/>
        </w:rPr>
        <w:t>附件</w:t>
      </w:r>
      <w:r>
        <w:rPr>
          <w:rFonts w:hint="eastAsia" w:asciiTheme="minorEastAsia" w:hAnsiTheme="minorEastAsia" w:eastAsiaTheme="minorEastAsia" w:cstheme="minorEastAsia"/>
          <w:sz w:val="24"/>
          <w:lang w:val="en-US" w:eastAsia="zh-CN"/>
        </w:rPr>
        <w:t>二</w:t>
      </w:r>
      <w:r>
        <w:rPr>
          <w:rFonts w:hint="eastAsia" w:asciiTheme="minorEastAsia" w:hAnsiTheme="minorEastAsia" w:eastAsiaTheme="minorEastAsia" w:cstheme="minorEastAsia"/>
          <w:b/>
          <w:sz w:val="28"/>
          <w:szCs w:val="28"/>
        </w:rPr>
        <w:t xml:space="preserve">                    </w:t>
      </w:r>
    </w:p>
    <w:p w14:paraId="0AC8D225">
      <w:pPr>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廉洁协议书</w:t>
      </w:r>
    </w:p>
    <w:p w14:paraId="16C9E54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为了在工程建设中保持廉洁自律的工作作风，防止各种不正当行为的发生，本着诚实信用的原则，结合我司的实际情况及工程建设的特点，特订立本协议如下：</w:t>
      </w:r>
    </w:p>
    <w:p w14:paraId="6FCFCBA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1.甲方人员不得以任何形式向乙方索要和收受回扣等好处费。  </w:t>
      </w:r>
    </w:p>
    <w:p w14:paraId="50B04894">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2.甲方人员不得接受乙方的礼金、有价证券、贵重物品，不得在乙方人员处报销任何应由个人支付的费用。</w:t>
      </w:r>
    </w:p>
    <w:p w14:paraId="60689E69">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3.甲方人员不得参加可能对履行责任、义务有影响的宴请和娱乐活动。 </w:t>
      </w:r>
    </w:p>
    <w:p w14:paraId="1AFF99F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4.甲方人员不得要求乙方或者接受乙方为其住房装修、婚丧嫁娶、家属和子女的工作安排以及出国等提供方便。</w:t>
      </w:r>
    </w:p>
    <w:p w14:paraId="4F22032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5、甲方不得为谋取私利擅自与乙方人员就工程承包、工程费用、材料设备供应、工程量变动、工程验收、工程质量问题处理等进行私下商谈或者达成默契。 </w:t>
      </w:r>
    </w:p>
    <w:p w14:paraId="661ECA9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6.乙方不得以洽谈工作、签订经济合同为借口，邀请甲方人员外出旅游和进入营业性高档娱乐场所。</w:t>
      </w:r>
    </w:p>
    <w:p w14:paraId="7E01B6D8">
      <w:pPr>
        <w:spacing w:line="360" w:lineRule="auto"/>
        <w:ind w:left="420" w:left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7.乙方不得为甲方人员购置或者提供通讯工具、交通工具、家电、高档办公用品等物品，甲方不得接受乙方人员购置或者提供通讯工具、交通工具、家电、高档办公用品等物品。 </w:t>
      </w:r>
    </w:p>
    <w:p w14:paraId="2E782B31">
      <w:pPr>
        <w:spacing w:line="360" w:lineRule="auto"/>
        <w:ind w:left="420" w:left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8.双方如发现对方人员有违反上述协议者，应向对方领导或者对方上级单位举报，双方不得找任何借口对对方进行报复。</w:t>
      </w:r>
    </w:p>
    <w:p w14:paraId="07E21F0F">
      <w:pPr>
        <w:spacing w:line="360" w:lineRule="auto"/>
        <w:ind w:left="420" w:left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9.乙方人员违反廉洁责任，经调查属实，甲方根据具体情节和造成的后果一次性扣罚与其签订合同总价款的1%~2%直至终止合同执行，并将乙方列入不合格供应商，由此造成的经济损失由乙方承担。</w:t>
      </w:r>
    </w:p>
    <w:p w14:paraId="360B268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10.争议解决方式：双方如发生争议，友好协商处理。协商不成时，向甲方所在地人民法院提起诉讼。</w:t>
      </w:r>
    </w:p>
    <w:p w14:paraId="7CC3AC8D">
      <w:pPr>
        <w:pStyle w:val="2"/>
        <w:ind w:firstLine="446"/>
        <w:rPr>
          <w:rFonts w:hint="eastAsia" w:asciiTheme="minorEastAsia" w:hAnsiTheme="minorEastAsia" w:eastAsiaTheme="minorEastAsia" w:cstheme="minorEastAsia"/>
        </w:rPr>
      </w:pPr>
    </w:p>
    <w:p w14:paraId="66F17B22">
      <w:pPr>
        <w:spacing w:line="360" w:lineRule="auto"/>
        <w:ind w:firstLine="4560" w:firstLineChars="19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乙方（企业盖章）：</w:t>
      </w:r>
    </w:p>
    <w:p w14:paraId="7DD3E627">
      <w:pPr>
        <w:pStyle w:val="2"/>
        <w:ind w:firstLine="319"/>
        <w:rPr>
          <w:rFonts w:hint="eastAsia" w:asciiTheme="minorEastAsia" w:hAnsiTheme="minorEastAsia" w:eastAsiaTheme="minorEastAsia" w:cstheme="minorEastAsia"/>
          <w:sz w:val="20"/>
          <w:szCs w:val="13"/>
        </w:rPr>
      </w:pPr>
    </w:p>
    <w:p w14:paraId="29D66A45">
      <w:pPr>
        <w:spacing w:line="360" w:lineRule="auto"/>
        <w:ind w:firstLine="4560" w:firstLineChars="19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法定代表人（或授权</w:t>
      </w:r>
      <w:r>
        <w:rPr>
          <w:rFonts w:hint="eastAsia" w:asciiTheme="minorEastAsia" w:hAnsiTheme="minorEastAsia" w:eastAsiaTheme="minorEastAsia" w:cstheme="minorEastAsia"/>
          <w:sz w:val="24"/>
          <w:lang w:eastAsia="zh-CN"/>
        </w:rPr>
        <w:t>人）：</w:t>
      </w:r>
    </w:p>
    <w:p w14:paraId="78B1F0D0">
      <w:pPr>
        <w:pStyle w:val="2"/>
        <w:ind w:left="0" w:leftChars="0" w:firstLine="0" w:firstLineChars="0"/>
        <w:rPr>
          <w:rFonts w:hint="eastAsia" w:asciiTheme="minorEastAsia" w:hAnsiTheme="minorEastAsia" w:eastAsiaTheme="minorEastAsia" w:cstheme="minorEastAsia"/>
          <w:sz w:val="24"/>
          <w:lang w:eastAsia="zh-CN"/>
        </w:rPr>
      </w:pPr>
    </w:p>
    <w:p w14:paraId="10409D92">
      <w:pPr>
        <w:spacing w:line="360" w:lineRule="auto"/>
        <w:rPr>
          <w:rFonts w:hint="eastAsia" w:asciiTheme="minorEastAsia" w:hAnsiTheme="minorEastAsia" w:eastAsiaTheme="minorEastAsia" w:cstheme="minorEastAsia"/>
          <w:sz w:val="24"/>
          <w:lang w:val="en-US" w:eastAsia="zh-CN"/>
        </w:rPr>
      </w:pPr>
    </w:p>
    <w:p w14:paraId="0A58CB6B">
      <w:pPr>
        <w:spacing w:line="360" w:lineRule="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附件三</w:t>
      </w:r>
    </w:p>
    <w:p w14:paraId="281B713A">
      <w:pPr>
        <w:spacing w:line="360" w:lineRule="auto"/>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纳税人证明</w:t>
      </w:r>
    </w:p>
    <w:p w14:paraId="23B166AB">
      <w:pPr>
        <w:pStyle w:val="2"/>
        <w:rPr>
          <w:rFonts w:hint="eastAsia" w:asciiTheme="minorEastAsia" w:hAnsiTheme="minorEastAsia" w:eastAsiaTheme="minorEastAsia" w:cstheme="minorEastAsia"/>
          <w:b/>
          <w:sz w:val="40"/>
          <w:szCs w:val="40"/>
        </w:rPr>
      </w:pPr>
    </w:p>
    <w:p w14:paraId="1F7AFCFE">
      <w:pPr>
        <w:pStyle w:val="2"/>
        <w:rPr>
          <w:rFonts w:hint="eastAsia" w:asciiTheme="minorEastAsia" w:hAnsiTheme="minorEastAsia" w:eastAsiaTheme="minorEastAsia" w:cstheme="minorEastAsia"/>
        </w:rPr>
        <w:sectPr>
          <w:headerReference r:id="rId9" w:type="default"/>
          <w:pgSz w:w="11907" w:h="16840"/>
          <w:pgMar w:top="1418" w:right="1418" w:bottom="1418" w:left="1418" w:header="907" w:footer="992" w:gutter="0"/>
          <w:cols w:space="720" w:num="1"/>
          <w:docGrid w:linePitch="312" w:charSpace="0"/>
        </w:sectPr>
      </w:pPr>
    </w:p>
    <w:p w14:paraId="422DF10A">
      <w:pPr>
        <w:jc w:val="center"/>
        <w:rPr>
          <w:rFonts w:hint="eastAsia" w:asciiTheme="minorEastAsia" w:hAnsiTheme="minorEastAsia" w:eastAsiaTheme="minorEastAsia" w:cstheme="minorEastAsia"/>
          <w:b/>
          <w:sz w:val="36"/>
          <w:szCs w:val="36"/>
        </w:rPr>
      </w:pPr>
      <w:bookmarkStart w:id="6" w:name="_Toc18585_WPSOffice_Level1"/>
      <w:bookmarkStart w:id="7" w:name="_Toc2091"/>
      <w:r>
        <w:rPr>
          <w:rFonts w:hint="eastAsia" w:asciiTheme="minorEastAsia" w:hAnsiTheme="minorEastAsia" w:eastAsiaTheme="minorEastAsia" w:cstheme="minorEastAsia"/>
          <w:b/>
          <w:sz w:val="36"/>
          <w:szCs w:val="36"/>
          <w:lang w:val="en-US" w:eastAsia="zh-CN"/>
        </w:rPr>
        <w:t xml:space="preserve">第五章  </w:t>
      </w:r>
      <w:r>
        <w:rPr>
          <w:rFonts w:hint="eastAsia" w:asciiTheme="minorEastAsia" w:hAnsiTheme="minorEastAsia" w:eastAsiaTheme="minorEastAsia" w:cstheme="minorEastAsia"/>
          <w:b/>
          <w:sz w:val="36"/>
          <w:szCs w:val="36"/>
        </w:rPr>
        <w:t>投标文件格式</w:t>
      </w:r>
      <w:bookmarkEnd w:id="6"/>
      <w:bookmarkEnd w:id="7"/>
    </w:p>
    <w:p w14:paraId="60E89332">
      <w:pPr>
        <w:spacing w:after="120" w:afterLines="50"/>
        <w:jc w:val="left"/>
        <w:outlineLvl w:val="1"/>
        <w:rPr>
          <w:rFonts w:hint="eastAsia" w:asciiTheme="minorEastAsia" w:hAnsiTheme="minorEastAsia" w:eastAsiaTheme="minorEastAsia" w:cstheme="minorEastAsia"/>
          <w:b/>
          <w:bCs/>
          <w:sz w:val="30"/>
          <w:szCs w:val="30"/>
        </w:rPr>
      </w:pPr>
      <w:bookmarkStart w:id="8" w:name="_Toc145348394"/>
      <w:bookmarkStart w:id="9" w:name="_Toc24896"/>
      <w:r>
        <w:rPr>
          <w:rFonts w:hint="eastAsia" w:asciiTheme="minorEastAsia" w:hAnsiTheme="minorEastAsia" w:eastAsiaTheme="minorEastAsia" w:cstheme="minorEastAsia"/>
          <w:b/>
          <w:bCs/>
          <w:sz w:val="30"/>
          <w:szCs w:val="30"/>
        </w:rPr>
        <w:t>一、投标文件组成</w:t>
      </w:r>
      <w:bookmarkEnd w:id="8"/>
      <w:bookmarkEnd w:id="9"/>
    </w:p>
    <w:p w14:paraId="732F5AA6">
      <w:pPr>
        <w:spacing w:line="240" w:lineRule="auto"/>
        <w:rPr>
          <w:rFonts w:hint="eastAsia" w:asciiTheme="minorEastAsia" w:hAnsiTheme="minorEastAsia" w:eastAsiaTheme="minorEastAsia" w:cstheme="minorEastAsia"/>
          <w:b/>
          <w:bCs/>
          <w:sz w:val="28"/>
          <w:szCs w:val="28"/>
        </w:rPr>
      </w:pPr>
      <w:bookmarkStart w:id="10" w:name="_Toc1493"/>
      <w:r>
        <w:rPr>
          <w:rFonts w:hint="eastAsia" w:asciiTheme="minorEastAsia" w:hAnsiTheme="minorEastAsia" w:eastAsiaTheme="minorEastAsia" w:cstheme="minorEastAsia"/>
          <w:b/>
          <w:bCs/>
          <w:sz w:val="28"/>
          <w:szCs w:val="28"/>
        </w:rPr>
        <w:t>（一）投标文件装订要求</w:t>
      </w:r>
      <w:bookmarkEnd w:id="10"/>
    </w:p>
    <w:tbl>
      <w:tblPr>
        <w:tblStyle w:val="21"/>
        <w:tblpPr w:leftFromText="180" w:rightFromText="180" w:vertAnchor="text" w:horzAnchor="margin" w:tblpX="-429" w:tblpY="313"/>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3096"/>
        <w:gridCol w:w="1033"/>
        <w:gridCol w:w="4586"/>
      </w:tblGrid>
      <w:tr w14:paraId="1831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11" w:type="dxa"/>
            <w:tcBorders>
              <w:top w:val="single" w:color="auto" w:sz="4" w:space="0"/>
              <w:left w:val="single" w:color="auto" w:sz="4" w:space="0"/>
              <w:bottom w:val="single" w:color="auto" w:sz="4" w:space="0"/>
              <w:right w:val="single" w:color="auto" w:sz="4" w:space="0"/>
            </w:tcBorders>
            <w:vAlign w:val="center"/>
          </w:tcPr>
          <w:p w14:paraId="75741E43">
            <w:pPr>
              <w:spacing w:line="240" w:lineRule="atLeast"/>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装订顺序</w:t>
            </w:r>
          </w:p>
        </w:tc>
        <w:tc>
          <w:tcPr>
            <w:tcW w:w="3096" w:type="dxa"/>
            <w:tcBorders>
              <w:top w:val="single" w:color="auto" w:sz="4" w:space="0"/>
              <w:left w:val="single" w:color="auto" w:sz="4" w:space="0"/>
              <w:bottom w:val="single" w:color="auto" w:sz="4" w:space="0"/>
              <w:right w:val="single" w:color="auto" w:sz="4" w:space="0"/>
            </w:tcBorders>
            <w:vAlign w:val="center"/>
          </w:tcPr>
          <w:p w14:paraId="654EE3BB">
            <w:pPr>
              <w:spacing w:line="240" w:lineRule="atLeast"/>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材料名称</w:t>
            </w:r>
          </w:p>
        </w:tc>
        <w:tc>
          <w:tcPr>
            <w:tcW w:w="1033" w:type="dxa"/>
            <w:tcBorders>
              <w:top w:val="single" w:color="auto" w:sz="4" w:space="0"/>
              <w:left w:val="single" w:color="auto" w:sz="4" w:space="0"/>
              <w:bottom w:val="single" w:color="auto" w:sz="4" w:space="0"/>
              <w:right w:val="single" w:color="auto" w:sz="4" w:space="0"/>
            </w:tcBorders>
            <w:vAlign w:val="center"/>
          </w:tcPr>
          <w:p w14:paraId="3322112E">
            <w:pPr>
              <w:spacing w:line="240" w:lineRule="atLeast"/>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备注</w:t>
            </w:r>
          </w:p>
        </w:tc>
        <w:tc>
          <w:tcPr>
            <w:tcW w:w="4586" w:type="dxa"/>
            <w:tcBorders>
              <w:top w:val="single" w:color="auto" w:sz="4" w:space="0"/>
              <w:left w:val="single" w:color="auto" w:sz="4" w:space="0"/>
              <w:bottom w:val="single" w:color="auto" w:sz="4" w:space="0"/>
              <w:right w:val="single" w:color="auto" w:sz="4" w:space="0"/>
            </w:tcBorders>
            <w:vAlign w:val="center"/>
          </w:tcPr>
          <w:p w14:paraId="0E6931D6">
            <w:pPr>
              <w:spacing w:line="240" w:lineRule="atLeast"/>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highlight w:val="none"/>
                <w:lang w:val="en-US" w:eastAsia="zh-CN"/>
              </w:rPr>
              <w:t>注意事项</w:t>
            </w:r>
          </w:p>
        </w:tc>
      </w:tr>
      <w:tr w14:paraId="4EBA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11" w:type="dxa"/>
            <w:tcBorders>
              <w:top w:val="single" w:color="auto" w:sz="4" w:space="0"/>
              <w:left w:val="single" w:color="auto" w:sz="4" w:space="0"/>
              <w:bottom w:val="single" w:color="auto" w:sz="4" w:space="0"/>
              <w:right w:val="single" w:color="auto" w:sz="4" w:space="0"/>
            </w:tcBorders>
            <w:vAlign w:val="center"/>
          </w:tcPr>
          <w:p w14:paraId="5170DFD5">
            <w:pPr>
              <w:spacing w:line="240" w:lineRule="atLeast"/>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w:t>
            </w:r>
          </w:p>
        </w:tc>
        <w:tc>
          <w:tcPr>
            <w:tcW w:w="3096" w:type="dxa"/>
            <w:tcBorders>
              <w:top w:val="single" w:color="auto" w:sz="4" w:space="0"/>
              <w:left w:val="single" w:color="auto" w:sz="4" w:space="0"/>
              <w:bottom w:val="single" w:color="auto" w:sz="4" w:space="0"/>
              <w:right w:val="single" w:color="auto" w:sz="4" w:space="0"/>
            </w:tcBorders>
            <w:vAlign w:val="center"/>
          </w:tcPr>
          <w:p w14:paraId="6CFC4D30">
            <w:pPr>
              <w:spacing w:line="240" w:lineRule="auto"/>
              <w:jc w:val="center"/>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投标文件封面</w:t>
            </w:r>
          </w:p>
        </w:tc>
        <w:tc>
          <w:tcPr>
            <w:tcW w:w="1033" w:type="dxa"/>
            <w:tcBorders>
              <w:top w:val="single" w:color="auto" w:sz="4" w:space="0"/>
              <w:left w:val="single" w:color="auto" w:sz="4" w:space="0"/>
              <w:bottom w:val="single" w:color="auto" w:sz="4" w:space="0"/>
              <w:right w:val="single" w:color="auto" w:sz="4" w:space="0"/>
            </w:tcBorders>
            <w:vAlign w:val="center"/>
          </w:tcPr>
          <w:p w14:paraId="1F092FC9">
            <w:pPr>
              <w:spacing w:line="240" w:lineRule="auto"/>
              <w:jc w:val="center"/>
              <w:rPr>
                <w:rFonts w:hint="eastAsia" w:asciiTheme="minorEastAsia" w:hAnsiTheme="minorEastAsia" w:eastAsiaTheme="minorEastAsia" w:cstheme="minorEastAsia"/>
                <w:bCs/>
                <w:color w:val="000000"/>
                <w:sz w:val="24"/>
                <w:szCs w:val="24"/>
              </w:rPr>
            </w:pPr>
          </w:p>
        </w:tc>
        <w:tc>
          <w:tcPr>
            <w:tcW w:w="4586" w:type="dxa"/>
            <w:tcBorders>
              <w:top w:val="single" w:color="auto" w:sz="4" w:space="0"/>
              <w:left w:val="single" w:color="auto" w:sz="4" w:space="0"/>
              <w:bottom w:val="single" w:color="auto" w:sz="4" w:space="0"/>
              <w:right w:val="single" w:color="auto" w:sz="4" w:space="0"/>
            </w:tcBorders>
            <w:vAlign w:val="center"/>
          </w:tcPr>
          <w:p w14:paraId="4DC84AF0">
            <w:pPr>
              <w:spacing w:line="240" w:lineRule="auto"/>
              <w:jc w:val="center"/>
              <w:rPr>
                <w:rFonts w:hint="eastAsia" w:asciiTheme="minorEastAsia" w:hAnsiTheme="minorEastAsia" w:eastAsiaTheme="minorEastAsia" w:cstheme="minorEastAsia"/>
                <w:bCs/>
                <w:color w:val="FF0000"/>
                <w:sz w:val="24"/>
                <w:szCs w:val="24"/>
              </w:rPr>
            </w:pPr>
            <w:r>
              <w:rPr>
                <w:rFonts w:hint="eastAsia" w:asciiTheme="minorEastAsia" w:hAnsiTheme="minorEastAsia" w:eastAsiaTheme="minorEastAsia" w:cstheme="minorEastAsia"/>
                <w:bCs/>
                <w:color w:val="FF0000"/>
                <w:sz w:val="24"/>
                <w:szCs w:val="24"/>
              </w:rPr>
              <w:t>需签字及加盖公章</w:t>
            </w:r>
          </w:p>
        </w:tc>
      </w:tr>
      <w:tr w14:paraId="0964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11" w:type="dxa"/>
            <w:tcBorders>
              <w:top w:val="single" w:color="auto" w:sz="4" w:space="0"/>
              <w:left w:val="single" w:color="auto" w:sz="4" w:space="0"/>
              <w:bottom w:val="single" w:color="auto" w:sz="4" w:space="0"/>
              <w:right w:val="single" w:color="auto" w:sz="4" w:space="0"/>
            </w:tcBorders>
            <w:vAlign w:val="center"/>
          </w:tcPr>
          <w:p w14:paraId="2869E153">
            <w:pPr>
              <w:spacing w:line="240" w:lineRule="atLeast"/>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w:t>
            </w:r>
          </w:p>
        </w:tc>
        <w:tc>
          <w:tcPr>
            <w:tcW w:w="3096" w:type="dxa"/>
            <w:tcBorders>
              <w:top w:val="single" w:color="auto" w:sz="4" w:space="0"/>
              <w:left w:val="single" w:color="auto" w:sz="4" w:space="0"/>
              <w:bottom w:val="single" w:color="auto" w:sz="4" w:space="0"/>
              <w:right w:val="single" w:color="auto" w:sz="4" w:space="0"/>
            </w:tcBorders>
            <w:vAlign w:val="center"/>
          </w:tcPr>
          <w:p w14:paraId="12F9BFC2">
            <w:pPr>
              <w:spacing w:line="240" w:lineRule="auto"/>
              <w:jc w:val="center"/>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投标文件目录</w:t>
            </w:r>
          </w:p>
        </w:tc>
        <w:tc>
          <w:tcPr>
            <w:tcW w:w="1033" w:type="dxa"/>
            <w:tcBorders>
              <w:top w:val="single" w:color="auto" w:sz="4" w:space="0"/>
              <w:left w:val="single" w:color="auto" w:sz="4" w:space="0"/>
              <w:bottom w:val="single" w:color="auto" w:sz="4" w:space="0"/>
              <w:right w:val="single" w:color="auto" w:sz="4" w:space="0"/>
            </w:tcBorders>
            <w:vAlign w:val="center"/>
          </w:tcPr>
          <w:p w14:paraId="072719D9">
            <w:pPr>
              <w:spacing w:line="240" w:lineRule="auto"/>
              <w:jc w:val="center"/>
              <w:rPr>
                <w:rFonts w:hint="eastAsia" w:asciiTheme="minorEastAsia" w:hAnsiTheme="minorEastAsia" w:eastAsiaTheme="minorEastAsia" w:cstheme="minorEastAsia"/>
                <w:bCs/>
                <w:color w:val="000000"/>
                <w:sz w:val="24"/>
                <w:szCs w:val="24"/>
              </w:rPr>
            </w:pPr>
          </w:p>
        </w:tc>
        <w:tc>
          <w:tcPr>
            <w:tcW w:w="4586" w:type="dxa"/>
            <w:tcBorders>
              <w:top w:val="single" w:color="auto" w:sz="4" w:space="0"/>
              <w:left w:val="single" w:color="auto" w:sz="4" w:space="0"/>
              <w:bottom w:val="single" w:color="auto" w:sz="4" w:space="0"/>
              <w:right w:val="single" w:color="auto" w:sz="4" w:space="0"/>
            </w:tcBorders>
            <w:vAlign w:val="center"/>
          </w:tcPr>
          <w:p w14:paraId="60DE1EED">
            <w:pPr>
              <w:spacing w:line="240" w:lineRule="auto"/>
              <w:jc w:val="center"/>
              <w:rPr>
                <w:rFonts w:hint="eastAsia" w:asciiTheme="minorEastAsia" w:hAnsiTheme="minorEastAsia" w:eastAsiaTheme="minorEastAsia" w:cstheme="minorEastAsia"/>
                <w:bCs/>
                <w:color w:val="FF0000"/>
                <w:sz w:val="24"/>
                <w:szCs w:val="24"/>
              </w:rPr>
            </w:pPr>
          </w:p>
        </w:tc>
      </w:tr>
      <w:tr w14:paraId="0D23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11" w:type="dxa"/>
            <w:tcBorders>
              <w:top w:val="single" w:color="auto" w:sz="4" w:space="0"/>
              <w:left w:val="single" w:color="auto" w:sz="4" w:space="0"/>
              <w:bottom w:val="single" w:color="auto" w:sz="4" w:space="0"/>
              <w:right w:val="single" w:color="auto" w:sz="4" w:space="0"/>
            </w:tcBorders>
            <w:vAlign w:val="center"/>
          </w:tcPr>
          <w:p w14:paraId="2A76A0BD">
            <w:pPr>
              <w:spacing w:line="240" w:lineRule="atLeast"/>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w:t>
            </w:r>
          </w:p>
        </w:tc>
        <w:tc>
          <w:tcPr>
            <w:tcW w:w="3096" w:type="dxa"/>
            <w:tcBorders>
              <w:top w:val="single" w:color="auto" w:sz="4" w:space="0"/>
              <w:left w:val="single" w:color="auto" w:sz="4" w:space="0"/>
              <w:bottom w:val="single" w:color="auto" w:sz="4" w:space="0"/>
              <w:right w:val="single" w:color="auto" w:sz="4" w:space="0"/>
            </w:tcBorders>
            <w:vAlign w:val="center"/>
          </w:tcPr>
          <w:p w14:paraId="668FB334">
            <w:pPr>
              <w:spacing w:line="240" w:lineRule="auto"/>
              <w:jc w:val="center"/>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lang w:val="en-US" w:eastAsia="zh-CN"/>
              </w:rPr>
              <w:t>投标函</w:t>
            </w:r>
          </w:p>
        </w:tc>
        <w:tc>
          <w:tcPr>
            <w:tcW w:w="1033" w:type="dxa"/>
            <w:tcBorders>
              <w:top w:val="single" w:color="auto" w:sz="4" w:space="0"/>
              <w:left w:val="single" w:color="auto" w:sz="4" w:space="0"/>
              <w:bottom w:val="single" w:color="auto" w:sz="4" w:space="0"/>
              <w:right w:val="single" w:color="auto" w:sz="4" w:space="0"/>
            </w:tcBorders>
            <w:vAlign w:val="center"/>
          </w:tcPr>
          <w:p w14:paraId="710F2B49">
            <w:pPr>
              <w:spacing w:line="24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原件</w:t>
            </w:r>
          </w:p>
        </w:tc>
        <w:tc>
          <w:tcPr>
            <w:tcW w:w="4586" w:type="dxa"/>
            <w:tcBorders>
              <w:top w:val="single" w:color="auto" w:sz="4" w:space="0"/>
              <w:left w:val="single" w:color="auto" w:sz="4" w:space="0"/>
              <w:bottom w:val="single" w:color="auto" w:sz="4" w:space="0"/>
              <w:right w:val="single" w:color="auto" w:sz="4" w:space="0"/>
            </w:tcBorders>
            <w:vAlign w:val="center"/>
          </w:tcPr>
          <w:p w14:paraId="47424C8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FF0000"/>
                <w:sz w:val="24"/>
                <w:szCs w:val="24"/>
              </w:rPr>
            </w:pPr>
          </w:p>
        </w:tc>
      </w:tr>
      <w:tr w14:paraId="5B73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11" w:type="dxa"/>
            <w:tcBorders>
              <w:top w:val="single" w:color="auto" w:sz="4" w:space="0"/>
              <w:left w:val="single" w:color="auto" w:sz="4" w:space="0"/>
              <w:bottom w:val="single" w:color="auto" w:sz="4" w:space="0"/>
              <w:right w:val="single" w:color="auto" w:sz="4" w:space="0"/>
            </w:tcBorders>
            <w:vAlign w:val="center"/>
          </w:tcPr>
          <w:p w14:paraId="622CD8ED">
            <w:pPr>
              <w:spacing w:line="240" w:lineRule="atLeast"/>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4</w:t>
            </w:r>
          </w:p>
        </w:tc>
        <w:tc>
          <w:tcPr>
            <w:tcW w:w="3096" w:type="dxa"/>
            <w:tcBorders>
              <w:top w:val="single" w:color="auto" w:sz="4" w:space="0"/>
              <w:left w:val="single" w:color="auto" w:sz="4" w:space="0"/>
              <w:bottom w:val="single" w:color="auto" w:sz="4" w:space="0"/>
              <w:right w:val="single" w:color="auto" w:sz="4" w:space="0"/>
            </w:tcBorders>
            <w:vAlign w:val="center"/>
          </w:tcPr>
          <w:p w14:paraId="66A17AE4">
            <w:pPr>
              <w:spacing w:line="240" w:lineRule="atLeast"/>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sz w:val="24"/>
                <w:szCs w:val="24"/>
              </w:rPr>
              <w:t>投标承诺书</w:t>
            </w:r>
          </w:p>
        </w:tc>
        <w:tc>
          <w:tcPr>
            <w:tcW w:w="1033" w:type="dxa"/>
            <w:tcBorders>
              <w:top w:val="single" w:color="auto" w:sz="4" w:space="0"/>
              <w:left w:val="single" w:color="auto" w:sz="4" w:space="0"/>
              <w:bottom w:val="single" w:color="auto" w:sz="4" w:space="0"/>
              <w:right w:val="single" w:color="auto" w:sz="4" w:space="0"/>
            </w:tcBorders>
            <w:vAlign w:val="center"/>
          </w:tcPr>
          <w:p w14:paraId="7A768C0E">
            <w:pPr>
              <w:spacing w:line="240" w:lineRule="atLeast"/>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原件</w:t>
            </w:r>
          </w:p>
        </w:tc>
        <w:tc>
          <w:tcPr>
            <w:tcW w:w="4586" w:type="dxa"/>
            <w:tcBorders>
              <w:top w:val="single" w:color="auto" w:sz="4" w:space="0"/>
              <w:left w:val="single" w:color="auto" w:sz="4" w:space="0"/>
              <w:bottom w:val="single" w:color="auto" w:sz="4" w:space="0"/>
              <w:right w:val="single" w:color="auto" w:sz="4" w:space="0"/>
            </w:tcBorders>
            <w:vAlign w:val="center"/>
          </w:tcPr>
          <w:p w14:paraId="0DF2D6F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FF0000"/>
                <w:sz w:val="24"/>
                <w:szCs w:val="24"/>
              </w:rPr>
            </w:pPr>
          </w:p>
        </w:tc>
      </w:tr>
      <w:tr w14:paraId="553B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11" w:type="dxa"/>
            <w:tcBorders>
              <w:top w:val="single" w:color="auto" w:sz="4" w:space="0"/>
              <w:left w:val="single" w:color="auto" w:sz="4" w:space="0"/>
              <w:bottom w:val="single" w:color="auto" w:sz="4" w:space="0"/>
              <w:right w:val="single" w:color="auto" w:sz="4" w:space="0"/>
            </w:tcBorders>
            <w:vAlign w:val="center"/>
          </w:tcPr>
          <w:p w14:paraId="61578D1B">
            <w:pPr>
              <w:spacing w:line="240" w:lineRule="atLeast"/>
              <w:jc w:val="center"/>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5</w:t>
            </w:r>
          </w:p>
        </w:tc>
        <w:tc>
          <w:tcPr>
            <w:tcW w:w="3096" w:type="dxa"/>
            <w:tcBorders>
              <w:top w:val="single" w:color="auto" w:sz="4" w:space="0"/>
              <w:left w:val="single" w:color="auto" w:sz="4" w:space="0"/>
              <w:bottom w:val="single" w:color="auto" w:sz="4" w:space="0"/>
              <w:right w:val="single" w:color="auto" w:sz="4" w:space="0"/>
            </w:tcBorders>
            <w:vAlign w:val="center"/>
          </w:tcPr>
          <w:p w14:paraId="1F30175C">
            <w:pPr>
              <w:spacing w:line="240" w:lineRule="atLeast"/>
              <w:jc w:val="center"/>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信用中国查询结果</w:t>
            </w:r>
          </w:p>
        </w:tc>
        <w:tc>
          <w:tcPr>
            <w:tcW w:w="1033" w:type="dxa"/>
            <w:tcBorders>
              <w:top w:val="single" w:color="auto" w:sz="4" w:space="0"/>
              <w:left w:val="single" w:color="auto" w:sz="4" w:space="0"/>
              <w:bottom w:val="single" w:color="auto" w:sz="4" w:space="0"/>
              <w:right w:val="single" w:color="auto" w:sz="4" w:space="0"/>
            </w:tcBorders>
            <w:vAlign w:val="center"/>
          </w:tcPr>
          <w:p w14:paraId="6E7D63CF">
            <w:pPr>
              <w:spacing w:line="240" w:lineRule="atLeast"/>
              <w:jc w:val="center"/>
              <w:rPr>
                <w:rFonts w:hint="eastAsia" w:asciiTheme="minorEastAsia" w:hAnsiTheme="minorEastAsia" w:eastAsiaTheme="minorEastAsia" w:cstheme="minorEastAsia"/>
                <w:bCs/>
                <w:color w:val="000000"/>
                <w:sz w:val="24"/>
                <w:szCs w:val="24"/>
              </w:rPr>
            </w:pPr>
          </w:p>
        </w:tc>
        <w:tc>
          <w:tcPr>
            <w:tcW w:w="4586" w:type="dxa"/>
            <w:tcBorders>
              <w:top w:val="single" w:color="auto" w:sz="4" w:space="0"/>
              <w:left w:val="single" w:color="auto" w:sz="4" w:space="0"/>
              <w:bottom w:val="single" w:color="auto" w:sz="4" w:space="0"/>
              <w:right w:val="single" w:color="auto" w:sz="4" w:space="0"/>
            </w:tcBorders>
            <w:vAlign w:val="center"/>
          </w:tcPr>
          <w:p w14:paraId="4409D23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Style w:val="25"/>
                <w:rFonts w:hint="eastAsia" w:asciiTheme="minorEastAsia" w:hAnsiTheme="minorEastAsia" w:eastAsiaTheme="minorEastAsia" w:cstheme="minorEastAsia"/>
                <w:bCs/>
                <w:color w:val="0000FF"/>
                <w:sz w:val="21"/>
                <w:szCs w:val="21"/>
                <w:highlight w:val="none"/>
                <w:lang w:val="en-US" w:eastAsia="zh-CN"/>
              </w:rPr>
            </w:pPr>
            <w:r>
              <w:rPr>
                <w:rFonts w:hint="eastAsia" w:asciiTheme="minorEastAsia" w:hAnsiTheme="minorEastAsia" w:eastAsiaTheme="minorEastAsia" w:cstheme="minorEastAsia"/>
                <w:bCs/>
                <w:color w:val="FF0000"/>
                <w:sz w:val="21"/>
                <w:szCs w:val="21"/>
                <w:highlight w:val="none"/>
                <w:lang w:val="en-US" w:eastAsia="zh-CN"/>
              </w:rPr>
              <w:t>查询网址：</w:t>
            </w:r>
            <w:r>
              <w:rPr>
                <w:rStyle w:val="25"/>
                <w:rFonts w:hint="eastAsia" w:asciiTheme="minorEastAsia" w:hAnsiTheme="minorEastAsia" w:eastAsiaTheme="minorEastAsia" w:cstheme="minorEastAsia"/>
                <w:bCs/>
                <w:sz w:val="21"/>
                <w:szCs w:val="21"/>
                <w:highlight w:val="none"/>
                <w:lang w:val="en-US" w:eastAsia="zh-CN"/>
              </w:rPr>
              <w:t>https://www.creditchina.gov.cn/zhuanxiangchaxun/</w:t>
            </w:r>
          </w:p>
          <w:p w14:paraId="7323EBB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color w:val="FF0000"/>
                <w:sz w:val="24"/>
                <w:szCs w:val="24"/>
              </w:rPr>
            </w:pPr>
            <w:r>
              <w:rPr>
                <w:rFonts w:hint="eastAsia" w:asciiTheme="minorEastAsia" w:hAnsiTheme="minorEastAsia" w:eastAsiaTheme="minorEastAsia" w:cstheme="minorEastAsia"/>
                <w:color w:val="FF0000"/>
                <w:sz w:val="21"/>
                <w:szCs w:val="21"/>
                <w:highlight w:val="none"/>
              </w:rPr>
              <w:t>（</w:t>
            </w:r>
            <w:r>
              <w:rPr>
                <w:rFonts w:hint="eastAsia" w:asciiTheme="minorEastAsia" w:hAnsiTheme="minorEastAsia" w:eastAsiaTheme="minorEastAsia" w:cstheme="minorEastAsia"/>
                <w:b/>
                <w:bCs/>
                <w:color w:val="FF0000"/>
                <w:sz w:val="21"/>
                <w:szCs w:val="21"/>
                <w:highlight w:val="none"/>
                <w:u w:val="double"/>
              </w:rPr>
              <w:t>查询时间：</w:t>
            </w:r>
            <w:r>
              <w:rPr>
                <w:rFonts w:hint="eastAsia" w:asciiTheme="minorEastAsia" w:hAnsiTheme="minorEastAsia" w:eastAsiaTheme="minorEastAsia" w:cstheme="minorEastAsia"/>
                <w:b/>
                <w:bCs/>
                <w:color w:val="FF0000"/>
                <w:sz w:val="21"/>
                <w:szCs w:val="21"/>
                <w:highlight w:val="none"/>
                <w:u w:val="double"/>
                <w:lang w:val="en-US" w:eastAsia="zh-CN"/>
              </w:rPr>
              <w:t>公告发布之后至投标截止时间前</w:t>
            </w:r>
            <w:r>
              <w:rPr>
                <w:rFonts w:hint="eastAsia" w:asciiTheme="minorEastAsia" w:hAnsiTheme="minorEastAsia" w:eastAsiaTheme="minorEastAsia" w:cstheme="minorEastAsia"/>
                <w:color w:val="FF0000"/>
                <w:sz w:val="21"/>
                <w:szCs w:val="21"/>
                <w:highlight w:val="none"/>
              </w:rPr>
              <w:t>）</w:t>
            </w:r>
          </w:p>
        </w:tc>
      </w:tr>
      <w:tr w14:paraId="427A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311" w:type="dxa"/>
            <w:tcBorders>
              <w:top w:val="single" w:color="auto" w:sz="4" w:space="0"/>
              <w:left w:val="single" w:color="auto" w:sz="4" w:space="0"/>
              <w:bottom w:val="single" w:color="auto" w:sz="4" w:space="0"/>
              <w:right w:val="single" w:color="auto" w:sz="4" w:space="0"/>
            </w:tcBorders>
            <w:vAlign w:val="center"/>
          </w:tcPr>
          <w:p w14:paraId="1755137C">
            <w:pPr>
              <w:spacing w:line="240" w:lineRule="atLeast"/>
              <w:jc w:val="center"/>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6</w:t>
            </w:r>
          </w:p>
        </w:tc>
        <w:tc>
          <w:tcPr>
            <w:tcW w:w="3096" w:type="dxa"/>
            <w:tcBorders>
              <w:top w:val="single" w:color="auto" w:sz="4" w:space="0"/>
              <w:left w:val="single" w:color="auto" w:sz="4" w:space="0"/>
              <w:bottom w:val="single" w:color="auto" w:sz="4" w:space="0"/>
              <w:right w:val="single" w:color="auto" w:sz="4" w:space="0"/>
            </w:tcBorders>
            <w:vAlign w:val="center"/>
          </w:tcPr>
          <w:p w14:paraId="454BE758">
            <w:pPr>
              <w:spacing w:line="240" w:lineRule="atLeast"/>
              <w:jc w:val="center"/>
              <w:rPr>
                <w:rFonts w:hint="eastAsia" w:asciiTheme="minorEastAsia" w:hAnsiTheme="minorEastAsia" w:eastAsiaTheme="minorEastAsia" w:cstheme="minorEastAsia"/>
                <w:color w:val="222222"/>
                <w:spacing w:val="8"/>
                <w:kern w:val="0"/>
                <w:sz w:val="24"/>
                <w:szCs w:val="24"/>
                <w:lang w:val="en-US" w:eastAsia="zh-CN"/>
              </w:rPr>
            </w:pPr>
            <w:r>
              <w:rPr>
                <w:rFonts w:hint="eastAsia" w:asciiTheme="minorEastAsia" w:hAnsiTheme="minorEastAsia" w:eastAsiaTheme="minorEastAsia" w:cstheme="minorEastAsia"/>
                <w:sz w:val="24"/>
                <w:szCs w:val="24"/>
                <w:lang w:val="en-US" w:eastAsia="zh-CN"/>
              </w:rPr>
              <w:t>公司业绩</w:t>
            </w:r>
          </w:p>
        </w:tc>
        <w:tc>
          <w:tcPr>
            <w:tcW w:w="1033" w:type="dxa"/>
            <w:tcBorders>
              <w:top w:val="single" w:color="auto" w:sz="4" w:space="0"/>
              <w:left w:val="single" w:color="auto" w:sz="4" w:space="0"/>
              <w:bottom w:val="single" w:color="auto" w:sz="4" w:space="0"/>
              <w:right w:val="single" w:color="auto" w:sz="4" w:space="0"/>
            </w:tcBorders>
            <w:vAlign w:val="center"/>
          </w:tcPr>
          <w:p w14:paraId="59E21788">
            <w:pPr>
              <w:spacing w:line="240" w:lineRule="atLeast"/>
              <w:jc w:val="center"/>
              <w:rPr>
                <w:rFonts w:hint="eastAsia" w:asciiTheme="minorEastAsia" w:hAnsiTheme="minorEastAsia" w:eastAsiaTheme="minorEastAsia" w:cstheme="minorEastAsia"/>
                <w:bCs/>
                <w:color w:val="000000"/>
                <w:kern w:val="2"/>
                <w:sz w:val="24"/>
                <w:szCs w:val="24"/>
                <w:highlight w:val="none"/>
              </w:rPr>
            </w:pPr>
            <w:r>
              <w:rPr>
                <w:rFonts w:hint="eastAsia" w:asciiTheme="minorEastAsia" w:hAnsiTheme="minorEastAsia" w:eastAsiaTheme="minorEastAsia" w:cstheme="minorEastAsia"/>
                <w:bCs/>
                <w:color w:val="000000"/>
                <w:kern w:val="2"/>
                <w:sz w:val="24"/>
                <w:szCs w:val="24"/>
                <w:highlight w:val="none"/>
              </w:rPr>
              <w:t>复印件</w:t>
            </w:r>
          </w:p>
        </w:tc>
        <w:tc>
          <w:tcPr>
            <w:tcW w:w="4586" w:type="dxa"/>
            <w:tcBorders>
              <w:top w:val="single" w:color="auto" w:sz="4" w:space="0"/>
              <w:left w:val="single" w:color="auto" w:sz="4" w:space="0"/>
              <w:bottom w:val="single" w:color="auto" w:sz="4" w:space="0"/>
              <w:right w:val="single" w:color="auto" w:sz="4" w:space="0"/>
            </w:tcBorders>
            <w:vAlign w:val="center"/>
          </w:tcPr>
          <w:p w14:paraId="36FEEBC4">
            <w:pPr>
              <w:spacing w:line="240" w:lineRule="atLeast"/>
              <w:jc w:val="left"/>
              <w:rPr>
                <w:rFonts w:hint="eastAsia" w:asciiTheme="minorEastAsia" w:hAnsiTheme="minorEastAsia" w:eastAsiaTheme="minorEastAsia" w:cstheme="minorEastAsia"/>
                <w:bCs/>
                <w:color w:val="FF0000"/>
                <w:sz w:val="24"/>
                <w:szCs w:val="24"/>
                <w:highlight w:val="none"/>
                <w:lang w:val="en-US" w:eastAsia="zh-CN"/>
              </w:rPr>
            </w:pPr>
            <w:r>
              <w:rPr>
                <w:rFonts w:hint="eastAsia" w:asciiTheme="minorEastAsia" w:hAnsiTheme="minorEastAsia" w:eastAsiaTheme="minorEastAsia" w:cstheme="minorEastAsia"/>
                <w:bCs/>
                <w:color w:val="FF0000"/>
                <w:sz w:val="24"/>
                <w:szCs w:val="24"/>
                <w:highlight w:val="none"/>
                <w:lang w:val="en-US" w:eastAsia="zh-CN"/>
              </w:rPr>
              <w:t>需提供合同协议书首页、合同金额页、盖章签署页等关键页</w:t>
            </w:r>
          </w:p>
        </w:tc>
      </w:tr>
      <w:tr w14:paraId="3FE6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11" w:type="dxa"/>
            <w:tcBorders>
              <w:top w:val="single" w:color="auto" w:sz="4" w:space="0"/>
              <w:left w:val="single" w:color="auto" w:sz="4" w:space="0"/>
              <w:bottom w:val="single" w:color="auto" w:sz="4" w:space="0"/>
              <w:right w:val="single" w:color="auto" w:sz="4" w:space="0"/>
            </w:tcBorders>
            <w:vAlign w:val="center"/>
          </w:tcPr>
          <w:p w14:paraId="284F0009">
            <w:pPr>
              <w:spacing w:line="240" w:lineRule="atLeast"/>
              <w:jc w:val="center"/>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7</w:t>
            </w:r>
          </w:p>
        </w:tc>
        <w:tc>
          <w:tcPr>
            <w:tcW w:w="3096" w:type="dxa"/>
            <w:tcBorders>
              <w:top w:val="single" w:color="auto" w:sz="4" w:space="0"/>
              <w:left w:val="single" w:color="auto" w:sz="4" w:space="0"/>
              <w:bottom w:val="single" w:color="auto" w:sz="4" w:space="0"/>
              <w:right w:val="single" w:color="auto" w:sz="4" w:space="0"/>
            </w:tcBorders>
            <w:vAlign w:val="center"/>
          </w:tcPr>
          <w:p w14:paraId="4D0195F7">
            <w:pPr>
              <w:spacing w:line="240" w:lineRule="atLeas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color w:val="000000"/>
                <w:sz w:val="24"/>
                <w:szCs w:val="24"/>
              </w:rPr>
              <w:t>投标报价单</w:t>
            </w:r>
          </w:p>
        </w:tc>
        <w:tc>
          <w:tcPr>
            <w:tcW w:w="1033" w:type="dxa"/>
            <w:tcBorders>
              <w:top w:val="single" w:color="auto" w:sz="4" w:space="0"/>
              <w:left w:val="single" w:color="auto" w:sz="4" w:space="0"/>
              <w:bottom w:val="single" w:color="auto" w:sz="4" w:space="0"/>
              <w:right w:val="single" w:color="auto" w:sz="4" w:space="0"/>
            </w:tcBorders>
            <w:vAlign w:val="center"/>
          </w:tcPr>
          <w:p w14:paraId="6BB00C91">
            <w:pPr>
              <w:spacing w:line="240" w:lineRule="atLeast"/>
              <w:jc w:val="center"/>
              <w:rPr>
                <w:rFonts w:hint="eastAsia" w:asciiTheme="minorEastAsia" w:hAnsiTheme="minorEastAsia" w:eastAsiaTheme="minorEastAsia" w:cstheme="minorEastAsia"/>
                <w:bCs/>
                <w:color w:val="000000"/>
                <w:kern w:val="2"/>
                <w:sz w:val="24"/>
                <w:szCs w:val="24"/>
                <w:highlight w:val="none"/>
              </w:rPr>
            </w:pPr>
            <w:r>
              <w:rPr>
                <w:rFonts w:hint="eastAsia" w:asciiTheme="minorEastAsia" w:hAnsiTheme="minorEastAsia" w:eastAsiaTheme="minorEastAsia" w:cstheme="minorEastAsia"/>
                <w:bCs/>
                <w:color w:val="000000"/>
                <w:sz w:val="24"/>
                <w:szCs w:val="24"/>
              </w:rPr>
              <w:t>原件</w:t>
            </w:r>
          </w:p>
        </w:tc>
        <w:tc>
          <w:tcPr>
            <w:tcW w:w="4586" w:type="dxa"/>
            <w:tcBorders>
              <w:top w:val="single" w:color="auto" w:sz="4" w:space="0"/>
              <w:left w:val="single" w:color="auto" w:sz="4" w:space="0"/>
              <w:bottom w:val="single" w:color="auto" w:sz="4" w:space="0"/>
              <w:right w:val="single" w:color="auto" w:sz="4" w:space="0"/>
            </w:tcBorders>
            <w:vAlign w:val="center"/>
          </w:tcPr>
          <w:p w14:paraId="6B6960D2">
            <w:pPr>
              <w:spacing w:line="240" w:lineRule="atLeast"/>
              <w:jc w:val="center"/>
              <w:rPr>
                <w:rFonts w:hint="eastAsia" w:asciiTheme="minorEastAsia" w:hAnsiTheme="minorEastAsia" w:eastAsiaTheme="minorEastAsia" w:cstheme="minorEastAsia"/>
                <w:bCs/>
                <w:color w:val="FF0000"/>
                <w:sz w:val="24"/>
                <w:szCs w:val="24"/>
                <w:highlight w:val="none"/>
                <w:lang w:val="en-US" w:eastAsia="zh-CN"/>
              </w:rPr>
            </w:pPr>
          </w:p>
        </w:tc>
      </w:tr>
      <w:tr w14:paraId="2AA2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26" w:type="dxa"/>
            <w:gridSpan w:val="4"/>
            <w:tcBorders>
              <w:top w:val="single" w:color="auto" w:sz="4" w:space="0"/>
              <w:left w:val="single" w:color="auto" w:sz="4" w:space="0"/>
              <w:bottom w:val="single" w:color="auto" w:sz="4" w:space="0"/>
              <w:right w:val="single" w:color="auto" w:sz="4" w:space="0"/>
            </w:tcBorders>
            <w:vAlign w:val="center"/>
          </w:tcPr>
          <w:p w14:paraId="2E5B583E">
            <w:pPr>
              <w:spacing w:line="240" w:lineRule="auto"/>
              <w:ind w:left="480" w:hanging="480" w:hanging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注：1.</w:t>
            </w:r>
            <w:r>
              <w:rPr>
                <w:rFonts w:hint="eastAsia" w:asciiTheme="minorEastAsia" w:hAnsiTheme="minorEastAsia" w:eastAsiaTheme="minorEastAsia" w:cstheme="minorEastAsia"/>
                <w:color w:val="auto"/>
                <w:sz w:val="24"/>
                <w:szCs w:val="24"/>
                <w:highlight w:val="none"/>
              </w:rPr>
              <w:t>以上材料原件与复印件均需按要求装订成册（包括附加页），要求每页加盖单位印章，以及加盖</w:t>
            </w:r>
            <w:r>
              <w:rPr>
                <w:rFonts w:hint="eastAsia" w:asciiTheme="minorEastAsia" w:hAnsiTheme="minorEastAsia" w:eastAsiaTheme="minorEastAsia" w:cstheme="minorEastAsia"/>
                <w:b/>
                <w:bCs/>
                <w:color w:val="FF0000"/>
                <w:sz w:val="24"/>
                <w:szCs w:val="24"/>
                <w:highlight w:val="none"/>
              </w:rPr>
              <w:t>骑缝章</w:t>
            </w:r>
            <w:r>
              <w:rPr>
                <w:rFonts w:hint="eastAsia" w:asciiTheme="minorEastAsia" w:hAnsiTheme="minorEastAsia" w:eastAsiaTheme="minorEastAsia" w:cstheme="minorEastAsia"/>
                <w:color w:val="auto"/>
                <w:sz w:val="24"/>
                <w:szCs w:val="24"/>
                <w:highlight w:val="none"/>
              </w:rPr>
              <w:t>，密封递交至开标现场</w:t>
            </w:r>
            <w:r>
              <w:rPr>
                <w:rFonts w:hint="eastAsia" w:asciiTheme="minorEastAsia" w:hAnsiTheme="minorEastAsia" w:eastAsiaTheme="minorEastAsia" w:cstheme="minorEastAsia"/>
                <w:color w:val="auto"/>
                <w:sz w:val="24"/>
                <w:szCs w:val="24"/>
                <w:highlight w:val="none"/>
                <w:lang w:eastAsia="zh-CN"/>
              </w:rPr>
              <w:t>；</w:t>
            </w:r>
          </w:p>
          <w:p w14:paraId="100DF5FC">
            <w:pPr>
              <w:spacing w:line="240" w:lineRule="auto"/>
              <w:ind w:left="479" w:leftChars="228" w:firstLine="0" w:firstLineChars="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2.资质文件中的企业名称、法定代表人姓名应与《法定代表人</w:t>
            </w:r>
            <w:r>
              <w:rPr>
                <w:rFonts w:hint="eastAsia" w:asciiTheme="minorEastAsia" w:hAnsiTheme="minorEastAsia" w:eastAsiaTheme="minorEastAsia" w:cstheme="minorEastAsia"/>
                <w:color w:val="000000"/>
                <w:sz w:val="24"/>
                <w:szCs w:val="24"/>
                <w:lang w:val="en-US" w:eastAsia="zh-CN"/>
              </w:rPr>
              <w:t>身份证明</w:t>
            </w:r>
            <w:r>
              <w:rPr>
                <w:rFonts w:hint="eastAsia" w:asciiTheme="minorEastAsia" w:hAnsiTheme="minorEastAsia" w:eastAsiaTheme="minorEastAsia" w:cstheme="minorEastAsia"/>
                <w:color w:val="000000"/>
                <w:sz w:val="24"/>
                <w:szCs w:val="24"/>
              </w:rPr>
              <w:t>》中的企业名称、法定代表人姓名保持一致</w:t>
            </w:r>
            <w:r>
              <w:rPr>
                <w:rFonts w:hint="eastAsia" w:asciiTheme="minorEastAsia" w:hAnsiTheme="minorEastAsia" w:eastAsiaTheme="minorEastAsia" w:cstheme="minorEastAsia"/>
                <w:color w:val="000000"/>
                <w:sz w:val="24"/>
                <w:szCs w:val="24"/>
                <w:lang w:eastAsia="zh-CN"/>
              </w:rPr>
              <w:t>；</w:t>
            </w:r>
          </w:p>
          <w:p w14:paraId="15C0748B">
            <w:pPr>
              <w:spacing w:line="240" w:lineRule="auto"/>
              <w:ind w:left="477" w:leftChars="202" w:hanging="53" w:hangingChars="22"/>
              <w:rPr>
                <w:rFonts w:hint="eastAsia" w:asciiTheme="minorEastAsia" w:hAnsiTheme="minorEastAsia" w:eastAsiaTheme="minorEastAsia" w:cstheme="minorEastAsia"/>
                <w:b/>
                <w:bCs/>
                <w:color w:val="FF0000"/>
                <w:sz w:val="24"/>
                <w:szCs w:val="24"/>
                <w:lang w:eastAsia="zh-CN"/>
              </w:rPr>
            </w:pPr>
            <w:r>
              <w:rPr>
                <w:rFonts w:hint="eastAsia" w:asciiTheme="minorEastAsia" w:hAnsiTheme="minorEastAsia" w:eastAsiaTheme="minorEastAsia" w:cstheme="minorEastAsia"/>
                <w:b/>
                <w:bCs/>
                <w:color w:val="FF0000"/>
                <w:sz w:val="24"/>
                <w:szCs w:val="24"/>
              </w:rPr>
              <w:t>3.所有资质文件应在规定的有效期内</w:t>
            </w:r>
            <w:r>
              <w:rPr>
                <w:rFonts w:hint="eastAsia" w:asciiTheme="minorEastAsia" w:hAnsiTheme="minorEastAsia" w:eastAsiaTheme="minorEastAsia" w:cstheme="minorEastAsia"/>
                <w:b/>
                <w:bCs/>
                <w:color w:val="FF0000"/>
                <w:sz w:val="24"/>
                <w:szCs w:val="24"/>
                <w:lang w:eastAsia="zh-CN"/>
              </w:rPr>
              <w:t>；</w:t>
            </w:r>
          </w:p>
          <w:p w14:paraId="2FBC2EB3">
            <w:pPr>
              <w:spacing w:line="240" w:lineRule="auto"/>
              <w:ind w:left="476" w:leftChars="202" w:hanging="52" w:hangingChars="22"/>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4.所有资质文件（或复印件）必须清晰，不得涂改</w:t>
            </w:r>
            <w:r>
              <w:rPr>
                <w:rFonts w:hint="eastAsia" w:asciiTheme="minorEastAsia" w:hAnsiTheme="minorEastAsia" w:eastAsiaTheme="minorEastAsia" w:cstheme="minorEastAsia"/>
                <w:color w:val="000000"/>
                <w:sz w:val="24"/>
                <w:szCs w:val="24"/>
                <w:lang w:eastAsia="zh-CN"/>
              </w:rPr>
              <w:t>。</w:t>
            </w:r>
          </w:p>
          <w:p w14:paraId="422F608A">
            <w:pPr>
              <w:pStyle w:val="8"/>
              <w:ind w:left="0" w:leftChars="0" w:firstLine="0" w:firstLineChars="0"/>
              <w:rPr>
                <w:rFonts w:hint="eastAsia" w:asciiTheme="minorEastAsia" w:hAnsiTheme="minorEastAsia" w:eastAsiaTheme="minorEastAsia" w:cstheme="minorEastAsia"/>
                <w:sz w:val="24"/>
                <w:szCs w:val="24"/>
                <w:lang w:eastAsia="zh-CN"/>
              </w:rPr>
            </w:pPr>
          </w:p>
        </w:tc>
      </w:tr>
    </w:tbl>
    <w:p w14:paraId="77867CDA">
      <w:pPr>
        <w:jc w:val="both"/>
        <w:rPr>
          <w:rFonts w:hint="eastAsia" w:asciiTheme="minorEastAsia" w:hAnsiTheme="minorEastAsia" w:eastAsiaTheme="minorEastAsia" w:cstheme="minorEastAsia"/>
          <w:b/>
          <w:color w:val="222222"/>
          <w:spacing w:val="8"/>
          <w:kern w:val="36"/>
          <w:sz w:val="48"/>
          <w:szCs w:val="48"/>
        </w:rPr>
      </w:pPr>
    </w:p>
    <w:p w14:paraId="314FB7CC">
      <w:pPr>
        <w:pStyle w:val="2"/>
        <w:rPr>
          <w:rFonts w:hint="eastAsia" w:asciiTheme="minorEastAsia" w:hAnsiTheme="minorEastAsia" w:eastAsiaTheme="minorEastAsia" w:cstheme="minorEastAsia"/>
          <w:b/>
          <w:color w:val="222222"/>
          <w:spacing w:val="8"/>
          <w:kern w:val="36"/>
          <w:sz w:val="48"/>
          <w:szCs w:val="48"/>
        </w:rPr>
      </w:pPr>
    </w:p>
    <w:p w14:paraId="5621440A">
      <w:pPr>
        <w:pStyle w:val="2"/>
        <w:rPr>
          <w:rFonts w:hint="eastAsia" w:asciiTheme="minorEastAsia" w:hAnsiTheme="minorEastAsia" w:eastAsiaTheme="minorEastAsia" w:cstheme="minorEastAsia"/>
          <w:b/>
          <w:color w:val="222222"/>
          <w:spacing w:val="8"/>
          <w:kern w:val="36"/>
          <w:sz w:val="48"/>
          <w:szCs w:val="48"/>
        </w:rPr>
      </w:pPr>
    </w:p>
    <w:p w14:paraId="78A0E9E5">
      <w:pPr>
        <w:pStyle w:val="2"/>
        <w:rPr>
          <w:rFonts w:hint="eastAsia" w:asciiTheme="minorEastAsia" w:hAnsiTheme="minorEastAsia" w:eastAsiaTheme="minorEastAsia" w:cstheme="minorEastAsia"/>
          <w:b/>
          <w:color w:val="222222"/>
          <w:spacing w:val="8"/>
          <w:kern w:val="36"/>
          <w:sz w:val="48"/>
          <w:szCs w:val="48"/>
        </w:rPr>
      </w:pPr>
    </w:p>
    <w:p w14:paraId="4790F4EC">
      <w:pPr>
        <w:pStyle w:val="2"/>
        <w:rPr>
          <w:rFonts w:hint="eastAsia" w:asciiTheme="minorEastAsia" w:hAnsiTheme="minorEastAsia" w:eastAsiaTheme="minorEastAsia" w:cstheme="minorEastAsia"/>
          <w:b/>
          <w:color w:val="222222"/>
          <w:spacing w:val="8"/>
          <w:kern w:val="36"/>
          <w:sz w:val="48"/>
          <w:szCs w:val="48"/>
        </w:rPr>
      </w:pPr>
    </w:p>
    <w:p w14:paraId="606B3883">
      <w:pPr>
        <w:pStyle w:val="2"/>
        <w:rPr>
          <w:rFonts w:hint="eastAsia" w:asciiTheme="minorEastAsia" w:hAnsiTheme="minorEastAsia" w:eastAsiaTheme="minorEastAsia" w:cstheme="minorEastAsia"/>
          <w:b/>
          <w:color w:val="222222"/>
          <w:spacing w:val="8"/>
          <w:kern w:val="36"/>
          <w:sz w:val="48"/>
          <w:szCs w:val="48"/>
        </w:rPr>
      </w:pPr>
    </w:p>
    <w:p w14:paraId="4C223975">
      <w:pPr>
        <w:pStyle w:val="2"/>
        <w:rPr>
          <w:rFonts w:hint="eastAsia" w:asciiTheme="minorEastAsia" w:hAnsiTheme="minorEastAsia" w:eastAsiaTheme="minorEastAsia" w:cstheme="minorEastAsia"/>
          <w:b/>
          <w:color w:val="222222"/>
          <w:spacing w:val="8"/>
          <w:kern w:val="36"/>
          <w:sz w:val="48"/>
          <w:szCs w:val="48"/>
        </w:rPr>
      </w:pPr>
    </w:p>
    <w:p w14:paraId="2E00A230">
      <w:pPr>
        <w:pStyle w:val="1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auto"/>
        <w:jc w:val="both"/>
        <w:textAlignment w:val="baseline"/>
        <w:rPr>
          <w:rFonts w:hint="eastAsia" w:asciiTheme="minorEastAsia" w:hAnsiTheme="minorEastAsia" w:eastAsiaTheme="minorEastAsia" w:cstheme="minorEastAsia"/>
          <w:b/>
          <w:color w:val="222222"/>
          <w:spacing w:val="8"/>
          <w:kern w:val="36"/>
          <w:sz w:val="44"/>
          <w:szCs w:val="44"/>
          <w:lang w:val="en-US" w:eastAsia="zh-CN"/>
        </w:rPr>
      </w:pPr>
    </w:p>
    <w:p w14:paraId="6B57582E">
      <w:pPr>
        <w:pStyle w:val="1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auto"/>
        <w:jc w:val="center"/>
        <w:textAlignment w:val="baseline"/>
        <w:rPr>
          <w:rFonts w:hint="eastAsia" w:asciiTheme="minorEastAsia" w:hAnsiTheme="minorEastAsia" w:eastAsiaTheme="minorEastAsia" w:cstheme="minorEastAsia"/>
          <w:b/>
          <w:color w:val="222222"/>
          <w:spacing w:val="8"/>
          <w:kern w:val="36"/>
          <w:sz w:val="44"/>
          <w:szCs w:val="44"/>
          <w:lang w:val="en-US" w:eastAsia="zh-CN"/>
        </w:rPr>
      </w:pPr>
    </w:p>
    <w:p w14:paraId="4BA231C3">
      <w:pPr>
        <w:pStyle w:val="1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auto"/>
        <w:jc w:val="center"/>
        <w:textAlignment w:val="baseline"/>
        <w:rPr>
          <w:rFonts w:hint="default" w:asciiTheme="minorEastAsia" w:hAnsiTheme="minorEastAsia" w:eastAsiaTheme="minorEastAsia" w:cstheme="minorEastAsia"/>
          <w:b/>
          <w:color w:val="222222"/>
          <w:spacing w:val="8"/>
          <w:kern w:val="36"/>
          <w:sz w:val="44"/>
          <w:szCs w:val="44"/>
          <w:lang w:val="en-US" w:eastAsia="zh-CN"/>
        </w:rPr>
      </w:pPr>
      <w:r>
        <w:rPr>
          <w:rFonts w:hint="eastAsia" w:asciiTheme="minorEastAsia" w:hAnsiTheme="minorEastAsia" w:eastAsiaTheme="minorEastAsia" w:cstheme="minorEastAsia"/>
          <w:b/>
          <w:color w:val="222222"/>
          <w:spacing w:val="8"/>
          <w:kern w:val="36"/>
          <w:sz w:val="44"/>
          <w:szCs w:val="44"/>
          <w:lang w:val="en-US" w:eastAsia="zh-CN"/>
        </w:rPr>
        <w:t>海南臻园A区项目总承包工程卫生间银镜材料供应商</w:t>
      </w:r>
    </w:p>
    <w:p w14:paraId="4EB13EC9">
      <w:pPr>
        <w:pStyle w:val="18"/>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auto"/>
        <w:jc w:val="center"/>
        <w:textAlignment w:val="baseline"/>
        <w:rPr>
          <w:rFonts w:hint="eastAsia" w:asciiTheme="minorEastAsia" w:hAnsiTheme="minorEastAsia" w:eastAsiaTheme="minorEastAsia" w:cstheme="minorEastAsia"/>
          <w:b/>
          <w:color w:val="222222"/>
          <w:spacing w:val="8"/>
          <w:kern w:val="36"/>
          <w:sz w:val="44"/>
          <w:szCs w:val="44"/>
          <w:lang w:val="en-US" w:eastAsia="zh-CN"/>
        </w:rPr>
      </w:pPr>
    </w:p>
    <w:p w14:paraId="0397B19C">
      <w:pPr>
        <w:pStyle w:val="18"/>
        <w:spacing w:before="0" w:beforeAutospacing="0" w:after="0" w:afterAutospacing="0" w:line="1000" w:lineRule="atLeast"/>
        <w:jc w:val="center"/>
        <w:rPr>
          <w:rFonts w:hint="eastAsia" w:asciiTheme="minorEastAsia" w:hAnsiTheme="minorEastAsia" w:eastAsiaTheme="minorEastAsia" w:cstheme="minorEastAsia"/>
          <w:b/>
          <w:sz w:val="36"/>
          <w:szCs w:val="36"/>
        </w:rPr>
      </w:pPr>
    </w:p>
    <w:p w14:paraId="3C003F18">
      <w:pPr>
        <w:pStyle w:val="18"/>
        <w:spacing w:before="0" w:beforeAutospacing="0" w:after="0" w:afterAutospacing="0" w:line="1000" w:lineRule="atLeast"/>
        <w:jc w:val="center"/>
        <w:rPr>
          <w:rFonts w:hint="eastAsia" w:asciiTheme="minorEastAsia" w:hAnsiTheme="minorEastAsia" w:eastAsiaTheme="minorEastAsia" w:cstheme="minorEastAsia"/>
          <w:b/>
          <w:sz w:val="36"/>
          <w:szCs w:val="36"/>
        </w:rPr>
      </w:pPr>
    </w:p>
    <w:p w14:paraId="3BE84816">
      <w:pPr>
        <w:pStyle w:val="18"/>
        <w:spacing w:before="0" w:beforeAutospacing="0" w:after="0" w:afterAutospacing="0" w:line="1000" w:lineRule="atLeast"/>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正（副）本</w:t>
      </w:r>
    </w:p>
    <w:p w14:paraId="42153FD2">
      <w:pPr>
        <w:pStyle w:val="18"/>
        <w:spacing w:before="0" w:beforeAutospacing="0" w:after="0" w:afterAutospacing="0" w:line="1000" w:lineRule="atLeast"/>
        <w:jc w:val="center"/>
        <w:rPr>
          <w:rFonts w:hint="eastAsia" w:asciiTheme="minorEastAsia" w:hAnsiTheme="minorEastAsia" w:eastAsiaTheme="minorEastAsia" w:cstheme="minorEastAsia"/>
          <w:b/>
          <w:sz w:val="36"/>
          <w:szCs w:val="36"/>
        </w:rPr>
      </w:pPr>
    </w:p>
    <w:p w14:paraId="4033A76B">
      <w:pPr>
        <w:pStyle w:val="18"/>
        <w:spacing w:before="0" w:beforeAutospacing="0" w:after="0" w:afterAutospacing="0" w:line="1000"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96"/>
          <w:szCs w:val="96"/>
        </w:rPr>
        <w:t>投 标 文 件</w:t>
      </w:r>
    </w:p>
    <w:p w14:paraId="129F56E8">
      <w:pPr>
        <w:pStyle w:val="18"/>
        <w:spacing w:beforeAutospacing="0" w:after="0" w:afterAutospacing="0" w:line="400" w:lineRule="atLeast"/>
        <w:ind w:firstLine="2088"/>
        <w:rPr>
          <w:rFonts w:hint="eastAsia" w:asciiTheme="minorEastAsia" w:hAnsiTheme="minorEastAsia" w:eastAsiaTheme="minorEastAsia" w:cstheme="minorEastAsia"/>
          <w:b/>
          <w:sz w:val="32"/>
          <w:szCs w:val="32"/>
        </w:rPr>
      </w:pPr>
    </w:p>
    <w:p w14:paraId="56AD561E">
      <w:pPr>
        <w:pStyle w:val="18"/>
        <w:spacing w:beforeAutospacing="0" w:after="0" w:afterAutospacing="0" w:line="400" w:lineRule="atLeast"/>
        <w:ind w:firstLine="2088"/>
        <w:rPr>
          <w:rFonts w:hint="eastAsia" w:asciiTheme="minorEastAsia" w:hAnsiTheme="minorEastAsia" w:eastAsiaTheme="minorEastAsia" w:cstheme="minorEastAsia"/>
        </w:rPr>
      </w:pPr>
    </w:p>
    <w:p w14:paraId="6F8C7BE5">
      <w:pPr>
        <w:pStyle w:val="18"/>
        <w:spacing w:before="0" w:beforeAutospacing="0" w:after="0" w:afterAutospacing="0" w:line="600" w:lineRule="atLeast"/>
        <w:ind w:firstLine="280"/>
        <w:rPr>
          <w:rFonts w:hint="eastAsia" w:asciiTheme="minorEastAsia" w:hAnsiTheme="minorEastAsia" w:eastAsiaTheme="minorEastAsia" w:cstheme="minorEastAsia"/>
        </w:rPr>
      </w:pPr>
    </w:p>
    <w:p w14:paraId="68567075">
      <w:pPr>
        <w:pStyle w:val="18"/>
        <w:tabs>
          <w:tab w:val="left" w:pos="2939"/>
        </w:tabs>
        <w:spacing w:before="0" w:beforeAutospacing="0" w:after="0" w:afterAutospacing="0" w:line="600" w:lineRule="atLeast"/>
        <w:rPr>
          <w:rFonts w:hint="eastAsia" w:asciiTheme="minorEastAsia" w:hAnsiTheme="minorEastAsia" w:eastAsiaTheme="minorEastAsia" w:cstheme="minorEastAsia"/>
          <w:sz w:val="28"/>
          <w:szCs w:val="28"/>
        </w:rPr>
      </w:pPr>
    </w:p>
    <w:p w14:paraId="65C674DD">
      <w:pPr>
        <w:pStyle w:val="18"/>
        <w:spacing w:before="0" w:beforeAutospacing="0" w:after="0" w:afterAutospacing="0" w:line="600" w:lineRule="atLeast"/>
        <w:ind w:firstLine="280"/>
        <w:jc w:val="center"/>
        <w:rPr>
          <w:rFonts w:hint="eastAsia" w:asciiTheme="minorEastAsia" w:hAnsiTheme="minorEastAsia" w:eastAsiaTheme="minorEastAsia" w:cstheme="minorEastAsia"/>
          <w:sz w:val="28"/>
          <w:szCs w:val="28"/>
        </w:rPr>
      </w:pPr>
    </w:p>
    <w:p w14:paraId="6729990F">
      <w:pPr>
        <w:pStyle w:val="18"/>
        <w:widowControl/>
        <w:spacing w:before="0" w:beforeAutospacing="0" w:after="0" w:afterAutospacing="0"/>
        <w:ind w:firstLine="562" w:firstLineChars="200"/>
        <w:rPr>
          <w:rFonts w:hint="eastAsia" w:asciiTheme="minorEastAsia" w:hAnsiTheme="minorEastAsia" w:eastAsiaTheme="minorEastAsia" w:cstheme="minorEastAsia"/>
          <w:b/>
          <w:bCs/>
        </w:rPr>
      </w:pPr>
      <w:bookmarkStart w:id="11" w:name="_Toc27184"/>
      <w:r>
        <w:rPr>
          <w:rFonts w:hint="eastAsia" w:asciiTheme="minorEastAsia" w:hAnsiTheme="minorEastAsia" w:eastAsiaTheme="minorEastAsia" w:cstheme="minorEastAsia"/>
          <w:b/>
          <w:bCs/>
          <w:sz w:val="28"/>
          <w:szCs w:val="28"/>
        </w:rPr>
        <w:t>投标人：</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rPr>
        <w:t>(单位盖章)</w:t>
      </w:r>
      <w:bookmarkEnd w:id="11"/>
    </w:p>
    <w:p w14:paraId="71A98BDC">
      <w:pPr>
        <w:pStyle w:val="18"/>
        <w:widowControl/>
        <w:spacing w:before="0" w:beforeAutospacing="0" w:after="0" w:afterAutospacing="0"/>
        <w:ind w:firstLine="562" w:firstLineChars="200"/>
        <w:rPr>
          <w:rFonts w:hint="eastAsia" w:asciiTheme="minorEastAsia" w:hAnsiTheme="minorEastAsia" w:eastAsiaTheme="minorEastAsia" w:cstheme="minorEastAsia"/>
          <w:b/>
          <w:bCs/>
          <w:sz w:val="28"/>
          <w:szCs w:val="28"/>
        </w:rPr>
      </w:pPr>
    </w:p>
    <w:p w14:paraId="100E9C48">
      <w:pPr>
        <w:pStyle w:val="18"/>
        <w:widowControl/>
        <w:spacing w:before="0" w:beforeAutospacing="0" w:after="0" w:afterAutospacing="0"/>
        <w:ind w:firstLine="562" w:firstLineChars="20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8"/>
          <w:szCs w:val="28"/>
        </w:rPr>
        <w:t>法</w:t>
      </w:r>
      <w:r>
        <w:rPr>
          <w:rFonts w:hint="eastAsia" w:asciiTheme="minorEastAsia" w:hAnsiTheme="minorEastAsia" w:eastAsiaTheme="minorEastAsia" w:cstheme="minorEastAsia"/>
          <w:b/>
          <w:bCs/>
          <w:sz w:val="28"/>
          <w:szCs w:val="28"/>
          <w:lang w:val="en-US" w:eastAsia="zh-CN"/>
        </w:rPr>
        <w:t>定</w:t>
      </w:r>
      <w:r>
        <w:rPr>
          <w:rFonts w:hint="eastAsia" w:asciiTheme="minorEastAsia" w:hAnsiTheme="minorEastAsia" w:eastAsiaTheme="minorEastAsia" w:cstheme="minorEastAsia"/>
          <w:b/>
          <w:bCs/>
          <w:sz w:val="28"/>
          <w:szCs w:val="28"/>
        </w:rPr>
        <w:t>代表人（或其授权代理人）：</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rPr>
        <w:t>(签字或盖章)</w:t>
      </w:r>
    </w:p>
    <w:p w14:paraId="7919C354">
      <w:pPr>
        <w:pStyle w:val="18"/>
        <w:widowControl/>
        <w:spacing w:before="0" w:beforeAutospacing="0" w:after="0" w:afterAutospacing="0"/>
        <w:ind w:firstLine="562" w:firstLineChars="200"/>
        <w:rPr>
          <w:rFonts w:hint="eastAsia" w:asciiTheme="minorEastAsia" w:hAnsiTheme="minorEastAsia" w:eastAsiaTheme="minorEastAsia" w:cstheme="minorEastAsia"/>
          <w:b/>
          <w:bCs/>
          <w:sz w:val="28"/>
          <w:szCs w:val="28"/>
        </w:rPr>
      </w:pPr>
    </w:p>
    <w:p w14:paraId="0356E6AB">
      <w:pPr>
        <w:pStyle w:val="18"/>
        <w:widowControl/>
        <w:spacing w:before="0" w:beforeAutospacing="0" w:after="0" w:afterAutospacing="0"/>
        <w:ind w:firstLine="562" w:firstLineChars="20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8"/>
          <w:szCs w:val="28"/>
        </w:rPr>
        <w:t>日期：</w:t>
      </w:r>
      <w:r>
        <w:rPr>
          <w:rFonts w:hint="eastAsia" w:asciiTheme="minorEastAsia" w:hAnsiTheme="minorEastAsia" w:eastAsiaTheme="minorEastAsia" w:cstheme="minorEastAsia"/>
          <w:b/>
          <w:bCs/>
          <w:sz w:val="28"/>
          <w:szCs w:val="28"/>
          <w:u w:val="single"/>
        </w:rPr>
        <w:t>202</w:t>
      </w:r>
      <w:r>
        <w:rPr>
          <w:rFonts w:hint="eastAsia" w:asciiTheme="minorEastAsia" w:hAnsiTheme="minorEastAsia" w:eastAsiaTheme="minorEastAsia" w:cstheme="minorEastAsia"/>
          <w:b/>
          <w:bCs/>
          <w:sz w:val="28"/>
          <w:szCs w:val="28"/>
          <w:u w:val="single"/>
          <w:lang w:val="en-US" w:eastAsia="zh-CN"/>
        </w:rPr>
        <w:t>5</w:t>
      </w:r>
      <w:r>
        <w:rPr>
          <w:rFonts w:hint="eastAsia" w:asciiTheme="minorEastAsia" w:hAnsiTheme="minorEastAsia" w:eastAsiaTheme="minorEastAsia" w:cstheme="minorEastAsia"/>
          <w:b/>
          <w:bCs/>
          <w:sz w:val="28"/>
          <w:szCs w:val="28"/>
          <w:u w:val="single"/>
        </w:rPr>
        <w:t xml:space="preserve">年   月  </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single"/>
        </w:rPr>
        <w:t>日</w:t>
      </w:r>
    </w:p>
    <w:p w14:paraId="72BCF6E1">
      <w:pPr>
        <w:pStyle w:val="18"/>
        <w:spacing w:beforeAutospacing="0" w:after="0" w:afterAutospacing="0" w:line="400" w:lineRule="atLeast"/>
        <w:jc w:val="both"/>
        <w:rPr>
          <w:rFonts w:hint="eastAsia" w:asciiTheme="minorEastAsia" w:hAnsiTheme="minorEastAsia" w:eastAsiaTheme="minorEastAsia" w:cstheme="minorEastAsia"/>
          <w:b/>
          <w:i/>
          <w:sz w:val="36"/>
          <w:szCs w:val="36"/>
        </w:rPr>
        <w:sectPr>
          <w:headerReference r:id="rId10" w:type="default"/>
          <w:footerReference r:id="rId11" w:type="default"/>
          <w:pgSz w:w="11900" w:h="16840"/>
          <w:pgMar w:top="1527" w:right="1771" w:bottom="1527" w:left="1781" w:header="1099" w:footer="723" w:gutter="0"/>
          <w:pgNumType w:fmt="decimal" w:start="397"/>
          <w:cols w:space="720" w:num="1"/>
          <w:docGrid w:linePitch="360" w:charSpace="0"/>
        </w:sectPr>
      </w:pPr>
    </w:p>
    <w:sdt>
      <w:sdtPr>
        <w:rPr>
          <w:rFonts w:hint="eastAsia" w:asciiTheme="minorEastAsia" w:hAnsiTheme="minorEastAsia" w:eastAsiaTheme="minorEastAsia" w:cstheme="minorEastAsia"/>
          <w:b/>
          <w:bCs/>
          <w:sz w:val="30"/>
          <w:szCs w:val="30"/>
        </w:rPr>
        <w:id w:val="147453083"/>
        <w:docPartObj>
          <w:docPartGallery w:val="Table of Contents"/>
          <w:docPartUnique/>
        </w:docPartObj>
      </w:sdtPr>
      <w:sdtEndPr>
        <w:rPr>
          <w:rFonts w:hint="eastAsia" w:asciiTheme="minorEastAsia" w:hAnsiTheme="minorEastAsia" w:eastAsiaTheme="minorEastAsia" w:cstheme="minorEastAsia"/>
          <w:b/>
          <w:bCs/>
          <w:sz w:val="24"/>
          <w:szCs w:val="30"/>
        </w:rPr>
      </w:sdtEndPr>
      <w:sdtContent>
        <w:p w14:paraId="1D1F5C90">
          <w:pPr>
            <w:spacing w:line="240" w:lineRule="auto"/>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目录</w:t>
          </w:r>
        </w:p>
      </w:sdtContent>
    </w:sdt>
    <w:p w14:paraId="5627286B">
      <w:pP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br w:type="page"/>
      </w:r>
      <w:bookmarkStart w:id="13" w:name="_GoBack"/>
      <w:bookmarkEnd w:id="13"/>
    </w:p>
    <w:p w14:paraId="18A2B981">
      <w:pPr>
        <w:pStyle w:val="4"/>
        <w:numPr>
          <w:ilvl w:val="0"/>
          <w:numId w:val="0"/>
        </w:numPr>
        <w:jc w:val="center"/>
        <w:rPr>
          <w:rFonts w:hint="eastAsia"/>
          <w:lang w:val="en-US" w:eastAsia="zh-CN"/>
        </w:rPr>
      </w:pPr>
      <w:bookmarkStart w:id="12" w:name="_Toc145348396"/>
      <w:r>
        <w:rPr>
          <w:rFonts w:hint="eastAsia" w:asciiTheme="minorEastAsia" w:hAnsiTheme="minorEastAsia" w:eastAsiaTheme="minorEastAsia" w:cstheme="minorEastAsia"/>
          <w:b/>
          <w:snapToGrid w:val="0"/>
          <w:color w:val="000000"/>
          <w:kern w:val="0"/>
          <w:sz w:val="28"/>
          <w:szCs w:val="21"/>
          <w:lang w:val="en-US" w:eastAsia="zh-CN"/>
        </w:rPr>
        <w:t>一、</w:t>
      </w:r>
      <w:r>
        <w:rPr>
          <w:rFonts w:hint="eastAsia"/>
          <w:lang w:val="en-US" w:eastAsia="zh-CN"/>
        </w:rPr>
        <w:t>投标函</w:t>
      </w:r>
    </w:p>
    <w:p w14:paraId="6D3048EB">
      <w:pPr>
        <w:spacing w:line="4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lang w:val="en-US" w:eastAsia="zh-CN"/>
        </w:rPr>
        <w:t>万宁市城投建筑工程有限公司</w:t>
      </w:r>
      <w:r>
        <w:rPr>
          <w:rFonts w:hint="eastAsia" w:asciiTheme="minorEastAsia" w:hAnsiTheme="minorEastAsia" w:eastAsiaTheme="minorEastAsia" w:cstheme="minorEastAsia"/>
          <w:color w:val="000000"/>
          <w:sz w:val="24"/>
          <w:szCs w:val="24"/>
        </w:rPr>
        <w:t>：</w:t>
      </w:r>
    </w:p>
    <w:p w14:paraId="676166F9">
      <w:pPr>
        <w:spacing w:line="440" w:lineRule="exact"/>
        <w:rPr>
          <w:rFonts w:hint="eastAsia" w:asciiTheme="minorEastAsia" w:hAnsiTheme="minorEastAsia" w:eastAsiaTheme="minorEastAsia" w:cstheme="minorEastAsia"/>
          <w:color w:val="000000"/>
          <w:sz w:val="24"/>
          <w:szCs w:val="24"/>
        </w:rPr>
      </w:pPr>
    </w:p>
    <w:p w14:paraId="3F7A23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000000"/>
          <w:sz w:val="24"/>
          <w:szCs w:val="24"/>
          <w:u w:val="none"/>
          <w:lang w:val="en-US" w:eastAsia="zh-CN"/>
        </w:rPr>
      </w:pPr>
      <w:r>
        <w:rPr>
          <w:rFonts w:hint="eastAsia" w:asciiTheme="minorEastAsia" w:hAnsiTheme="minorEastAsia" w:eastAsiaTheme="minorEastAsia" w:cstheme="minorEastAsia"/>
          <w:snapToGrid w:val="0"/>
          <w:color w:val="000000"/>
          <w:kern w:val="0"/>
          <w:sz w:val="24"/>
          <w:szCs w:val="24"/>
          <w:lang w:val="en-US" w:eastAsia="zh-CN"/>
        </w:rPr>
        <w:t>1.</w:t>
      </w:r>
      <w:r>
        <w:rPr>
          <w:rFonts w:hint="eastAsia" w:asciiTheme="minorEastAsia" w:hAnsiTheme="minorEastAsia" w:eastAsiaTheme="minorEastAsia" w:cstheme="minorEastAsia"/>
          <w:color w:val="000000"/>
          <w:sz w:val="24"/>
          <w:szCs w:val="24"/>
        </w:rPr>
        <w:t>我方已仔细研究了</w:t>
      </w:r>
      <w:r>
        <w:rPr>
          <w:rFonts w:hint="eastAsia" w:asciiTheme="minorEastAsia" w:hAnsiTheme="minorEastAsia" w:eastAsiaTheme="minorEastAsia" w:cstheme="minorEastAsia"/>
          <w:color w:val="000000"/>
          <w:sz w:val="24"/>
          <w:szCs w:val="24"/>
          <w:u w:val="single"/>
          <w:lang w:val="en-US" w:eastAsia="zh-CN"/>
        </w:rPr>
        <w:t>海南臻园A区项目总承包工程卫生间银镜材料供应商</w:t>
      </w:r>
      <w:r>
        <w:rPr>
          <w:rFonts w:hint="eastAsia" w:asciiTheme="minorEastAsia" w:hAnsiTheme="minorEastAsia" w:eastAsiaTheme="minorEastAsia" w:cstheme="minorEastAsia"/>
          <w:color w:val="000000"/>
          <w:sz w:val="24"/>
          <w:szCs w:val="24"/>
          <w:lang w:val="en-US" w:eastAsia="zh-CN"/>
        </w:rPr>
        <w:t>遴选</w:t>
      </w:r>
      <w:r>
        <w:rPr>
          <w:rFonts w:hint="eastAsia" w:asciiTheme="minorEastAsia" w:hAnsiTheme="minorEastAsia" w:eastAsiaTheme="minorEastAsia" w:cstheme="minorEastAsia"/>
          <w:color w:val="000000"/>
          <w:sz w:val="24"/>
          <w:szCs w:val="24"/>
        </w:rPr>
        <w:t>文件的全部内容，愿意以</w:t>
      </w:r>
      <w:r>
        <w:rPr>
          <w:rFonts w:hint="eastAsia" w:asciiTheme="minorEastAsia" w:hAnsiTheme="minorEastAsia" w:eastAsiaTheme="minorEastAsia" w:cstheme="minorEastAsia"/>
          <w:color w:val="000000"/>
          <w:sz w:val="24"/>
          <w:szCs w:val="24"/>
          <w:lang w:val="en-US" w:eastAsia="zh-CN"/>
        </w:rPr>
        <w:t>含税</w:t>
      </w:r>
      <w:r>
        <w:rPr>
          <w:rFonts w:hint="eastAsia" w:asciiTheme="minorEastAsia" w:hAnsiTheme="minorEastAsia" w:eastAsiaTheme="minorEastAsia" w:cstheme="minorEastAsia"/>
          <w:color w:val="000000"/>
          <w:sz w:val="24"/>
          <w:szCs w:val="24"/>
        </w:rPr>
        <w:t>人民币（大写）</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w:t>
      </w:r>
      <w:r>
        <w:rPr>
          <w:rFonts w:hint="eastAsia" w:ascii="宋体" w:hAnsi="宋体"/>
          <w:color w:val="000000"/>
          <w:sz w:val="24"/>
          <w:szCs w:val="24"/>
          <w:lang w:val="en-US" w:eastAsia="zh-CN"/>
        </w:rPr>
        <w:t>不含税人民币（大写）</w:t>
      </w:r>
      <w:r>
        <w:rPr>
          <w:rFonts w:hint="eastAsia" w:ascii="宋体" w:hAnsi="宋体"/>
          <w:color w:val="000000"/>
          <w:sz w:val="24"/>
          <w:szCs w:val="24"/>
          <w:u w:val="single"/>
          <w:lang w:val="en-US" w:eastAsia="zh-CN"/>
        </w:rPr>
        <w:t xml:space="preserve">             </w:t>
      </w:r>
      <w:r>
        <w:rPr>
          <w:rFonts w:ascii="宋体" w:hAnsi="宋体"/>
          <w:color w:val="000000"/>
          <w:sz w:val="24"/>
          <w:szCs w:val="24"/>
        </w:rPr>
        <w:t>（¥</w:t>
      </w:r>
      <w:r>
        <w:rPr>
          <w:rFonts w:ascii="宋体" w:hAnsi="宋体"/>
          <w:color w:val="000000"/>
          <w:sz w:val="24"/>
          <w:szCs w:val="24"/>
          <w:u w:val="single"/>
        </w:rPr>
        <w:t xml:space="preserve">           </w:t>
      </w:r>
      <w:r>
        <w:rPr>
          <w:rFonts w:ascii="宋体" w:hAnsi="宋体"/>
          <w:color w:val="000000"/>
          <w:sz w:val="24"/>
          <w:szCs w:val="24"/>
        </w:rPr>
        <w:t>）</w:t>
      </w:r>
      <w:r>
        <w:rPr>
          <w:rFonts w:hint="eastAsia" w:asciiTheme="minorEastAsia" w:hAnsiTheme="minorEastAsia" w:eastAsiaTheme="minorEastAsia" w:cstheme="minorEastAsia"/>
          <w:color w:val="000000"/>
          <w:sz w:val="24"/>
          <w:szCs w:val="24"/>
        </w:rPr>
        <w:t>的投标总报价，</w:t>
      </w:r>
      <w:r>
        <w:rPr>
          <w:rFonts w:hint="eastAsia" w:asciiTheme="minorEastAsia" w:hAnsiTheme="minorEastAsia" w:eastAsiaTheme="minorEastAsia" w:cstheme="minorEastAsia"/>
          <w:color w:val="000000"/>
          <w:sz w:val="24"/>
          <w:szCs w:val="24"/>
          <w:lang w:val="en-US" w:eastAsia="zh-CN"/>
        </w:rPr>
        <w:t>税率</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none"/>
          <w:lang w:val="en-US" w:eastAsia="zh-CN"/>
        </w:rPr>
        <w:t>%，</w:t>
      </w:r>
      <w:r>
        <w:rPr>
          <w:rFonts w:hint="eastAsia" w:asciiTheme="minorEastAsia" w:hAnsiTheme="minorEastAsia" w:eastAsiaTheme="minorEastAsia" w:cstheme="minorEastAsia"/>
          <w:color w:val="000000"/>
          <w:sz w:val="24"/>
          <w:szCs w:val="24"/>
        </w:rPr>
        <w:t>按合同约定</w:t>
      </w:r>
      <w:r>
        <w:rPr>
          <w:rFonts w:hint="eastAsia" w:asciiTheme="minorEastAsia" w:hAnsiTheme="minorEastAsia" w:eastAsiaTheme="minorEastAsia" w:cstheme="minorEastAsia"/>
          <w:color w:val="000000"/>
          <w:sz w:val="24"/>
          <w:szCs w:val="24"/>
          <w:lang w:val="en-US" w:eastAsia="zh-CN"/>
        </w:rPr>
        <w:t>按质按量如期完成供货，交货周期为</w:t>
      </w:r>
      <w:r>
        <w:rPr>
          <w:rFonts w:hint="eastAsia" w:asciiTheme="minorEastAsia" w:hAnsiTheme="minorEastAsia" w:eastAsiaTheme="minorEastAsia" w:cstheme="minorEastAsia"/>
          <w:color w:val="000000"/>
          <w:sz w:val="24"/>
          <w:szCs w:val="24"/>
          <w:u w:val="single"/>
          <w:lang w:val="en-US" w:eastAsia="zh-CN"/>
        </w:rPr>
        <w:t xml:space="preserve">      天</w:t>
      </w:r>
      <w:r>
        <w:rPr>
          <w:rFonts w:hint="eastAsia" w:asciiTheme="minorEastAsia" w:hAnsiTheme="minorEastAsia" w:eastAsiaTheme="minorEastAsia" w:cstheme="minorEastAsia"/>
          <w:color w:val="000000"/>
          <w:sz w:val="24"/>
          <w:szCs w:val="24"/>
          <w:u w:val="none"/>
          <w:lang w:val="en-US" w:eastAsia="zh-CN"/>
        </w:rPr>
        <w:t>。</w:t>
      </w:r>
    </w:p>
    <w:p w14:paraId="091B652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highlight w:val="none"/>
          <w:u w:val="single"/>
          <w:lang w:val="en-US" w:eastAsia="zh-CN"/>
        </w:rPr>
      </w:pPr>
      <w:r>
        <w:rPr>
          <w:rFonts w:hint="eastAsia" w:asciiTheme="minorEastAsia" w:hAnsiTheme="minorEastAsia" w:eastAsiaTheme="minorEastAsia" w:cstheme="minorEastAsia"/>
          <w:snapToGrid w:val="0"/>
          <w:color w:val="000000"/>
          <w:kern w:val="0"/>
          <w:sz w:val="24"/>
          <w:szCs w:val="24"/>
          <w:lang w:val="en-US" w:eastAsia="zh-CN"/>
        </w:rPr>
        <w:t>2.付</w:t>
      </w:r>
      <w:r>
        <w:rPr>
          <w:rFonts w:hint="eastAsia" w:asciiTheme="minorEastAsia" w:hAnsiTheme="minorEastAsia" w:eastAsiaTheme="minorEastAsia" w:cstheme="minorEastAsia"/>
          <w:color w:val="000000"/>
          <w:sz w:val="24"/>
          <w:szCs w:val="24"/>
          <w:lang w:val="en-US" w:eastAsia="zh-CN"/>
        </w:rPr>
        <w:t>款方式：</w:t>
      </w:r>
      <w:r>
        <w:rPr>
          <w:rFonts w:hint="eastAsia" w:asciiTheme="minorEastAsia" w:hAnsiTheme="minorEastAsia" w:eastAsiaTheme="minorEastAsia" w:cstheme="minorEastAsia"/>
          <w:color w:val="000000"/>
          <w:sz w:val="24"/>
          <w:szCs w:val="24"/>
          <w:u w:val="single"/>
          <w:lang w:val="en-US" w:eastAsia="zh-CN"/>
        </w:rPr>
        <w:t>甲方次月支付乙方上月实际供货款项100%。</w:t>
      </w:r>
    </w:p>
    <w:p w14:paraId="5D7267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．我方承诺在</w:t>
      </w:r>
      <w:r>
        <w:rPr>
          <w:rFonts w:hint="eastAsia" w:asciiTheme="minorEastAsia" w:hAnsiTheme="minorEastAsia" w:eastAsiaTheme="minorEastAsia" w:cstheme="minorEastAsia"/>
          <w:color w:val="000000"/>
          <w:sz w:val="24"/>
          <w:szCs w:val="24"/>
          <w:lang w:val="en-US" w:eastAsia="zh-CN"/>
        </w:rPr>
        <w:t>遴选</w:t>
      </w:r>
      <w:r>
        <w:rPr>
          <w:rFonts w:hint="eastAsia" w:asciiTheme="minorEastAsia" w:hAnsiTheme="minorEastAsia" w:eastAsiaTheme="minorEastAsia" w:cstheme="minorEastAsia"/>
          <w:color w:val="000000"/>
          <w:sz w:val="24"/>
          <w:szCs w:val="24"/>
        </w:rPr>
        <w:t>文件规定的投标有效期</w:t>
      </w:r>
      <w:r>
        <w:rPr>
          <w:rFonts w:hint="eastAsia" w:asciiTheme="minorEastAsia" w:hAnsiTheme="minorEastAsia" w:eastAsiaTheme="minorEastAsia" w:cstheme="minorEastAsia"/>
          <w:color w:val="000000"/>
          <w:sz w:val="24"/>
          <w:szCs w:val="24"/>
          <w:u w:val="single"/>
        </w:rPr>
        <w:t xml:space="preserve"> 投标截止之日起</w:t>
      </w:r>
      <w:r>
        <w:rPr>
          <w:rFonts w:hint="eastAsia" w:asciiTheme="minorEastAsia" w:hAnsiTheme="minorEastAsia" w:eastAsiaTheme="minorEastAsia" w:cstheme="minorEastAsia"/>
          <w:color w:val="000000"/>
          <w:sz w:val="24"/>
          <w:szCs w:val="24"/>
          <w:u w:val="single"/>
          <w:lang w:val="en-US" w:eastAsia="zh-CN"/>
        </w:rPr>
        <w:t>6</w:t>
      </w:r>
      <w:r>
        <w:rPr>
          <w:rFonts w:hint="eastAsia" w:asciiTheme="minorEastAsia" w:hAnsiTheme="minorEastAsia" w:eastAsiaTheme="minorEastAsia" w:cstheme="minorEastAsia"/>
          <w:color w:val="000000"/>
          <w:sz w:val="24"/>
          <w:szCs w:val="24"/>
          <w:u w:val="single"/>
        </w:rPr>
        <w:t>0日历天</w:t>
      </w:r>
      <w:r>
        <w:rPr>
          <w:rFonts w:hint="eastAsia" w:asciiTheme="minorEastAsia" w:hAnsiTheme="minorEastAsia" w:eastAsiaTheme="minorEastAsia" w:cstheme="minorEastAsia"/>
          <w:color w:val="000000"/>
          <w:sz w:val="24"/>
          <w:szCs w:val="24"/>
        </w:rPr>
        <w:t>内不修改、撤销</w:t>
      </w:r>
      <w:r>
        <w:rPr>
          <w:rFonts w:hint="eastAsia" w:asciiTheme="minorEastAsia" w:hAnsiTheme="minorEastAsia" w:eastAsiaTheme="minorEastAsia" w:cstheme="minorEastAsia"/>
          <w:color w:val="000000"/>
          <w:sz w:val="24"/>
          <w:szCs w:val="24"/>
          <w:lang w:val="en-US" w:eastAsia="zh-CN"/>
        </w:rPr>
        <w:t>遴选</w:t>
      </w:r>
      <w:r>
        <w:rPr>
          <w:rFonts w:hint="eastAsia" w:asciiTheme="minorEastAsia" w:hAnsiTheme="minorEastAsia" w:eastAsiaTheme="minorEastAsia" w:cstheme="minorEastAsia"/>
          <w:color w:val="000000"/>
          <w:sz w:val="24"/>
          <w:szCs w:val="24"/>
        </w:rPr>
        <w:t>响应文件。</w:t>
      </w:r>
    </w:p>
    <w:p w14:paraId="1DCCD5C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．如我方中标：</w:t>
      </w:r>
    </w:p>
    <w:p w14:paraId="56E55954">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（1）我方承诺在收到</w:t>
      </w:r>
      <w:r>
        <w:rPr>
          <w:rFonts w:hint="eastAsia" w:asciiTheme="minorEastAsia" w:hAnsiTheme="minorEastAsia" w:eastAsiaTheme="minorEastAsia" w:cstheme="minorEastAsia"/>
          <w:color w:val="000000"/>
          <w:sz w:val="24"/>
          <w:szCs w:val="24"/>
          <w:lang w:val="en-US" w:eastAsia="zh-CN"/>
        </w:rPr>
        <w:t>中标</w:t>
      </w:r>
      <w:r>
        <w:rPr>
          <w:rFonts w:hint="eastAsia" w:asciiTheme="minorEastAsia" w:hAnsiTheme="minorEastAsia" w:eastAsiaTheme="minorEastAsia" w:cstheme="minorEastAsia"/>
          <w:color w:val="000000"/>
          <w:sz w:val="24"/>
          <w:szCs w:val="24"/>
        </w:rPr>
        <w:t>通知书后，在</w:t>
      </w:r>
      <w:r>
        <w:rPr>
          <w:rFonts w:hint="eastAsia" w:asciiTheme="minorEastAsia" w:hAnsiTheme="minorEastAsia" w:eastAsiaTheme="minorEastAsia" w:cstheme="minorEastAsia"/>
          <w:color w:val="000000"/>
          <w:sz w:val="24"/>
          <w:szCs w:val="24"/>
          <w:lang w:val="en-US" w:eastAsia="zh-CN"/>
        </w:rPr>
        <w:t>中标</w:t>
      </w:r>
      <w:r>
        <w:rPr>
          <w:rFonts w:hint="eastAsia" w:asciiTheme="minorEastAsia" w:hAnsiTheme="minorEastAsia" w:eastAsiaTheme="minorEastAsia" w:cstheme="minorEastAsia"/>
          <w:color w:val="000000"/>
          <w:sz w:val="24"/>
          <w:szCs w:val="24"/>
        </w:rPr>
        <w:t>通知书规定的期限内与你方签订合同。</w:t>
      </w:r>
    </w:p>
    <w:p w14:paraId="5C0F9FDC">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（2）随同本投标函递交的投标函附录属于合同文件的组成部分。</w:t>
      </w:r>
    </w:p>
    <w:p w14:paraId="14CEC316">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（3）我方承诺按照</w:t>
      </w:r>
      <w:r>
        <w:rPr>
          <w:rFonts w:hint="eastAsia" w:asciiTheme="minorEastAsia" w:hAnsiTheme="minorEastAsia" w:eastAsiaTheme="minorEastAsia" w:cstheme="minorEastAsia"/>
          <w:color w:val="000000"/>
          <w:sz w:val="24"/>
          <w:szCs w:val="24"/>
          <w:lang w:val="en-US" w:eastAsia="zh-CN"/>
        </w:rPr>
        <w:t>遴选</w:t>
      </w:r>
      <w:r>
        <w:rPr>
          <w:rFonts w:hint="eastAsia" w:asciiTheme="minorEastAsia" w:hAnsiTheme="minorEastAsia" w:eastAsiaTheme="minorEastAsia" w:cstheme="minorEastAsia"/>
          <w:color w:val="000000"/>
          <w:sz w:val="24"/>
          <w:szCs w:val="24"/>
        </w:rPr>
        <w:t>文件规定向你方递交履约担保。</w:t>
      </w:r>
    </w:p>
    <w:p w14:paraId="4E58FCFB">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（4）我方承诺在合同约定的期限内完成。</w:t>
      </w:r>
    </w:p>
    <w:p w14:paraId="485BFB13">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000000"/>
          <w:sz w:val="24"/>
          <w:szCs w:val="24"/>
        </w:rPr>
      </w:pPr>
    </w:p>
    <w:p w14:paraId="5D0E51B7">
      <w:pPr>
        <w:pStyle w:val="2"/>
        <w:rPr>
          <w:rFonts w:hint="eastAsia" w:asciiTheme="minorEastAsia" w:hAnsiTheme="minorEastAsia" w:eastAsiaTheme="minorEastAsia" w:cstheme="minorEastAsia"/>
          <w:color w:val="000000"/>
          <w:sz w:val="24"/>
          <w:szCs w:val="24"/>
        </w:rPr>
      </w:pPr>
    </w:p>
    <w:p w14:paraId="3743AADF">
      <w:pPr>
        <w:pStyle w:val="2"/>
        <w:rPr>
          <w:rFonts w:hint="eastAsia" w:asciiTheme="minorEastAsia" w:hAnsiTheme="minorEastAsia" w:eastAsiaTheme="minorEastAsia" w:cstheme="minorEastAsia"/>
          <w:color w:val="000000"/>
          <w:sz w:val="24"/>
          <w:szCs w:val="24"/>
        </w:rPr>
      </w:pPr>
    </w:p>
    <w:p w14:paraId="095B574C">
      <w:pPr>
        <w:pStyle w:val="2"/>
        <w:rPr>
          <w:rFonts w:hint="eastAsia" w:asciiTheme="minorEastAsia" w:hAnsiTheme="minorEastAsia" w:eastAsiaTheme="minorEastAsia" w:cstheme="minorEastAsia"/>
          <w:color w:val="000000"/>
          <w:sz w:val="24"/>
          <w:szCs w:val="24"/>
        </w:rPr>
      </w:pPr>
    </w:p>
    <w:p w14:paraId="09FD9D2C">
      <w:pPr>
        <w:pStyle w:val="8"/>
        <w:ind w:left="0" w:leftChars="0" w:firstLine="0" w:firstLineChars="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w:t>
      </w:r>
    </w:p>
    <w:p w14:paraId="1BF8E79C">
      <w:pPr>
        <w:rPr>
          <w:rFonts w:hint="eastAsia" w:asciiTheme="minorEastAsia" w:hAnsiTheme="minorEastAsia" w:eastAsiaTheme="minorEastAsia" w:cstheme="minorEastAsia"/>
          <w:sz w:val="24"/>
          <w:szCs w:val="24"/>
        </w:rPr>
      </w:pPr>
    </w:p>
    <w:p w14:paraId="33007135">
      <w:pPr>
        <w:spacing w:line="440" w:lineRule="exact"/>
        <w:ind w:firstLine="3360" w:firstLineChars="140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投标人名称</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（盖单位章）</w:t>
      </w:r>
    </w:p>
    <w:p w14:paraId="1D805A8A">
      <w:pPr>
        <w:spacing w:line="440" w:lineRule="exact"/>
        <w:ind w:firstLine="3360" w:firstLineChars="14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法定代表人或其委托代理人：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（签字）</w:t>
      </w:r>
    </w:p>
    <w:p w14:paraId="1F36D00E">
      <w:pPr>
        <w:spacing w:line="440" w:lineRule="exact"/>
        <w:ind w:firstLine="4560" w:firstLineChars="19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2025</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p>
    <w:p w14:paraId="49A54AFC">
      <w:pPr>
        <w:spacing w:line="440" w:lineRule="exact"/>
        <w:ind w:firstLine="4560" w:firstLineChars="1900"/>
        <w:jc w:val="left"/>
        <w:rPr>
          <w:rFonts w:hint="eastAsia" w:asciiTheme="minorEastAsia" w:hAnsiTheme="minorEastAsia" w:eastAsiaTheme="minorEastAsia" w:cstheme="minorEastAsia"/>
          <w:sz w:val="24"/>
          <w:szCs w:val="24"/>
        </w:rPr>
      </w:pPr>
    </w:p>
    <w:p w14:paraId="1EC80753">
      <w:pPr>
        <w:pStyle w:val="4"/>
        <w:jc w:val="both"/>
        <w:rPr>
          <w:rFonts w:hint="eastAsia" w:asciiTheme="minorEastAsia" w:hAnsiTheme="minorEastAsia" w:eastAsiaTheme="minorEastAsia" w:cstheme="minorEastAsia"/>
          <w:lang w:val="en-US" w:eastAsia="zh-CN"/>
        </w:rPr>
      </w:pPr>
    </w:p>
    <w:p w14:paraId="2126C66D">
      <w:pPr>
        <w:rPr>
          <w:rFonts w:hint="eastAsia" w:asciiTheme="minorEastAsia" w:hAnsiTheme="minorEastAsia" w:eastAsiaTheme="minorEastAsia" w:cstheme="minorEastAsia"/>
          <w:lang w:val="en-US" w:eastAsia="zh-CN"/>
        </w:rPr>
      </w:pPr>
    </w:p>
    <w:p w14:paraId="4A6A28A3">
      <w:pPr>
        <w:pStyle w:val="2"/>
        <w:rPr>
          <w:rFonts w:hint="eastAsia"/>
          <w:lang w:val="en-US" w:eastAsia="zh-CN"/>
        </w:rPr>
      </w:pPr>
    </w:p>
    <w:bookmarkEnd w:id="12"/>
    <w:p w14:paraId="13DA67A8">
      <w:pPr>
        <w:jc w:val="both"/>
        <w:rPr>
          <w:rFonts w:hint="default" w:asciiTheme="minorEastAsia" w:hAnsiTheme="minorEastAsia" w:eastAsiaTheme="minorEastAsia" w:cstheme="minorEastAsia"/>
          <w:b/>
          <w:bCs/>
          <w:snapToGrid w:val="0"/>
          <w:color w:val="000000"/>
          <w:kern w:val="44"/>
          <w:sz w:val="28"/>
          <w:szCs w:val="28"/>
          <w:lang w:val="en-US" w:eastAsia="zh-CN" w:bidi="zh-CN"/>
        </w:rPr>
      </w:pPr>
    </w:p>
    <w:p w14:paraId="1252CF2D">
      <w:pPr>
        <w:jc w:val="center"/>
        <w:rPr>
          <w:rFonts w:hint="eastAsia" w:asciiTheme="minorEastAsia" w:hAnsiTheme="minorEastAsia" w:eastAsiaTheme="minorEastAsia" w:cstheme="minorEastAsia"/>
          <w:b/>
          <w:bCs/>
          <w:snapToGrid w:val="0"/>
          <w:color w:val="000000"/>
          <w:kern w:val="44"/>
          <w:sz w:val="28"/>
          <w:szCs w:val="28"/>
          <w:lang w:val="en-US" w:eastAsia="zh-CN" w:bidi="zh-CN"/>
        </w:rPr>
      </w:pPr>
    </w:p>
    <w:p w14:paraId="565BA5A5">
      <w:pPr>
        <w:jc w:val="center"/>
        <w:rPr>
          <w:rFonts w:hint="eastAsia" w:asciiTheme="minorEastAsia" w:hAnsiTheme="minorEastAsia" w:eastAsiaTheme="minorEastAsia" w:cstheme="minorEastAsia"/>
          <w:b/>
          <w:bCs/>
          <w:snapToGrid w:val="0"/>
          <w:color w:val="000000"/>
          <w:kern w:val="44"/>
          <w:sz w:val="28"/>
          <w:szCs w:val="28"/>
          <w:lang w:val="en-US" w:eastAsia="zh-CN" w:bidi="zh-CN"/>
        </w:rPr>
      </w:pPr>
    </w:p>
    <w:p w14:paraId="2CB85B3D">
      <w:pPr>
        <w:jc w:val="center"/>
        <w:rPr>
          <w:rFonts w:hint="eastAsia" w:asciiTheme="minorEastAsia" w:hAnsiTheme="minorEastAsia" w:eastAsiaTheme="minorEastAsia" w:cstheme="minorEastAsia"/>
          <w:b/>
          <w:bCs/>
          <w:snapToGrid w:val="0"/>
          <w:color w:val="000000"/>
          <w:kern w:val="44"/>
          <w:sz w:val="28"/>
          <w:szCs w:val="28"/>
          <w:lang w:val="en-US" w:eastAsia="zh-CN" w:bidi="zh-CN"/>
        </w:rPr>
      </w:pPr>
    </w:p>
    <w:p w14:paraId="42AED56A">
      <w:pPr>
        <w:jc w:val="center"/>
        <w:rPr>
          <w:rFonts w:hint="eastAsia" w:asciiTheme="minorEastAsia" w:hAnsiTheme="minorEastAsia" w:eastAsiaTheme="minorEastAsia" w:cstheme="minorEastAsia"/>
          <w:b/>
          <w:bCs/>
          <w:snapToGrid w:val="0"/>
          <w:color w:val="000000"/>
          <w:kern w:val="44"/>
          <w:sz w:val="28"/>
          <w:szCs w:val="28"/>
          <w:lang w:val="en-US" w:eastAsia="zh-CN" w:bidi="zh-CN"/>
        </w:rPr>
      </w:pPr>
    </w:p>
    <w:p w14:paraId="3DD9FE02">
      <w:pPr>
        <w:jc w:val="center"/>
        <w:rPr>
          <w:rFonts w:hint="eastAsia" w:asciiTheme="minorEastAsia" w:hAnsiTheme="minorEastAsia" w:eastAsiaTheme="minorEastAsia" w:cstheme="minorEastAsia"/>
          <w:b/>
          <w:bCs/>
          <w:snapToGrid w:val="0"/>
          <w:color w:val="000000"/>
          <w:kern w:val="44"/>
          <w:sz w:val="28"/>
          <w:szCs w:val="28"/>
          <w:lang w:val="en-US" w:eastAsia="zh-CN" w:bidi="zh-CN"/>
        </w:rPr>
      </w:pPr>
      <w:r>
        <w:rPr>
          <w:rFonts w:hint="eastAsia" w:asciiTheme="minorEastAsia" w:hAnsiTheme="minorEastAsia" w:eastAsiaTheme="minorEastAsia" w:cstheme="minorEastAsia"/>
          <w:b/>
          <w:bCs/>
          <w:snapToGrid w:val="0"/>
          <w:color w:val="000000"/>
          <w:kern w:val="44"/>
          <w:sz w:val="28"/>
          <w:szCs w:val="28"/>
          <w:lang w:val="en-US" w:eastAsia="zh-CN" w:bidi="zh-CN"/>
        </w:rPr>
        <w:t>二、投标承诺书</w:t>
      </w:r>
    </w:p>
    <w:p w14:paraId="51263D6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致：万宁市城投建筑工程有限公司</w:t>
      </w:r>
    </w:p>
    <w:p w14:paraId="4E81F35A">
      <w:pPr>
        <w:ind w:firstLine="480" w:firstLineChars="200"/>
        <w:rPr>
          <w:rFonts w:hint="eastAsia" w:asciiTheme="minorEastAsia" w:hAnsiTheme="minorEastAsia" w:eastAsiaTheme="minorEastAsia" w:cstheme="minorEastAsia"/>
          <w:sz w:val="24"/>
          <w:szCs w:val="24"/>
        </w:rPr>
      </w:pPr>
    </w:p>
    <w:p w14:paraId="07A2384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w:t>
      </w:r>
      <w:r>
        <w:rPr>
          <w:rFonts w:hint="eastAsia" w:asciiTheme="minorEastAsia" w:hAnsiTheme="minorEastAsia" w:eastAsiaTheme="minorEastAsia" w:cstheme="minorEastAsia"/>
          <w:sz w:val="24"/>
          <w:szCs w:val="24"/>
          <w:u w:val="single"/>
        </w:rPr>
        <w:t xml:space="preserve">              （公司名称）</w:t>
      </w:r>
      <w:r>
        <w:rPr>
          <w:rFonts w:hint="eastAsia" w:asciiTheme="minorEastAsia" w:hAnsiTheme="minorEastAsia" w:eastAsiaTheme="minorEastAsia" w:cstheme="minorEastAsia"/>
          <w:sz w:val="24"/>
          <w:szCs w:val="24"/>
        </w:rPr>
        <w:t>参加</w:t>
      </w:r>
      <w:r>
        <w:rPr>
          <w:rFonts w:hint="eastAsia" w:asciiTheme="minorEastAsia" w:hAnsiTheme="minorEastAsia" w:eastAsiaTheme="minorEastAsia" w:cstheme="minorEastAsia"/>
          <w:color w:val="000000"/>
          <w:sz w:val="24"/>
          <w:szCs w:val="24"/>
          <w:u w:val="single"/>
          <w:lang w:val="en-US" w:eastAsia="zh-CN"/>
        </w:rPr>
        <w:t>海南臻园A区项目总承包工程卫生间银镜材料供应商</w:t>
      </w:r>
      <w:r>
        <w:rPr>
          <w:rFonts w:hint="eastAsia" w:asciiTheme="minorEastAsia" w:hAnsiTheme="minorEastAsia" w:eastAsiaTheme="minorEastAsia" w:cstheme="minorEastAsia"/>
          <w:sz w:val="24"/>
          <w:szCs w:val="24"/>
        </w:rPr>
        <w:t>的招标</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活动，现承诺：</w:t>
      </w:r>
    </w:p>
    <w:p w14:paraId="5808EC6E">
      <w:pPr>
        <w:ind w:firstLine="480" w:firstLineChars="200"/>
        <w:rPr>
          <w:rFonts w:hint="eastAsia" w:asciiTheme="minorEastAsia" w:hAnsiTheme="minorEastAsia" w:eastAsiaTheme="minorEastAsia" w:cstheme="minorEastAsia"/>
          <w:sz w:val="24"/>
          <w:szCs w:val="24"/>
        </w:rPr>
      </w:pPr>
    </w:p>
    <w:p w14:paraId="78AB9D0A">
      <w:pPr>
        <w:numPr>
          <w:ilvl w:val="0"/>
          <w:numId w:val="5"/>
        </w:numPr>
        <w:ind w:firstLine="480" w:firstLineChars="200"/>
        <w:rPr>
          <w:rFonts w:hint="eastAsia" w:asciiTheme="minorEastAsia" w:hAnsiTheme="minorEastAsia" w:eastAsiaTheme="minorEastAsia" w:cstheme="minorEastAsia"/>
          <w:color w:val="222222"/>
          <w:spacing w:val="8"/>
          <w:sz w:val="24"/>
          <w:szCs w:val="24"/>
        </w:rPr>
      </w:pPr>
      <w:r>
        <w:rPr>
          <w:rFonts w:hint="eastAsia" w:asciiTheme="minorEastAsia" w:hAnsiTheme="minorEastAsia" w:eastAsiaTheme="minorEastAsia" w:cstheme="minorEastAsia"/>
          <w:sz w:val="24"/>
          <w:szCs w:val="24"/>
        </w:rPr>
        <w:t>我公司</w:t>
      </w:r>
      <w:r>
        <w:rPr>
          <w:rFonts w:hint="eastAsia" w:asciiTheme="minorEastAsia" w:hAnsiTheme="minorEastAsia" w:eastAsiaTheme="minorEastAsia" w:cstheme="minorEastAsia"/>
          <w:color w:val="222222"/>
          <w:spacing w:val="8"/>
          <w:sz w:val="24"/>
          <w:szCs w:val="24"/>
        </w:rPr>
        <w:t>具有履行合同所必需的</w:t>
      </w:r>
      <w:r>
        <w:rPr>
          <w:rFonts w:hint="eastAsia" w:asciiTheme="minorEastAsia" w:hAnsiTheme="minorEastAsia" w:eastAsiaTheme="minorEastAsia" w:cstheme="minorEastAsia"/>
          <w:color w:val="222222"/>
          <w:spacing w:val="8"/>
          <w:sz w:val="24"/>
          <w:szCs w:val="24"/>
          <w:lang w:val="en-US" w:eastAsia="zh-CN"/>
        </w:rPr>
        <w:t>设备和</w:t>
      </w:r>
      <w:r>
        <w:rPr>
          <w:rFonts w:hint="eastAsia" w:asciiTheme="minorEastAsia" w:hAnsiTheme="minorEastAsia" w:eastAsiaTheme="minorEastAsia" w:cstheme="minorEastAsia"/>
          <w:color w:val="222222"/>
          <w:spacing w:val="8"/>
          <w:sz w:val="24"/>
          <w:szCs w:val="24"/>
        </w:rPr>
        <w:t>专业技术能力</w:t>
      </w:r>
      <w:r>
        <w:rPr>
          <w:rFonts w:hint="eastAsia" w:asciiTheme="minorEastAsia" w:hAnsiTheme="minorEastAsia" w:eastAsiaTheme="minorEastAsia" w:cstheme="minorEastAsia"/>
          <w:color w:val="222222"/>
          <w:spacing w:val="8"/>
          <w:sz w:val="24"/>
          <w:szCs w:val="24"/>
          <w:lang w:eastAsia="zh-CN"/>
        </w:rPr>
        <w:t>；</w:t>
      </w:r>
    </w:p>
    <w:p w14:paraId="6960F484">
      <w:pPr>
        <w:numPr>
          <w:ilvl w:val="0"/>
          <w:numId w:val="5"/>
        </w:numPr>
        <w:ind w:firstLine="480" w:firstLineChars="200"/>
        <w:rPr>
          <w:rFonts w:hint="eastAsia" w:asciiTheme="minorEastAsia" w:hAnsiTheme="minorEastAsia" w:eastAsiaTheme="minorEastAsia" w:cstheme="minorEastAsia"/>
          <w:color w:val="222222"/>
          <w:spacing w:val="8"/>
          <w:sz w:val="24"/>
          <w:szCs w:val="24"/>
        </w:rPr>
      </w:pPr>
      <w:r>
        <w:rPr>
          <w:rFonts w:hint="eastAsia" w:asciiTheme="minorEastAsia" w:hAnsiTheme="minorEastAsia" w:eastAsiaTheme="minorEastAsia" w:cstheme="minorEastAsia"/>
          <w:sz w:val="24"/>
          <w:szCs w:val="24"/>
        </w:rPr>
        <w:t>我公司成立至今，</w:t>
      </w:r>
      <w:r>
        <w:rPr>
          <w:rFonts w:hint="eastAsia" w:asciiTheme="minorEastAsia" w:hAnsiTheme="minorEastAsia" w:eastAsiaTheme="minorEastAsia" w:cstheme="minorEastAsia"/>
          <w:color w:val="222222"/>
          <w:spacing w:val="8"/>
          <w:sz w:val="24"/>
          <w:szCs w:val="24"/>
        </w:rPr>
        <w:t>参加政府招标采购活动，在经营活动中没有重大违法记录</w:t>
      </w:r>
      <w:r>
        <w:rPr>
          <w:rFonts w:hint="eastAsia" w:asciiTheme="minorEastAsia" w:hAnsiTheme="minorEastAsia" w:eastAsiaTheme="minorEastAsia" w:cstheme="minorEastAsia"/>
          <w:color w:val="222222"/>
          <w:spacing w:val="8"/>
          <w:sz w:val="24"/>
          <w:szCs w:val="24"/>
          <w:lang w:eastAsia="zh-CN"/>
        </w:rPr>
        <w:t>；</w:t>
      </w:r>
    </w:p>
    <w:p w14:paraId="10AE5BF5">
      <w:pPr>
        <w:numPr>
          <w:ilvl w:val="0"/>
          <w:numId w:val="5"/>
        </w:numPr>
        <w:ind w:left="0" w:leftChars="0" w:firstLine="480" w:firstLineChars="200"/>
        <w:rPr>
          <w:rFonts w:hint="eastAsia" w:asciiTheme="minorEastAsia" w:hAnsiTheme="minorEastAsia" w:eastAsiaTheme="minorEastAsia" w:cstheme="minorEastAsia"/>
          <w:color w:val="222222"/>
          <w:spacing w:val="8"/>
          <w:sz w:val="24"/>
          <w:szCs w:val="24"/>
          <w:lang w:eastAsia="zh-CN"/>
        </w:rPr>
      </w:pPr>
      <w:r>
        <w:rPr>
          <w:rFonts w:hint="eastAsia" w:asciiTheme="minorEastAsia" w:hAnsiTheme="minorEastAsia" w:eastAsiaTheme="minorEastAsia" w:cstheme="minorEastAsia"/>
          <w:sz w:val="24"/>
          <w:szCs w:val="24"/>
        </w:rPr>
        <w:t>我公司</w:t>
      </w:r>
      <w:r>
        <w:rPr>
          <w:rFonts w:hint="eastAsia" w:asciiTheme="minorEastAsia" w:hAnsiTheme="minorEastAsia" w:eastAsiaTheme="minorEastAsia" w:cstheme="minorEastAsia"/>
          <w:color w:val="222222"/>
          <w:spacing w:val="8"/>
          <w:sz w:val="24"/>
          <w:szCs w:val="24"/>
        </w:rPr>
        <w:t>不联合体投标</w:t>
      </w:r>
      <w:r>
        <w:rPr>
          <w:rFonts w:hint="eastAsia" w:asciiTheme="minorEastAsia" w:hAnsiTheme="minorEastAsia" w:eastAsiaTheme="minorEastAsia" w:cstheme="minorEastAsia"/>
          <w:color w:val="222222"/>
          <w:spacing w:val="8"/>
          <w:sz w:val="24"/>
          <w:szCs w:val="24"/>
          <w:lang w:eastAsia="zh-CN"/>
        </w:rPr>
        <w:t>；</w:t>
      </w:r>
    </w:p>
    <w:p w14:paraId="351C4BB5">
      <w:pPr>
        <w:pStyle w:val="18"/>
        <w:spacing w:beforeAutospacing="0" w:after="0" w:afterAutospacing="0"/>
        <w:ind w:firstLine="48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zCs w:val="24"/>
          <w:lang w:val="en-US" w:eastAsia="zh-CN"/>
        </w:rPr>
        <w:t>4、</w:t>
      </w:r>
      <w:r>
        <w:rPr>
          <w:rFonts w:hint="eastAsia" w:asciiTheme="minorEastAsia" w:hAnsiTheme="minorEastAsia" w:eastAsiaTheme="minorEastAsia" w:cstheme="minorEastAsia"/>
          <w:szCs w:val="24"/>
        </w:rPr>
        <w:t>我们作为投标人已熟知并愿意参加投标，保证投标文件中所提供的所有文件资料是真实和准确的</w:t>
      </w:r>
      <w:r>
        <w:rPr>
          <w:rFonts w:hint="eastAsia" w:asciiTheme="minorEastAsia" w:hAnsiTheme="minorEastAsia" w:eastAsiaTheme="minorEastAsia" w:cstheme="minorEastAsia"/>
          <w:szCs w:val="24"/>
          <w:lang w:eastAsia="zh-CN"/>
        </w:rPr>
        <w:t>；</w:t>
      </w:r>
    </w:p>
    <w:p w14:paraId="3B1B1A2E">
      <w:pPr>
        <w:pStyle w:val="18"/>
        <w:spacing w:before="0" w:beforeAutospacing="0" w:after="0" w:afterAutospacing="0"/>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szCs w:val="24"/>
          <w:lang w:val="en-US" w:eastAsia="zh-CN"/>
        </w:rPr>
        <w:t>5、</w:t>
      </w:r>
      <w:r>
        <w:rPr>
          <w:rFonts w:hint="eastAsia" w:asciiTheme="minorEastAsia" w:hAnsiTheme="minorEastAsia" w:eastAsiaTheme="minorEastAsia" w:cstheme="minorEastAsia"/>
          <w:szCs w:val="24"/>
        </w:rPr>
        <w:t>我们作为投标人，不涉及第三方主张任何权利，同时与国家现行法律没有抵触，也不存在任何法律纠纷及诉讼。</w:t>
      </w:r>
    </w:p>
    <w:p w14:paraId="2B204FED">
      <w:pPr>
        <w:numPr>
          <w:ilvl w:val="0"/>
          <w:numId w:val="0"/>
        </w:numPr>
        <w:ind w:leftChars="200"/>
        <w:rPr>
          <w:rFonts w:hint="eastAsia" w:asciiTheme="minorEastAsia" w:hAnsiTheme="minorEastAsia" w:eastAsiaTheme="minorEastAsia" w:cstheme="minorEastAsia"/>
          <w:color w:val="222222"/>
          <w:spacing w:val="8"/>
          <w:sz w:val="24"/>
          <w:szCs w:val="24"/>
          <w:lang w:eastAsia="zh-CN"/>
        </w:rPr>
      </w:pPr>
    </w:p>
    <w:p w14:paraId="7CBF47FC">
      <w:pPr>
        <w:jc w:val="center"/>
        <w:rPr>
          <w:rFonts w:hint="eastAsia" w:asciiTheme="minorEastAsia" w:hAnsiTheme="minorEastAsia" w:eastAsiaTheme="minorEastAsia" w:cstheme="minorEastAsia"/>
          <w:sz w:val="24"/>
          <w:szCs w:val="24"/>
        </w:rPr>
      </w:pPr>
    </w:p>
    <w:p w14:paraId="4D8DFD93">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如违反以上承诺，本公司愿承担一切法律责任。</w:t>
      </w:r>
    </w:p>
    <w:p w14:paraId="7334A51A">
      <w:pPr>
        <w:ind w:firstLine="480" w:firstLineChars="200"/>
        <w:rPr>
          <w:rFonts w:hint="eastAsia" w:asciiTheme="minorEastAsia" w:hAnsiTheme="minorEastAsia" w:eastAsiaTheme="minorEastAsia" w:cstheme="minorEastAsia"/>
          <w:sz w:val="24"/>
          <w:szCs w:val="24"/>
        </w:rPr>
      </w:pPr>
    </w:p>
    <w:p w14:paraId="7DF11FCE">
      <w:pPr>
        <w:ind w:firstLine="480" w:firstLineChars="200"/>
        <w:rPr>
          <w:rFonts w:hint="eastAsia" w:asciiTheme="minorEastAsia" w:hAnsiTheme="minorEastAsia" w:eastAsiaTheme="minorEastAsia" w:cstheme="minorEastAsia"/>
          <w:sz w:val="24"/>
          <w:szCs w:val="24"/>
        </w:rPr>
      </w:pPr>
    </w:p>
    <w:p w14:paraId="44A6C823">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投标人名称：（盖章）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（公司名称）</w:t>
      </w:r>
    </w:p>
    <w:p w14:paraId="6A46A0D7">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  月  日</w:t>
      </w:r>
    </w:p>
    <w:p w14:paraId="00748E18">
      <w:pPr>
        <w:pStyle w:val="18"/>
        <w:spacing w:before="0" w:beforeAutospacing="0" w:after="0" w:afterAutospacing="0"/>
        <w:jc w:val="center"/>
        <w:rPr>
          <w:rFonts w:hint="eastAsia" w:asciiTheme="minorEastAsia" w:hAnsiTheme="minorEastAsia" w:eastAsiaTheme="minorEastAsia" w:cstheme="minorEastAsia"/>
          <w:b/>
          <w:color w:val="FF0000"/>
          <w:szCs w:val="24"/>
          <w:highlight w:val="yellow"/>
        </w:rPr>
      </w:pPr>
    </w:p>
    <w:p w14:paraId="1D320FCA">
      <w:pPr>
        <w:pStyle w:val="18"/>
        <w:spacing w:before="0" w:beforeAutospacing="0" w:after="0" w:afterAutospacing="0"/>
        <w:jc w:val="center"/>
        <w:rPr>
          <w:rFonts w:hint="eastAsia" w:asciiTheme="minorEastAsia" w:hAnsiTheme="minorEastAsia" w:eastAsiaTheme="minorEastAsia" w:cstheme="minorEastAsia"/>
          <w:b/>
          <w:color w:val="FF0000"/>
          <w:szCs w:val="24"/>
          <w:highlight w:val="yellow"/>
        </w:rPr>
      </w:pPr>
    </w:p>
    <w:p w14:paraId="524F3367">
      <w:pPr>
        <w:pStyle w:val="18"/>
        <w:spacing w:before="0" w:beforeAutospacing="0" w:after="0" w:afterAutospacing="0"/>
        <w:jc w:val="both"/>
        <w:rPr>
          <w:rFonts w:hint="eastAsia" w:asciiTheme="minorEastAsia" w:hAnsiTheme="minorEastAsia" w:eastAsiaTheme="minorEastAsia" w:cstheme="minorEastAsia"/>
          <w:b/>
          <w:color w:val="FF0000"/>
          <w:szCs w:val="24"/>
        </w:rPr>
      </w:pPr>
    </w:p>
    <w:p w14:paraId="632BB5A7">
      <w:pP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br w:type="page"/>
      </w:r>
    </w:p>
    <w:p w14:paraId="353CA0E7">
      <w:pPr>
        <w:pStyle w:val="5"/>
        <w:numPr>
          <w:ilvl w:val="1"/>
          <w:numId w:val="0"/>
        </w:numPr>
        <w:tabs>
          <w:tab w:val="left" w:pos="432"/>
        </w:tabs>
        <w:jc w:val="center"/>
        <w:rPr>
          <w:rFonts w:hint="eastAsia" w:asciiTheme="minorEastAsia" w:hAnsiTheme="minorEastAsia" w:eastAsiaTheme="minorEastAsia" w:cstheme="minorEastAsia"/>
          <w:b/>
          <w:bCs/>
          <w:snapToGrid w:val="0"/>
          <w:color w:val="000000"/>
          <w:kern w:val="44"/>
          <w:sz w:val="28"/>
          <w:szCs w:val="28"/>
          <w:lang w:val="en-US" w:eastAsia="zh-CN" w:bidi="zh-CN"/>
        </w:rPr>
      </w:pPr>
      <w:r>
        <w:rPr>
          <w:rFonts w:hint="eastAsia" w:asciiTheme="minorEastAsia" w:hAnsiTheme="minorEastAsia" w:eastAsiaTheme="minorEastAsia" w:cstheme="minorEastAsia"/>
          <w:b/>
          <w:bCs/>
          <w:snapToGrid w:val="0"/>
          <w:color w:val="000000"/>
          <w:kern w:val="44"/>
          <w:sz w:val="28"/>
          <w:szCs w:val="28"/>
          <w:lang w:val="en-US" w:eastAsia="zh-CN" w:bidi="zh-CN"/>
        </w:rPr>
        <w:t>三、信用中国查询</w:t>
      </w:r>
    </w:p>
    <w:p w14:paraId="0D46E5B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1、企业和法人“失信被执行人”信息查询截图（需显示查询日期）</w:t>
      </w:r>
    </w:p>
    <w:p w14:paraId="6F40AF85">
      <w:pP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br w:type="page"/>
      </w:r>
    </w:p>
    <w:p w14:paraId="626913FC">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2、企业 “重大税收违法失信主体”信息查询截图（需显示查询日期）</w:t>
      </w:r>
    </w:p>
    <w:p w14:paraId="367A9B93">
      <w:pPr>
        <w:pStyle w:val="2"/>
        <w:rPr>
          <w:rFonts w:hint="eastAsia" w:asciiTheme="minorEastAsia" w:hAnsiTheme="minorEastAsia" w:eastAsiaTheme="minorEastAsia" w:cstheme="minorEastAsia"/>
        </w:rPr>
      </w:pPr>
    </w:p>
    <w:p w14:paraId="1DD9B569">
      <w:pPr>
        <w:rPr>
          <w:rFonts w:hint="eastAsia" w:asciiTheme="minorEastAsia" w:hAnsiTheme="minorEastAsia" w:eastAsiaTheme="minorEastAsia" w:cstheme="minorEastAsia"/>
          <w:sz w:val="20"/>
        </w:rPr>
      </w:pPr>
    </w:p>
    <w:p w14:paraId="0F3248DF">
      <w:pPr>
        <w:rPr>
          <w:rFonts w:hint="eastAsia" w:asciiTheme="minorEastAsia" w:hAnsiTheme="minorEastAsia" w:eastAsiaTheme="minorEastAsia" w:cstheme="minorEastAsia"/>
          <w:sz w:val="20"/>
        </w:rPr>
      </w:pPr>
    </w:p>
    <w:p w14:paraId="335577A4">
      <w:pPr>
        <w:pStyle w:val="2"/>
        <w:rPr>
          <w:rFonts w:hint="eastAsia" w:asciiTheme="minorEastAsia" w:hAnsiTheme="minorEastAsia" w:eastAsiaTheme="minorEastAsia" w:cstheme="minorEastAsia"/>
          <w:sz w:val="20"/>
        </w:rPr>
      </w:pPr>
    </w:p>
    <w:p w14:paraId="6F64D24C">
      <w:pPr>
        <w:pStyle w:val="2"/>
        <w:rPr>
          <w:rFonts w:hint="eastAsia" w:asciiTheme="minorEastAsia" w:hAnsiTheme="minorEastAsia" w:eastAsiaTheme="minorEastAsia" w:cstheme="minorEastAsia"/>
          <w:sz w:val="20"/>
        </w:rPr>
      </w:pPr>
    </w:p>
    <w:p w14:paraId="72B6D231">
      <w:pPr>
        <w:pStyle w:val="2"/>
        <w:rPr>
          <w:rFonts w:hint="eastAsia" w:asciiTheme="minorEastAsia" w:hAnsiTheme="minorEastAsia" w:eastAsiaTheme="minorEastAsia" w:cstheme="minorEastAsia"/>
          <w:sz w:val="20"/>
        </w:rPr>
      </w:pPr>
    </w:p>
    <w:p w14:paraId="5D99A93D">
      <w:pPr>
        <w:pStyle w:val="2"/>
        <w:rPr>
          <w:rFonts w:hint="eastAsia" w:asciiTheme="minorEastAsia" w:hAnsiTheme="minorEastAsia" w:eastAsiaTheme="minorEastAsia" w:cstheme="minorEastAsia"/>
          <w:sz w:val="20"/>
        </w:rPr>
      </w:pPr>
    </w:p>
    <w:p w14:paraId="70AB630A">
      <w:pPr>
        <w:pStyle w:val="2"/>
        <w:rPr>
          <w:rFonts w:hint="eastAsia" w:asciiTheme="minorEastAsia" w:hAnsiTheme="minorEastAsia" w:eastAsiaTheme="minorEastAsia" w:cstheme="minorEastAsia"/>
          <w:sz w:val="20"/>
        </w:rPr>
      </w:pPr>
    </w:p>
    <w:p w14:paraId="4CED4897">
      <w:pPr>
        <w:pStyle w:val="2"/>
        <w:rPr>
          <w:rFonts w:hint="eastAsia" w:asciiTheme="minorEastAsia" w:hAnsiTheme="minorEastAsia" w:eastAsiaTheme="minorEastAsia" w:cstheme="minorEastAsia"/>
          <w:sz w:val="20"/>
        </w:rPr>
      </w:pPr>
    </w:p>
    <w:p w14:paraId="58E5FB89">
      <w:pPr>
        <w:pStyle w:val="2"/>
        <w:rPr>
          <w:rFonts w:hint="eastAsia" w:asciiTheme="minorEastAsia" w:hAnsiTheme="minorEastAsia" w:eastAsiaTheme="minorEastAsia" w:cstheme="minorEastAsia"/>
          <w:sz w:val="20"/>
        </w:rPr>
      </w:pPr>
    </w:p>
    <w:p w14:paraId="0B926148">
      <w:pPr>
        <w:pStyle w:val="2"/>
        <w:rPr>
          <w:rFonts w:hint="eastAsia" w:asciiTheme="minorEastAsia" w:hAnsiTheme="minorEastAsia" w:eastAsiaTheme="minorEastAsia" w:cstheme="minorEastAsia"/>
          <w:sz w:val="20"/>
        </w:rPr>
      </w:pPr>
    </w:p>
    <w:p w14:paraId="3A9292C3">
      <w:pPr>
        <w:pStyle w:val="2"/>
        <w:rPr>
          <w:rFonts w:hint="eastAsia" w:asciiTheme="minorEastAsia" w:hAnsiTheme="minorEastAsia" w:eastAsiaTheme="minorEastAsia" w:cstheme="minorEastAsia"/>
          <w:sz w:val="20"/>
        </w:rPr>
      </w:pPr>
    </w:p>
    <w:p w14:paraId="3DC4A5A0">
      <w:pPr>
        <w:pStyle w:val="2"/>
        <w:rPr>
          <w:rFonts w:hint="eastAsia" w:asciiTheme="minorEastAsia" w:hAnsiTheme="minorEastAsia" w:eastAsiaTheme="minorEastAsia" w:cstheme="minorEastAsia"/>
          <w:sz w:val="20"/>
        </w:rPr>
      </w:pPr>
    </w:p>
    <w:p w14:paraId="2DD7C436">
      <w:pPr>
        <w:pStyle w:val="2"/>
        <w:rPr>
          <w:rFonts w:hint="eastAsia" w:asciiTheme="minorEastAsia" w:hAnsiTheme="minorEastAsia" w:eastAsiaTheme="minorEastAsia" w:cstheme="minorEastAsia"/>
          <w:sz w:val="20"/>
        </w:rPr>
      </w:pPr>
    </w:p>
    <w:p w14:paraId="18D9258F">
      <w:pPr>
        <w:pStyle w:val="2"/>
        <w:rPr>
          <w:rFonts w:hint="eastAsia" w:asciiTheme="minorEastAsia" w:hAnsiTheme="minorEastAsia" w:eastAsiaTheme="minorEastAsia" w:cstheme="minorEastAsia"/>
          <w:sz w:val="20"/>
        </w:rPr>
      </w:pPr>
    </w:p>
    <w:p w14:paraId="1095E424">
      <w:pPr>
        <w:pStyle w:val="2"/>
        <w:rPr>
          <w:rFonts w:hint="eastAsia" w:asciiTheme="minorEastAsia" w:hAnsiTheme="minorEastAsia" w:eastAsiaTheme="minorEastAsia" w:cstheme="minorEastAsia"/>
          <w:sz w:val="20"/>
        </w:rPr>
      </w:pPr>
    </w:p>
    <w:p w14:paraId="5E7BF6FF">
      <w:pPr>
        <w:pStyle w:val="2"/>
        <w:rPr>
          <w:rFonts w:hint="eastAsia" w:asciiTheme="minorEastAsia" w:hAnsiTheme="minorEastAsia" w:eastAsiaTheme="minorEastAsia" w:cstheme="minorEastAsia"/>
          <w:sz w:val="20"/>
        </w:rPr>
      </w:pPr>
    </w:p>
    <w:p w14:paraId="4533F556">
      <w:pPr>
        <w:pStyle w:val="2"/>
        <w:rPr>
          <w:rFonts w:hint="eastAsia" w:asciiTheme="minorEastAsia" w:hAnsiTheme="minorEastAsia" w:eastAsiaTheme="minorEastAsia" w:cstheme="minorEastAsia"/>
          <w:sz w:val="20"/>
        </w:rPr>
      </w:pPr>
    </w:p>
    <w:p w14:paraId="729C1267">
      <w:pPr>
        <w:pStyle w:val="2"/>
        <w:rPr>
          <w:rFonts w:hint="eastAsia" w:asciiTheme="minorEastAsia" w:hAnsiTheme="minorEastAsia" w:eastAsiaTheme="minorEastAsia" w:cstheme="minorEastAsia"/>
          <w:sz w:val="20"/>
        </w:rPr>
      </w:pPr>
    </w:p>
    <w:p w14:paraId="7A0BFE9A">
      <w:pPr>
        <w:pStyle w:val="2"/>
        <w:rPr>
          <w:rFonts w:hint="eastAsia" w:asciiTheme="minorEastAsia" w:hAnsiTheme="minorEastAsia" w:eastAsiaTheme="minorEastAsia" w:cstheme="minorEastAsia"/>
          <w:sz w:val="20"/>
        </w:rPr>
      </w:pPr>
    </w:p>
    <w:p w14:paraId="5F00AEE1">
      <w:pPr>
        <w:pStyle w:val="2"/>
        <w:rPr>
          <w:rFonts w:hint="eastAsia" w:asciiTheme="minorEastAsia" w:hAnsiTheme="minorEastAsia" w:eastAsiaTheme="minorEastAsia" w:cstheme="minorEastAsia"/>
          <w:sz w:val="20"/>
        </w:rPr>
      </w:pPr>
    </w:p>
    <w:p w14:paraId="39E1AFFD">
      <w:pPr>
        <w:pStyle w:val="2"/>
        <w:rPr>
          <w:rFonts w:hint="eastAsia" w:asciiTheme="minorEastAsia" w:hAnsiTheme="minorEastAsia" w:eastAsiaTheme="minorEastAsia" w:cstheme="minorEastAsia"/>
          <w:sz w:val="20"/>
        </w:rPr>
      </w:pPr>
    </w:p>
    <w:p w14:paraId="456FFC71">
      <w:pPr>
        <w:pStyle w:val="2"/>
        <w:rPr>
          <w:rFonts w:hint="eastAsia" w:asciiTheme="minorEastAsia" w:hAnsiTheme="minorEastAsia" w:eastAsiaTheme="minorEastAsia" w:cstheme="minorEastAsia"/>
          <w:sz w:val="20"/>
        </w:rPr>
      </w:pPr>
    </w:p>
    <w:p w14:paraId="4966CEF9">
      <w:pPr>
        <w:pStyle w:val="2"/>
        <w:rPr>
          <w:rFonts w:hint="eastAsia" w:asciiTheme="minorEastAsia" w:hAnsiTheme="minorEastAsia" w:eastAsiaTheme="minorEastAsia" w:cstheme="minorEastAsia"/>
          <w:sz w:val="20"/>
        </w:rPr>
      </w:pPr>
    </w:p>
    <w:p w14:paraId="0BEF9111">
      <w:pPr>
        <w:pStyle w:val="2"/>
        <w:rPr>
          <w:rFonts w:hint="eastAsia" w:asciiTheme="minorEastAsia" w:hAnsiTheme="minorEastAsia" w:eastAsiaTheme="minorEastAsia" w:cstheme="minorEastAsia"/>
          <w:sz w:val="20"/>
        </w:rPr>
      </w:pPr>
    </w:p>
    <w:p w14:paraId="24EE52A3">
      <w:pPr>
        <w:pStyle w:val="2"/>
        <w:rPr>
          <w:rFonts w:hint="eastAsia" w:asciiTheme="minorEastAsia" w:hAnsiTheme="minorEastAsia" w:eastAsiaTheme="minorEastAsia" w:cstheme="minorEastAsia"/>
          <w:sz w:val="20"/>
        </w:rPr>
      </w:pPr>
    </w:p>
    <w:p w14:paraId="44F81110">
      <w:pPr>
        <w:pStyle w:val="2"/>
        <w:rPr>
          <w:rFonts w:hint="eastAsia" w:asciiTheme="minorEastAsia" w:hAnsiTheme="minorEastAsia" w:eastAsiaTheme="minorEastAsia" w:cstheme="minorEastAsia"/>
          <w:sz w:val="20"/>
        </w:rPr>
      </w:pPr>
    </w:p>
    <w:p w14:paraId="78276123">
      <w:pPr>
        <w:pStyle w:val="2"/>
        <w:rPr>
          <w:rFonts w:hint="eastAsia" w:asciiTheme="minorEastAsia" w:hAnsiTheme="minorEastAsia" w:eastAsiaTheme="minorEastAsia" w:cstheme="minorEastAsia"/>
          <w:sz w:val="20"/>
        </w:rPr>
      </w:pPr>
    </w:p>
    <w:p w14:paraId="1D8B07FA">
      <w:pPr>
        <w:rPr>
          <w:rFonts w:hint="eastAsia" w:asciiTheme="minorEastAsia" w:hAnsiTheme="minorEastAsia" w:eastAsiaTheme="minorEastAsia" w:cstheme="minorEastAsia"/>
          <w:sz w:val="20"/>
        </w:rPr>
      </w:pPr>
    </w:p>
    <w:p w14:paraId="5AC7C335">
      <w:pPr>
        <w:rPr>
          <w:rFonts w:hint="eastAsia" w:asciiTheme="minorEastAsia" w:hAnsiTheme="minorEastAsia" w:eastAsiaTheme="minorEastAsia" w:cstheme="minorEastAsia"/>
          <w:sz w:val="20"/>
        </w:rPr>
      </w:pPr>
    </w:p>
    <w:p w14:paraId="0D1043BC">
      <w:pPr>
        <w:rPr>
          <w:rFonts w:hint="eastAsia" w:asciiTheme="minorEastAsia" w:hAnsiTheme="minorEastAsia" w:eastAsiaTheme="minorEastAsia" w:cstheme="minorEastAsia"/>
          <w:sz w:val="20"/>
        </w:rPr>
      </w:pPr>
    </w:p>
    <w:p w14:paraId="2992B711">
      <w:pPr>
        <w:rPr>
          <w:rFonts w:hint="eastAsia" w:asciiTheme="minorEastAsia" w:hAnsiTheme="minorEastAsia" w:eastAsiaTheme="minorEastAsia" w:cstheme="minorEastAsia"/>
          <w:sz w:val="20"/>
        </w:rPr>
      </w:pPr>
    </w:p>
    <w:p w14:paraId="6AF22321">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3、企业 “政府采购严重违法失信名单”信息查询截图（需显示查询日期）</w:t>
      </w:r>
    </w:p>
    <w:p w14:paraId="60577892">
      <w:pPr>
        <w:rPr>
          <w:rFonts w:hint="eastAsia" w:asciiTheme="minorEastAsia" w:hAnsiTheme="minorEastAsia" w:eastAsiaTheme="minorEastAsia" w:cstheme="minorEastAsia"/>
          <w:lang w:val="zh-CN" w:bidi="zh-CN"/>
        </w:rPr>
      </w:pPr>
    </w:p>
    <w:p w14:paraId="007C3CCD">
      <w:pPr>
        <w:rPr>
          <w:rFonts w:hint="eastAsia" w:asciiTheme="minorEastAsia" w:hAnsiTheme="minorEastAsia" w:eastAsiaTheme="minorEastAsia" w:cstheme="minorEastAsia"/>
          <w:lang w:val="zh-CN" w:bidi="zh-CN"/>
        </w:rPr>
      </w:pPr>
    </w:p>
    <w:p w14:paraId="4C1E2992">
      <w:pPr>
        <w:rPr>
          <w:rFonts w:hint="eastAsia" w:asciiTheme="minorEastAsia" w:hAnsiTheme="minorEastAsia" w:eastAsiaTheme="minorEastAsia" w:cstheme="minorEastAsia"/>
          <w:lang w:val="zh-CN" w:bidi="zh-CN"/>
        </w:rPr>
      </w:pPr>
    </w:p>
    <w:p w14:paraId="78DAA552">
      <w:pPr>
        <w:rPr>
          <w:rFonts w:hint="eastAsia" w:asciiTheme="minorEastAsia" w:hAnsiTheme="minorEastAsia" w:eastAsiaTheme="minorEastAsia" w:cstheme="minorEastAsia"/>
          <w:lang w:val="zh-CN" w:bidi="zh-CN"/>
        </w:rPr>
      </w:pPr>
    </w:p>
    <w:p w14:paraId="66D5D644">
      <w:pPr>
        <w:rPr>
          <w:rFonts w:hint="eastAsia" w:asciiTheme="minorEastAsia" w:hAnsiTheme="minorEastAsia" w:eastAsiaTheme="minorEastAsia" w:cstheme="minorEastAsia"/>
          <w:lang w:val="zh-CN" w:bidi="zh-CN"/>
        </w:rPr>
      </w:pPr>
    </w:p>
    <w:p w14:paraId="57934775">
      <w:pPr>
        <w:rPr>
          <w:rFonts w:hint="eastAsia" w:asciiTheme="minorEastAsia" w:hAnsiTheme="minorEastAsia" w:eastAsiaTheme="minorEastAsia" w:cstheme="minorEastAsia"/>
          <w:lang w:val="zh-CN" w:bidi="zh-CN"/>
        </w:rPr>
      </w:pPr>
    </w:p>
    <w:p w14:paraId="293B67D6">
      <w:pPr>
        <w:rPr>
          <w:rFonts w:hint="eastAsia" w:asciiTheme="minorEastAsia" w:hAnsiTheme="minorEastAsia" w:eastAsiaTheme="minorEastAsia" w:cstheme="minorEastAsia"/>
          <w:lang w:val="zh-CN" w:bidi="zh-CN"/>
        </w:rPr>
      </w:pPr>
    </w:p>
    <w:p w14:paraId="784C07C2">
      <w:pPr>
        <w:rPr>
          <w:rFonts w:hint="eastAsia" w:asciiTheme="minorEastAsia" w:hAnsiTheme="minorEastAsia" w:eastAsiaTheme="minorEastAsia" w:cstheme="minorEastAsia"/>
          <w:lang w:val="zh-CN" w:bidi="zh-CN"/>
        </w:rPr>
      </w:pPr>
    </w:p>
    <w:p w14:paraId="5ED041A4">
      <w:pPr>
        <w:pStyle w:val="2"/>
        <w:ind w:left="0" w:leftChars="0" w:firstLine="0" w:firstLineChars="0"/>
        <w:rPr>
          <w:rFonts w:hint="eastAsia" w:asciiTheme="minorEastAsia" w:hAnsiTheme="minorEastAsia" w:eastAsiaTheme="minorEastAsia" w:cstheme="minorEastAsia"/>
        </w:rPr>
      </w:pPr>
    </w:p>
    <w:p w14:paraId="3A022E9A">
      <w:pPr>
        <w:pStyle w:val="2"/>
        <w:rPr>
          <w:rFonts w:hint="eastAsia" w:asciiTheme="minorEastAsia" w:hAnsiTheme="minorEastAsia" w:eastAsiaTheme="minorEastAsia" w:cstheme="minorEastAsia"/>
        </w:rPr>
      </w:pPr>
    </w:p>
    <w:p w14:paraId="60A63946">
      <w:pPr>
        <w:pStyle w:val="2"/>
        <w:rPr>
          <w:rFonts w:hint="eastAsia" w:asciiTheme="minorEastAsia" w:hAnsiTheme="minorEastAsia" w:eastAsiaTheme="minorEastAsia" w:cstheme="minorEastAsia"/>
        </w:rPr>
      </w:pPr>
    </w:p>
    <w:p w14:paraId="1F1B607B">
      <w:pPr>
        <w:pStyle w:val="2"/>
        <w:rPr>
          <w:rFonts w:hint="eastAsia" w:asciiTheme="minorEastAsia" w:hAnsiTheme="minorEastAsia" w:eastAsiaTheme="minorEastAsia" w:cstheme="minorEastAsia"/>
        </w:rPr>
      </w:pPr>
    </w:p>
    <w:p w14:paraId="3735D73E">
      <w:pPr>
        <w:pStyle w:val="2"/>
        <w:rPr>
          <w:rFonts w:hint="eastAsia" w:asciiTheme="minorEastAsia" w:hAnsiTheme="minorEastAsia" w:eastAsiaTheme="minorEastAsia" w:cstheme="minorEastAsia"/>
        </w:rPr>
      </w:pPr>
    </w:p>
    <w:p w14:paraId="7034A6F6">
      <w:pPr>
        <w:pStyle w:val="2"/>
        <w:rPr>
          <w:rFonts w:hint="eastAsia" w:asciiTheme="minorEastAsia" w:hAnsiTheme="minorEastAsia" w:eastAsiaTheme="minorEastAsia" w:cstheme="minorEastAsia"/>
        </w:rPr>
      </w:pPr>
    </w:p>
    <w:p w14:paraId="6220B908">
      <w:pPr>
        <w:pStyle w:val="2"/>
        <w:rPr>
          <w:rFonts w:hint="eastAsia" w:asciiTheme="minorEastAsia" w:hAnsiTheme="minorEastAsia" w:eastAsiaTheme="minorEastAsia" w:cstheme="minorEastAsia"/>
        </w:rPr>
      </w:pPr>
    </w:p>
    <w:p w14:paraId="78A86A0B">
      <w:pPr>
        <w:pStyle w:val="2"/>
        <w:rPr>
          <w:rFonts w:hint="eastAsia" w:asciiTheme="minorEastAsia" w:hAnsiTheme="minorEastAsia" w:eastAsiaTheme="minorEastAsia" w:cstheme="minorEastAsia"/>
        </w:rPr>
      </w:pPr>
    </w:p>
    <w:p w14:paraId="2090F7B0">
      <w:pPr>
        <w:pStyle w:val="2"/>
        <w:rPr>
          <w:rFonts w:hint="eastAsia" w:asciiTheme="minorEastAsia" w:hAnsiTheme="minorEastAsia" w:eastAsiaTheme="minorEastAsia" w:cstheme="minorEastAsia"/>
        </w:rPr>
      </w:pPr>
    </w:p>
    <w:p w14:paraId="456A0B29">
      <w:pPr>
        <w:pStyle w:val="2"/>
        <w:rPr>
          <w:rFonts w:hint="eastAsia" w:asciiTheme="minorEastAsia" w:hAnsiTheme="minorEastAsia" w:eastAsiaTheme="minorEastAsia" w:cstheme="minorEastAsia"/>
        </w:rPr>
      </w:pPr>
    </w:p>
    <w:p w14:paraId="614F5AB0">
      <w:pPr>
        <w:pStyle w:val="2"/>
        <w:rPr>
          <w:rFonts w:hint="eastAsia" w:asciiTheme="minorEastAsia" w:hAnsiTheme="minorEastAsia" w:eastAsiaTheme="minorEastAsia" w:cstheme="minorEastAsia"/>
        </w:rPr>
      </w:pPr>
    </w:p>
    <w:p w14:paraId="4B3CF997">
      <w:pPr>
        <w:pStyle w:val="2"/>
        <w:rPr>
          <w:rFonts w:hint="eastAsia" w:asciiTheme="minorEastAsia" w:hAnsiTheme="minorEastAsia" w:eastAsiaTheme="minorEastAsia" w:cstheme="minorEastAsia"/>
        </w:rPr>
      </w:pPr>
    </w:p>
    <w:p w14:paraId="463F0EFF">
      <w:pPr>
        <w:pStyle w:val="2"/>
        <w:rPr>
          <w:rFonts w:hint="eastAsia" w:asciiTheme="minorEastAsia" w:hAnsiTheme="minorEastAsia" w:eastAsiaTheme="minorEastAsia" w:cstheme="minorEastAsia"/>
        </w:rPr>
      </w:pPr>
    </w:p>
    <w:p w14:paraId="41DA6D1F">
      <w:pPr>
        <w:pStyle w:val="2"/>
        <w:rPr>
          <w:rFonts w:hint="eastAsia" w:asciiTheme="minorEastAsia" w:hAnsiTheme="minorEastAsia" w:eastAsiaTheme="minorEastAsia" w:cstheme="minorEastAsia"/>
        </w:rPr>
      </w:pPr>
    </w:p>
    <w:p w14:paraId="5DE3BADB">
      <w:pPr>
        <w:rPr>
          <w:rFonts w:hint="eastAsia" w:asciiTheme="minorEastAsia" w:hAnsiTheme="minorEastAsia" w:eastAsiaTheme="minorEastAsia" w:cstheme="minorEastAsia"/>
        </w:rPr>
      </w:pPr>
    </w:p>
    <w:p w14:paraId="255309E6">
      <w:pPr>
        <w:pStyle w:val="8"/>
        <w:rPr>
          <w:rFonts w:hint="eastAsia" w:asciiTheme="minorEastAsia" w:hAnsiTheme="minorEastAsia" w:eastAsiaTheme="minorEastAsia" w:cstheme="minorEastAsia"/>
        </w:rPr>
      </w:pPr>
    </w:p>
    <w:p w14:paraId="6BD79024">
      <w:pPr>
        <w:pStyle w:val="8"/>
        <w:ind w:left="0" w:leftChars="0" w:firstLine="0" w:firstLineChars="0"/>
        <w:rPr>
          <w:rFonts w:hint="eastAsia" w:asciiTheme="minorEastAsia" w:hAnsiTheme="minorEastAsia" w:eastAsiaTheme="minorEastAsia" w:cstheme="minorEastAsia"/>
        </w:rPr>
      </w:pPr>
    </w:p>
    <w:p w14:paraId="14C7177B">
      <w:pPr>
        <w:rPr>
          <w:rFonts w:hint="eastAsia" w:asciiTheme="minorEastAsia" w:hAnsiTheme="minorEastAsia" w:eastAsiaTheme="minorEastAsia" w:cstheme="minorEastAsia"/>
        </w:rPr>
      </w:pPr>
    </w:p>
    <w:p w14:paraId="2069EF03">
      <w:pPr>
        <w:pStyle w:val="8"/>
        <w:rPr>
          <w:rFonts w:hint="eastAsia" w:asciiTheme="minorEastAsia" w:hAnsiTheme="minorEastAsia" w:eastAsiaTheme="minorEastAsia" w:cstheme="minorEastAsia"/>
        </w:rPr>
      </w:pPr>
    </w:p>
    <w:p w14:paraId="397FDDF7">
      <w:pPr>
        <w:rPr>
          <w:rFonts w:hint="eastAsia" w:asciiTheme="minorEastAsia" w:hAnsiTheme="minorEastAsia" w:eastAsiaTheme="minorEastAsia" w:cstheme="minorEastAsia"/>
        </w:rPr>
      </w:pPr>
    </w:p>
    <w:p w14:paraId="46AE9D60">
      <w:pPr>
        <w:pStyle w:val="8"/>
        <w:rPr>
          <w:rFonts w:hint="eastAsia" w:asciiTheme="minorEastAsia" w:hAnsiTheme="minorEastAsia" w:eastAsiaTheme="minorEastAsia" w:cstheme="minorEastAsia"/>
        </w:rPr>
      </w:pPr>
    </w:p>
    <w:p w14:paraId="35696092">
      <w:pPr>
        <w:rPr>
          <w:rFonts w:hint="eastAsia" w:asciiTheme="minorEastAsia" w:hAnsiTheme="minorEastAsia" w:eastAsiaTheme="minorEastAsia" w:cstheme="minorEastAsia"/>
        </w:rPr>
      </w:pPr>
    </w:p>
    <w:p w14:paraId="71E1AFA6">
      <w:pPr>
        <w:pStyle w:val="8"/>
        <w:rPr>
          <w:rFonts w:hint="eastAsia" w:asciiTheme="minorEastAsia" w:hAnsiTheme="minorEastAsia" w:eastAsiaTheme="minorEastAsia" w:cstheme="minorEastAsia"/>
        </w:rPr>
      </w:pPr>
    </w:p>
    <w:p w14:paraId="6D7FAFE5">
      <w:pPr>
        <w:rPr>
          <w:rFonts w:hint="eastAsia" w:asciiTheme="minorEastAsia" w:hAnsiTheme="minorEastAsia" w:eastAsiaTheme="minorEastAsia" w:cstheme="minorEastAsia"/>
        </w:rPr>
      </w:pPr>
    </w:p>
    <w:p w14:paraId="14503190">
      <w:pPr>
        <w:pStyle w:val="8"/>
        <w:rPr>
          <w:rFonts w:hint="eastAsia" w:asciiTheme="minorEastAsia" w:hAnsiTheme="minorEastAsia" w:eastAsiaTheme="minorEastAsia" w:cstheme="minorEastAsia"/>
        </w:rPr>
      </w:pPr>
    </w:p>
    <w:p w14:paraId="527DE08A">
      <w:pPr>
        <w:rPr>
          <w:rFonts w:hint="eastAsia" w:asciiTheme="minorEastAsia" w:hAnsiTheme="minorEastAsia" w:eastAsiaTheme="minorEastAsia" w:cstheme="minorEastAsia"/>
        </w:rPr>
      </w:pPr>
    </w:p>
    <w:p w14:paraId="197847E8">
      <w:pPr>
        <w:pStyle w:val="8"/>
        <w:rPr>
          <w:rFonts w:hint="eastAsia" w:asciiTheme="minorEastAsia" w:hAnsiTheme="minorEastAsia" w:eastAsiaTheme="minorEastAsia" w:cstheme="minorEastAsia"/>
        </w:rPr>
      </w:pPr>
    </w:p>
    <w:p w14:paraId="54BE84AA">
      <w:pPr>
        <w:rPr>
          <w:rFonts w:hint="eastAsia" w:asciiTheme="minorEastAsia" w:hAnsiTheme="minorEastAsia" w:eastAsiaTheme="minorEastAsia" w:cstheme="minorEastAsia"/>
        </w:rPr>
      </w:pPr>
    </w:p>
    <w:p w14:paraId="5A29CBAA">
      <w:pPr>
        <w:pStyle w:val="2"/>
        <w:ind w:left="0" w:leftChars="0" w:firstLine="0" w:firstLineChars="0"/>
        <w:rPr>
          <w:rFonts w:hint="eastAsia" w:asciiTheme="minorEastAsia" w:hAnsiTheme="minorEastAsia" w:eastAsiaTheme="minorEastAsia" w:cstheme="minorEastAsia"/>
          <w:lang w:val="en-US" w:eastAsia="zh-CN"/>
        </w:rPr>
      </w:pPr>
    </w:p>
    <w:p w14:paraId="5039CA68">
      <w:pPr>
        <w:pStyle w:val="2"/>
        <w:ind w:left="0" w:leftChars="0" w:firstLine="0" w:firstLineChars="0"/>
        <w:jc w:val="center"/>
        <w:rPr>
          <w:rFonts w:hint="eastAsia"/>
          <w:b/>
          <w:bCs/>
          <w:sz w:val="28"/>
          <w:szCs w:val="28"/>
          <w:lang w:val="en-US" w:eastAsia="zh-CN"/>
        </w:rPr>
      </w:pPr>
      <w:r>
        <w:rPr>
          <w:rFonts w:hint="eastAsia"/>
          <w:b/>
          <w:bCs/>
          <w:sz w:val="28"/>
          <w:szCs w:val="28"/>
          <w:lang w:val="en-US" w:eastAsia="zh-CN"/>
        </w:rPr>
        <w:t>四、公司业绩</w:t>
      </w:r>
    </w:p>
    <w:p w14:paraId="1A49BB36">
      <w:pPr>
        <w:rPr>
          <w:rFonts w:hint="default"/>
          <w:b/>
          <w:bCs/>
          <w:sz w:val="28"/>
          <w:szCs w:val="28"/>
          <w:lang w:val="en-US" w:eastAsia="zh-CN"/>
        </w:rPr>
      </w:pPr>
      <w:r>
        <w:rPr>
          <w:rFonts w:hint="default"/>
          <w:b/>
          <w:bCs/>
          <w:sz w:val="28"/>
          <w:szCs w:val="28"/>
          <w:lang w:val="en-US" w:eastAsia="zh-CN"/>
        </w:rPr>
        <w:br w:type="page"/>
      </w:r>
    </w:p>
    <w:p w14:paraId="3CDFD285">
      <w:pPr>
        <w:pStyle w:val="2"/>
        <w:ind w:left="0" w:leftChars="0" w:firstLine="0" w:firstLineChars="0"/>
        <w:jc w:val="center"/>
        <w:rPr>
          <w:rFonts w:hint="default"/>
          <w:b/>
          <w:bCs/>
          <w:sz w:val="28"/>
          <w:szCs w:val="28"/>
          <w:lang w:val="en-US" w:eastAsia="zh-CN"/>
        </w:rPr>
        <w:sectPr>
          <w:footerReference r:id="rId12" w:type="default"/>
          <w:pgSz w:w="11906" w:h="16838"/>
          <w:pgMar w:top="1304" w:right="1304" w:bottom="1304" w:left="1417" w:header="851" w:footer="992" w:gutter="0"/>
          <w:pgNumType w:fmt="decimal" w:start="1"/>
          <w:cols w:space="720" w:num="1"/>
          <w:docGrid w:type="lines" w:linePitch="312" w:charSpace="0"/>
        </w:sectPr>
      </w:pPr>
    </w:p>
    <w:p w14:paraId="2142E50A">
      <w:pPr>
        <w:numPr>
          <w:ilvl w:val="0"/>
          <w:numId w:val="0"/>
        </w:num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napToGrid w:val="0"/>
          <w:color w:val="000000"/>
          <w:kern w:val="0"/>
          <w:sz w:val="28"/>
          <w:szCs w:val="28"/>
          <w:lang w:val="en-US" w:eastAsia="zh-CN"/>
        </w:rPr>
        <w:t>五、</w:t>
      </w:r>
      <w:r>
        <w:rPr>
          <w:rFonts w:hint="eastAsia" w:asciiTheme="minorEastAsia" w:hAnsiTheme="minorEastAsia" w:eastAsiaTheme="minorEastAsia" w:cstheme="minorEastAsia"/>
          <w:b/>
          <w:bCs/>
          <w:sz w:val="28"/>
          <w:szCs w:val="28"/>
          <w:lang w:val="en-US" w:eastAsia="zh-CN"/>
        </w:rPr>
        <w:t>投标报价清单</w:t>
      </w:r>
    </w:p>
    <w:tbl>
      <w:tblPr>
        <w:tblStyle w:val="21"/>
        <w:tblW w:w="134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1425"/>
        <w:gridCol w:w="5325"/>
        <w:gridCol w:w="690"/>
        <w:gridCol w:w="975"/>
        <w:gridCol w:w="1650"/>
        <w:gridCol w:w="1649"/>
        <w:gridCol w:w="1038"/>
      </w:tblGrid>
      <w:tr w14:paraId="37CCF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485" w:type="dxa"/>
            <w:gridSpan w:val="8"/>
            <w:tcBorders>
              <w:top w:val="nil"/>
              <w:left w:val="nil"/>
              <w:bottom w:val="nil"/>
              <w:right w:val="nil"/>
            </w:tcBorders>
            <w:shd w:val="clear" w:color="auto" w:fill="auto"/>
            <w:vAlign w:val="center"/>
          </w:tcPr>
          <w:p w14:paraId="56D6C84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28"/>
                <w:szCs w:val="28"/>
                <w:u w:val="none"/>
                <w:lang w:val="en-US" w:eastAsia="zh-CN" w:bidi="ar"/>
              </w:rPr>
              <w:t>海南臻园A区项目总承包工程卫生间银镜材料采购报价清单</w:t>
            </w:r>
          </w:p>
        </w:tc>
      </w:tr>
      <w:tr w14:paraId="2399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48" w:type="dxa"/>
            <w:gridSpan w:val="5"/>
            <w:tcBorders>
              <w:top w:val="nil"/>
              <w:left w:val="nil"/>
              <w:bottom w:val="nil"/>
              <w:right w:val="nil"/>
            </w:tcBorders>
            <w:shd w:val="clear" w:color="auto" w:fill="auto"/>
            <w:vAlign w:val="center"/>
          </w:tcPr>
          <w:p w14:paraId="24D69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工程名称：海南臻园A区项目总承包工程</w:t>
            </w:r>
          </w:p>
        </w:tc>
        <w:tc>
          <w:tcPr>
            <w:tcW w:w="1650" w:type="dxa"/>
            <w:tcBorders>
              <w:top w:val="nil"/>
              <w:left w:val="nil"/>
              <w:bottom w:val="nil"/>
              <w:right w:val="nil"/>
            </w:tcBorders>
            <w:shd w:val="clear" w:color="auto" w:fill="auto"/>
            <w:vAlign w:val="center"/>
          </w:tcPr>
          <w:p w14:paraId="53D6E1D2">
            <w:pPr>
              <w:jc w:val="center"/>
              <w:rPr>
                <w:rFonts w:hint="eastAsia" w:ascii="宋体" w:hAnsi="宋体" w:eastAsia="宋体" w:cs="宋体"/>
                <w:b/>
                <w:bCs/>
                <w:i w:val="0"/>
                <w:iCs w:val="0"/>
                <w:color w:val="000000"/>
                <w:sz w:val="32"/>
                <w:szCs w:val="32"/>
                <w:u w:val="none"/>
              </w:rPr>
            </w:pPr>
          </w:p>
        </w:tc>
        <w:tc>
          <w:tcPr>
            <w:tcW w:w="1649" w:type="dxa"/>
            <w:tcBorders>
              <w:top w:val="nil"/>
              <w:left w:val="nil"/>
              <w:bottom w:val="nil"/>
              <w:right w:val="nil"/>
            </w:tcBorders>
            <w:shd w:val="clear" w:color="auto" w:fill="auto"/>
            <w:vAlign w:val="center"/>
          </w:tcPr>
          <w:p w14:paraId="4BA19B2E">
            <w:pPr>
              <w:jc w:val="center"/>
              <w:rPr>
                <w:rFonts w:hint="eastAsia" w:ascii="宋体" w:hAnsi="宋体" w:eastAsia="宋体" w:cs="宋体"/>
                <w:b/>
                <w:bCs/>
                <w:i w:val="0"/>
                <w:iCs w:val="0"/>
                <w:color w:val="000000"/>
                <w:sz w:val="32"/>
                <w:szCs w:val="32"/>
                <w:u w:val="none"/>
              </w:rPr>
            </w:pPr>
          </w:p>
        </w:tc>
        <w:tc>
          <w:tcPr>
            <w:tcW w:w="1038" w:type="dxa"/>
            <w:tcBorders>
              <w:top w:val="nil"/>
              <w:left w:val="nil"/>
              <w:bottom w:val="nil"/>
              <w:right w:val="nil"/>
            </w:tcBorders>
            <w:shd w:val="clear" w:color="auto" w:fill="auto"/>
            <w:vAlign w:val="center"/>
          </w:tcPr>
          <w:p w14:paraId="7C21317A">
            <w:pPr>
              <w:jc w:val="center"/>
              <w:rPr>
                <w:rFonts w:hint="eastAsia" w:ascii="宋体" w:hAnsi="宋体" w:eastAsia="宋体" w:cs="宋体"/>
                <w:b/>
                <w:bCs/>
                <w:i w:val="0"/>
                <w:iCs w:val="0"/>
                <w:color w:val="000000"/>
                <w:sz w:val="32"/>
                <w:szCs w:val="32"/>
                <w:u w:val="none"/>
              </w:rPr>
            </w:pPr>
          </w:p>
        </w:tc>
      </w:tr>
      <w:tr w14:paraId="79C5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4E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AE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材料名称</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50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规格型号</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25CBFB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975" w:type="dxa"/>
            <w:tcBorders>
              <w:top w:val="single" w:color="000000" w:sz="4" w:space="0"/>
              <w:left w:val="single" w:color="000000" w:sz="4" w:space="0"/>
              <w:bottom w:val="nil"/>
              <w:right w:val="single" w:color="000000" w:sz="4" w:space="0"/>
            </w:tcBorders>
            <w:shd w:val="clear" w:color="auto" w:fill="auto"/>
            <w:vAlign w:val="center"/>
          </w:tcPr>
          <w:p w14:paraId="04CF7A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暂定</w:t>
            </w:r>
            <w:r>
              <w:rPr>
                <w:rFonts w:hint="eastAsia" w:ascii="宋体" w:hAnsi="宋体" w:eastAsia="宋体" w:cs="宋体"/>
                <w:b/>
                <w:bCs/>
                <w:i w:val="0"/>
                <w:iCs w:val="0"/>
                <w:snapToGrid w:val="0"/>
                <w:color w:val="000000"/>
                <w:kern w:val="0"/>
                <w:sz w:val="24"/>
                <w:szCs w:val="24"/>
                <w:u w:val="none"/>
                <w:lang w:val="en-US" w:eastAsia="zh-CN" w:bidi="ar"/>
              </w:rPr>
              <w:br w:type="textWrapping"/>
            </w:r>
            <w:r>
              <w:rPr>
                <w:rFonts w:hint="eastAsia" w:ascii="宋体" w:hAnsi="宋体" w:eastAsia="宋体" w:cs="宋体"/>
                <w:b/>
                <w:bCs/>
                <w:i w:val="0"/>
                <w:iCs w:val="0"/>
                <w:snapToGrid w:val="0"/>
                <w:color w:val="000000"/>
                <w:kern w:val="0"/>
                <w:sz w:val="24"/>
                <w:szCs w:val="24"/>
                <w:u w:val="none"/>
                <w:lang w:val="en-US" w:eastAsia="zh-CN" w:bidi="ar"/>
              </w:rPr>
              <w:t>数量</w:t>
            </w:r>
          </w:p>
        </w:tc>
        <w:tc>
          <w:tcPr>
            <w:tcW w:w="1650" w:type="dxa"/>
            <w:tcBorders>
              <w:top w:val="single" w:color="000000" w:sz="4" w:space="0"/>
              <w:left w:val="single" w:color="000000" w:sz="4" w:space="0"/>
              <w:bottom w:val="nil"/>
              <w:right w:val="single" w:color="000000" w:sz="4" w:space="0"/>
            </w:tcBorders>
            <w:shd w:val="clear" w:color="auto" w:fill="auto"/>
            <w:vAlign w:val="center"/>
          </w:tcPr>
          <w:p w14:paraId="6F65A1CF">
            <w:pPr>
              <w:keepNext w:val="0"/>
              <w:keepLines w:val="0"/>
              <w:widowControl/>
              <w:suppressLineNumbers w:val="0"/>
              <w:jc w:val="center"/>
              <w:textAlignment w:val="center"/>
              <w:rPr>
                <w:rFonts w:hint="eastAsia" w:ascii="微软雅黑" w:hAnsi="微软雅黑" w:eastAsia="微软雅黑" w:cs="微软雅黑"/>
                <w:b/>
                <w:bCs/>
                <w:i w:val="0"/>
                <w:iCs w:val="0"/>
                <w:snapToGrid w:val="0"/>
                <w:color w:val="000000"/>
                <w:kern w:val="0"/>
                <w:sz w:val="24"/>
                <w:szCs w:val="24"/>
                <w:u w:val="none"/>
                <w:lang w:val="en-US" w:eastAsia="zh-CN" w:bidi="ar"/>
              </w:rPr>
            </w:pPr>
            <w:r>
              <w:rPr>
                <w:rFonts w:hint="eastAsia" w:ascii="微软雅黑" w:hAnsi="微软雅黑" w:eastAsia="微软雅黑" w:cs="微软雅黑"/>
                <w:b/>
                <w:bCs/>
                <w:i w:val="0"/>
                <w:iCs w:val="0"/>
                <w:snapToGrid w:val="0"/>
                <w:color w:val="000000"/>
                <w:kern w:val="0"/>
                <w:sz w:val="24"/>
                <w:szCs w:val="24"/>
                <w:u w:val="none"/>
                <w:lang w:val="en-US" w:eastAsia="zh-CN" w:bidi="ar"/>
              </w:rPr>
              <w:t>含税单价</w:t>
            </w:r>
          </w:p>
          <w:p w14:paraId="7056C74C">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（元/）</w:t>
            </w:r>
          </w:p>
        </w:tc>
        <w:tc>
          <w:tcPr>
            <w:tcW w:w="1649" w:type="dxa"/>
            <w:tcBorders>
              <w:top w:val="single" w:color="000000" w:sz="4" w:space="0"/>
              <w:left w:val="single" w:color="000000" w:sz="4" w:space="0"/>
              <w:bottom w:val="nil"/>
              <w:right w:val="single" w:color="000000" w:sz="4" w:space="0"/>
            </w:tcBorders>
            <w:shd w:val="clear" w:color="auto" w:fill="auto"/>
            <w:vAlign w:val="center"/>
          </w:tcPr>
          <w:p w14:paraId="4CA8AF3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含税合价</w:t>
            </w:r>
            <w:r>
              <w:rPr>
                <w:rFonts w:hint="eastAsia" w:ascii="微软雅黑" w:hAnsi="微软雅黑" w:eastAsia="微软雅黑" w:cs="微软雅黑"/>
                <w:b/>
                <w:bCs/>
                <w:i w:val="0"/>
                <w:iCs w:val="0"/>
                <w:snapToGrid w:val="0"/>
                <w:color w:val="000000"/>
                <w:kern w:val="0"/>
                <w:sz w:val="24"/>
                <w:szCs w:val="24"/>
                <w:u w:val="none"/>
                <w:lang w:val="en-US" w:eastAsia="zh-CN" w:bidi="ar"/>
              </w:rPr>
              <w:br w:type="textWrapping"/>
            </w:r>
            <w:r>
              <w:rPr>
                <w:rFonts w:hint="eastAsia" w:ascii="微软雅黑" w:hAnsi="微软雅黑" w:eastAsia="微软雅黑" w:cs="微软雅黑"/>
                <w:b/>
                <w:bCs/>
                <w:i w:val="0"/>
                <w:iCs w:val="0"/>
                <w:snapToGrid w:val="0"/>
                <w:color w:val="000000"/>
                <w:kern w:val="0"/>
                <w:sz w:val="24"/>
                <w:szCs w:val="24"/>
                <w:u w:val="none"/>
                <w:lang w:val="en-US" w:eastAsia="zh-CN" w:bidi="ar"/>
              </w:rPr>
              <w:t>（元）</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50A3826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备注</w:t>
            </w:r>
          </w:p>
        </w:tc>
      </w:tr>
      <w:tr w14:paraId="708EA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D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729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卫生间银镜</w:t>
            </w:r>
          </w:p>
        </w:tc>
        <w:tc>
          <w:tcPr>
            <w:tcW w:w="5325" w:type="dxa"/>
            <w:tcBorders>
              <w:top w:val="single" w:color="000000" w:sz="4" w:space="0"/>
              <w:left w:val="nil"/>
              <w:bottom w:val="single" w:color="000000" w:sz="4" w:space="0"/>
              <w:right w:val="single" w:color="000000" w:sz="4" w:space="0"/>
            </w:tcBorders>
            <w:shd w:val="clear" w:color="auto" w:fill="auto"/>
            <w:vAlign w:val="center"/>
          </w:tcPr>
          <w:p w14:paraId="1268D0C2">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1.基层清理</w:t>
            </w:r>
          </w:p>
          <w:p w14:paraId="1CBB841E">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2.15mm阻燃板基层（三防处理）</w:t>
            </w:r>
          </w:p>
          <w:p w14:paraId="50BA9D0C">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3.5mm银镜饰面面层粘接</w:t>
            </w:r>
          </w:p>
          <w:p w14:paraId="3F39E809">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4.四周MT-04喷砂不锈钢收边条</w:t>
            </w:r>
          </w:p>
          <w:p w14:paraId="02BBDA0E">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5.部位：A2、A3区内的洋房、叠拼、商业楼等</w:t>
            </w:r>
          </w:p>
          <w:p w14:paraId="58B1E7AB">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6.工程量按套计取（银镜尺寸：600mm*1100mm）</w:t>
            </w:r>
          </w:p>
          <w:p w14:paraId="709500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7.其综合单价包干不论任何原因不得调整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128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1998">
            <w:pPr>
              <w:keepNext w:val="0"/>
              <w:keepLines w:val="0"/>
              <w:widowControl/>
              <w:suppressLineNumbers w:val="0"/>
              <w:jc w:val="center"/>
              <w:textAlignment w:val="center"/>
              <w:rPr>
                <w:rFonts w:hint="default"/>
                <w:sz w:val="24"/>
                <w:szCs w:val="24"/>
                <w:lang w:val="en-US"/>
              </w:rPr>
            </w:pPr>
            <w:r>
              <w:rPr>
                <w:rFonts w:hint="eastAsia" w:ascii="宋体" w:hAnsi="宋体" w:eastAsia="宋体" w:cs="宋体"/>
                <w:i w:val="0"/>
                <w:iCs w:val="0"/>
                <w:snapToGrid w:val="0"/>
                <w:color w:val="000000"/>
                <w:kern w:val="0"/>
                <w:sz w:val="24"/>
                <w:szCs w:val="24"/>
                <w:u w:val="none"/>
                <w:lang w:val="en-US" w:eastAsia="zh-CN" w:bidi="ar"/>
              </w:rPr>
              <w:t>1337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A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B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3C1A">
            <w:pPr>
              <w:jc w:val="center"/>
              <w:rPr>
                <w:rFonts w:hint="default" w:ascii="宋体" w:hAnsi="宋体" w:eastAsia="宋体" w:cs="宋体"/>
                <w:i w:val="0"/>
                <w:iCs w:val="0"/>
                <w:color w:val="000000"/>
                <w:sz w:val="20"/>
                <w:szCs w:val="20"/>
                <w:u w:val="none"/>
                <w:lang w:val="en-US" w:eastAsia="zh-CN"/>
              </w:rPr>
            </w:pPr>
          </w:p>
        </w:tc>
      </w:tr>
      <w:tr w14:paraId="6805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7635D">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不含税合计：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0D42">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04E9">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3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4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C00A">
            <w:pPr>
              <w:jc w:val="center"/>
              <w:rPr>
                <w:rFonts w:hint="eastAsia" w:ascii="宋体" w:hAnsi="宋体" w:eastAsia="宋体" w:cs="宋体"/>
                <w:i w:val="0"/>
                <w:iCs w:val="0"/>
                <w:color w:val="000000"/>
                <w:sz w:val="20"/>
                <w:szCs w:val="20"/>
                <w:u w:val="none"/>
              </w:rPr>
            </w:pPr>
          </w:p>
        </w:tc>
      </w:tr>
      <w:tr w14:paraId="50226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483" w:type="dxa"/>
            <w:gridSpan w:val="3"/>
            <w:tcBorders>
              <w:top w:val="single" w:color="000000" w:sz="4" w:space="0"/>
              <w:left w:val="single" w:color="000000" w:sz="4" w:space="0"/>
              <w:bottom w:val="single" w:color="000000" w:sz="4" w:space="0"/>
              <w:right w:val="nil"/>
            </w:tcBorders>
            <w:shd w:val="clear" w:color="auto" w:fill="auto"/>
            <w:vAlign w:val="center"/>
          </w:tcPr>
          <w:p w14:paraId="33F8E313">
            <w:pPr>
              <w:keepNext w:val="0"/>
              <w:keepLines w:val="0"/>
              <w:widowControl/>
              <w:suppressLineNumbers w:val="0"/>
              <w:jc w:val="center"/>
              <w:textAlignment w:val="center"/>
              <w:rPr>
                <w:rFonts w:hint="default" w:ascii="宋体" w:hAnsi="宋体" w:eastAsia="宋体" w:cs="宋体"/>
                <w:b/>
                <w:bCs/>
                <w:i w:val="0"/>
                <w:iCs w:val="0"/>
                <w:color w:val="000000"/>
                <w:sz w:val="22"/>
                <w:szCs w:val="22"/>
                <w:u w:val="single"/>
                <w:lang w:val="en-US"/>
              </w:rPr>
            </w:pPr>
            <w:r>
              <w:rPr>
                <w:rFonts w:hint="eastAsia" w:ascii="宋体" w:hAnsi="宋体" w:eastAsia="宋体" w:cs="宋体"/>
                <w:b/>
                <w:bCs/>
                <w:i w:val="0"/>
                <w:iCs w:val="0"/>
                <w:snapToGrid w:val="0"/>
                <w:color w:val="000000"/>
                <w:kern w:val="0"/>
                <w:sz w:val="22"/>
                <w:szCs w:val="22"/>
                <w:u w:val="none"/>
                <w:lang w:val="en-US" w:eastAsia="zh-CN" w:bidi="ar"/>
              </w:rPr>
              <w:t>含税合计（税率：</w:t>
            </w:r>
            <w:r>
              <w:rPr>
                <w:rFonts w:hint="eastAsia" w:ascii="宋体" w:hAnsi="宋体" w:eastAsia="宋体" w:cs="宋体"/>
                <w:b/>
                <w:bCs/>
                <w:i w:val="0"/>
                <w:iCs w:val="0"/>
                <w:snapToGrid w:val="0"/>
                <w:color w:val="000000"/>
                <w:kern w:val="0"/>
                <w:sz w:val="22"/>
                <w:szCs w:val="22"/>
                <w:u w:val="single"/>
                <w:lang w:val="en-US" w:eastAsia="zh-CN" w:bidi="ar"/>
              </w:rPr>
              <w:t xml:space="preserve">   </w:t>
            </w:r>
            <w:r>
              <w:rPr>
                <w:rFonts w:hint="eastAsia" w:ascii="宋体" w:hAnsi="宋体" w:eastAsia="宋体" w:cs="宋体"/>
                <w:b/>
                <w:bCs/>
                <w:i w:val="0"/>
                <w:iCs w:val="0"/>
                <w:snapToGrid w:val="0"/>
                <w:color w:val="000000"/>
                <w:kern w:val="0"/>
                <w:sz w:val="22"/>
                <w:szCs w:val="22"/>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ACD4">
            <w:pPr>
              <w:jc w:val="center"/>
              <w:rPr>
                <w:rFonts w:hint="eastAsia" w:ascii="宋体" w:hAnsi="宋体" w:eastAsia="宋体" w:cs="宋体"/>
                <w:b/>
                <w:bCs/>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DDCF">
            <w:pPr>
              <w:jc w:val="center"/>
              <w:rPr>
                <w:rFonts w:hint="eastAsia" w:ascii="宋体" w:hAnsi="宋体" w:eastAsia="宋体" w:cs="宋体"/>
                <w:b/>
                <w:bCs/>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3116">
            <w:pPr>
              <w:jc w:val="center"/>
              <w:rPr>
                <w:rFonts w:hint="eastAsia" w:ascii="微软雅黑" w:hAnsi="微软雅黑" w:eastAsia="微软雅黑" w:cs="微软雅黑"/>
                <w:b/>
                <w:bCs/>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808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 xml:space="preserve"> </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6815">
            <w:pPr>
              <w:jc w:val="center"/>
              <w:rPr>
                <w:rFonts w:hint="eastAsia" w:ascii="微软雅黑" w:hAnsi="微软雅黑" w:eastAsia="微软雅黑" w:cs="微软雅黑"/>
                <w:b/>
                <w:bCs/>
                <w:i w:val="0"/>
                <w:iCs w:val="0"/>
                <w:color w:val="000000"/>
                <w:sz w:val="22"/>
                <w:szCs w:val="22"/>
                <w:u w:val="none"/>
              </w:rPr>
            </w:pPr>
          </w:p>
        </w:tc>
      </w:tr>
      <w:tr w14:paraId="4321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34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83D95F">
            <w:pPr>
              <w:jc w:val="left"/>
              <w:rPr>
                <w:rFonts w:hint="eastAsia" w:asciiTheme="minorEastAsia" w:hAnsiTheme="minorEastAsia" w:eastAsiaTheme="minorEastAsia" w:cstheme="minorEastAsia"/>
                <w:b/>
                <w:bCs/>
                <w:i w:val="0"/>
                <w:iCs w:val="0"/>
                <w:color w:val="000000"/>
                <w:sz w:val="28"/>
                <w:szCs w:val="28"/>
                <w:u w:val="none"/>
                <w:lang w:val="en-US" w:eastAsia="zh-CN"/>
              </w:rPr>
            </w:pPr>
            <w:r>
              <w:rPr>
                <w:rFonts w:hint="eastAsia" w:asciiTheme="minorEastAsia" w:hAnsiTheme="minorEastAsia" w:eastAsiaTheme="minorEastAsia" w:cstheme="minorEastAsia"/>
                <w:b/>
                <w:bCs/>
                <w:i w:val="0"/>
                <w:iCs w:val="0"/>
                <w:color w:val="000000"/>
                <w:sz w:val="28"/>
                <w:szCs w:val="28"/>
                <w:u w:val="none"/>
                <w:lang w:val="en-US" w:eastAsia="zh-CN"/>
              </w:rPr>
              <w:t>备注：1. 以上单价含税含运含卸货费；</w:t>
            </w:r>
          </w:p>
          <w:p w14:paraId="36E03DE5">
            <w:pPr>
              <w:numPr>
                <w:ilvl w:val="0"/>
                <w:numId w:val="0"/>
              </w:numPr>
              <w:ind w:left="843" w:leftChars="0" w:firstLine="0" w:firstLineChars="0"/>
              <w:jc w:val="left"/>
              <w:rPr>
                <w:rFonts w:hint="default" w:ascii="微软雅黑" w:hAnsi="微软雅黑" w:eastAsia="微软雅黑" w:cs="微软雅黑"/>
                <w:b/>
                <w:bCs/>
                <w:i w:val="0"/>
                <w:iCs w:val="0"/>
                <w:color w:val="000000"/>
                <w:sz w:val="22"/>
                <w:szCs w:val="22"/>
                <w:u w:val="none"/>
                <w:lang w:val="en-US" w:eastAsia="zh-CN"/>
              </w:rPr>
            </w:pPr>
            <w:r>
              <w:rPr>
                <w:rFonts w:hint="default" w:ascii="微软雅黑" w:hAnsi="微软雅黑" w:eastAsia="微软雅黑" w:cs="微软雅黑"/>
                <w:b/>
                <w:bCs/>
                <w:i w:val="0"/>
                <w:iCs w:val="0"/>
                <w:snapToGrid w:val="0"/>
                <w:color w:val="000000"/>
                <w:kern w:val="0"/>
                <w:sz w:val="22"/>
                <w:szCs w:val="22"/>
                <w:lang w:val="en-US" w:eastAsia="zh-CN"/>
              </w:rPr>
              <w:t>2.</w:t>
            </w:r>
            <w:r>
              <w:rPr>
                <w:rFonts w:hint="eastAsia" w:asciiTheme="minorEastAsia" w:hAnsiTheme="minorEastAsia" w:eastAsiaTheme="minorEastAsia" w:cstheme="minorEastAsia"/>
                <w:b/>
                <w:bCs/>
                <w:i w:val="0"/>
                <w:iCs w:val="0"/>
                <w:color w:val="000000"/>
                <w:sz w:val="28"/>
                <w:szCs w:val="28"/>
                <w:u w:val="none"/>
                <w:lang w:val="en-US" w:eastAsia="zh-CN"/>
              </w:rPr>
              <w:t xml:space="preserve"> 付款方式：甲方次月支付乙方上月实际供货款项100%。</w:t>
            </w:r>
          </w:p>
        </w:tc>
      </w:tr>
    </w:tbl>
    <w:p w14:paraId="6C937AB9">
      <w:pPr>
        <w:rPr>
          <w:rFonts w:hint="default"/>
          <w:lang w:val="en-US" w:eastAsia="zh-CN"/>
        </w:rPr>
      </w:pPr>
    </w:p>
    <w:sectPr>
      <w:pgSz w:w="16838" w:h="11906" w:orient="landscape"/>
      <w:pgMar w:top="1417" w:right="1304" w:bottom="1304" w:left="1304" w:header="851" w:footer="992" w:gutter="0"/>
      <w:pgNumType w:fmt="decimal"/>
      <w:cols w:space="0" w:num="1"/>
      <w:rtlGutter w:val="0"/>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1" w:fontKey="{0A2F7997-8936-49BC-AF27-B733A639C36B}"/>
  </w:font>
  <w:font w:name="华文细黑">
    <w:panose1 w:val="02010600040101010101"/>
    <w:charset w:val="86"/>
    <w:family w:val="auto"/>
    <w:pitch w:val="default"/>
    <w:sig w:usb0="00000287" w:usb1="080F0000" w:usb2="00000000" w:usb3="00000000" w:csb0="0004009F" w:csb1="DFD70000"/>
    <w:embedRegular r:id="rId2" w:fontKey="{4D0B15CF-B83C-4D5F-8D81-FC5D835F10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AA5F1">
    <w:pPr>
      <w:pStyle w:val="15"/>
      <w:jc w:val="center"/>
      <w:rPr>
        <w:rFonts w:hint="eastAsia" w:ascii="华文细黑" w:hAnsi="华文细黑" w:eastAsia="华文细黑" w:cs="华文细黑"/>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F346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204A5">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DF14C">
    <w:pPr>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87BC">
                          <w:pPr>
                            <w:pStyle w:val="15"/>
                            <w:rPr>
                              <w:rFonts w:hint="eastAsia" w:eastAsia="宋体"/>
                              <w:lang w:val="en-US" w:eastAsia="zh-CN"/>
                            </w:rPr>
                          </w:pPr>
                          <w:r>
                            <w:rPr>
                              <w:rFonts w:hint="eastAsia" w:eastAsia="宋体"/>
                              <w:lang w:val="en-US" w:eastAsia="zh-CN"/>
                            </w:rPr>
                            <w:t xml:space="preserve"> </w:t>
                          </w:r>
                          <w:r>
                            <w:fldChar w:fldCharType="begin"/>
                          </w:r>
                          <w:r>
                            <w:instrText xml:space="preserve"> PAGE  \* MERGEFORMAT </w:instrText>
                          </w:r>
                          <w:r>
                            <w:fldChar w:fldCharType="separate"/>
                          </w:r>
                          <w:r>
                            <w:t>1</w:t>
                          </w:r>
                          <w:r>
                            <w:fldChar w:fldCharType="end"/>
                          </w:r>
                          <w:r>
                            <w:t xml:space="preserve"> /</w:t>
                          </w:r>
                          <w:r>
                            <w:rPr>
                              <w:rFonts w:hint="eastAsia" w:eastAsia="宋体"/>
                              <w:lang w:val="en-US" w:eastAsia="zh-CN"/>
                            </w:rPr>
                            <w:t xml:space="preserve"> </w:t>
                          </w:r>
                          <w:r>
                            <w:rPr>
                              <w:rFonts w:hint="eastAsia" w:eastAsia="宋体"/>
                              <w:lang w:val="en-US" w:eastAsia="zh-CN"/>
                            </w:rPr>
                            <w:t>8</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1987BC">
                    <w:pPr>
                      <w:pStyle w:val="15"/>
                      <w:rPr>
                        <w:rFonts w:hint="eastAsia" w:eastAsia="宋体"/>
                        <w:lang w:val="en-US" w:eastAsia="zh-CN"/>
                      </w:rPr>
                    </w:pPr>
                    <w:r>
                      <w:rPr>
                        <w:rFonts w:hint="eastAsia" w:eastAsia="宋体"/>
                        <w:lang w:val="en-US" w:eastAsia="zh-CN"/>
                      </w:rPr>
                      <w:t xml:space="preserve"> </w:t>
                    </w:r>
                    <w:r>
                      <w:fldChar w:fldCharType="begin"/>
                    </w:r>
                    <w:r>
                      <w:instrText xml:space="preserve"> PAGE  \* MERGEFORMAT </w:instrText>
                    </w:r>
                    <w:r>
                      <w:fldChar w:fldCharType="separate"/>
                    </w:r>
                    <w:r>
                      <w:t>1</w:t>
                    </w:r>
                    <w:r>
                      <w:fldChar w:fldCharType="end"/>
                    </w:r>
                    <w:r>
                      <w:t xml:space="preserve"> /</w:t>
                    </w:r>
                    <w:r>
                      <w:rPr>
                        <w:rFonts w:hint="eastAsia" w:eastAsia="宋体"/>
                        <w:lang w:val="en-US" w:eastAsia="zh-CN"/>
                      </w:rPr>
                      <w:t xml:space="preserve"> </w:t>
                    </w:r>
                    <w:r>
                      <w:rPr>
                        <w:rFonts w:hint="eastAsia" w:eastAsia="宋体"/>
                        <w:lang w:val="en-US" w:eastAsia="zh-CN"/>
                      </w:rPr>
                      <w:t>8</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CABE1">
    <w:pPr>
      <w:pStyle w:val="16"/>
      <w:ind w:firstLine="3960" w:firstLineChars="220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C0FAD">
    <w:pPr>
      <w:pStyle w:val="16"/>
      <w:jc w:val="right"/>
    </w:pPr>
    <w:r>
      <w:drawing>
        <wp:anchor distT="0" distB="0" distL="114300" distR="114300" simplePos="0" relativeHeight="251659264" behindDoc="0" locked="0" layoutInCell="1" allowOverlap="1">
          <wp:simplePos x="0" y="0"/>
          <wp:positionH relativeFrom="column">
            <wp:posOffset>-812800</wp:posOffset>
          </wp:positionH>
          <wp:positionV relativeFrom="paragraph">
            <wp:posOffset>-407670</wp:posOffset>
          </wp:positionV>
          <wp:extent cx="1184275" cy="835025"/>
          <wp:effectExtent l="0" t="0" r="15875" b="3175"/>
          <wp:wrapSquare wrapText="bothSides"/>
          <wp:docPr id="3" name="图片 1" descr="公司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公司logo1"/>
                  <pic:cNvPicPr>
                    <a:picLocks noChangeAspect="1"/>
                  </pic:cNvPicPr>
                </pic:nvPicPr>
                <pic:blipFill>
                  <a:blip r:embed="rId1"/>
                  <a:stretch>
                    <a:fillRect/>
                  </a:stretch>
                </pic:blipFill>
                <pic:spPr>
                  <a:xfrm>
                    <a:off x="0" y="0"/>
                    <a:ext cx="1184275" cy="835025"/>
                  </a:xfrm>
                  <a:prstGeom prst="rect">
                    <a:avLst/>
                  </a:prstGeom>
                  <a:noFill/>
                  <a:ln>
                    <a:noFill/>
                  </a:ln>
                </pic:spPr>
              </pic:pic>
            </a:graphicData>
          </a:graphic>
        </wp:anchor>
      </w:drawing>
    </w:r>
  </w:p>
  <w:p w14:paraId="515164FB">
    <w:pPr>
      <w:pStyle w:val="16"/>
      <w:jc w:val="right"/>
    </w:pPr>
  </w:p>
  <w:p w14:paraId="6FBF4D78">
    <w:pPr>
      <w:pStyle w:val="16"/>
      <w:wordWrap w:val="0"/>
      <w:jc w:val="right"/>
      <w:rPr>
        <w:rFonts w:hint="eastAsia" w:ascii="华文细黑" w:hAnsi="华文细黑" w:eastAsia="华文细黑" w:cs="华文细黑"/>
        <w:sz w:val="21"/>
        <w:szCs w:val="21"/>
      </w:rPr>
    </w:pPr>
    <w:r>
      <w:rPr>
        <w:rFonts w:hint="eastAsia" w:ascii="华文细黑" w:hAnsi="华文细黑" w:eastAsia="华文细黑" w:cs="华文细黑"/>
        <w:sz w:val="21"/>
        <w:szCs w:val="21"/>
      </w:rPr>
      <w:t>标准合同文本（采购合同）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50F44">
    <w:pPr>
      <w:pStyle w:val="16"/>
      <w:ind w:firstLine="3960" w:firstLineChars="2200"/>
      <w:jc w:val="right"/>
    </w:pPr>
    <w:r>
      <w:drawing>
        <wp:anchor distT="0" distB="0" distL="114300" distR="114300" simplePos="0" relativeHeight="251661312" behindDoc="0" locked="0" layoutInCell="1" allowOverlap="1">
          <wp:simplePos x="0" y="0"/>
          <wp:positionH relativeFrom="column">
            <wp:posOffset>-858520</wp:posOffset>
          </wp:positionH>
          <wp:positionV relativeFrom="paragraph">
            <wp:posOffset>-683895</wp:posOffset>
          </wp:positionV>
          <wp:extent cx="1027430" cy="724535"/>
          <wp:effectExtent l="0" t="0" r="1270" b="18415"/>
          <wp:wrapSquare wrapText="bothSides"/>
          <wp:docPr id="1" name="图片 1" descr="公司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1"/>
                  <pic:cNvPicPr>
                    <a:picLocks noChangeAspect="1"/>
                  </pic:cNvPicPr>
                </pic:nvPicPr>
                <pic:blipFill>
                  <a:blip r:embed="rId1"/>
                  <a:stretch>
                    <a:fillRect/>
                  </a:stretch>
                </pic:blipFill>
                <pic:spPr>
                  <a:xfrm>
                    <a:off x="0" y="0"/>
                    <a:ext cx="1027430" cy="724535"/>
                  </a:xfrm>
                  <a:prstGeom prst="rect">
                    <a:avLst/>
                  </a:prstGeom>
                  <a:noFill/>
                  <a:ln>
                    <a:noFill/>
                  </a:ln>
                </pic:spPr>
              </pic:pic>
            </a:graphicData>
          </a:graphic>
        </wp:anchor>
      </w:drawing>
    </w:r>
    <w:r>
      <w:rPr>
        <w:rFonts w:hint="eastAsia" w:ascii="华文细黑" w:hAnsi="华文细黑" w:eastAsia="华文细黑" w:cs="华文细黑"/>
        <w:sz w:val="21"/>
        <w:szCs w:val="21"/>
      </w:rPr>
      <w:t>标准合同文本（工程分包合同）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ADCF6">
    <w:pPr>
      <w:jc w:val="both"/>
      <w:rPr>
        <w:rFonts w:hint="eastAsia"/>
        <w:lang w:val="en-US" w:eastAsia="zh-CN"/>
      </w:rPr>
    </w:pPr>
    <w:r>
      <w:rPr>
        <w:rFonts w:hint="eastAsia"/>
        <w:lang w:val="en-US" w:eastAsia="zh-CN"/>
      </w:rPr>
      <w:t>海南臻园A区项目总承包工程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73603"/>
    <w:multiLevelType w:val="singleLevel"/>
    <w:tmpl w:val="DD173603"/>
    <w:lvl w:ilvl="0" w:tentative="0">
      <w:start w:val="1"/>
      <w:numFmt w:val="decimal"/>
      <w:suff w:val="nothing"/>
      <w:lvlText w:val="%1、"/>
      <w:lvlJc w:val="left"/>
    </w:lvl>
  </w:abstractNum>
  <w:abstractNum w:abstractNumId="1">
    <w:nsid w:val="EA5622CE"/>
    <w:multiLevelType w:val="singleLevel"/>
    <w:tmpl w:val="EA5622CE"/>
    <w:lvl w:ilvl="0" w:tentative="0">
      <w:start w:val="1"/>
      <w:numFmt w:val="decimal"/>
      <w:suff w:val="nothing"/>
      <w:lvlText w:val="%1、"/>
      <w:lvlJc w:val="left"/>
    </w:lvl>
  </w:abstractNum>
  <w:abstractNum w:abstractNumId="2">
    <w:nsid w:val="3566ACFA"/>
    <w:multiLevelType w:val="multilevel"/>
    <w:tmpl w:val="3566ACFA"/>
    <w:lvl w:ilvl="0" w:tentative="0">
      <w:start w:val="1"/>
      <w:numFmt w:val="chineseCountingThousand"/>
      <w:suff w:val="space"/>
      <w:lvlText w:val="第%1章"/>
      <w:lvlJc w:val="left"/>
      <w:pPr>
        <w:ind w:left="0" w:firstLine="482"/>
      </w:pPr>
      <w:rPr>
        <w:rFonts w:hint="eastAsia" w:ascii="黑体" w:hAnsi="黑体" w:eastAsia="黑体" w:cs="黑体"/>
        <w:sz w:val="32"/>
        <w:szCs w:val="32"/>
      </w:rPr>
    </w:lvl>
    <w:lvl w:ilvl="1" w:tentative="0">
      <w:start w:val="1"/>
      <w:numFmt w:val="chineseCountingThousand"/>
      <w:suff w:val="space"/>
      <w:lvlText w:val="%2、"/>
      <w:lvlJc w:val="left"/>
      <w:pPr>
        <w:ind w:left="13396" w:firstLine="482"/>
      </w:pPr>
      <w:rPr>
        <w:rFonts w:hint="eastAsia" w:ascii="宋体" w:hAnsi="宋体" w:eastAsia="宋体"/>
        <w:color w:val="auto"/>
        <w:sz w:val="21"/>
        <w:szCs w:val="21"/>
      </w:rPr>
    </w:lvl>
    <w:lvl w:ilvl="2" w:tentative="0">
      <w:start w:val="1"/>
      <w:numFmt w:val="decimal"/>
      <w:pStyle w:val="6"/>
      <w:isLgl/>
      <w:suff w:val="space"/>
      <w:lvlText w:val="%2.%3"/>
      <w:lvlJc w:val="left"/>
      <w:pPr>
        <w:ind w:left="3781" w:firstLine="482"/>
      </w:pPr>
      <w:rPr>
        <w:rFonts w:hint="eastAsia" w:ascii="宋体" w:hAnsi="宋体" w:eastAsia="宋体"/>
        <w:sz w:val="21"/>
        <w:szCs w:val="21"/>
      </w:rPr>
    </w:lvl>
    <w:lvl w:ilvl="3" w:tentative="0">
      <w:start w:val="1"/>
      <w:numFmt w:val="decimal"/>
      <w:isLgl/>
      <w:suff w:val="space"/>
      <w:lvlText w:val="%2.%3.%4"/>
      <w:lvlJc w:val="left"/>
      <w:pPr>
        <w:ind w:left="86" w:firstLine="482"/>
      </w:pPr>
      <w:rPr>
        <w:rFonts w:hint="eastAsia" w:ascii="宋体" w:hAnsi="宋体" w:eastAsia="宋体"/>
        <w:sz w:val="21"/>
        <w:szCs w:val="21"/>
      </w:rPr>
    </w:lvl>
    <w:lvl w:ilvl="4" w:tentative="0">
      <w:start w:val="1"/>
      <w:numFmt w:val="decimal"/>
      <w:isLgl/>
      <w:suff w:val="space"/>
      <w:lvlText w:val="%2.%3.%4.%5"/>
      <w:lvlJc w:val="left"/>
      <w:pPr>
        <w:ind w:left="0" w:firstLine="482"/>
      </w:pPr>
      <w:rPr>
        <w:rFonts w:hint="eastAsia" w:ascii="宋体" w:hAnsi="宋体" w:eastAsia="宋体"/>
        <w:b/>
        <w:bCs/>
        <w:sz w:val="21"/>
        <w:szCs w:val="21"/>
      </w:rPr>
    </w:lvl>
    <w:lvl w:ilvl="5" w:tentative="0">
      <w:start w:val="1"/>
      <w:numFmt w:val="decimal"/>
      <w:isLgl/>
      <w:suff w:val="space"/>
      <w:lvlText w:val="%2.%3.%4.%5.%6"/>
      <w:lvlJc w:val="left"/>
      <w:pPr>
        <w:ind w:left="0" w:firstLine="482"/>
      </w:pPr>
      <w:rPr>
        <w:rFonts w:hint="eastAsia" w:ascii="宋体" w:hAnsi="宋体" w:eastAsia="宋体"/>
        <w:b/>
        <w:bCs/>
        <w:sz w:val="21"/>
        <w:szCs w:val="21"/>
      </w:rPr>
    </w:lvl>
    <w:lvl w:ilvl="6" w:tentative="0">
      <w:start w:val="1"/>
      <w:numFmt w:val="decimal"/>
      <w:isLgl/>
      <w:suff w:val="space"/>
      <w:lvlText w:val="%2.%3.%4.%5.%6.%7"/>
      <w:lvlJc w:val="left"/>
      <w:pPr>
        <w:ind w:left="0" w:firstLine="482"/>
      </w:pPr>
      <w:rPr>
        <w:rFonts w:hint="eastAsia"/>
      </w:rPr>
    </w:lvl>
    <w:lvl w:ilvl="7" w:tentative="0">
      <w:start w:val="1"/>
      <w:numFmt w:val="decimal"/>
      <w:isLgl/>
      <w:suff w:val="space"/>
      <w:lvlText w:val="%2.%3.%4.%5.%6.%7.%8"/>
      <w:lvlJc w:val="left"/>
      <w:pPr>
        <w:ind w:left="0" w:firstLine="482"/>
      </w:pPr>
      <w:rPr>
        <w:rFonts w:hint="eastAsia"/>
      </w:rPr>
    </w:lvl>
    <w:lvl w:ilvl="8" w:tentative="0">
      <w:start w:val="1"/>
      <w:numFmt w:val="decimal"/>
      <w:isLgl/>
      <w:suff w:val="space"/>
      <w:lvlText w:val="%2.%3.%4.%5.%6.%7.%8.%9"/>
      <w:lvlJc w:val="left"/>
      <w:pPr>
        <w:ind w:left="0" w:firstLine="482"/>
      </w:pPr>
      <w:rPr>
        <w:rFonts w:hint="eastAsia"/>
      </w:rPr>
    </w:lvl>
  </w:abstractNum>
  <w:abstractNum w:abstractNumId="3">
    <w:nsid w:val="375ECEEC"/>
    <w:multiLevelType w:val="singleLevel"/>
    <w:tmpl w:val="375ECEEC"/>
    <w:lvl w:ilvl="0" w:tentative="0">
      <w:start w:val="1"/>
      <w:numFmt w:val="decimal"/>
      <w:suff w:val="nothing"/>
      <w:lvlText w:val="%1、"/>
      <w:lvlJc w:val="left"/>
    </w:lvl>
  </w:abstractNum>
  <w:abstractNum w:abstractNumId="4">
    <w:nsid w:val="48EFCA4D"/>
    <w:multiLevelType w:val="singleLevel"/>
    <w:tmpl w:val="48EFCA4D"/>
    <w:lvl w:ilvl="0" w:tentative="0">
      <w:start w:val="2"/>
      <w:numFmt w:val="chineseCounting"/>
      <w:suff w:val="nothing"/>
      <w:lvlText w:val="%1、"/>
      <w:lvlJc w:val="left"/>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rawingGridVerticalSpacing w:val="158"/>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ZhMmUzYjZjMDJiODg0ZDBkYWIxNThhMWNlNjJiM2YifQ=="/>
  </w:docVars>
  <w:rsids>
    <w:rsidRoot w:val="00000000"/>
    <w:rsid w:val="00077F48"/>
    <w:rsid w:val="00340622"/>
    <w:rsid w:val="017930F7"/>
    <w:rsid w:val="02420F08"/>
    <w:rsid w:val="02F23728"/>
    <w:rsid w:val="03332CE0"/>
    <w:rsid w:val="035F5220"/>
    <w:rsid w:val="03B42351"/>
    <w:rsid w:val="04105B78"/>
    <w:rsid w:val="041A27AD"/>
    <w:rsid w:val="0486237A"/>
    <w:rsid w:val="05C21256"/>
    <w:rsid w:val="06B152AB"/>
    <w:rsid w:val="06CC15BE"/>
    <w:rsid w:val="06DA2939"/>
    <w:rsid w:val="07327D5F"/>
    <w:rsid w:val="075B5D40"/>
    <w:rsid w:val="080068C2"/>
    <w:rsid w:val="08764FEB"/>
    <w:rsid w:val="088C6368"/>
    <w:rsid w:val="09E211EC"/>
    <w:rsid w:val="0A181D07"/>
    <w:rsid w:val="0A9E0E5E"/>
    <w:rsid w:val="0ADC36BC"/>
    <w:rsid w:val="0AEF10DB"/>
    <w:rsid w:val="0C986E96"/>
    <w:rsid w:val="0CAC0EE0"/>
    <w:rsid w:val="0CD520F0"/>
    <w:rsid w:val="0E4C16DB"/>
    <w:rsid w:val="0F006637"/>
    <w:rsid w:val="0F0D4909"/>
    <w:rsid w:val="0F470A30"/>
    <w:rsid w:val="0F496E30"/>
    <w:rsid w:val="0FD024AD"/>
    <w:rsid w:val="107D7389"/>
    <w:rsid w:val="108015D1"/>
    <w:rsid w:val="113E5BAE"/>
    <w:rsid w:val="11F25976"/>
    <w:rsid w:val="120558B0"/>
    <w:rsid w:val="12307DC9"/>
    <w:rsid w:val="123A29F6"/>
    <w:rsid w:val="127528F2"/>
    <w:rsid w:val="12902616"/>
    <w:rsid w:val="12E3308D"/>
    <w:rsid w:val="13187986"/>
    <w:rsid w:val="135851E7"/>
    <w:rsid w:val="137137C5"/>
    <w:rsid w:val="13BB6B3D"/>
    <w:rsid w:val="143E056A"/>
    <w:rsid w:val="14A05AF5"/>
    <w:rsid w:val="14E61666"/>
    <w:rsid w:val="15311BB2"/>
    <w:rsid w:val="155C3CBE"/>
    <w:rsid w:val="165B0010"/>
    <w:rsid w:val="17EF5474"/>
    <w:rsid w:val="18782A57"/>
    <w:rsid w:val="189357E0"/>
    <w:rsid w:val="19362169"/>
    <w:rsid w:val="194128BC"/>
    <w:rsid w:val="19786A2D"/>
    <w:rsid w:val="19977404"/>
    <w:rsid w:val="19CF01B9"/>
    <w:rsid w:val="19F03CB7"/>
    <w:rsid w:val="1A04426C"/>
    <w:rsid w:val="1AE300CE"/>
    <w:rsid w:val="1AFF2214"/>
    <w:rsid w:val="1BBE1202"/>
    <w:rsid w:val="1C793090"/>
    <w:rsid w:val="1C8249A6"/>
    <w:rsid w:val="1D52205B"/>
    <w:rsid w:val="1DA3566C"/>
    <w:rsid w:val="1DDD7E8F"/>
    <w:rsid w:val="1E303CBE"/>
    <w:rsid w:val="1E4744D0"/>
    <w:rsid w:val="1E8E0A96"/>
    <w:rsid w:val="1F62499A"/>
    <w:rsid w:val="20000DDB"/>
    <w:rsid w:val="20523CF2"/>
    <w:rsid w:val="21227993"/>
    <w:rsid w:val="213D6081"/>
    <w:rsid w:val="21A62FC3"/>
    <w:rsid w:val="21DE339D"/>
    <w:rsid w:val="230706D2"/>
    <w:rsid w:val="23137C4F"/>
    <w:rsid w:val="23247152"/>
    <w:rsid w:val="23BF2D5B"/>
    <w:rsid w:val="23CD2827"/>
    <w:rsid w:val="24557958"/>
    <w:rsid w:val="25577ED0"/>
    <w:rsid w:val="25587434"/>
    <w:rsid w:val="256C1620"/>
    <w:rsid w:val="25920B1C"/>
    <w:rsid w:val="25A4086E"/>
    <w:rsid w:val="261B634A"/>
    <w:rsid w:val="263F01CE"/>
    <w:rsid w:val="276B56D3"/>
    <w:rsid w:val="277B343D"/>
    <w:rsid w:val="27EB05C2"/>
    <w:rsid w:val="281D7C88"/>
    <w:rsid w:val="284F71A0"/>
    <w:rsid w:val="286A1EB7"/>
    <w:rsid w:val="28871843"/>
    <w:rsid w:val="28DF7CE7"/>
    <w:rsid w:val="28E3504B"/>
    <w:rsid w:val="28E65CE8"/>
    <w:rsid w:val="28F76DB9"/>
    <w:rsid w:val="2A533411"/>
    <w:rsid w:val="2ABB0720"/>
    <w:rsid w:val="2ACB6489"/>
    <w:rsid w:val="2BA2368E"/>
    <w:rsid w:val="2C3F0EDD"/>
    <w:rsid w:val="2CB07B4F"/>
    <w:rsid w:val="2CE25B5F"/>
    <w:rsid w:val="2D2327A7"/>
    <w:rsid w:val="2D2C6DE9"/>
    <w:rsid w:val="2D39592C"/>
    <w:rsid w:val="2E9848D4"/>
    <w:rsid w:val="2F05640D"/>
    <w:rsid w:val="2F630C0F"/>
    <w:rsid w:val="2F8E1DD9"/>
    <w:rsid w:val="2FAF18B2"/>
    <w:rsid w:val="32842594"/>
    <w:rsid w:val="32CD7173"/>
    <w:rsid w:val="330368BD"/>
    <w:rsid w:val="339C09C3"/>
    <w:rsid w:val="33BD0614"/>
    <w:rsid w:val="33C70135"/>
    <w:rsid w:val="33D75E9F"/>
    <w:rsid w:val="343F12D4"/>
    <w:rsid w:val="34923724"/>
    <w:rsid w:val="35FB2318"/>
    <w:rsid w:val="36890EC8"/>
    <w:rsid w:val="369F2E64"/>
    <w:rsid w:val="36A06A1C"/>
    <w:rsid w:val="36D02812"/>
    <w:rsid w:val="381C0324"/>
    <w:rsid w:val="39383AF4"/>
    <w:rsid w:val="393A3157"/>
    <w:rsid w:val="398F4AC9"/>
    <w:rsid w:val="3A027D7C"/>
    <w:rsid w:val="3A555D6F"/>
    <w:rsid w:val="3B152892"/>
    <w:rsid w:val="3B5763D0"/>
    <w:rsid w:val="3CDA323D"/>
    <w:rsid w:val="3D5A3DC8"/>
    <w:rsid w:val="3D9372DA"/>
    <w:rsid w:val="3DD411CC"/>
    <w:rsid w:val="3EE5414E"/>
    <w:rsid w:val="3EF73921"/>
    <w:rsid w:val="3F0F473E"/>
    <w:rsid w:val="40273DE1"/>
    <w:rsid w:val="4074702C"/>
    <w:rsid w:val="40AD21CB"/>
    <w:rsid w:val="40BD26C5"/>
    <w:rsid w:val="41B36C24"/>
    <w:rsid w:val="41BD6F44"/>
    <w:rsid w:val="421C6255"/>
    <w:rsid w:val="42C44888"/>
    <w:rsid w:val="4331224B"/>
    <w:rsid w:val="437A58A1"/>
    <w:rsid w:val="438126E2"/>
    <w:rsid w:val="43B35CD2"/>
    <w:rsid w:val="453F4641"/>
    <w:rsid w:val="45767624"/>
    <w:rsid w:val="45FC6ED3"/>
    <w:rsid w:val="46222AC4"/>
    <w:rsid w:val="467635D5"/>
    <w:rsid w:val="468E6551"/>
    <w:rsid w:val="476B6BD2"/>
    <w:rsid w:val="47C0178C"/>
    <w:rsid w:val="47E11F1C"/>
    <w:rsid w:val="48275D91"/>
    <w:rsid w:val="492E1411"/>
    <w:rsid w:val="49791B70"/>
    <w:rsid w:val="49B84EEA"/>
    <w:rsid w:val="49E8450A"/>
    <w:rsid w:val="4A394D65"/>
    <w:rsid w:val="4A3E1E75"/>
    <w:rsid w:val="4AB469EB"/>
    <w:rsid w:val="4AC033AE"/>
    <w:rsid w:val="4B125F29"/>
    <w:rsid w:val="4B64048B"/>
    <w:rsid w:val="4B9636F2"/>
    <w:rsid w:val="4C885875"/>
    <w:rsid w:val="4CE224FA"/>
    <w:rsid w:val="4D275349"/>
    <w:rsid w:val="4DC54A60"/>
    <w:rsid w:val="4DDA2F9B"/>
    <w:rsid w:val="4DDD1740"/>
    <w:rsid w:val="4E772AC3"/>
    <w:rsid w:val="4F471CD3"/>
    <w:rsid w:val="50957A91"/>
    <w:rsid w:val="513D4B61"/>
    <w:rsid w:val="51463280"/>
    <w:rsid w:val="51BD5F8B"/>
    <w:rsid w:val="51D535C6"/>
    <w:rsid w:val="525D22C2"/>
    <w:rsid w:val="535610C9"/>
    <w:rsid w:val="5362532D"/>
    <w:rsid w:val="539C7E06"/>
    <w:rsid w:val="53E61C3D"/>
    <w:rsid w:val="53EA7FAA"/>
    <w:rsid w:val="53EC4BF7"/>
    <w:rsid w:val="548E2372"/>
    <w:rsid w:val="54C22F0D"/>
    <w:rsid w:val="55593158"/>
    <w:rsid w:val="56655143"/>
    <w:rsid w:val="568931B1"/>
    <w:rsid w:val="56A44EA2"/>
    <w:rsid w:val="57034731"/>
    <w:rsid w:val="578A129D"/>
    <w:rsid w:val="58906BFC"/>
    <w:rsid w:val="59A91240"/>
    <w:rsid w:val="59E8291D"/>
    <w:rsid w:val="59ED419D"/>
    <w:rsid w:val="5A1B0E20"/>
    <w:rsid w:val="5ABC128E"/>
    <w:rsid w:val="5AF40637"/>
    <w:rsid w:val="5D721440"/>
    <w:rsid w:val="5DF07687"/>
    <w:rsid w:val="5E622C0E"/>
    <w:rsid w:val="5E8C325E"/>
    <w:rsid w:val="5EB170A5"/>
    <w:rsid w:val="5F833B95"/>
    <w:rsid w:val="60261862"/>
    <w:rsid w:val="60461549"/>
    <w:rsid w:val="604B7428"/>
    <w:rsid w:val="60C74A21"/>
    <w:rsid w:val="614E5143"/>
    <w:rsid w:val="61965CD7"/>
    <w:rsid w:val="62682234"/>
    <w:rsid w:val="62DB0C58"/>
    <w:rsid w:val="62EA3CBC"/>
    <w:rsid w:val="6366336C"/>
    <w:rsid w:val="65CF15A7"/>
    <w:rsid w:val="66356F3C"/>
    <w:rsid w:val="663A5C95"/>
    <w:rsid w:val="665D1828"/>
    <w:rsid w:val="66636C9C"/>
    <w:rsid w:val="66C35AA6"/>
    <w:rsid w:val="672C7DDF"/>
    <w:rsid w:val="67583609"/>
    <w:rsid w:val="676E3BC3"/>
    <w:rsid w:val="67E2012E"/>
    <w:rsid w:val="67E54135"/>
    <w:rsid w:val="67EC2FBF"/>
    <w:rsid w:val="682501F0"/>
    <w:rsid w:val="68FD5CA7"/>
    <w:rsid w:val="69635503"/>
    <w:rsid w:val="69E92F1D"/>
    <w:rsid w:val="69FA47EF"/>
    <w:rsid w:val="6A4E2574"/>
    <w:rsid w:val="6A611A43"/>
    <w:rsid w:val="6A70001E"/>
    <w:rsid w:val="6B5B3A73"/>
    <w:rsid w:val="6B9E6120"/>
    <w:rsid w:val="6C1C1DB1"/>
    <w:rsid w:val="6D5A0BB0"/>
    <w:rsid w:val="6D6A79BA"/>
    <w:rsid w:val="6D856B22"/>
    <w:rsid w:val="6D890A47"/>
    <w:rsid w:val="6E6B7334"/>
    <w:rsid w:val="6E841C1A"/>
    <w:rsid w:val="6EB86C53"/>
    <w:rsid w:val="6EC802E2"/>
    <w:rsid w:val="6EDC7076"/>
    <w:rsid w:val="6F286FD3"/>
    <w:rsid w:val="6F7528C0"/>
    <w:rsid w:val="6FC90D39"/>
    <w:rsid w:val="710832A9"/>
    <w:rsid w:val="71F916D8"/>
    <w:rsid w:val="722C2936"/>
    <w:rsid w:val="72514A93"/>
    <w:rsid w:val="73DB2866"/>
    <w:rsid w:val="74326F56"/>
    <w:rsid w:val="74BF3F35"/>
    <w:rsid w:val="769E5DCD"/>
    <w:rsid w:val="76C739F9"/>
    <w:rsid w:val="77187CDD"/>
    <w:rsid w:val="77247552"/>
    <w:rsid w:val="77512E3F"/>
    <w:rsid w:val="78D36201"/>
    <w:rsid w:val="78E02EEE"/>
    <w:rsid w:val="7A154A62"/>
    <w:rsid w:val="7A7F30A3"/>
    <w:rsid w:val="7A8A6324"/>
    <w:rsid w:val="7A9341C6"/>
    <w:rsid w:val="7AA24178"/>
    <w:rsid w:val="7ACB2249"/>
    <w:rsid w:val="7B4B0F62"/>
    <w:rsid w:val="7C753843"/>
    <w:rsid w:val="7CC27D6D"/>
    <w:rsid w:val="7D0C1CE2"/>
    <w:rsid w:val="7D110359"/>
    <w:rsid w:val="7E37699A"/>
    <w:rsid w:val="7EB12BAC"/>
    <w:rsid w:val="7EBB279F"/>
    <w:rsid w:val="7ECE4F01"/>
    <w:rsid w:val="7F8042C1"/>
    <w:rsid w:val="7FB81C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1"/>
    <w:basedOn w:val="1"/>
    <w:next w:val="1"/>
    <w:qFormat/>
    <w:uiPriority w:val="0"/>
    <w:pPr>
      <w:jc w:val="center"/>
      <w:outlineLvl w:val="0"/>
    </w:pPr>
    <w:rPr>
      <w:b/>
      <w:sz w:val="28"/>
    </w:rPr>
  </w:style>
  <w:style w:type="paragraph" w:styleId="5">
    <w:name w:val="heading 2"/>
    <w:basedOn w:val="1"/>
    <w:next w:val="1"/>
    <w:qFormat/>
    <w:uiPriority w:val="0"/>
    <w:pPr>
      <w:keepNext/>
      <w:keepLines/>
      <w:spacing w:line="413" w:lineRule="auto"/>
      <w:outlineLvl w:val="1"/>
    </w:pPr>
    <w:rPr>
      <w:rFonts w:ascii="Arial" w:hAnsi="Arial" w:eastAsia="黑体"/>
      <w:b/>
      <w:sz w:val="32"/>
    </w:rPr>
  </w:style>
  <w:style w:type="paragraph" w:styleId="6">
    <w:name w:val="heading 3"/>
    <w:basedOn w:val="1"/>
    <w:next w:val="1"/>
    <w:unhideWhenUsed/>
    <w:qFormat/>
    <w:uiPriority w:val="0"/>
    <w:pPr>
      <w:numPr>
        <w:ilvl w:val="2"/>
        <w:numId w:val="1"/>
      </w:numPr>
      <w:ind w:left="227" w:firstLine="0"/>
      <w:jc w:val="center"/>
      <w:outlineLvl w:val="2"/>
    </w:pPr>
    <w:rPr>
      <w:rFonts w:cstheme="majorBidi"/>
      <w:b/>
      <w:bCs/>
      <w:kern w:val="44"/>
      <w:szCs w:val="21"/>
      <w:lang w:val="zh-CN" w:bidi="zh-CN"/>
    </w:rPr>
  </w:style>
  <w:style w:type="character" w:default="1" w:styleId="23">
    <w:name w:val="Default Paragraph Font"/>
    <w:autoRedefine/>
    <w:semiHidden/>
    <w:qFormat/>
    <w:uiPriority w:val="0"/>
  </w:style>
  <w:style w:type="table" w:default="1" w:styleId="21">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spacing w:line="480" w:lineRule="atLeast"/>
      <w:ind w:firstLine="420"/>
      <w:jc w:val="left"/>
    </w:pPr>
    <w:rPr>
      <w:rFonts w:ascii="Times New Roman" w:hAnsi="Times New Roman" w:eastAsia="宋体" w:cs="Times New Roman"/>
    </w:rPr>
  </w:style>
  <w:style w:type="paragraph" w:styleId="3">
    <w:name w:val="Body Text Indent"/>
    <w:basedOn w:val="1"/>
    <w:qFormat/>
    <w:uiPriority w:val="0"/>
    <w:pPr>
      <w:spacing w:line="360" w:lineRule="auto"/>
      <w:ind w:firstLine="480"/>
    </w:pPr>
    <w:rPr>
      <w:sz w:val="24"/>
    </w:rPr>
  </w:style>
  <w:style w:type="paragraph" w:styleId="7">
    <w:name w:val="table of authorities"/>
    <w:basedOn w:val="1"/>
    <w:next w:val="1"/>
    <w:qFormat/>
    <w:uiPriority w:val="0"/>
    <w:pPr>
      <w:ind w:left="420" w:leftChars="200"/>
    </w:pPr>
    <w:rPr>
      <w:rFonts w:ascii="Times New Roman" w:hAnsi="Times New Roman"/>
    </w:rPr>
  </w:style>
  <w:style w:type="paragraph" w:styleId="8">
    <w:name w:val="Normal Indent"/>
    <w:basedOn w:val="1"/>
    <w:next w:val="1"/>
    <w:qFormat/>
    <w:uiPriority w:val="99"/>
    <w:pPr>
      <w:spacing w:before="60"/>
      <w:ind w:firstLine="420" w:firstLineChars="200"/>
    </w:pPr>
    <w:rPr>
      <w:rFonts w:ascii="Times New Roman" w:hAnsi="Times New Roman" w:eastAsia="宋体" w:cs="Times New Roman"/>
      <w:szCs w:val="24"/>
    </w:rPr>
  </w:style>
  <w:style w:type="paragraph" w:styleId="9">
    <w:name w:val="annotation text"/>
    <w:basedOn w:val="1"/>
    <w:qFormat/>
    <w:uiPriority w:val="0"/>
    <w:pPr>
      <w:jc w:val="left"/>
    </w:pPr>
  </w:style>
  <w:style w:type="paragraph" w:styleId="10">
    <w:name w:val="Body Text 3"/>
    <w:basedOn w:val="1"/>
    <w:autoRedefine/>
    <w:qFormat/>
    <w:uiPriority w:val="0"/>
    <w:rPr>
      <w:rFonts w:ascii="宋体"/>
      <w:sz w:val="24"/>
      <w:szCs w:val="20"/>
    </w:rPr>
  </w:style>
  <w:style w:type="paragraph" w:styleId="11">
    <w:name w:val="Body Text"/>
    <w:basedOn w:val="1"/>
    <w:autoRedefine/>
    <w:qFormat/>
    <w:uiPriority w:val="0"/>
    <w:pPr>
      <w:jc w:val="left"/>
    </w:pPr>
    <w:rPr>
      <w:rFonts w:ascii="宋体" w:hAnsi="宋体"/>
    </w:rPr>
  </w:style>
  <w:style w:type="paragraph" w:styleId="12">
    <w:name w:val="Plain Text"/>
    <w:basedOn w:val="1"/>
    <w:autoRedefine/>
    <w:qFormat/>
    <w:uiPriority w:val="0"/>
    <w:rPr>
      <w:rFonts w:ascii="宋体" w:hAnsi="Courier New"/>
    </w:rPr>
  </w:style>
  <w:style w:type="paragraph" w:styleId="13">
    <w:name w:val="Date"/>
    <w:basedOn w:val="1"/>
    <w:next w:val="1"/>
    <w:autoRedefine/>
    <w:qFormat/>
    <w:uiPriority w:val="0"/>
    <w:pPr>
      <w:ind w:left="100" w:leftChars="2500"/>
    </w:pPr>
  </w:style>
  <w:style w:type="paragraph" w:styleId="14">
    <w:name w:val="Body Text Indent 2"/>
    <w:basedOn w:val="1"/>
    <w:autoRedefine/>
    <w:qFormat/>
    <w:uiPriority w:val="0"/>
    <w:pPr>
      <w:ind w:firstLine="560" w:firstLineChars="200"/>
    </w:pPr>
    <w:rPr>
      <w:color w:val="3366FF"/>
      <w:sz w:val="22"/>
      <w:szCs w:val="20"/>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Body Text 2"/>
    <w:basedOn w:val="1"/>
    <w:autoRedefine/>
    <w:unhideWhenUsed/>
    <w:qFormat/>
    <w:uiPriority w:val="99"/>
    <w:pPr>
      <w:spacing w:after="120" w:line="480" w:lineRule="auto"/>
    </w:pPr>
    <w:rPr>
      <w:rFonts w:cs="Times New Roman"/>
      <w:kern w:val="0"/>
      <w:sz w:val="20"/>
      <w:szCs w:val="24"/>
    </w:rPr>
  </w:style>
  <w:style w:type="paragraph" w:styleId="18">
    <w:name w:val="Normal (Web)"/>
    <w:basedOn w:val="1"/>
    <w:autoRedefine/>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Times New Roman"/>
      <w:kern w:val="0"/>
      <w:sz w:val="24"/>
      <w:szCs w:val="22"/>
      <w:lang w:val="en-US" w:eastAsia="zh-CN" w:bidi="ar"/>
    </w:rPr>
  </w:style>
  <w:style w:type="paragraph" w:styleId="19">
    <w:name w:val="Title"/>
    <w:basedOn w:val="1"/>
    <w:autoRedefine/>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20">
    <w:name w:val="Body Text First Indent"/>
    <w:basedOn w:val="11"/>
    <w:next w:val="1"/>
    <w:autoRedefine/>
    <w:qFormat/>
    <w:uiPriority w:val="99"/>
    <w:pPr>
      <w:spacing w:line="500" w:lineRule="exact"/>
      <w:ind w:firstLine="320" w:firstLineChars="100"/>
    </w:pPr>
    <w:rPr>
      <w:rFonts w:eastAsia="楷体"/>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qFormat/>
    <w:uiPriority w:val="0"/>
    <w:rPr>
      <w:color w:val="0000FF"/>
      <w:u w:val="single"/>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character" w:customStyle="1" w:styleId="27">
    <w:name w:val="font21"/>
    <w:basedOn w:val="23"/>
    <w:autoRedefine/>
    <w:qFormat/>
    <w:uiPriority w:val="0"/>
    <w:rPr>
      <w:rFonts w:hint="eastAsia" w:ascii="宋体" w:hAnsi="宋体" w:eastAsia="宋体" w:cs="宋体"/>
      <w:color w:val="000000"/>
      <w:sz w:val="22"/>
      <w:szCs w:val="22"/>
      <w:u w:val="none"/>
    </w:rPr>
  </w:style>
  <w:style w:type="character" w:customStyle="1" w:styleId="28">
    <w:name w:val="font31"/>
    <w:basedOn w:val="23"/>
    <w:autoRedefine/>
    <w:qFormat/>
    <w:uiPriority w:val="0"/>
    <w:rPr>
      <w:rFonts w:hint="default" w:ascii="Times New Roman" w:hAnsi="Times New Roman" w:cs="Times New Roman"/>
      <w:color w:val="000000"/>
      <w:sz w:val="22"/>
      <w:szCs w:val="22"/>
      <w:u w:val="none"/>
    </w:rPr>
  </w:style>
  <w:style w:type="character" w:customStyle="1" w:styleId="29">
    <w:name w:val="font01"/>
    <w:basedOn w:val="23"/>
    <w:autoRedefine/>
    <w:qFormat/>
    <w:uiPriority w:val="0"/>
    <w:rPr>
      <w:rFonts w:hint="eastAsia" w:ascii="宋体" w:hAnsi="宋体" w:eastAsia="宋体" w:cs="宋体"/>
      <w:color w:val="000000"/>
      <w:sz w:val="22"/>
      <w:szCs w:val="22"/>
      <w:u w:val="none"/>
    </w:rPr>
  </w:style>
  <w:style w:type="character" w:customStyle="1" w:styleId="30">
    <w:name w:val="font11"/>
    <w:basedOn w:val="23"/>
    <w:autoRedefine/>
    <w:qFormat/>
    <w:uiPriority w:val="0"/>
    <w:rPr>
      <w:rFonts w:ascii="宋体" w:hAnsi="宋体" w:eastAsia="宋体" w:cs="宋体"/>
      <w:color w:val="000000"/>
      <w:sz w:val="16"/>
      <w:szCs w:val="16"/>
      <w:u w:val="none"/>
    </w:rPr>
  </w:style>
  <w:style w:type="paragraph" w:customStyle="1" w:styleId="31">
    <w:name w:val="正文段落"/>
    <w:basedOn w:val="1"/>
    <w:qFormat/>
    <w:uiPriority w:val="0"/>
    <w:pPr>
      <w:spacing w:line="360" w:lineRule="auto"/>
      <w:ind w:firstLine="560" w:firstLineChars="200"/>
    </w:pPr>
    <w:rPr>
      <w:sz w:val="28"/>
      <w:szCs w:val="28"/>
    </w:rPr>
  </w:style>
  <w:style w:type="paragraph" w:customStyle="1" w:styleId="32">
    <w:name w:val="Header or footer|1"/>
    <w:basedOn w:val="1"/>
    <w:autoRedefine/>
    <w:qFormat/>
    <w:uiPriority w:val="0"/>
    <w:rPr>
      <w:sz w:val="18"/>
      <w:szCs w:val="18"/>
      <w:lang w:val="zh-TW" w:eastAsia="zh-TW" w:bidi="zh-TW"/>
    </w:rPr>
  </w:style>
  <w:style w:type="character" w:customStyle="1" w:styleId="33">
    <w:name w:val="textcontents"/>
    <w:qFormat/>
    <w:uiPriority w:val="0"/>
    <w:rPr>
      <w:rFonts w:cs="Times New Roman"/>
    </w:rPr>
  </w:style>
  <w:style w:type="paragraph" w:customStyle="1" w:styleId="34">
    <w:name w:val="正文 A"/>
    <w:qFormat/>
    <w:uiPriority w:val="0"/>
    <w:pPr>
      <w:widowControl w:val="0"/>
      <w:jc w:val="both"/>
    </w:pPr>
    <w:rPr>
      <w:rFonts w:ascii="Calibri" w:hAnsi="Calibri" w:eastAsia="Times New Roman" w:cs="Times New Roman"/>
      <w:color w:val="000000"/>
      <w:kern w:val="2"/>
      <w:sz w:val="21"/>
      <w:szCs w:val="21"/>
      <w:lang w:val="en-US" w:eastAsia="zh-CN" w:bidi="ar-SA"/>
    </w:rPr>
  </w:style>
  <w:style w:type="character" w:customStyle="1" w:styleId="35">
    <w:name w:val="font41"/>
    <w:basedOn w:val="23"/>
    <w:qFormat/>
    <w:uiPriority w:val="0"/>
    <w:rPr>
      <w:rFonts w:hint="eastAsia" w:ascii="宋体" w:hAnsi="宋体" w:eastAsia="宋体" w:cs="宋体"/>
      <w:b/>
      <w:bCs/>
      <w:color w:val="000000"/>
      <w:sz w:val="36"/>
      <w:szCs w:val="36"/>
      <w:u w:val="none"/>
    </w:rPr>
  </w:style>
  <w:style w:type="character" w:customStyle="1" w:styleId="36">
    <w:name w:val="font171"/>
    <w:basedOn w:val="23"/>
    <w:qFormat/>
    <w:uiPriority w:val="0"/>
    <w:rPr>
      <w:rFonts w:ascii="微软雅黑" w:hAnsi="微软雅黑" w:eastAsia="微软雅黑" w:cs="微软雅黑"/>
      <w:b/>
      <w:bCs/>
      <w:color w:val="000000"/>
      <w:sz w:val="36"/>
      <w:szCs w:val="36"/>
      <w:u w:val="none"/>
    </w:rPr>
  </w:style>
  <w:style w:type="character" w:customStyle="1" w:styleId="37">
    <w:name w:val="font51"/>
    <w:basedOn w:val="23"/>
    <w:qFormat/>
    <w:uiPriority w:val="0"/>
    <w:rPr>
      <w:rFonts w:hint="eastAsia" w:ascii="宋体" w:hAnsi="宋体" w:eastAsia="宋体" w:cs="宋体"/>
      <w:b/>
      <w:bCs/>
      <w:color w:val="000000"/>
      <w:sz w:val="20"/>
      <w:szCs w:val="20"/>
      <w:u w:val="none"/>
    </w:rPr>
  </w:style>
  <w:style w:type="character" w:customStyle="1" w:styleId="38">
    <w:name w:val="font191"/>
    <w:basedOn w:val="23"/>
    <w:qFormat/>
    <w:uiPriority w:val="0"/>
    <w:rPr>
      <w:rFonts w:hint="eastAsia" w:ascii="宋体" w:hAnsi="宋体" w:eastAsia="宋体" w:cs="宋体"/>
      <w:b/>
      <w:bCs/>
      <w:color w:val="000000"/>
      <w:sz w:val="28"/>
      <w:szCs w:val="28"/>
      <w:u w:val="none"/>
    </w:rPr>
  </w:style>
  <w:style w:type="character" w:customStyle="1" w:styleId="39">
    <w:name w:val="font181"/>
    <w:basedOn w:val="23"/>
    <w:qFormat/>
    <w:uiPriority w:val="0"/>
    <w:rPr>
      <w:rFonts w:hint="eastAsia" w:ascii="宋体" w:hAnsi="宋体" w:eastAsia="宋体" w:cs="宋体"/>
      <w:color w:val="000000"/>
      <w:sz w:val="28"/>
      <w:szCs w:val="28"/>
      <w:u w:val="none"/>
    </w:rPr>
  </w:style>
  <w:style w:type="character" w:customStyle="1" w:styleId="40">
    <w:name w:val="font101"/>
    <w:basedOn w:val="23"/>
    <w:qFormat/>
    <w:uiPriority w:val="0"/>
    <w:rPr>
      <w:rFonts w:hint="eastAsia" w:ascii="微软雅黑" w:hAnsi="微软雅黑" w:eastAsia="微软雅黑" w:cs="微软雅黑"/>
      <w:b/>
      <w:bCs/>
      <w:color w:val="000000"/>
      <w:sz w:val="18"/>
      <w:szCs w:val="18"/>
      <w:u w:val="single"/>
    </w:rPr>
  </w:style>
  <w:style w:type="paragraph" w:customStyle="1" w:styleId="41">
    <w:name w:val="列出段落1"/>
    <w:basedOn w:val="1"/>
    <w:qFormat/>
    <w:uiPriority w:val="34"/>
    <w:pPr>
      <w:ind w:firstLine="420" w:firstLineChars="200"/>
    </w:pPr>
    <w:rPr>
      <w:rFonts w:ascii="Calibri" w:hAnsi="Calibri"/>
      <w:szCs w:val="22"/>
    </w:rPr>
  </w:style>
  <w:style w:type="character" w:customStyle="1" w:styleId="42">
    <w:name w:val="font61"/>
    <w:basedOn w:val="23"/>
    <w:qFormat/>
    <w:uiPriority w:val="0"/>
    <w:rPr>
      <w:rFonts w:hint="eastAsia" w:ascii="微软雅黑" w:hAnsi="微软雅黑" w:eastAsia="微软雅黑" w:cs="微软雅黑"/>
      <w:b/>
      <w:bCs/>
      <w:color w:val="000000"/>
      <w:sz w:val="18"/>
      <w:szCs w:val="18"/>
      <w:u w:val="none"/>
    </w:rPr>
  </w:style>
  <w:style w:type="character" w:customStyle="1" w:styleId="43">
    <w:name w:val="font111"/>
    <w:basedOn w:val="23"/>
    <w:qFormat/>
    <w:uiPriority w:val="0"/>
    <w:rPr>
      <w:rFonts w:hint="eastAsia" w:ascii="微软雅黑" w:hAnsi="微软雅黑" w:eastAsia="微软雅黑" w:cs="微软雅黑"/>
      <w:b/>
      <w:bCs/>
      <w:color w:val="000000"/>
      <w:sz w:val="18"/>
      <w:szCs w:val="18"/>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11773</Words>
  <Characters>12068</Characters>
  <TotalTime>7</TotalTime>
  <ScaleCrop>false</ScaleCrop>
  <LinksUpToDate>false</LinksUpToDate>
  <CharactersWithSpaces>12593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2023-01-04T16:44:00Z</dcterms:created>
  <dc:creator>Administrator</dc:creator>
  <cp:lastModifiedBy>l</cp:lastModifiedBy>
  <cp:lastPrinted>2025-07-25T00:25:00Z</cp:lastPrinted>
  <dcterms:modified xsi:type="dcterms:W3CDTF">2026-02-03T09:17:35Z</dcterms:modified>
  <dc:title>新建杭州经绍兴至台州铁路站前工程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2023-01-06T15:37:36Z</vt:filetime>
  </property>
  <property fmtid="{D5CDD505-2E9C-101B-9397-08002B2CF9AE}" pid="4" name="KSOProductBuildVer">
    <vt:lpwstr>2052-12.1.0.24657</vt:lpwstr>
  </property>
  <property fmtid="{D5CDD505-2E9C-101B-9397-08002B2CF9AE}" pid="5" name="ICV">
    <vt:lpwstr>51BFA1C7AEE844BDAA17605C7C7DD2E5_13</vt:lpwstr>
  </property>
  <property fmtid="{D5CDD505-2E9C-101B-9397-08002B2CF9AE}" pid="6" name="KSOTemplateDocerSaveRecord">
    <vt:lpwstr>eyJoZGlkIjoiMWQ5MDZhN2ExZTkxNGY2MDc2NDE1MzlkNGEwODNmNzAiLCJ1c2VySWQiOiI1ODUyMzAwNDIifQ==</vt:lpwstr>
  </property>
</Properties>
</file>