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729F0">
      <w:pPr>
        <w:kinsoku/>
        <w:overflowPunct/>
        <w:topLinePunct w:val="0"/>
        <w:bidi w:val="0"/>
        <w:adjustRightInd/>
        <w:spacing w:line="400" w:lineRule="exact"/>
        <w:jc w:val="both"/>
        <w:rPr>
          <w:rFonts w:ascii="宋体" w:hAnsi="宋体" w:cs="宋体"/>
          <w:b/>
          <w:color w:val="auto"/>
          <w:sz w:val="48"/>
          <w:szCs w:val="48"/>
          <w:highlight w:val="none"/>
        </w:rPr>
      </w:pPr>
    </w:p>
    <w:p w14:paraId="1FFB6703">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绍兴市公安局交通管理支队2025年无人机运维服务项目</w:t>
      </w:r>
    </w:p>
    <w:p w14:paraId="63E331C2">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p>
    <w:p w14:paraId="7CD8E13A">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4D55A6C">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5D925E3">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BEC4443">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CA4CC26">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B43BBB8">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ACF22C4">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8023AEE">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7F504A8">
      <w:pPr>
        <w:keepNext w:val="0"/>
        <w:keepLines w:val="0"/>
        <w:pageBreakBefore w:val="0"/>
        <w:widowControl w:val="0"/>
        <w:kinsoku/>
        <w:wordWrap/>
        <w:overflowPunct/>
        <w:topLinePunct w:val="0"/>
        <w:autoSpaceDE/>
        <w:autoSpaceDN/>
        <w:bidi w:val="0"/>
        <w:adjustRightInd w:val="0"/>
        <w:snapToGrid/>
        <w:spacing w:afterAutospacing="0" w:line="360" w:lineRule="auto"/>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SXQS-202502-GK016</w:t>
      </w:r>
    </w:p>
    <w:tbl>
      <w:tblPr>
        <w:tblStyle w:val="64"/>
        <w:tblW w:w="7801" w:type="dxa"/>
        <w:jc w:val="center"/>
        <w:tblLayout w:type="fixed"/>
        <w:tblCellMar>
          <w:top w:w="0" w:type="dxa"/>
          <w:left w:w="108" w:type="dxa"/>
          <w:bottom w:w="0" w:type="dxa"/>
          <w:right w:w="108" w:type="dxa"/>
        </w:tblCellMar>
      </w:tblPr>
      <w:tblGrid>
        <w:gridCol w:w="2356"/>
        <w:gridCol w:w="5445"/>
      </w:tblGrid>
      <w:tr w14:paraId="7FFE4423">
        <w:tblPrEx>
          <w:tblCellMar>
            <w:top w:w="0" w:type="dxa"/>
            <w:left w:w="108" w:type="dxa"/>
            <w:bottom w:w="0" w:type="dxa"/>
            <w:right w:w="108" w:type="dxa"/>
          </w:tblCellMar>
        </w:tblPrEx>
        <w:trPr>
          <w:trHeight w:val="443" w:hRule="atLeast"/>
          <w:jc w:val="center"/>
        </w:trPr>
        <w:tc>
          <w:tcPr>
            <w:tcW w:w="2356" w:type="dxa"/>
          </w:tcPr>
          <w:p w14:paraId="404DB3AC">
            <w:pPr>
              <w:keepNext w:val="0"/>
              <w:keepLines w:val="0"/>
              <w:pageBreakBefore w:val="0"/>
              <w:widowControl w:val="0"/>
              <w:kinsoku/>
              <w:wordWrap/>
              <w:overflowPunct/>
              <w:topLinePunct w:val="0"/>
              <w:autoSpaceDE/>
              <w:autoSpaceDN/>
              <w:bidi w:val="0"/>
              <w:adjustRightInd w:val="0"/>
              <w:snapToGrid/>
              <w:spacing w:afterAutospacing="0"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1F940E5">
            <w:pPr>
              <w:keepNext w:val="0"/>
              <w:keepLines w:val="0"/>
              <w:pageBreakBefore w:val="0"/>
              <w:widowControl w:val="0"/>
              <w:kinsoku/>
              <w:wordWrap/>
              <w:overflowPunct/>
              <w:topLinePunct w:val="0"/>
              <w:autoSpaceDE/>
              <w:autoSpaceDN/>
              <w:bidi w:val="0"/>
              <w:adjustRightInd w:val="0"/>
              <w:snapToGrid/>
              <w:spacing w:afterAutospacing="0" w:line="360" w:lineRule="auto"/>
              <w:textAlignment w:val="auto"/>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绍兴市公安局交通管理支队</w:t>
            </w:r>
          </w:p>
        </w:tc>
      </w:tr>
      <w:tr w14:paraId="769EC88D">
        <w:tblPrEx>
          <w:tblCellMar>
            <w:top w:w="0" w:type="dxa"/>
            <w:left w:w="108" w:type="dxa"/>
            <w:bottom w:w="0" w:type="dxa"/>
            <w:right w:w="108" w:type="dxa"/>
          </w:tblCellMar>
        </w:tblPrEx>
        <w:trPr>
          <w:trHeight w:val="494" w:hRule="atLeast"/>
          <w:jc w:val="center"/>
        </w:trPr>
        <w:tc>
          <w:tcPr>
            <w:tcW w:w="2356" w:type="dxa"/>
          </w:tcPr>
          <w:p w14:paraId="6AFA4029">
            <w:pPr>
              <w:keepNext w:val="0"/>
              <w:keepLines w:val="0"/>
              <w:pageBreakBefore w:val="0"/>
              <w:widowControl w:val="0"/>
              <w:kinsoku/>
              <w:wordWrap/>
              <w:overflowPunct/>
              <w:topLinePunct w:val="0"/>
              <w:autoSpaceDE/>
              <w:autoSpaceDN/>
              <w:bidi w:val="0"/>
              <w:adjustRightInd w:val="0"/>
              <w:snapToGrid/>
              <w:spacing w:afterAutospacing="0"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1DD3F129">
            <w:pPr>
              <w:keepNext w:val="0"/>
              <w:keepLines w:val="0"/>
              <w:pageBreakBefore w:val="0"/>
              <w:widowControl w:val="0"/>
              <w:kinsoku/>
              <w:wordWrap/>
              <w:overflowPunct/>
              <w:topLinePunct w:val="0"/>
              <w:autoSpaceDE/>
              <w:autoSpaceDN/>
              <w:bidi w:val="0"/>
              <w:adjustRightInd w:val="0"/>
              <w:snapToGrid/>
              <w:spacing w:afterAutospacing="0" w:line="360" w:lineRule="auto"/>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绍兴虬实企业管理咨询有限公司</w:t>
            </w:r>
          </w:p>
        </w:tc>
      </w:tr>
      <w:tr w14:paraId="0ECAFCF0">
        <w:tblPrEx>
          <w:tblCellMar>
            <w:top w:w="0" w:type="dxa"/>
            <w:left w:w="108" w:type="dxa"/>
            <w:bottom w:w="0" w:type="dxa"/>
            <w:right w:w="108" w:type="dxa"/>
          </w:tblCellMar>
        </w:tblPrEx>
        <w:trPr>
          <w:trHeight w:val="397" w:hRule="atLeast"/>
          <w:jc w:val="center"/>
        </w:trPr>
        <w:tc>
          <w:tcPr>
            <w:tcW w:w="2356" w:type="dxa"/>
            <w:vAlign w:val="center"/>
          </w:tcPr>
          <w:p w14:paraId="4E5F1C5F">
            <w:pPr>
              <w:keepNext w:val="0"/>
              <w:keepLines w:val="0"/>
              <w:pageBreakBefore w:val="0"/>
              <w:widowControl w:val="0"/>
              <w:kinsoku/>
              <w:wordWrap/>
              <w:overflowPunct/>
              <w:topLinePunct w:val="0"/>
              <w:autoSpaceDE/>
              <w:autoSpaceDN/>
              <w:bidi w:val="0"/>
              <w:adjustRightInd w:val="0"/>
              <w:snapToGrid/>
              <w:spacing w:afterAutospacing="0"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292E018">
            <w:pPr>
              <w:keepNext w:val="0"/>
              <w:keepLines w:val="0"/>
              <w:pageBreakBefore w:val="0"/>
              <w:widowControl w:val="0"/>
              <w:kinsoku/>
              <w:wordWrap/>
              <w:overflowPunct/>
              <w:topLinePunct w:val="0"/>
              <w:autoSpaceDE/>
              <w:autoSpaceDN/>
              <w:bidi w:val="0"/>
              <w:adjustRightInd w:val="0"/>
              <w:snapToGrid/>
              <w:spacing w:afterAutospacing="0"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B931CCA">
        <w:tblPrEx>
          <w:tblCellMar>
            <w:top w:w="0" w:type="dxa"/>
            <w:left w:w="108" w:type="dxa"/>
            <w:bottom w:w="0" w:type="dxa"/>
            <w:right w:w="108" w:type="dxa"/>
          </w:tblCellMar>
        </w:tblPrEx>
        <w:trPr>
          <w:trHeight w:val="333" w:hRule="atLeast"/>
          <w:jc w:val="center"/>
        </w:trPr>
        <w:tc>
          <w:tcPr>
            <w:tcW w:w="7801" w:type="dxa"/>
            <w:gridSpan w:val="2"/>
          </w:tcPr>
          <w:p w14:paraId="773C47FA">
            <w:pPr>
              <w:keepNext w:val="0"/>
              <w:keepLines w:val="0"/>
              <w:pageBreakBefore w:val="0"/>
              <w:widowControl w:val="0"/>
              <w:kinsoku/>
              <w:wordWrap/>
              <w:overflowPunct/>
              <w:topLinePunct w:val="0"/>
              <w:autoSpaceDE/>
              <w:autoSpaceDN/>
              <w:bidi w:val="0"/>
              <w:adjustRightInd w:val="0"/>
              <w:snapToGrid/>
              <w:spacing w:afterAutospacing="0" w:line="36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八</w:t>
            </w:r>
            <w:r>
              <w:rPr>
                <w:rFonts w:hint="eastAsia" w:ascii="仿宋" w:hAnsi="仿宋" w:eastAsia="仿宋" w:cs="仿宋"/>
                <w:color w:val="auto"/>
                <w:sz w:val="28"/>
                <w:szCs w:val="28"/>
                <w:highlight w:val="none"/>
              </w:rPr>
              <w:t>月</w:t>
            </w:r>
          </w:p>
        </w:tc>
      </w:tr>
    </w:tbl>
    <w:p w14:paraId="38A03BC9">
      <w:pPr>
        <w:pStyle w:val="638"/>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2062A50">
      <w:pPr>
        <w:pStyle w:val="638"/>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14:paraId="269BBC76">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5F9FCF4">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14:paraId="516ABAAB">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14:paraId="690D36DD">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463162">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C08192F">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66923CC">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66C654E">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ABF8DF9">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F9285DB">
      <w:pPr>
        <w:pageBreakBefore w:val="0"/>
        <w:widowControl w:val="0"/>
        <w:kinsoku/>
        <w:wordWrap/>
        <w:overflowPunct/>
        <w:topLinePunct w:val="0"/>
        <w:autoSpaceDE/>
        <w:autoSpaceDN/>
        <w:bidi w:val="0"/>
        <w:spacing w:line="400" w:lineRule="exact"/>
        <w:ind w:firstLine="549" w:firstLineChars="229"/>
        <w:textAlignment w:val="auto"/>
        <w:rPr>
          <w:rFonts w:hint="eastAsia" w:ascii="仿宋" w:hAnsi="仿宋" w:eastAsia="仿宋" w:cs="仿宋"/>
          <w:color w:val="auto"/>
          <w:sz w:val="24"/>
          <w:highlight w:val="none"/>
        </w:rPr>
      </w:pPr>
    </w:p>
    <w:p w14:paraId="422636A1">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E567CC9">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E4A510F">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25135338">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1D57D8D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13A0E7F">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7B4236E">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EED34E6">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014AF7A2">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6BC7328">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7961F2A">
      <w:pPr>
        <w:kinsoku/>
        <w:overflowPunct/>
        <w:topLinePunct w:val="0"/>
        <w:bidi w:val="0"/>
        <w:spacing w:line="400" w:lineRule="exact"/>
        <w:rPr>
          <w:rFonts w:hint="eastAsia" w:ascii="仿宋" w:hAnsi="仿宋" w:eastAsia="仿宋" w:cs="仿宋"/>
          <w:color w:val="auto"/>
          <w:sz w:val="24"/>
          <w:highlight w:val="none"/>
        </w:rPr>
      </w:pPr>
    </w:p>
    <w:bookmarkEnd w:id="1"/>
    <w:p w14:paraId="7DC9EE3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DFA9F2F">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14:paraId="0DC1BF51">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576E0001">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EF2E94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1280CD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绍兴市公安局交通管理支队2025年无人机运维服务项目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5</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8</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25</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19D6714">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2D41F9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SXQS-202502-GK016</w:t>
      </w:r>
    </w:p>
    <w:p w14:paraId="2ABBB054">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绍兴市公安局交通管理支队2025年无人机运维服务项目</w:t>
      </w:r>
      <w:r>
        <w:rPr>
          <w:rFonts w:hint="eastAsia" w:ascii="仿宋" w:hAnsi="仿宋" w:eastAsia="仿宋" w:cs="仿宋"/>
          <w:color w:val="auto"/>
          <w:sz w:val="24"/>
          <w:highlight w:val="none"/>
          <w:lang w:val="en-US" w:eastAsia="zh-CN"/>
        </w:rPr>
        <w:t xml:space="preserve"> </w:t>
      </w:r>
    </w:p>
    <w:p w14:paraId="385EC520">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741868.00</w:t>
      </w:r>
    </w:p>
    <w:p w14:paraId="285E2910">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741868.00</w:t>
      </w:r>
      <w:r>
        <w:rPr>
          <w:rFonts w:hint="eastAsia" w:ascii="仿宋" w:hAnsi="仿宋" w:eastAsia="仿宋" w:cs="仿宋"/>
          <w:b/>
          <w:color w:val="auto"/>
          <w:sz w:val="24"/>
          <w:highlight w:val="none"/>
        </w:rPr>
        <w:t xml:space="preserve"> </w:t>
      </w:r>
    </w:p>
    <w:p w14:paraId="583F282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2E6483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3FED817">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标项名称：绍兴市公安局交通管理支队2025年无人机运维服务项目 </w:t>
      </w:r>
    </w:p>
    <w:p w14:paraId="50E20985">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4A7C129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741868.00</w:t>
      </w:r>
    </w:p>
    <w:p w14:paraId="7734CAC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598A3514">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7A0F7D9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否。</w:t>
      </w:r>
    </w:p>
    <w:p w14:paraId="21095C64">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5706D73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499E79E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15E575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C83940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672731D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B22239E">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687C9929">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服务全部由符合政策要求的小微企业承接，提供中小企业声明函；</w:t>
      </w:r>
    </w:p>
    <w:p w14:paraId="7A462764">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8B50E50">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FD13E5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6866A137">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4F1A007">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4183FE80">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A4CE65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A693CA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A1FC56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E118F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30D4D1A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E9C86A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5CA982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55F126B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1935274B">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44B20A8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68C9F56">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37E363D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618AF1B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1052070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EAE203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05D5EF4">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4A13059F">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0B18D3AD">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bookmarkStart w:id="9" w:name="_Toc35393638"/>
      <w:bookmarkStart w:id="10" w:name="_Toc28359097"/>
      <w:bookmarkStart w:id="11" w:name="_Toc28359020"/>
      <w:bookmarkStart w:id="12" w:name="_Toc35393807"/>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绍兴市公安局交通管理支队</w:t>
      </w:r>
      <w:r>
        <w:rPr>
          <w:rFonts w:hint="eastAsia" w:ascii="仿宋" w:hAnsi="仿宋" w:eastAsia="仿宋" w:cs="仿宋"/>
          <w:color w:val="auto"/>
          <w:sz w:val="24"/>
          <w:szCs w:val="24"/>
          <w:highlight w:val="none"/>
        </w:rPr>
        <w:t xml:space="preserve">    </w:t>
      </w:r>
    </w:p>
    <w:p w14:paraId="4707B054">
      <w:pPr>
        <w:kinsoku/>
        <w:overflowPunct/>
        <w:topLinePunct w:val="0"/>
        <w:bidi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lang w:eastAsia="zh-CN"/>
        </w:rPr>
        <w:t>浙江省绍兴市越城区北海街道越西路1号交管支队</w:t>
      </w:r>
    </w:p>
    <w:p w14:paraId="7994E674">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w:t>
      </w:r>
    </w:p>
    <w:p w14:paraId="731A6B01">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项目联系人（询问）：施伟刚</w:t>
      </w:r>
    </w:p>
    <w:p w14:paraId="1BFDEE7A">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w:t>
      </w:r>
      <w:r>
        <w:rPr>
          <w:rFonts w:hint="eastAsia" w:ascii="仿宋" w:hAnsi="仿宋" w:eastAsia="仿宋" w:cs="仿宋"/>
          <w:color w:val="auto"/>
          <w:sz w:val="24"/>
          <w:szCs w:val="24"/>
          <w:highlight w:val="none"/>
          <w:lang w:val="en-US" w:eastAsia="zh-CN"/>
        </w:rPr>
        <w:t>13957539115</w:t>
      </w:r>
      <w:r>
        <w:rPr>
          <w:rFonts w:hint="eastAsia" w:ascii="仿宋" w:hAnsi="仿宋" w:eastAsia="仿宋" w:cs="仿宋"/>
          <w:color w:val="auto"/>
          <w:sz w:val="24"/>
          <w:szCs w:val="24"/>
          <w:highlight w:val="none"/>
        </w:rPr>
        <w:t xml:space="preserve">     </w:t>
      </w:r>
    </w:p>
    <w:p w14:paraId="1CA0A65A">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质疑联系人：韩兴全</w:t>
      </w:r>
    </w:p>
    <w:p w14:paraId="51DA5D9D">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w:t>
      </w:r>
      <w:r>
        <w:rPr>
          <w:rFonts w:hint="eastAsia" w:ascii="仿宋" w:eastAsia="仿宋" w:cs="仿宋"/>
          <w:color w:val="auto"/>
          <w:sz w:val="24"/>
          <w:szCs w:val="24"/>
          <w:highlight w:val="none"/>
        </w:rPr>
        <w:t>0575-85873366</w:t>
      </w:r>
    </w:p>
    <w:p w14:paraId="53BC3227">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11BE4BF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 xml:space="preserve">             </w:t>
      </w:r>
    </w:p>
    <w:p w14:paraId="2B5A663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14:paraId="1F8CFB5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6E2678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程蒙莹</w:t>
      </w:r>
    </w:p>
    <w:p w14:paraId="02DA0E6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项目联系方式（询问）：13</w:t>
      </w:r>
      <w:r>
        <w:rPr>
          <w:rFonts w:hint="eastAsia" w:ascii="仿宋" w:hAnsi="仿宋" w:eastAsia="仿宋" w:cs="仿宋"/>
          <w:color w:val="auto"/>
          <w:sz w:val="24"/>
          <w:highlight w:val="none"/>
          <w:lang w:val="en-US" w:eastAsia="zh-CN"/>
        </w:rPr>
        <w:t>285753619</w:t>
      </w:r>
    </w:p>
    <w:p w14:paraId="080EDC2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580854D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14:paraId="5642A10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35393639"/>
      <w:bookmarkStart w:id="14" w:name="_Toc28359098"/>
      <w:bookmarkStart w:id="15" w:name="_Toc28359021"/>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9FDBCE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称：绍兴市财政局</w:t>
      </w:r>
    </w:p>
    <w:p w14:paraId="46F7BE5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址：绍兴市越城区凤林西路151号  </w:t>
      </w:r>
    </w:p>
    <w:p w14:paraId="5460A8D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p>
    <w:p w14:paraId="5B9B2CD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：张婷婷</w:t>
      </w:r>
    </w:p>
    <w:p w14:paraId="2A4FAF1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03052EE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6054AA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DF3CC28">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1E1C2FB">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AF02E5E">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3D1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9366B1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890376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E0F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F81D50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5E18F4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5F04826E">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426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C990E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BA50FD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88246E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5C1552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D30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7B5EFD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F26B903">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4E2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6B6796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14B845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6B0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4B700B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567EA3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高速公路施工</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工作分包。</w:t>
            </w:r>
          </w:p>
          <w:p w14:paraId="4CB1794D">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6B08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1064FE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C63144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12C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F88CC8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97A229B">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36282E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9A08EAA">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BFA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5277BF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FC6328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77CF8D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B4C3FF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521465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B6D4C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C1098B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EAC873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4CBA61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3530A2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3DD20CE">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74AEF72">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3AA4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8FD943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9C1279B">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112CE0C">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72A5DD6F">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6260E8CE">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054DE43A">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FCD81EF">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A970D8F">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4BF7B6D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7DD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E3023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D193BB9">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70E6B0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1D133C1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99B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A3D80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A6740F4">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66CDFE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1CEF12C">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4C3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2B0F1B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32B6932">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6B5FE6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软件和信息技术服务业</w:t>
            </w:r>
            <w:r>
              <w:rPr>
                <w:rFonts w:hint="eastAsia" w:ascii="仿宋" w:hAnsi="仿宋" w:eastAsia="仿宋" w:cs="仿宋"/>
                <w:color w:val="auto"/>
                <w:kern w:val="0"/>
                <w:sz w:val="24"/>
                <w:highlight w:val="none"/>
              </w:rPr>
              <w:t>行业；</w:t>
            </w:r>
          </w:p>
        </w:tc>
      </w:tr>
      <w:tr w14:paraId="78B3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4551BB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3D8F0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ED0650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597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40130B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ADA8E8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4146FA3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3FE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BC5EB8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98A580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408A4B4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04E682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FFF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D83E70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03EB31A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D0F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07F2D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6346D4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12C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6491C9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0C1FED6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48C3FC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B9E990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643A38C">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52F6E5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E811A1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35CD2D0">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1AC2AF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72B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48AE9F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38CE8B7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E25DC3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137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7C45B6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FA55BF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F5BEA4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EFC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9A908F0">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231632D8">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采购代理服务费：</w:t>
            </w:r>
          </w:p>
          <w:p w14:paraId="1DB12AA2">
            <w:pPr>
              <w:kinsoku/>
              <w:overflowPunct/>
              <w:topLinePunct w:val="0"/>
              <w:bidi w:val="0"/>
              <w:spacing w:beforeLines="0" w:afterLines="0" w:line="400" w:lineRule="exac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（1）中标人须向采购代理机构规定交纳代理服务费，代理服务费</w:t>
            </w:r>
            <w:r>
              <w:rPr>
                <w:rFonts w:hint="eastAsia" w:ascii="仿宋" w:hAnsi="仿宋" w:eastAsia="仿宋" w:cs="仿宋"/>
                <w:b/>
                <w:color w:val="auto"/>
                <w:sz w:val="24"/>
                <w:szCs w:val="24"/>
                <w:highlight w:val="none"/>
                <w:u w:val="single"/>
                <w:lang w:val="en-US" w:eastAsia="zh-CN"/>
              </w:rPr>
              <w:t>3600</w:t>
            </w:r>
            <w:r>
              <w:rPr>
                <w:rFonts w:hint="eastAsia" w:ascii="仿宋" w:hAnsi="仿宋" w:eastAsia="仿宋" w:cs="仿宋"/>
                <w:b/>
                <w:color w:val="auto"/>
                <w:sz w:val="24"/>
                <w:szCs w:val="24"/>
                <w:highlight w:val="none"/>
                <w:u w:val="single"/>
              </w:rPr>
              <w:t>元，请在投标报价中自行考虑。</w:t>
            </w:r>
          </w:p>
          <w:p w14:paraId="34084183">
            <w:pPr>
              <w:kinsoku/>
              <w:overflowPunct/>
              <w:topLinePunct w:val="0"/>
              <w:bidi w:val="0"/>
              <w:spacing w:beforeLines="0" w:afterLines="0" w:line="400" w:lineRule="exac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（2）中标服务费的交纳方式：</w:t>
            </w:r>
          </w:p>
          <w:p w14:paraId="6ABDAA30">
            <w:pPr>
              <w:kinsoku/>
              <w:overflowPunct/>
              <w:topLinePunct w:val="0"/>
              <w:bidi w:val="0"/>
              <w:spacing w:beforeLines="0" w:afterLines="0" w:line="400" w:lineRule="exac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用银行支票、汇票、电汇、现金等付款方式直接交纳代理服务费。</w:t>
            </w:r>
          </w:p>
          <w:p w14:paraId="3CE3064D">
            <w:pPr>
              <w:kinsoku/>
              <w:overflowPunct/>
              <w:topLinePunct w:val="0"/>
              <w:bidi w:val="0"/>
              <w:spacing w:beforeLines="0" w:afterLines="0" w:line="400" w:lineRule="exac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公司名称：绍兴虬实企业管理咨询有限公司</w:t>
            </w:r>
          </w:p>
          <w:p w14:paraId="20BE1A2D">
            <w:pPr>
              <w:kinsoku/>
              <w:overflowPunct/>
              <w:topLinePunct w:val="0"/>
              <w:bidi w:val="0"/>
              <w:spacing w:beforeLines="0" w:afterLines="0" w:line="400" w:lineRule="exac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账    号：2006767942000015</w:t>
            </w:r>
          </w:p>
          <w:p w14:paraId="6544BD4E">
            <w:pPr>
              <w:kinsoku/>
              <w:overflowPunct/>
              <w:topLinePunct w:val="0"/>
              <w:bidi w:val="0"/>
              <w:spacing w:beforeLines="0" w:afterLines="0" w:line="400" w:lineRule="exac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开 户 行：绍兴银行股份有限公司禹陵支行</w:t>
            </w:r>
          </w:p>
          <w:p w14:paraId="512B32FF">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szCs w:val="24"/>
                <w:highlight w:val="none"/>
                <w:u w:val="single"/>
              </w:rPr>
              <w:t>（3）领取中标通知书前交纳。</w:t>
            </w:r>
          </w:p>
        </w:tc>
      </w:tr>
      <w:tr w14:paraId="65D0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46EE11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486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CD90A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0A12E49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F68C374">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857C0E5">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1C6474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066D7E0">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6C0A91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22DA42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EB21EA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928AB0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4D54C60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03CF70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269AC7A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2AC841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286ED6F">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8CA7A5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0EECF5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0301C6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FC2CD2">
      <w:pPr>
        <w:kinsoku/>
        <w:overflowPunct/>
        <w:topLinePunct w:val="0"/>
        <w:bidi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172E5C0">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11726D6">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13135E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0CCBA9F">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0A220CEA">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0DEE93C">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BC69A0A">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374F44E">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D8802D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ABF0F6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1E49180">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7CEC4146">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77B25C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B6D8E0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1FD096">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059C63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C050E3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529DE6E">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E9F54A0">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044D8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B1C20C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E7B350E">
      <w:pPr>
        <w:kinsoku/>
        <w:overflowPunct/>
        <w:topLinePunct w:val="0"/>
        <w:bidi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00376C5">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7AC8185A">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104C593A">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07A4DA5">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5C5920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A86EF1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5F2F4B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8F6E1DD">
      <w:pPr>
        <w:pStyle w:val="25"/>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D40276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FB289C4">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230B1E3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759A18EB">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75A726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68150DE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5249956">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93F047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6D9DF9B">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01FD57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E390D64">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F270B9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8BD14FD">
      <w:pPr>
        <w:pStyle w:val="23"/>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72FC4E9">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91BE80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F7AB0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55F12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CC74F1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4C8983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915084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A21DEA2">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508A81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385B25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BDEB155">
      <w:pPr>
        <w:pStyle w:val="35"/>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FACAC98">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F1AE32D">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BA20103">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6D65AA7">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197E15B">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878C492">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1C3FE81">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37D2983">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6FDD39A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AB2551D">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E8EB84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45A06B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DEEA0A5">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304BBDC">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7CC89EA">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C9632B3">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9151055">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07D5B1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D04216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B0E2DDB">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87CB08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D321141">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B53FE65">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1705D5FE">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1A8FEB1">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6982F61A">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2A78A8B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60D23A4D">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876F78C">
      <w:pPr>
        <w:kinsoku/>
        <w:overflowPunct/>
        <w:topLinePunct w:val="0"/>
        <w:bidi w:val="0"/>
        <w:snapToGrid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7D2F827">
      <w:pPr>
        <w:kinsoku/>
        <w:overflowPunct/>
        <w:topLinePunct w:val="0"/>
        <w:bidi w:val="0"/>
        <w:snapToGrid w:val="0"/>
        <w:spacing w:line="400" w:lineRule="exact"/>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23D5618">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1B7E78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9DEDDF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5A5ACFA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AAD806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234C06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5981855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E31DF5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0359B5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CF5B07F">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B1F6470">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12B9D1">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78ADED5">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700622C">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3B37FA1">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96597D7">
      <w:pPr>
        <w:pStyle w:val="133"/>
        <w:kinsoku/>
        <w:overflowPunct/>
        <w:topLinePunct w:val="0"/>
        <w:bidi w:val="0"/>
        <w:spacing w:before="0" w:line="40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FA2C430">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F883B65">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33F1863">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9D6D603">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9D6FCF5">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020BF7C">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r>
        <w:rPr>
          <w:rFonts w:hint="eastAsia" w:ascii="仿宋" w:hAnsi="仿宋" w:eastAsia="仿宋" w:cs="仿宋"/>
          <w:b w:val="0"/>
          <w:bCs w:val="0"/>
          <w:i w:val="0"/>
          <w:iCs w:val="0"/>
          <w:color w:val="auto"/>
          <w:kern w:val="2"/>
          <w:sz w:val="24"/>
          <w:szCs w:val="24"/>
          <w:highlight w:val="none"/>
          <w:vertAlign w:val="baseline"/>
          <w:lang w:val="en-US" w:eastAsia="zh-CN" w:bidi="ar-SA"/>
        </w:rPr>
        <w:t>，在投标截止时间起至投标有效期届满，供应商投标文件不可撤销。</w:t>
      </w:r>
    </w:p>
    <w:p w14:paraId="66AC3251">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0AECAA6">
      <w:pPr>
        <w:pStyle w:val="133"/>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14:paraId="0730B23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91C405B">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C0C36F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B9E04E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F6B6EF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0F13238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40880E9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4A2426E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C048E8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21CAC13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92ECE5C">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FD7BF7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2044AD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AB0F31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BB502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8B0B71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EE1226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12FED25">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512C60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3C2296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BA2F41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177ADF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ADEC6D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CEAFB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E22F1F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4BB8A6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010726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D06BB93">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C6C816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A8FD73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7673D5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2D9DE5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801171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5562B3B">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AE392B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0D67B2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1467D6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E86EB6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6FFB2D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DC6A09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D943EF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A1AD0F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374F88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FFD96F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4E01CE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1CF452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D05257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44F907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C9ECD7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4B4673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457890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3A5B1F7">
      <w:pPr>
        <w:pStyle w:val="14"/>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337395C">
      <w:pPr>
        <w:pStyle w:val="14"/>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BEB5BD2">
      <w:pPr>
        <w:pStyle w:val="35"/>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1596DDF">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09DD0D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1C2608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1BF241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41B035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9F263F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0B8CF2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4238F3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DEF47F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EE32D73">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456694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F65CAC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C9E853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8AF57D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5EEB90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7A1FB9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3F0AEC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0CCF0AA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1C2ABF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BBA958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9D5CE8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CE9335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897A4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C652B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723894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22B12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F1EBC2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9C17F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D5956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4A9A5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58E7A9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A50F9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67E5FB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D77F0F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46189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AAEA0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81DAF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6B8B9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F3020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7929C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E9B42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848881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3F947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215571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6EF43B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76E7A5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3A46E6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296D0A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717821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7BCC211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151F4ECC">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6D38BC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634AF4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B9A429E">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14:paraId="1ECA8EE0">
      <w:pPr>
        <w:pStyle w:val="35"/>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74730295"/>
      <w:bookmarkEnd w:id="20"/>
      <w:bookmarkStart w:id="21" w:name="_Hlt74714665"/>
      <w:bookmarkEnd w:id="21"/>
      <w:bookmarkStart w:id="22" w:name="_Hlt75236011"/>
      <w:bookmarkEnd w:id="22"/>
      <w:bookmarkStart w:id="23" w:name="_Hlt68057669"/>
      <w:bookmarkEnd w:id="23"/>
      <w:bookmarkStart w:id="24" w:name="_Hlt68072990"/>
      <w:bookmarkEnd w:id="24"/>
      <w:bookmarkStart w:id="25" w:name="_Hlt74707468"/>
      <w:bookmarkEnd w:id="25"/>
      <w:bookmarkStart w:id="26" w:name="_Hlt68403820"/>
      <w:bookmarkEnd w:id="26"/>
      <w:bookmarkStart w:id="27" w:name="_Hlt74729768"/>
      <w:bookmarkEnd w:id="27"/>
      <w:bookmarkStart w:id="28" w:name="_Hlt75236101"/>
      <w:bookmarkEnd w:id="28"/>
      <w:bookmarkStart w:id="29" w:name="_Hlt68072998"/>
      <w:bookmarkEnd w:id="29"/>
      <w:bookmarkStart w:id="30" w:name="_Hlt75236290"/>
      <w:bookmarkEnd w:id="30"/>
      <w:bookmarkStart w:id="31" w:name="_Hlt68073093"/>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536790F">
      <w:pPr>
        <w:pStyle w:val="14"/>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C0C958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4A60B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86673D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15307E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EA742F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39E3E5F">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7E04F8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7B872D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0620B0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19D1056">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CAA43E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4D41CA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D2BAAB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6468D6D">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047D66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5DF77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64C6BEC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1ED08F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4.4政府采购货物和服务项目不得收取质量保证金。</w:t>
      </w:r>
    </w:p>
    <w:p w14:paraId="0CE57505">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6F6D055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3245715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BBA4E12">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60C816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3A432B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4E9ECD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23923CDA">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699175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542A076">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14:paraId="77D74F42">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D3C7FD7">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97FD0A3">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3CCC2C8">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6A07EF2D">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32107A62">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5B38C8F">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874156E">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52E1423">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389CB2F">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A99B29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4B1E76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B96B88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071AAFE">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BFA5E18">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B685663">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4B32D0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41EFB7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253092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30D6409">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20AEDE3">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DBA5CFC">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ADD851F">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6572A9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782553C">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AE0847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164DDD3">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2EA00E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5A38634">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7E9D138">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57DC88A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4AE4599">
      <w:pPr>
        <w:pageBreakBefore w:val="0"/>
        <w:kinsoku/>
        <w:wordWrap/>
        <w:overflowPunct/>
        <w:topLinePunct w:val="0"/>
        <w:autoSpaceDE/>
        <w:autoSpaceDN/>
        <w:bidi w:val="0"/>
        <w:adjustRightInd w:val="0"/>
        <w:spacing w:line="400" w:lineRule="exact"/>
        <w:rPr>
          <w:rFonts w:hint="eastAsia" w:ascii="仿宋" w:hAnsi="仿宋" w:eastAsia="仿宋" w:cs="仿宋"/>
          <w:b/>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szCs w:val="24"/>
          <w:highlight w:val="none"/>
          <w:lang w:eastAsia="zh-CN"/>
        </w:rPr>
        <w:t>绍兴市公安局交通管理支队2025年无人机运维服务项目</w:t>
      </w:r>
      <w:r>
        <w:rPr>
          <w:rFonts w:hint="eastAsia" w:ascii="仿宋" w:hAnsi="仿宋" w:eastAsia="仿宋" w:cs="仿宋"/>
          <w:b/>
          <w:color w:val="auto"/>
          <w:sz w:val="24"/>
          <w:szCs w:val="24"/>
          <w:highlight w:val="none"/>
        </w:rPr>
        <w:t>（预算：</w:t>
      </w:r>
      <w:r>
        <w:rPr>
          <w:rFonts w:hint="eastAsia" w:ascii="仿宋" w:hAnsi="仿宋" w:eastAsia="仿宋" w:cs="仿宋"/>
          <w:b/>
          <w:color w:val="auto"/>
          <w:sz w:val="24"/>
          <w:szCs w:val="24"/>
          <w:highlight w:val="none"/>
          <w:lang w:val="en-US" w:eastAsia="zh-CN"/>
        </w:rPr>
        <w:t>741868.00</w:t>
      </w:r>
      <w:r>
        <w:rPr>
          <w:rFonts w:hint="eastAsia" w:ascii="仿宋" w:hAnsi="仿宋" w:eastAsia="仿宋" w:cs="仿宋"/>
          <w:b/>
          <w:color w:val="auto"/>
          <w:sz w:val="24"/>
          <w:szCs w:val="24"/>
          <w:highlight w:val="none"/>
        </w:rPr>
        <w:t>元）</w:t>
      </w:r>
    </w:p>
    <w:p w14:paraId="2DF4729E">
      <w:pPr>
        <w:pageBreakBefore w:val="0"/>
        <w:kinsoku/>
        <w:wordWrap/>
        <w:overflowPunct/>
        <w:topLinePunct w:val="0"/>
        <w:autoSpaceDE/>
        <w:autoSpaceDN/>
        <w:bidi w:val="0"/>
        <w:adjustRightInd w:val="0"/>
        <w:snapToGrid w:val="0"/>
        <w:spacing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一、项目概述</w:t>
      </w:r>
    </w:p>
    <w:p w14:paraId="4E1655C1">
      <w:pPr>
        <w:pageBreakBefore w:val="0"/>
        <w:numPr>
          <w:ilvl w:val="0"/>
          <w:numId w:val="0"/>
        </w:numPr>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落实智慧警务建设战略，深化“科技兴警”实战效能，本项目以无人机“秒级响应、智能协同”为核心目标，构建“空地一体化无人机自动化警情干预集群系统”。通过部署智能无人机机库、打通空地数据交互链路，实现绍兴区域范围内高速公路路段机库初步覆盖，推动传统地面警情处置模式向“立体化、自动化、智能化”转型升级，全面提升高速公路警情发现、预警与干预效率。为推进无人机技术在高速、智能化场景下的创新应用，提升高速公路应急救援、高速基础设施巡查等领域的作业效率与安全性。</w:t>
      </w:r>
    </w:p>
    <w:p w14:paraId="2159459A">
      <w:pPr>
        <w:pageBreakBefore w:val="0"/>
        <w:numPr>
          <w:ilvl w:val="0"/>
          <w:numId w:val="0"/>
        </w:numPr>
        <w:kinsoku/>
        <w:wordWrap/>
        <w:overflowPunct/>
        <w:topLinePunct w:val="0"/>
        <w:autoSpaceDE/>
        <w:autoSpaceDN/>
        <w:bidi w:val="0"/>
        <w:adjustRightInd w:val="0"/>
        <w:spacing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二、项目内容</w:t>
      </w:r>
    </w:p>
    <w:p w14:paraId="355E6207">
      <w:pPr>
        <w:pageBreakBefore w:val="0"/>
        <w:kinsoku/>
        <w:wordWrap/>
        <w:overflowPunct/>
        <w:topLinePunct w:val="0"/>
        <w:autoSpaceDE/>
        <w:autoSpaceDN/>
        <w:bidi w:val="0"/>
        <w:adjustRightInd w:val="0"/>
        <w:snapToGri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1.维护清单及技术要求：</w:t>
      </w:r>
    </w:p>
    <w:tbl>
      <w:tblPr>
        <w:tblStyle w:val="64"/>
        <w:tblpPr w:leftFromText="180" w:rightFromText="180" w:vertAnchor="text" w:horzAnchor="page" w:tblpX="1622" w:tblpY="332"/>
        <w:tblOverlap w:val="never"/>
        <w:tblW w:w="84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5"/>
        <w:gridCol w:w="1198"/>
        <w:gridCol w:w="705"/>
        <w:gridCol w:w="765"/>
        <w:gridCol w:w="5154"/>
      </w:tblGrid>
      <w:tr w14:paraId="2E244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2AA0C1">
            <w:pPr>
              <w:pageBreakBefore w:val="0"/>
              <w:kinsoku/>
              <w:wordWrap/>
              <w:overflowPunct/>
              <w:topLinePunct w:val="0"/>
              <w:autoSpaceDE/>
              <w:autoSpaceDN/>
              <w:bidi w:val="0"/>
              <w:adjustRightInd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678CC6">
            <w:pPr>
              <w:pageBreakBefore w:val="0"/>
              <w:kinsoku/>
              <w:wordWrap/>
              <w:overflowPunct/>
              <w:topLinePunct w:val="0"/>
              <w:autoSpaceDE/>
              <w:autoSpaceDN/>
              <w:bidi w:val="0"/>
              <w:adjustRightInd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产品名称</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ADA4481">
            <w:pPr>
              <w:pageBreakBefore w:val="0"/>
              <w:kinsoku/>
              <w:wordWrap/>
              <w:overflowPunct/>
              <w:topLinePunct w:val="0"/>
              <w:autoSpaceDE/>
              <w:autoSpaceDN/>
              <w:bidi w:val="0"/>
              <w:adjustRightInd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D00F2EC">
            <w:pPr>
              <w:pageBreakBefore w:val="0"/>
              <w:kinsoku/>
              <w:wordWrap/>
              <w:overflowPunct/>
              <w:topLinePunct w:val="0"/>
              <w:autoSpaceDE/>
              <w:autoSpaceDN/>
              <w:bidi w:val="0"/>
              <w:adjustRightInd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单位</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676B6A1A">
            <w:pPr>
              <w:pageBreakBefore w:val="0"/>
              <w:kinsoku/>
              <w:wordWrap/>
              <w:overflowPunct/>
              <w:topLinePunct w:val="0"/>
              <w:autoSpaceDE/>
              <w:autoSpaceDN/>
              <w:bidi w:val="0"/>
              <w:adjustRightInd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参数要求</w:t>
            </w:r>
          </w:p>
          <w:p w14:paraId="766AA724">
            <w:pPr>
              <w:pageBreakBefore w:val="0"/>
              <w:kinsoku/>
              <w:wordWrap/>
              <w:overflowPunct/>
              <w:topLinePunct w:val="0"/>
              <w:autoSpaceDE/>
              <w:autoSpaceDN/>
              <w:bidi w:val="0"/>
              <w:adjustRightInd w:val="0"/>
              <w:spacing w:line="400" w:lineRule="exact"/>
              <w:jc w:val="left"/>
              <w:rPr>
                <w:rFonts w:hint="eastAsia" w:ascii="仿宋" w:hAnsi="仿宋" w:eastAsia="仿宋" w:cs="仿宋"/>
                <w:b/>
                <w:color w:val="auto"/>
                <w:sz w:val="24"/>
                <w:szCs w:val="24"/>
                <w:highlight w:val="none"/>
              </w:rPr>
            </w:pPr>
          </w:p>
        </w:tc>
      </w:tr>
      <w:tr w14:paraId="2E5C6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8477" w:type="dxa"/>
            <w:gridSpan w:val="5"/>
            <w:tcBorders>
              <w:top w:val="single" w:color="auto" w:sz="6" w:space="0"/>
              <w:left w:val="single" w:color="auto" w:sz="6" w:space="0"/>
              <w:bottom w:val="single" w:color="auto" w:sz="6" w:space="0"/>
              <w:right w:val="single" w:color="000000" w:sz="6" w:space="0"/>
              <w:tl2br w:val="nil"/>
              <w:tr2bl w:val="nil"/>
            </w:tcBorders>
            <w:noWrap w:val="0"/>
            <w:vAlign w:val="center"/>
          </w:tcPr>
          <w:p w14:paraId="1DE57E87">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原有机场运维服务</w:t>
            </w:r>
          </w:p>
        </w:tc>
      </w:tr>
      <w:tr w14:paraId="67E0D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8"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0522367">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64B498">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智能飞行电池</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5641E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A11BA2">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块</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7EC61813">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[无人机电池性能参数]：</w:t>
            </w:r>
          </w:p>
          <w:p w14:paraId="424F36DC">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容量≥78</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 xml:space="preserve"> 毫安时</w:t>
            </w:r>
          </w:p>
          <w:p w14:paraId="0949EF54">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电池类型：Li-ion 4S</w:t>
            </w:r>
          </w:p>
          <w:p w14:paraId="01ED9B7B">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化学体系：镍钴锰酸锂</w:t>
            </w:r>
          </w:p>
          <w:p w14:paraId="1FFBE323">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重量≤5</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 xml:space="preserve"> 克</w:t>
            </w:r>
          </w:p>
          <w:p w14:paraId="23A82740">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循环次数≥400 次</w:t>
            </w:r>
          </w:p>
          <w:p w14:paraId="1273995B">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充电温度范围：5℃ 至 45℃</w:t>
            </w:r>
          </w:p>
        </w:tc>
      </w:tr>
      <w:tr w14:paraId="289B5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634B8B">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A8E00F6">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4G流量卡</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1E8035">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5F6235">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张</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77781FB3">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包含1年使用费，每套机场版无人机提供每年不少于1000G流量卡使用,提供4G/5G传输网络。</w:t>
            </w:r>
          </w:p>
        </w:tc>
      </w:tr>
      <w:tr w14:paraId="279DE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6EC35D">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314686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机场网络</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4EED91B">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02E104">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76F733E7">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需提供无人机机场使用网络专线，要求上下行网速</w:t>
            </w:r>
            <w:r>
              <w:rPr>
                <w:rFonts w:hint="eastAsia" w:ascii="仿宋" w:hAnsi="仿宋" w:eastAsia="仿宋" w:cs="仿宋"/>
                <w:color w:val="000000"/>
                <w:kern w:val="0"/>
                <w:sz w:val="24"/>
                <w:szCs w:val="24"/>
                <w:highlight w:val="none"/>
                <w:lang w:val="en-US" w:eastAsia="zh-CN" w:bidi="ar"/>
              </w:rPr>
              <w:t>不小于</w:t>
            </w:r>
            <w:r>
              <w:rPr>
                <w:rFonts w:hint="eastAsia" w:ascii="仿宋" w:hAnsi="仿宋" w:eastAsia="仿宋" w:cs="仿宋"/>
                <w:color w:val="000000"/>
                <w:kern w:val="0"/>
                <w:sz w:val="24"/>
                <w:szCs w:val="24"/>
                <w:highlight w:val="none"/>
                <w:lang w:bidi="ar"/>
              </w:rPr>
              <w:t>20Mbps；</w:t>
            </w:r>
          </w:p>
        </w:tc>
      </w:tr>
      <w:tr w14:paraId="0BDF1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61966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CCE9F0E">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无人机保险</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F1371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94211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套</w:t>
            </w:r>
            <w:r>
              <w:rPr>
                <w:rFonts w:hint="eastAsia" w:ascii="仿宋" w:hAnsi="仿宋" w:eastAsia="仿宋" w:cs="仿宋"/>
                <w:color w:val="auto"/>
                <w:sz w:val="24"/>
                <w:szCs w:val="24"/>
                <w:highlight w:val="none"/>
              </w:rPr>
              <w:t>/年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33E751C9">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包含无人机</w:t>
            </w:r>
            <w:r>
              <w:rPr>
                <w:rFonts w:hint="eastAsia" w:ascii="仿宋" w:hAnsi="仿宋" w:eastAsia="仿宋" w:cs="仿宋"/>
                <w:color w:val="000000"/>
                <w:kern w:val="0"/>
                <w:sz w:val="24"/>
                <w:szCs w:val="24"/>
                <w:highlight w:val="none"/>
                <w:lang w:val="en-US" w:eastAsia="zh-CN" w:bidi="ar"/>
              </w:rPr>
              <w:t>原厂</w:t>
            </w:r>
            <w:r>
              <w:rPr>
                <w:rFonts w:hint="eastAsia" w:ascii="仿宋" w:hAnsi="仿宋" w:eastAsia="仿宋" w:cs="仿宋"/>
                <w:color w:val="000000"/>
                <w:kern w:val="0"/>
                <w:sz w:val="24"/>
                <w:szCs w:val="24"/>
                <w:highlight w:val="none"/>
                <w:lang w:bidi="ar"/>
              </w:rPr>
              <w:t>1年保险，并在保障额度内的免费维修；</w:t>
            </w:r>
          </w:p>
        </w:tc>
      </w:tr>
      <w:tr w14:paraId="10974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CF955D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F9164F">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无人机机场保险</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C637DA2">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7286B2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套</w:t>
            </w:r>
            <w:r>
              <w:rPr>
                <w:rFonts w:hint="eastAsia" w:ascii="仿宋" w:hAnsi="仿宋" w:eastAsia="仿宋" w:cs="仿宋"/>
                <w:color w:val="auto"/>
                <w:sz w:val="24"/>
                <w:szCs w:val="24"/>
                <w:highlight w:val="none"/>
              </w:rPr>
              <w:t>/年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23AAD8DF">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包含无人机机场</w:t>
            </w:r>
            <w:r>
              <w:rPr>
                <w:rFonts w:hint="eastAsia" w:ascii="仿宋" w:hAnsi="仿宋" w:eastAsia="仿宋" w:cs="仿宋"/>
                <w:color w:val="000000"/>
                <w:kern w:val="0"/>
                <w:sz w:val="24"/>
                <w:szCs w:val="24"/>
                <w:highlight w:val="none"/>
                <w:lang w:val="en-US" w:eastAsia="zh-CN" w:bidi="ar"/>
              </w:rPr>
              <w:t>原厂</w:t>
            </w:r>
            <w:r>
              <w:rPr>
                <w:rFonts w:hint="eastAsia" w:ascii="仿宋" w:hAnsi="仿宋" w:eastAsia="仿宋" w:cs="仿宋"/>
                <w:color w:val="000000"/>
                <w:kern w:val="0"/>
                <w:sz w:val="24"/>
                <w:szCs w:val="24"/>
                <w:highlight w:val="none"/>
                <w:lang w:bidi="ar"/>
              </w:rPr>
              <w:t>1年保险，并在保障额度内的免费维修；</w:t>
            </w:r>
          </w:p>
        </w:tc>
      </w:tr>
      <w:tr w14:paraId="70A73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1"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5EA149E">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4861C6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第三者责任险（200万保额）</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633D117">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35EFAA">
            <w:pPr>
              <w:pageBreakBefore w:val="0"/>
              <w:kinsoku/>
              <w:wordWrap/>
              <w:overflowPunct/>
              <w:topLinePunct w:val="0"/>
              <w:autoSpaceDE/>
              <w:autoSpaceDN/>
              <w:bidi w:val="0"/>
              <w:adjustRightInd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套</w:t>
            </w:r>
            <w:r>
              <w:rPr>
                <w:rFonts w:hint="eastAsia" w:ascii="仿宋" w:hAnsi="仿宋" w:eastAsia="仿宋" w:cs="仿宋"/>
                <w:color w:val="auto"/>
                <w:sz w:val="24"/>
                <w:szCs w:val="24"/>
                <w:highlight w:val="none"/>
                <w:lang w:val="en-US" w:eastAsia="zh-CN"/>
              </w:rPr>
              <w:t>/年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6DC4E580">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包含无人机第三者责任险1年保险，200万保额；</w:t>
            </w:r>
          </w:p>
        </w:tc>
      </w:tr>
      <w:tr w14:paraId="45601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9FF424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7C2352">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探照广播一体机保险</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DEA51D">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2000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212842">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3F737D14">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包含探照广播一体机保险，并在保障额度内的免费维修；</w:t>
            </w:r>
          </w:p>
        </w:tc>
      </w:tr>
      <w:tr w14:paraId="4D7CA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6"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F8E9A3">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7562D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无人机深度保养服务</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8AE2873">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DF9B40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30B4681B">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包含1台无人机机场的深度保养服务：</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1、保养内容</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深度清洁+部件检测+升级校准+易损件更换+动力系统更换（机臂、电机、桨叶、减震球等）</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2、保养周期</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每飞行900小时或激活24个月或飞行3000架次</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*激活时间、飞行小时、架次以先到者为准</w:t>
            </w:r>
          </w:p>
        </w:tc>
      </w:tr>
      <w:tr w14:paraId="203E2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E0B7C6">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13C9F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硬件运维服务</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C8DF4D">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0C840B">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4B668DB1">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包含1台无人机机场的硬件维保和人员保障工作：</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1、硬件维保：每套机场每季度上门维保服务。包含硬件设备运转状态检查、现场清理保养、硬件模块运检等。</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2、人员保障：包含机场操作培训、现场支撑、日常工作支撑。</w:t>
            </w:r>
          </w:p>
        </w:tc>
      </w:tr>
      <w:tr w14:paraId="5FADD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D0ADB7">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1A936E">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无人机接处警系统运维</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0B169C">
            <w:pPr>
              <w:pageBreakBefore w:val="0"/>
              <w:kinsoku/>
              <w:wordWrap/>
              <w:overflowPunct/>
              <w:topLinePunct w:val="0"/>
              <w:autoSpaceDE/>
              <w:autoSpaceDN/>
              <w:bidi w:val="0"/>
              <w:adjustRightInd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1750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DBB86EA">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205D98B3">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包含无人机飞控端、指挥端、展示端、统计端等无人机相关的应用功能</w:t>
            </w:r>
          </w:p>
        </w:tc>
      </w:tr>
      <w:tr w14:paraId="1B9EE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8477" w:type="dxa"/>
            <w:gridSpan w:val="5"/>
            <w:tcBorders>
              <w:top w:val="single" w:color="auto" w:sz="6" w:space="0"/>
              <w:left w:val="single" w:color="auto" w:sz="6" w:space="0"/>
              <w:bottom w:val="single" w:color="auto" w:sz="6" w:space="0"/>
              <w:right w:val="single" w:color="000000" w:sz="6" w:space="0"/>
              <w:tl2br w:val="nil"/>
              <w:tr2bl w:val="nil"/>
            </w:tcBorders>
            <w:noWrap w:val="0"/>
            <w:vAlign w:val="center"/>
          </w:tcPr>
          <w:p w14:paraId="53ED8615">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新购机场运维服务费</w:t>
            </w:r>
          </w:p>
        </w:tc>
      </w:tr>
      <w:tr w14:paraId="65692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1D1DA6">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C4D19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智能飞行电池</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BF05C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DB7FE7E">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块</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1EE08B4A">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[无人机电池性能参数]：</w:t>
            </w:r>
          </w:p>
          <w:p w14:paraId="265DE37E">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容量≥67</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毫安时</w:t>
            </w:r>
          </w:p>
          <w:p w14:paraId="6C2E045D">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电池类型：Li-ion 6S</w:t>
            </w:r>
          </w:p>
          <w:p w14:paraId="59795996">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化学体系：镍钴锰酸锂</w:t>
            </w:r>
          </w:p>
          <w:p w14:paraId="32EEC54B">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重量≤640克</w:t>
            </w:r>
          </w:p>
          <w:p w14:paraId="75AC42F6">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循环次数≥400 次</w:t>
            </w:r>
          </w:p>
          <w:p w14:paraId="340B5082">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充电温度范围：5℃ 至 45℃</w:t>
            </w:r>
          </w:p>
        </w:tc>
      </w:tr>
      <w:tr w14:paraId="4FD6B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1C96223">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FE1E15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4G流量卡</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69B43F">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A2852B">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张</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033709E9">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包含1年使用费，每套机场版无人机提供每年不少于1000G流量卡使用,提供4G/5G传输网络。</w:t>
            </w:r>
          </w:p>
        </w:tc>
      </w:tr>
      <w:tr w14:paraId="667A4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0DBDA5">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6C3EA9D">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机场网络</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6B3FC95">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012716">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15BAA977">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需提供无人机机场使用网络专线，要求上下行网速</w:t>
            </w:r>
            <w:r>
              <w:rPr>
                <w:rFonts w:hint="eastAsia" w:ascii="仿宋" w:hAnsi="仿宋" w:eastAsia="仿宋" w:cs="仿宋"/>
                <w:color w:val="000000"/>
                <w:kern w:val="0"/>
                <w:sz w:val="24"/>
                <w:szCs w:val="24"/>
                <w:highlight w:val="none"/>
                <w:lang w:val="en-US" w:eastAsia="zh-CN" w:bidi="ar"/>
              </w:rPr>
              <w:t>不小于</w:t>
            </w:r>
            <w:r>
              <w:rPr>
                <w:rFonts w:hint="eastAsia" w:ascii="仿宋" w:hAnsi="仿宋" w:eastAsia="仿宋" w:cs="仿宋"/>
                <w:color w:val="000000"/>
                <w:kern w:val="0"/>
                <w:sz w:val="24"/>
                <w:szCs w:val="24"/>
                <w:highlight w:val="none"/>
                <w:lang w:bidi="ar"/>
              </w:rPr>
              <w:t>20Mbps；</w:t>
            </w:r>
          </w:p>
        </w:tc>
      </w:tr>
      <w:tr w14:paraId="25A1F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2"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0D0AEA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E28047">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第三者责任险（200万保额）</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EE8CA8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64271D">
            <w:pPr>
              <w:pageBreakBefore w:val="0"/>
              <w:kinsoku/>
              <w:wordWrap/>
              <w:overflowPunct/>
              <w:topLinePunct w:val="0"/>
              <w:autoSpaceDE/>
              <w:autoSpaceDN/>
              <w:bidi w:val="0"/>
              <w:adjustRightInd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套</w:t>
            </w:r>
            <w:r>
              <w:rPr>
                <w:rFonts w:hint="eastAsia" w:ascii="仿宋" w:hAnsi="仿宋" w:eastAsia="仿宋" w:cs="仿宋"/>
                <w:color w:val="auto"/>
                <w:sz w:val="24"/>
                <w:szCs w:val="24"/>
                <w:highlight w:val="none"/>
                <w:lang w:val="en-US" w:eastAsia="zh-CN"/>
              </w:rPr>
              <w:t>/年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3B4721BB">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包含无人机第三者责任险1年保险，200万保额；</w:t>
            </w:r>
          </w:p>
        </w:tc>
      </w:tr>
      <w:tr w14:paraId="7818E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FCDE6C">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7BD1005">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探照广播一体机保险</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DC896C8">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2CC817">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57E6FA8B">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包含探照广播一体机保险，并在保障额度内的免费维修；</w:t>
            </w:r>
          </w:p>
        </w:tc>
      </w:tr>
      <w:tr w14:paraId="71C13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39BE19E">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AB500DC">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无人机深度保养服务</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929EC3">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288D6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76E87054">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包含1台无人机机场的深度保养服务：</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1、保养内容</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深度清洁+部件检测+升级校准+易损件更换+动力系统更换（机臂、电机、桨叶、减震球等）</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2、保养周期</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每36个月或每飞行1000航时</w:t>
            </w:r>
          </w:p>
        </w:tc>
      </w:tr>
      <w:tr w14:paraId="37B2F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EADA6A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433D0A">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硬件运维服务</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011C2A">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D70CF7">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6F8D35B8">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包含1台无人机机场的硬件维保和人员保障工作：</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1、硬件维保：每套机场每季度上门维保服务。包含硬件设备运转状态检查、现场清理保养、硬件模块运检等。</w:t>
            </w:r>
            <w:r>
              <w:rPr>
                <w:rFonts w:hint="eastAsia" w:ascii="仿宋" w:hAnsi="仿宋" w:eastAsia="仿宋" w:cs="仿宋"/>
                <w:color w:val="000000"/>
                <w:kern w:val="0"/>
                <w:sz w:val="24"/>
                <w:szCs w:val="24"/>
                <w:highlight w:val="none"/>
                <w:lang w:bidi="ar"/>
              </w:rPr>
              <w:br w:type="textWrapping"/>
            </w:r>
            <w:r>
              <w:rPr>
                <w:rFonts w:hint="eastAsia" w:ascii="仿宋" w:hAnsi="仿宋" w:eastAsia="仿宋" w:cs="仿宋"/>
                <w:color w:val="000000"/>
                <w:kern w:val="0"/>
                <w:sz w:val="24"/>
                <w:szCs w:val="24"/>
                <w:highlight w:val="none"/>
                <w:lang w:bidi="ar"/>
              </w:rPr>
              <w:t>2、人员保障：包含机场操作培训、现场支撑、日常工作支撑。</w:t>
            </w:r>
          </w:p>
        </w:tc>
      </w:tr>
      <w:tr w14:paraId="7A98F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9682BD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127879">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无人机接处警系统运维</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0E9504">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AD054F">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4155EDC9">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000000"/>
                <w:kern w:val="0"/>
                <w:sz w:val="24"/>
                <w:szCs w:val="24"/>
                <w:highlight w:val="none"/>
                <w:lang w:bidi="ar"/>
              </w:rPr>
              <w:t>包含无人机飞控端、指挥端、展示端、统计端等无人机相关的应用功能</w:t>
            </w:r>
          </w:p>
        </w:tc>
      </w:tr>
      <w:tr w14:paraId="06747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D6E6EA">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DB6C3E">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第三方平台对接接口定制</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992EE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35E342">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0AEF6E72">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无人机接处警系统运维平台要求提供统一接口，使无人机基础信息能够与上级平台对接，例如飞行架次，时长等信息</w:t>
            </w:r>
          </w:p>
        </w:tc>
      </w:tr>
      <w:tr w14:paraId="1A76A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jc w:val="center"/>
        </w:trPr>
        <w:tc>
          <w:tcPr>
            <w:tcW w:w="8477" w:type="dxa"/>
            <w:gridSpan w:val="5"/>
            <w:tcBorders>
              <w:top w:val="single" w:color="auto" w:sz="6" w:space="0"/>
              <w:left w:val="single" w:color="auto" w:sz="6" w:space="0"/>
              <w:bottom w:val="single" w:color="auto" w:sz="6" w:space="0"/>
              <w:right w:val="single" w:color="000000" w:sz="6" w:space="0"/>
              <w:tl2br w:val="nil"/>
              <w:tr2bl w:val="nil"/>
            </w:tcBorders>
            <w:noWrap w:val="0"/>
            <w:vAlign w:val="center"/>
          </w:tcPr>
          <w:p w14:paraId="3E5E5C6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新购无人机运维服务费</w:t>
            </w:r>
          </w:p>
        </w:tc>
      </w:tr>
      <w:tr w14:paraId="75575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BA2E46">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C1040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智能电池</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AABCC3">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7C017C">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块</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10D51E5F">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1、容量:≥5800 mAh</w:t>
            </w:r>
          </w:p>
          <w:p w14:paraId="6E53A8A4">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2、电池类型：Li-ion </w:t>
            </w:r>
          </w:p>
          <w:p w14:paraId="036D2661">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、能量≥260 Wh</w:t>
            </w:r>
          </w:p>
          <w:p w14:paraId="7F7116D2">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、充电时间：使用 220 伏电源时，完全充满两块智能飞行电池约需 60 分钟，从 20% 充到 90% 约需 30 分钟。</w:t>
            </w:r>
          </w:p>
        </w:tc>
      </w:tr>
      <w:tr w14:paraId="5E45D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4"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71A80B">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C18C34">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遥控器电池</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80B9EE6">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D5478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个</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18CDB840">
            <w:pPr>
              <w:pageBreakBefore w:val="0"/>
              <w:numPr>
                <w:ilvl w:val="0"/>
                <w:numId w:val="1"/>
              </w:numPr>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遥控器内置电池：</w:t>
            </w:r>
          </w:p>
          <w:p w14:paraId="083BC000">
            <w:pPr>
              <w:pageBreakBefore w:val="0"/>
              <w:numPr>
                <w:ilvl w:val="0"/>
                <w:numId w:val="0"/>
              </w:numPr>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类型:Li-ion(6500 mAh @ 7.2 V)</w:t>
            </w:r>
          </w:p>
          <w:p w14:paraId="48A530B7">
            <w:pPr>
              <w:pageBreakBefore w:val="0"/>
              <w:numPr>
                <w:ilvl w:val="0"/>
                <w:numId w:val="0"/>
              </w:numPr>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充电时间≤2小时</w:t>
            </w:r>
          </w:p>
          <w:p w14:paraId="1943636C">
            <w:pPr>
              <w:pageBreakBefore w:val="0"/>
              <w:numPr>
                <w:ilvl w:val="0"/>
                <w:numId w:val="1"/>
              </w:numPr>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遥控器外置电池：</w:t>
            </w:r>
          </w:p>
          <w:p w14:paraId="5C2E9BAB">
            <w:pPr>
              <w:pageBreakBefore w:val="0"/>
              <w:numPr>
                <w:ilvl w:val="0"/>
                <w:numId w:val="0"/>
              </w:numPr>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类型:Li-ion</w:t>
            </w:r>
          </w:p>
          <w:p w14:paraId="1F38FBCE">
            <w:pPr>
              <w:pageBreakBefore w:val="0"/>
              <w:numPr>
                <w:ilvl w:val="0"/>
                <w:numId w:val="1"/>
              </w:numPr>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遥控器续航时间：</w:t>
            </w:r>
          </w:p>
          <w:p w14:paraId="1815C3F9">
            <w:pPr>
              <w:pageBreakBefore w:val="0"/>
              <w:numPr>
                <w:ilvl w:val="0"/>
                <w:numId w:val="0"/>
              </w:numPr>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内置电池≥3小时</w:t>
            </w:r>
          </w:p>
          <w:p w14:paraId="0F7F3796">
            <w:pPr>
              <w:pageBreakBefore w:val="0"/>
              <w:numPr>
                <w:ilvl w:val="0"/>
                <w:numId w:val="0"/>
              </w:numPr>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内置电池+外置电池≥6小时</w:t>
            </w:r>
          </w:p>
        </w:tc>
      </w:tr>
      <w:tr w14:paraId="2BF1A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3"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4D739E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FA8F10">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无人机保险</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14BACEF">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B7EE806">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套</w:t>
            </w:r>
            <w:r>
              <w:rPr>
                <w:rFonts w:hint="eastAsia" w:ascii="仿宋" w:hAnsi="仿宋" w:eastAsia="仿宋" w:cs="仿宋"/>
                <w:color w:val="auto"/>
                <w:sz w:val="24"/>
                <w:szCs w:val="24"/>
                <w:highlight w:val="none"/>
                <w:lang w:val="en-US" w:eastAsia="zh-CN"/>
              </w:rPr>
              <w:t>/年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240CEBB0">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包含无人机</w:t>
            </w:r>
            <w:r>
              <w:rPr>
                <w:rFonts w:hint="eastAsia" w:ascii="仿宋" w:hAnsi="仿宋" w:eastAsia="仿宋" w:cs="仿宋"/>
                <w:color w:val="auto"/>
                <w:sz w:val="24"/>
                <w:szCs w:val="24"/>
                <w:highlight w:val="none"/>
                <w:lang w:val="en-US" w:eastAsia="zh-CN"/>
              </w:rPr>
              <w:t>原厂</w:t>
            </w:r>
            <w:r>
              <w:rPr>
                <w:rFonts w:hint="eastAsia" w:ascii="仿宋" w:hAnsi="仿宋" w:eastAsia="仿宋" w:cs="仿宋"/>
                <w:color w:val="auto"/>
                <w:sz w:val="24"/>
                <w:szCs w:val="24"/>
                <w:highlight w:val="none"/>
              </w:rPr>
              <w:t>1年保险，并在保障额度内的免费维修；</w:t>
            </w:r>
          </w:p>
        </w:tc>
      </w:tr>
      <w:tr w14:paraId="0A01B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6"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1A8AD2">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D5D9D93">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负载镜头保险</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88011A">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2336CC">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套</w:t>
            </w:r>
            <w:r>
              <w:rPr>
                <w:rFonts w:hint="eastAsia" w:ascii="仿宋" w:hAnsi="仿宋" w:eastAsia="仿宋" w:cs="仿宋"/>
                <w:color w:val="auto"/>
                <w:sz w:val="24"/>
                <w:szCs w:val="24"/>
                <w:highlight w:val="none"/>
                <w:lang w:val="en-US" w:eastAsia="zh-CN"/>
              </w:rPr>
              <w:t>/年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07D5EAE2">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包含镜头</w:t>
            </w:r>
            <w:r>
              <w:rPr>
                <w:rFonts w:hint="eastAsia" w:ascii="仿宋" w:hAnsi="仿宋" w:eastAsia="仿宋" w:cs="仿宋"/>
                <w:color w:val="000000"/>
                <w:kern w:val="0"/>
                <w:sz w:val="24"/>
                <w:szCs w:val="24"/>
                <w:highlight w:val="none"/>
                <w:lang w:val="en-US" w:eastAsia="zh-CN" w:bidi="ar"/>
              </w:rPr>
              <w:t>原厂</w:t>
            </w:r>
            <w:r>
              <w:rPr>
                <w:rFonts w:hint="eastAsia" w:ascii="仿宋" w:hAnsi="仿宋" w:eastAsia="仿宋" w:cs="仿宋"/>
                <w:color w:val="000000"/>
                <w:kern w:val="0"/>
                <w:sz w:val="24"/>
                <w:szCs w:val="24"/>
                <w:highlight w:val="none"/>
                <w:lang w:bidi="ar"/>
              </w:rPr>
              <w:t>1年保险，并在保障额度内的免费维修；</w:t>
            </w:r>
          </w:p>
        </w:tc>
      </w:tr>
      <w:tr w14:paraId="3F72E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B72E7CE">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00DA24E">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第三者险（100W）</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7B5411">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7C647FB">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套</w:t>
            </w:r>
            <w:r>
              <w:rPr>
                <w:rFonts w:hint="eastAsia" w:ascii="仿宋" w:hAnsi="仿宋" w:eastAsia="仿宋" w:cs="仿宋"/>
                <w:color w:val="auto"/>
                <w:sz w:val="24"/>
                <w:szCs w:val="24"/>
                <w:highlight w:val="none"/>
                <w:lang w:val="en-US" w:eastAsia="zh-CN"/>
              </w:rPr>
              <w:t>/年</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66E83670">
            <w:pPr>
              <w:pageBreakBefore w:val="0"/>
              <w:widowControl/>
              <w:kinsoku/>
              <w:wordWrap/>
              <w:overflowPunct/>
              <w:topLinePunct w:val="0"/>
              <w:autoSpaceDE/>
              <w:autoSpaceDN/>
              <w:bidi w:val="0"/>
              <w:adjustRightInd w:val="0"/>
              <w:spacing w:line="400" w:lineRule="exact"/>
              <w:jc w:val="left"/>
              <w:textAlignment w:val="center"/>
              <w:rPr>
                <w:rFonts w:hint="eastAsia" w:ascii="仿宋" w:hAnsi="仿宋" w:eastAsia="仿宋" w:cs="仿宋"/>
                <w:color w:val="auto"/>
                <w:sz w:val="24"/>
                <w:szCs w:val="24"/>
                <w:highlight w:val="none"/>
              </w:rPr>
            </w:pPr>
            <w:r>
              <w:rPr>
                <w:rFonts w:hint="default" w:ascii="仿宋" w:hAnsi="仿宋" w:eastAsia="仿宋" w:cs="仿宋"/>
                <w:color w:val="000000"/>
                <w:kern w:val="0"/>
                <w:sz w:val="24"/>
                <w:szCs w:val="24"/>
                <w:highlight w:val="none"/>
                <w:lang w:bidi="ar"/>
              </w:rPr>
              <w:t>包含无人机第三者责任险1年保险，100万保额；</w:t>
            </w:r>
          </w:p>
        </w:tc>
      </w:tr>
      <w:tr w14:paraId="615CE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BE3C1F">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C4BE60">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喊话器保险</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6F14A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1A61CA4">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0704AB4D">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包含喊话器保险，并在保障额度内的免费维修；</w:t>
            </w:r>
          </w:p>
        </w:tc>
      </w:tr>
      <w:tr w14:paraId="3FCC6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17FD4A8">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24877C8">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 xml:space="preserve">探照灯保险 </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C6A4024">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738E1B9">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4D32D4C0">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包含探照灯保险，并在保障额度内的免费维修；</w:t>
            </w:r>
          </w:p>
        </w:tc>
      </w:tr>
      <w:tr w14:paraId="6151A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9" w:hRule="atLeast"/>
          <w:jc w:val="center"/>
        </w:trPr>
        <w:tc>
          <w:tcPr>
            <w:tcW w:w="65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E73C57">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19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20C459">
            <w:pPr>
              <w:pageBreakBefore w:val="0"/>
              <w:widowControl/>
              <w:kinsoku/>
              <w:wordWrap/>
              <w:overflowPunct/>
              <w:topLinePunct w:val="0"/>
              <w:autoSpaceDE/>
              <w:autoSpaceDN/>
              <w:bidi w:val="0"/>
              <w:adjustRightInd w:val="0"/>
              <w:spacing w:line="400" w:lineRule="exact"/>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lang w:bidi="ar"/>
              </w:rPr>
              <w:t>红蓝爆闪灯（两支）保险</w:t>
            </w:r>
          </w:p>
        </w:tc>
        <w:tc>
          <w:tcPr>
            <w:tcW w:w="70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EFF5C0">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1000</w:t>
            </w:r>
          </w:p>
        </w:tc>
        <w:tc>
          <w:tcPr>
            <w:tcW w:w="76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3362152">
            <w:pPr>
              <w:pageBreakBefore w:val="0"/>
              <w:kinsoku/>
              <w:wordWrap/>
              <w:overflowPunct/>
              <w:topLinePunct w:val="0"/>
              <w:autoSpaceDE/>
              <w:autoSpaceDN/>
              <w:bidi w:val="0"/>
              <w:adjustRightInd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w:t>
            </w:r>
          </w:p>
        </w:tc>
        <w:tc>
          <w:tcPr>
            <w:tcW w:w="5154" w:type="dxa"/>
            <w:tcBorders>
              <w:top w:val="single" w:color="auto" w:sz="6" w:space="0"/>
              <w:left w:val="single" w:color="auto" w:sz="6" w:space="0"/>
              <w:bottom w:val="single" w:color="auto" w:sz="6" w:space="0"/>
              <w:right w:val="single" w:color="000000" w:sz="6" w:space="0"/>
              <w:tl2br w:val="nil"/>
              <w:tr2bl w:val="nil"/>
            </w:tcBorders>
            <w:noWrap w:val="0"/>
            <w:vAlign w:val="center"/>
          </w:tcPr>
          <w:p w14:paraId="392ED6CA">
            <w:pPr>
              <w:pageBreakBefore w:val="0"/>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包含红蓝爆闪灯（两支）保险，并在保障额度内的免费维修；</w:t>
            </w:r>
          </w:p>
        </w:tc>
      </w:tr>
      <w:tr w14:paraId="7D91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4" w:hRule="atLeast"/>
          <w:jc w:val="center"/>
        </w:trPr>
        <w:tc>
          <w:tcPr>
            <w:tcW w:w="8477" w:type="dxa"/>
            <w:gridSpan w:val="5"/>
            <w:tcBorders>
              <w:top w:val="single" w:color="auto" w:sz="6" w:space="0"/>
              <w:left w:val="single" w:color="auto" w:sz="6" w:space="0"/>
              <w:bottom w:val="single" w:color="000000" w:sz="6" w:space="0"/>
              <w:right w:val="single" w:color="000000" w:sz="6" w:space="0"/>
              <w:tl2br w:val="nil"/>
              <w:tr2bl w:val="nil"/>
            </w:tcBorders>
            <w:noWrap w:val="0"/>
            <w:vAlign w:val="center"/>
          </w:tcPr>
          <w:p w14:paraId="5A0CA589">
            <w:pPr>
              <w:pageBreakBefore w:val="0"/>
              <w:numPr>
                <w:ilvl w:val="0"/>
                <w:numId w:val="0"/>
              </w:numPr>
              <w:kinsoku/>
              <w:wordWrap/>
              <w:overflowPunct/>
              <w:topLinePunct w:val="0"/>
              <w:autoSpaceDE/>
              <w:autoSpaceDN/>
              <w:bidi w:val="0"/>
              <w:adjustRightInd w:val="0"/>
              <w:spacing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项目施工要求：涉及高速公路施工，</w:t>
            </w:r>
            <w:r>
              <w:rPr>
                <w:rFonts w:hint="eastAsia" w:ascii="仿宋" w:hAnsi="仿宋" w:eastAsia="仿宋" w:cs="仿宋"/>
                <w:color w:val="auto"/>
                <w:sz w:val="24"/>
                <w:szCs w:val="24"/>
                <w:highlight w:val="none"/>
                <w:lang w:eastAsia="zh-CN"/>
              </w:rPr>
              <w:t>供应商可委托</w:t>
            </w:r>
            <w:r>
              <w:rPr>
                <w:rFonts w:hint="eastAsia" w:ascii="仿宋" w:hAnsi="仿宋" w:eastAsia="仿宋" w:cs="仿宋"/>
                <w:color w:val="auto"/>
                <w:sz w:val="24"/>
                <w:szCs w:val="24"/>
                <w:highlight w:val="none"/>
              </w:rPr>
              <w:t>具备《公路养护作业单位资质证书》的单位（资质类别及等级要求为：路基路面养护甲级及交通安全设施养护）负责工程施工及确保施工安全，出具合作协议</w:t>
            </w:r>
            <w:r>
              <w:rPr>
                <w:rFonts w:hint="eastAsia" w:ascii="仿宋" w:hAnsi="仿宋" w:eastAsia="仿宋" w:cs="仿宋"/>
                <w:color w:val="auto"/>
                <w:sz w:val="24"/>
                <w:szCs w:val="24"/>
                <w:highlight w:val="none"/>
                <w:lang w:eastAsia="zh-CN"/>
              </w:rPr>
              <w:t>。</w:t>
            </w:r>
          </w:p>
          <w:p w14:paraId="1872F070">
            <w:pPr>
              <w:pageBreakBefore w:val="0"/>
              <w:numPr>
                <w:ilvl w:val="0"/>
                <w:numId w:val="0"/>
              </w:numPr>
              <w:kinsoku/>
              <w:wordWrap/>
              <w:overflowPunct/>
              <w:topLinePunct w:val="0"/>
              <w:autoSpaceDE/>
              <w:autoSpaceDN/>
              <w:bidi w:val="0"/>
              <w:adjustRightInd w:val="0"/>
              <w:spacing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w:t>
            </w:r>
          </w:p>
          <w:p w14:paraId="72AE910B">
            <w:pPr>
              <w:pageBreakBefore w:val="0"/>
              <w:numPr>
                <w:ilvl w:val="0"/>
                <w:numId w:val="0"/>
              </w:numPr>
              <w:kinsoku/>
              <w:wordWrap/>
              <w:overflowPunct/>
              <w:topLinePunct w:val="0"/>
              <w:autoSpaceDE/>
              <w:autoSpaceDN/>
              <w:bidi w:val="0"/>
              <w:adjustRightIn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①施工前需完成高速公路业主公司、路政、交警部门审批程序；</w:t>
            </w:r>
          </w:p>
          <w:p w14:paraId="0489B32E">
            <w:pPr>
              <w:pageBreakBefore w:val="0"/>
              <w:numPr>
                <w:ilvl w:val="0"/>
                <w:numId w:val="0"/>
              </w:numPr>
              <w:kinsoku/>
              <w:wordWrap/>
              <w:overflowPunct/>
              <w:topLinePunct w:val="0"/>
              <w:autoSpaceDE/>
              <w:autoSpaceDN/>
              <w:bidi w:val="0"/>
              <w:adjustRightInd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②现场安全防护应当符合国家标准，施工时需要封闭第四车道及硬路肩，在省级及以上媒体发布公告，并协调业主在智慧高速APP发布提示信息。</w:t>
            </w:r>
          </w:p>
        </w:tc>
      </w:tr>
    </w:tbl>
    <w:p w14:paraId="06FB1D80">
      <w:pPr>
        <w:pageBreakBefore w:val="0"/>
        <w:numPr>
          <w:ilvl w:val="0"/>
          <w:numId w:val="0"/>
        </w:numPr>
        <w:kinsoku/>
        <w:wordWrap/>
        <w:overflowPunct/>
        <w:topLinePunct w:val="0"/>
        <w:autoSpaceDE/>
        <w:autoSpaceDN/>
        <w:bidi w:val="0"/>
        <w:adjustRightIn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2.系统架构</w:t>
      </w:r>
    </w:p>
    <w:p w14:paraId="39F62172">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基于“采、传、知、用”的总体框架，分为“五层两翼”。“五层”依次为硬件设备层、数据资源层、应用支撑层、业务应用层以及应用交互层；“两翼”是指系统建设必须遵循的法律法规、标准规范和安全保障体系。</w:t>
      </w:r>
    </w:p>
    <w:p w14:paraId="0B4FF610">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以无人机场为核心，以GIS一张图为基础，将接警侦察业务需求通过信息技术有效组织起来，以SOA、服务总线、容器等技术作为基础架构，可支持项目未来的线性扩容和专项扩展，并支持外部系统的数据集成和应用集成。</w:t>
      </w:r>
    </w:p>
    <w:p w14:paraId="444CEA4C">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rPr>
        <w:drawing>
          <wp:anchor distT="0" distB="0" distL="114300" distR="114300" simplePos="0" relativeHeight="251660288" behindDoc="0" locked="0" layoutInCell="1" allowOverlap="1">
            <wp:simplePos x="0" y="0"/>
            <wp:positionH relativeFrom="column">
              <wp:posOffset>481330</wp:posOffset>
            </wp:positionH>
            <wp:positionV relativeFrom="paragraph">
              <wp:posOffset>128905</wp:posOffset>
            </wp:positionV>
            <wp:extent cx="3985260" cy="3259455"/>
            <wp:effectExtent l="0" t="0" r="15240" b="17145"/>
            <wp:wrapTopAndBottom/>
            <wp:docPr id="8" name="图片 3" descr="微信图片_2024051622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微信图片_20240516225359"/>
                    <pic:cNvPicPr>
                      <a:picLocks noChangeAspect="1"/>
                    </pic:cNvPicPr>
                  </pic:nvPicPr>
                  <pic:blipFill>
                    <a:blip r:embed="rId22"/>
                    <a:stretch>
                      <a:fillRect/>
                    </a:stretch>
                  </pic:blipFill>
                  <pic:spPr>
                    <a:xfrm>
                      <a:off x="0" y="0"/>
                      <a:ext cx="3985260" cy="3259455"/>
                    </a:xfrm>
                    <a:prstGeom prst="rect">
                      <a:avLst/>
                    </a:prstGeom>
                    <a:noFill/>
                    <a:ln>
                      <a:noFill/>
                    </a:ln>
                  </pic:spPr>
                </pic:pic>
              </a:graphicData>
            </a:graphic>
          </wp:anchor>
        </w:drawing>
      </w:r>
    </w:p>
    <w:p w14:paraId="150609C0">
      <w:pPr>
        <w:pageBreakBefore w:val="0"/>
        <w:numPr>
          <w:ilvl w:val="0"/>
          <w:numId w:val="0"/>
        </w:numPr>
        <w:tabs>
          <w:tab w:val="left" w:pos="0"/>
        </w:tabs>
        <w:kinsoku/>
        <w:wordWrap/>
        <w:overflowPunct/>
        <w:topLinePunct w:val="0"/>
        <w:autoSpaceDE/>
        <w:autoSpaceDN/>
        <w:bidi w:val="0"/>
        <w:adjustRightInd w:val="0"/>
        <w:spacing w:line="40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三、具体维护要求</w:t>
      </w:r>
    </w:p>
    <w:p w14:paraId="2F0C2979">
      <w:pPr>
        <w:pageBreakBefore w:val="0"/>
        <w:numPr>
          <w:ilvl w:val="0"/>
          <w:numId w:val="0"/>
        </w:numPr>
        <w:tabs>
          <w:tab w:val="left" w:pos="0"/>
        </w:tabs>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在维护周期内，运维方对工作范围内的站点、系统及其全部辅助设备，承担并不限于主动发现问题，报告问题，提出解决方案、解决问题、并提出优化或升级改造等合理化建议的责任和义务；维护方还承担并不限于对软件和硬件的固件及时进行优化、更新、升级等的责任和义务。以上所有责任和义务的目标是保证整个运维项目的稳定、可靠和可持续运行。</w:t>
      </w:r>
    </w:p>
    <w:p w14:paraId="05A6E0D6">
      <w:pPr>
        <w:pageBreakBefore w:val="0"/>
        <w:tabs>
          <w:tab w:val="left" w:pos="0"/>
        </w:tabs>
        <w:kinsoku/>
        <w:wordWrap/>
        <w:overflowPunct/>
        <w:topLinePunct w:val="0"/>
        <w:autoSpaceDE/>
        <w:autoSpaceDN/>
        <w:bidi w:val="0"/>
        <w:adjustRightInd w:val="0"/>
        <w:spacing w:line="400" w:lineRule="exact"/>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2.运维方的所有维护行为须书面提交采购人，经同意并签字后方可实施。常规保养方式除外。</w:t>
      </w:r>
    </w:p>
    <w:p w14:paraId="0D223F03">
      <w:pPr>
        <w:pageBreakBefore w:val="0"/>
        <w:tabs>
          <w:tab w:val="left" w:pos="0"/>
        </w:tabs>
        <w:kinsoku/>
        <w:wordWrap/>
        <w:overflowPunct/>
        <w:topLinePunct w:val="0"/>
        <w:autoSpaceDE/>
        <w:autoSpaceDN/>
        <w:bidi w:val="0"/>
        <w:adjustRightInd w:val="0"/>
        <w:spacing w:line="400" w:lineRule="exact"/>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3.运维方在开展维护工作中，必须保证采购人的网络、系统、数据的安全，保守采购人的网络、系统、数据和业务的秘密。运维方应协助采购人开展无线电技术设施智能化运行维护相关的政策和技术研究工作。</w:t>
      </w:r>
    </w:p>
    <w:p w14:paraId="5907EBCC">
      <w:pPr>
        <w:pageBreakBefore w:val="0"/>
        <w:tabs>
          <w:tab w:val="left" w:pos="0"/>
        </w:tabs>
        <w:kinsoku/>
        <w:wordWrap/>
        <w:overflowPunct/>
        <w:topLinePunct w:val="0"/>
        <w:autoSpaceDE/>
        <w:autoSpaceDN/>
        <w:bidi w:val="0"/>
        <w:adjustRightInd w:val="0"/>
        <w:spacing w:line="400" w:lineRule="exact"/>
        <w:ind w:firstLine="480"/>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4.除备品备件外，投标人还应为完成本项目顺利实施配置必要的软硬件设备。</w:t>
      </w:r>
      <w:r>
        <w:rPr>
          <w:rFonts w:hint="eastAsia" w:ascii="仿宋" w:hAnsi="仿宋" w:eastAsia="仿宋" w:cs="仿宋"/>
          <w:b/>
          <w:bCs/>
          <w:color w:val="auto"/>
          <w:kern w:val="0"/>
          <w:sz w:val="24"/>
          <w:szCs w:val="24"/>
          <w:highlight w:val="none"/>
        </w:rPr>
        <w:t>投标文件中附配置清单。</w:t>
      </w:r>
    </w:p>
    <w:p w14:paraId="56C0DDBD">
      <w:pPr>
        <w:pageBreakBefore w:val="0"/>
        <w:tabs>
          <w:tab w:val="left" w:pos="0"/>
        </w:tabs>
        <w:kinsoku/>
        <w:wordWrap/>
        <w:overflowPunct/>
        <w:topLinePunct w:val="0"/>
        <w:autoSpaceDE/>
        <w:autoSpaceDN/>
        <w:bidi w:val="0"/>
        <w:adjustRightInd w:val="0"/>
        <w:spacing w:line="400" w:lineRule="exact"/>
        <w:ind w:firstLine="480"/>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5.无人机接处警系统运维平台要求提供统一接口，使无人机基础信息能够与上级平台对接，例如飞行架次，时长等信息。</w:t>
      </w:r>
    </w:p>
    <w:p w14:paraId="4E2FC035">
      <w:pPr>
        <w:pStyle w:val="4"/>
        <w:pageBreakBefore w:val="0"/>
        <w:numPr>
          <w:ilvl w:val="0"/>
          <w:numId w:val="0"/>
        </w:numPr>
        <w:tabs>
          <w:tab w:val="left" w:pos="420"/>
          <w:tab w:val="clear" w:pos="900"/>
        </w:tabs>
        <w:kinsoku/>
        <w:wordWrap/>
        <w:overflowPunct/>
        <w:topLinePunct w:val="0"/>
        <w:autoSpaceDE/>
        <w:autoSpaceDN/>
        <w:bidi w:val="0"/>
        <w:adjustRightInd w:val="0"/>
        <w:spacing w:before="0" w:after="0" w:line="400" w:lineRule="exact"/>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四、服务响应要求</w:t>
      </w:r>
    </w:p>
    <w:p w14:paraId="5565B0AB">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1.巡检及保养等服务。需对上述系统服务内容提供巡检、保养、维护、检测等服务，其中巡检服务每月度不少于1次并提供书面巡检服务报告，每周至少一次点检。</w:t>
      </w:r>
    </w:p>
    <w:p w14:paraId="5997DC00">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2.突发事件应急响应。对各类突发事件提供应急处理、故障排除等服务（其中紧急事件需提供1小时应急响应，4小时解决问题服务），遇特殊时间节点需安排专业人员现场保障。</w:t>
      </w:r>
    </w:p>
    <w:p w14:paraId="59DC04DE">
      <w:pPr>
        <w:pageBreakBefore w:val="0"/>
        <w:widowControl/>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3.配件维修及更换服务。服务期内对日常巡检及突发事件中发现的问题提供配件维修及更换服务，对于重大突发事件4小时内无法解决问题的，需在8小时内提供备品备件。</w:t>
      </w:r>
    </w:p>
    <w:p w14:paraId="5412A897">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4.维护单位严格按相关安全生产操作规程进行工作，在提供现场维护保障服务时，在着装、行为方面时刻维护我方形象。</w:t>
      </w:r>
    </w:p>
    <w:p w14:paraId="1739C854">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5.每次维护、修理和抢修任务完成后，向用户方提交详细的工作报告并取得认可。</w:t>
      </w:r>
    </w:p>
    <w:p w14:paraId="74AE672D">
      <w:pPr>
        <w:pStyle w:val="32"/>
        <w:pageBreakBefore w:val="0"/>
        <w:kinsoku/>
        <w:wordWrap/>
        <w:overflowPunct/>
        <w:topLinePunct w:val="0"/>
        <w:autoSpaceDE/>
        <w:autoSpaceDN/>
        <w:bidi w:val="0"/>
        <w:adjustRightInd w:val="0"/>
        <w:spacing w:beforeLines="0" w:afterLines="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6.负责项目业务系统运行维护，协助采购人对业务系统资源的使用状况，及时发现可能导致系统故障的隐患，实现系统运营保障的关键，提高服务效率和质量，协助采购人管理好计量业务。</w:t>
      </w:r>
    </w:p>
    <w:p w14:paraId="1859D102">
      <w:pPr>
        <w:pStyle w:val="32"/>
        <w:pageBreakBefore w:val="0"/>
        <w:kinsoku/>
        <w:wordWrap/>
        <w:overflowPunct/>
        <w:topLinePunct w:val="0"/>
        <w:autoSpaceDE/>
        <w:autoSpaceDN/>
        <w:bidi w:val="0"/>
        <w:adjustRightInd w:val="0"/>
        <w:spacing w:beforeLines="0" w:afterLines="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kern w:val="0"/>
          <w:sz w:val="24"/>
          <w:szCs w:val="24"/>
          <w:highlight w:val="none"/>
        </w:rPr>
        <w:t>系统功能性保障。</w:t>
      </w:r>
      <w:r>
        <w:rPr>
          <w:rFonts w:hint="eastAsia" w:ascii="仿宋" w:hAnsi="仿宋" w:eastAsia="仿宋" w:cs="仿宋"/>
          <w:color w:val="auto"/>
          <w:sz w:val="24"/>
          <w:szCs w:val="24"/>
          <w:highlight w:val="none"/>
        </w:rPr>
        <w:t>在后续的系统运行和调优过程中需为现有功能提供保障，保证数据库、中间件、应用程序正常运行；</w:t>
      </w:r>
    </w:p>
    <w:p w14:paraId="5445ED83">
      <w:pPr>
        <w:pStyle w:val="32"/>
        <w:pageBreakBefore w:val="0"/>
        <w:kinsoku/>
        <w:wordWrap/>
        <w:overflowPunct/>
        <w:topLinePunct w:val="0"/>
        <w:autoSpaceDE/>
        <w:autoSpaceDN/>
        <w:bidi w:val="0"/>
        <w:adjustRightInd w:val="0"/>
        <w:spacing w:beforeLines="0" w:afterLines="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8.系统性能安全性保障。提供数据库维护包含健康检查巡检、监控数据库性能、数据库运行状态、运行效率是否存在安全隐患；分析系统的主要性能瓶颈，并给出优化方案，经采购人确认后完成实施工作；</w:t>
      </w:r>
    </w:p>
    <w:p w14:paraId="5EBED1E3">
      <w:pPr>
        <w:pStyle w:val="32"/>
        <w:pageBreakBefore w:val="0"/>
        <w:kinsoku/>
        <w:wordWrap/>
        <w:overflowPunct/>
        <w:topLinePunct w:val="0"/>
        <w:autoSpaceDE/>
        <w:autoSpaceDN/>
        <w:bidi w:val="0"/>
        <w:adjustRightInd w:val="0"/>
        <w:spacing w:beforeLines="0" w:afterLines="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数据资源管理及交换服务保障。协助业务相关许可类数据归集，按要求及时梳理、更新；确保许可数据准确汇聚。交换服务需对系统对接的网络连通性、数据接口有效性、数据对接失败的补偿机制动态监控；完善系统对接过程日志记录，做到数据的流转、传输、失败等做到历史可追溯。</w:t>
      </w:r>
    </w:p>
    <w:p w14:paraId="5FE00468">
      <w:pPr>
        <w:pStyle w:val="32"/>
        <w:pageBreakBefore w:val="0"/>
        <w:kinsoku/>
        <w:wordWrap/>
        <w:overflowPunct/>
        <w:topLinePunct w:val="0"/>
        <w:autoSpaceDE/>
        <w:autoSpaceDN/>
        <w:bidi w:val="0"/>
        <w:adjustRightInd w:val="0"/>
        <w:spacing w:beforeLines="0" w:afterLines="0" w:line="400" w:lineRule="exact"/>
        <w:ind w:left="0" w:left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五、实施要求</w:t>
      </w:r>
    </w:p>
    <w:p w14:paraId="541CD8A0">
      <w:pPr>
        <w:pStyle w:val="32"/>
        <w:pageBreakBefore w:val="0"/>
        <w:kinsoku/>
        <w:wordWrap/>
        <w:overflowPunct/>
        <w:topLinePunct w:val="0"/>
        <w:autoSpaceDE/>
        <w:autoSpaceDN/>
        <w:bidi w:val="0"/>
        <w:adjustRightInd w:val="0"/>
        <w:spacing w:beforeLines="0" w:afterLines="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在运维服务期内，实时监测系统运行状态，提供灵活多样的有效运维方式（包括远程服务、专用服务电话等），提供 7*24 小时的响应服务，保证在任何时候工作人员都能及时找到运维服务人员。如遇无法解决的问题或认为需要，运维服务技术人员必须在规定时间内赶到现场提供支持。</w:t>
      </w:r>
    </w:p>
    <w:p w14:paraId="7DD6E166">
      <w:pPr>
        <w:pageBreakBefore w:val="0"/>
        <w:widowControl/>
        <w:shd w:val="clear" w:color="auto" w:fill="FFFFFF"/>
        <w:kinsoku/>
        <w:wordWrap/>
        <w:overflowPunct/>
        <w:topLinePunct w:val="0"/>
        <w:autoSpaceDE/>
        <w:autoSpaceDN/>
        <w:bidi w:val="0"/>
        <w:adjustRightInd w:val="0"/>
        <w:spacing w:line="400" w:lineRule="exact"/>
        <w:ind w:firstLine="482" w:firstLineChars="200"/>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1.运维管理制度规范要求</w:t>
      </w:r>
    </w:p>
    <w:p w14:paraId="1772ECD8">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Hans"/>
        </w:rPr>
        <w:t>供应商</w:t>
      </w:r>
      <w:r>
        <w:rPr>
          <w:rFonts w:hint="eastAsia" w:ascii="仿宋" w:hAnsi="仿宋" w:eastAsia="仿宋" w:cs="仿宋"/>
          <w:color w:val="auto"/>
          <w:sz w:val="24"/>
          <w:szCs w:val="24"/>
          <w:highlight w:val="none"/>
        </w:rPr>
        <w:t>应根据</w:t>
      </w:r>
      <w:r>
        <w:rPr>
          <w:rFonts w:hint="eastAsia" w:ascii="仿宋" w:hAnsi="仿宋" w:eastAsia="仿宋" w:cs="仿宋"/>
          <w:color w:val="auto"/>
          <w:sz w:val="24"/>
          <w:szCs w:val="24"/>
          <w:highlight w:val="none"/>
          <w:lang w:eastAsia="zh-Hans"/>
        </w:rPr>
        <w:t>采购人</w:t>
      </w:r>
      <w:r>
        <w:rPr>
          <w:rFonts w:hint="eastAsia" w:ascii="仿宋" w:hAnsi="仿宋" w:eastAsia="仿宋" w:cs="仿宋"/>
          <w:color w:val="auto"/>
          <w:sz w:val="24"/>
          <w:szCs w:val="24"/>
          <w:highlight w:val="none"/>
        </w:rPr>
        <w:t>实际业务情况，制定规章制度，规范管理流程，明确职责分工，强化技术支撑，设计规划适合</w:t>
      </w:r>
      <w:r>
        <w:rPr>
          <w:rFonts w:hint="eastAsia" w:ascii="仿宋" w:hAnsi="仿宋" w:eastAsia="仿宋" w:cs="仿宋"/>
          <w:color w:val="auto"/>
          <w:sz w:val="24"/>
          <w:szCs w:val="24"/>
          <w:highlight w:val="none"/>
          <w:lang w:eastAsia="zh-Hans"/>
        </w:rPr>
        <w:t>采购人</w:t>
      </w:r>
      <w:r>
        <w:rPr>
          <w:rFonts w:hint="eastAsia" w:ascii="仿宋" w:hAnsi="仿宋" w:eastAsia="仿宋" w:cs="仿宋"/>
          <w:color w:val="auto"/>
          <w:sz w:val="24"/>
          <w:szCs w:val="24"/>
          <w:highlight w:val="none"/>
        </w:rPr>
        <w:t>业务发展的运维管理体系。</w:t>
      </w:r>
    </w:p>
    <w:p w14:paraId="5353ABB5">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根据运维范围提前建立详细的作业指导书体系，明确定义运维人员日常工作的操作步骤等。</w:t>
      </w:r>
    </w:p>
    <w:p w14:paraId="28A6CF35">
      <w:pPr>
        <w:pageBreakBefore w:val="0"/>
        <w:widowControl/>
        <w:shd w:val="clear" w:color="auto" w:fill="FFFFFF"/>
        <w:kinsoku/>
        <w:wordWrap/>
        <w:overflowPunct/>
        <w:topLinePunct w:val="0"/>
        <w:autoSpaceDE/>
        <w:autoSpaceDN/>
        <w:bidi w:val="0"/>
        <w:adjustRightInd w:val="0"/>
        <w:spacing w:line="400" w:lineRule="exact"/>
        <w:ind w:firstLine="482" w:firstLineChars="200"/>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2.运维团队要求</w:t>
      </w:r>
    </w:p>
    <w:p w14:paraId="4B0A8287">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lang w:eastAsia="zh-Hans"/>
        </w:rPr>
        <w:t>运维单位必须有完善的服务梯队，为本项目提供服务，服务人员应具有业务经验丰富、有独立处理问题能力。</w:t>
      </w:r>
    </w:p>
    <w:p w14:paraId="3DCA98CC">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Hans"/>
        </w:rPr>
        <w:t>运维单位应在运维人员中，指定一名运维项目经理，除日常维护工作外，负责运维工作总体统筹协调、重大问题处理、投诉管理、争议管理等工作。</w:t>
      </w:r>
    </w:p>
    <w:p w14:paraId="63E98F05">
      <w:pPr>
        <w:pageBreakBefore w:val="0"/>
        <w:widowControl/>
        <w:shd w:val="clear" w:color="auto" w:fill="FFFFFF"/>
        <w:kinsoku/>
        <w:wordWrap/>
        <w:overflowPunct/>
        <w:topLinePunct w:val="0"/>
        <w:autoSpaceDE/>
        <w:autoSpaceDN/>
        <w:bidi w:val="0"/>
        <w:adjustRightInd w:val="0"/>
        <w:spacing w:line="400" w:lineRule="exact"/>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3.运维风险与质量管控要求</w:t>
      </w:r>
    </w:p>
    <w:p w14:paraId="00605DBE">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rPr>
        <w:t>3.1</w:t>
      </w:r>
      <w:r>
        <w:rPr>
          <w:rFonts w:hint="eastAsia" w:ascii="仿宋" w:hAnsi="仿宋" w:eastAsia="仿宋" w:cs="仿宋"/>
          <w:color w:val="auto"/>
          <w:sz w:val="24"/>
          <w:szCs w:val="24"/>
          <w:highlight w:val="none"/>
          <w:lang w:eastAsia="zh-Hans"/>
        </w:rPr>
        <w:t>运维单位应根据本项目运维工作需要，分析本项目运维过程中的风险，并提出规避及应对措施，提前制定应急管理措施，明确不同等级故障的应急响应时间、解决时间等机制，并明确非现场远程支持的响应时间及解决时间。</w:t>
      </w:r>
    </w:p>
    <w:p w14:paraId="4EC277E5">
      <w:pPr>
        <w:pageBreakBefore w:val="0"/>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lang w:eastAsia="zh-Hans"/>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eastAsia="zh-Hans"/>
        </w:rPr>
        <w:t>运维单位应提供质量管理方案，旨在确保项目及其交付结果符合相关质量标准要求，方案需包括制定质量管理总体框架，定制项目质量保证原则等。需要明确运维项目的计划管理、质量管理、问题管理、变更管理、沟通管理、风险管理等质量管控措施和管控方法。</w:t>
      </w:r>
    </w:p>
    <w:p w14:paraId="62752178">
      <w:pPr>
        <w:pageBreakBefore w:val="0"/>
        <w:widowControl/>
        <w:shd w:val="clear" w:color="auto" w:fill="FFFFFF"/>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3.3供应商需提供定期回访服务，对采购人提出的合理优化建议应提供免费升级服务。</w:t>
      </w:r>
    </w:p>
    <w:p w14:paraId="226338B4">
      <w:pPr>
        <w:pageBreakBefore w:val="0"/>
        <w:widowControl/>
        <w:shd w:val="clear" w:color="auto" w:fill="FFFFFF"/>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3.4如果发生因供应商安全措施不力造成的事故责任、或者其他工作失误，由此所产生的一切责任由供应商承担。</w:t>
      </w:r>
    </w:p>
    <w:p w14:paraId="22CF7240">
      <w:pPr>
        <w:pageBreakBefore w:val="0"/>
        <w:widowControl/>
        <w:shd w:val="clear" w:color="auto" w:fill="FFFFFF"/>
        <w:kinsoku/>
        <w:wordWrap/>
        <w:overflowPunct/>
        <w:topLinePunct w:val="0"/>
        <w:autoSpaceDE/>
        <w:autoSpaceDN/>
        <w:bidi w:val="0"/>
        <w:adjustRightIn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3.5如因供应商投入人员过少原因，造成无法在承诺工期内完成服务，由此产生的一切责任由供应商承担。</w:t>
      </w:r>
    </w:p>
    <w:p w14:paraId="7AAF3952">
      <w:pPr>
        <w:numPr>
          <w:ilvl w:val="0"/>
          <w:numId w:val="2"/>
        </w:numPr>
        <w:spacing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拟施工位置</w:t>
      </w:r>
    </w:p>
    <w:p w14:paraId="0BF75A6A">
      <w:pPr>
        <w:numPr>
          <w:ilvl w:val="0"/>
          <w:numId w:val="0"/>
        </w:numPr>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G1522常台高速、S24绍诸高速、S26诸永高速、S9苏台高速绍兴辖区主线范围内（具体施工位置根据实际情况确定，若因规划调整、交通管制、技术需求或其他不可预见因素导致施工位置、范围或时序发生变更，</w:t>
      </w:r>
      <w:r>
        <w:rPr>
          <w:rFonts w:hint="eastAsia" w:ascii="仿宋" w:hAnsi="仿宋" w:eastAsia="仿宋" w:cs="仿宋"/>
          <w:color w:val="auto"/>
          <w:sz w:val="24"/>
          <w:szCs w:val="24"/>
          <w:highlight w:val="none"/>
          <w:lang w:eastAsia="zh-CN"/>
        </w:rPr>
        <w:t>投标单位</w:t>
      </w:r>
      <w:r>
        <w:rPr>
          <w:rFonts w:hint="eastAsia" w:ascii="仿宋" w:hAnsi="仿宋" w:eastAsia="仿宋" w:cs="仿宋"/>
          <w:color w:val="auto"/>
          <w:sz w:val="24"/>
          <w:szCs w:val="24"/>
          <w:highlight w:val="none"/>
        </w:rPr>
        <w:t>应无条件接受调整要求，并自行承担由此产生的全部风险、费用及损失，</w:t>
      </w:r>
      <w:r>
        <w:rPr>
          <w:rFonts w:hint="eastAsia" w:ascii="仿宋" w:hAnsi="仿宋" w:eastAsia="仿宋" w:cs="仿宋"/>
          <w:color w:val="auto"/>
          <w:sz w:val="24"/>
          <w:szCs w:val="24"/>
          <w:highlight w:val="none"/>
          <w:lang w:eastAsia="zh-CN"/>
        </w:rPr>
        <w:t>投标单位</w:t>
      </w:r>
      <w:r>
        <w:rPr>
          <w:rFonts w:hint="eastAsia" w:ascii="仿宋" w:hAnsi="仿宋" w:eastAsia="仿宋" w:cs="仿宋"/>
          <w:color w:val="auto"/>
          <w:sz w:val="24"/>
          <w:szCs w:val="24"/>
          <w:highlight w:val="none"/>
        </w:rPr>
        <w:t>应在投标报价中充分考虑施工动态调整的潜在风险，招标人对此类变更不承担任何补偿责任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14:paraId="30D148D3">
      <w:pPr>
        <w:numPr>
          <w:ilvl w:val="0"/>
          <w:numId w:val="0"/>
        </w:num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投标单位需自行勘踏通电、通网等情况，网络、电力不通的需由投标单位自行拉网架电，费用均由投标单位自行负责。</w:t>
      </w:r>
    </w:p>
    <w:p w14:paraId="34D9F333">
      <w:pPr>
        <w:pageBreakBefore w:val="0"/>
        <w:numPr>
          <w:ilvl w:val="0"/>
          <w:numId w:val="0"/>
        </w:numPr>
        <w:kinsoku/>
        <w:wordWrap/>
        <w:overflowPunct/>
        <w:topLinePunct w:val="0"/>
        <w:autoSpaceDE/>
        <w:autoSpaceDN/>
        <w:bidi w:val="0"/>
        <w:adjustRightInd w:val="0"/>
        <w:snapToGrid w:val="0"/>
        <w:spacing w:line="400" w:lineRule="exact"/>
        <w:jc w:val="left"/>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七、</w:t>
      </w:r>
      <w:r>
        <w:rPr>
          <w:rFonts w:hint="eastAsia" w:ascii="仿宋" w:hAnsi="仿宋" w:eastAsia="仿宋" w:cs="仿宋"/>
          <w:b/>
          <w:color w:val="auto"/>
          <w:sz w:val="24"/>
          <w:szCs w:val="24"/>
          <w:highlight w:val="none"/>
          <w:lang w:eastAsia="zh-CN"/>
        </w:rPr>
        <w:t>实施期限及范围</w:t>
      </w:r>
    </w:p>
    <w:p w14:paraId="6497EAF2">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按采购人要求及标准实施</w:t>
      </w:r>
      <w:r>
        <w:rPr>
          <w:rFonts w:hint="eastAsia" w:ascii="仿宋" w:hAnsi="仿宋" w:eastAsia="仿宋" w:cs="仿宋"/>
          <w:color w:val="auto"/>
          <w:sz w:val="24"/>
          <w:szCs w:val="24"/>
          <w:highlight w:val="none"/>
        </w:rPr>
        <w:t>。</w:t>
      </w:r>
    </w:p>
    <w:p w14:paraId="0D67D8DE">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在合同履行期间，中标人工作人员发生的相关劳务纠纷、人身安全和伤残等方面的纠纷，由中标人负责。</w:t>
      </w:r>
    </w:p>
    <w:p w14:paraId="4F558169">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en-GB"/>
        </w:rPr>
        <w:t>项目所涉及的设备及</w:t>
      </w:r>
      <w:r>
        <w:rPr>
          <w:rFonts w:hint="eastAsia" w:ascii="仿宋" w:hAnsi="仿宋" w:eastAsia="仿宋" w:cs="仿宋"/>
          <w:color w:val="auto"/>
          <w:sz w:val="24"/>
          <w:szCs w:val="24"/>
          <w:highlight w:val="none"/>
          <w:lang w:val="en-GB" w:eastAsia="zh-CN"/>
        </w:rPr>
        <w:t>配件</w:t>
      </w:r>
      <w:r>
        <w:rPr>
          <w:rFonts w:hint="eastAsia" w:ascii="仿宋" w:hAnsi="仿宋" w:eastAsia="仿宋" w:cs="仿宋"/>
          <w:color w:val="auto"/>
          <w:sz w:val="24"/>
          <w:szCs w:val="24"/>
          <w:highlight w:val="none"/>
          <w:lang w:val="en-GB"/>
        </w:rPr>
        <w:t>到货时，中标人须提供原厂商的供货证明</w:t>
      </w:r>
    </w:p>
    <w:p w14:paraId="39779718">
      <w:pPr>
        <w:snapToGrid w:val="0"/>
        <w:spacing w:line="400" w:lineRule="exact"/>
        <w:ind w:firstLine="480" w:firstLineChars="20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4.交付时间：</w:t>
      </w:r>
      <w:r>
        <w:rPr>
          <w:rFonts w:hint="eastAsia" w:ascii="仿宋" w:hAnsi="仿宋" w:eastAsia="仿宋" w:cs="仿宋"/>
          <w:color w:val="auto"/>
          <w:sz w:val="24"/>
          <w:szCs w:val="24"/>
          <w:highlight w:val="none"/>
        </w:rPr>
        <w:t>自合同签订之日起30日内完成供货，</w:t>
      </w:r>
      <w:r>
        <w:rPr>
          <w:rFonts w:hint="eastAsia" w:ascii="仿宋" w:hAnsi="仿宋" w:eastAsia="仿宋" w:cs="仿宋"/>
          <w:color w:val="auto"/>
          <w:sz w:val="24"/>
          <w:szCs w:val="24"/>
          <w:highlight w:val="none"/>
          <w:lang w:eastAsia="zh-CN"/>
        </w:rPr>
        <w:t>其他按照采购人要求进行维护</w:t>
      </w:r>
      <w:r>
        <w:rPr>
          <w:rFonts w:hint="eastAsia" w:ascii="仿宋" w:hAnsi="仿宋" w:eastAsia="仿宋" w:cs="仿宋"/>
          <w:color w:val="auto"/>
          <w:sz w:val="24"/>
          <w:szCs w:val="24"/>
          <w:highlight w:val="none"/>
        </w:rPr>
        <w:t>。</w:t>
      </w:r>
    </w:p>
    <w:p w14:paraId="13328D82">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期间涉及到的相关设备运送、保险等费用由中标人自理。使用绿色包装，供应商提供产品及相关快递服务的具体包装要求要参考《商品包装政府采购需求标准（试行）》、《快递包装政府采购需求标准（试行）》。</w:t>
      </w:r>
    </w:p>
    <w:p w14:paraId="2C7063C5">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bookmarkStart w:id="167" w:name="_GoBack"/>
      <w:bookmarkEnd w:id="167"/>
      <w:r>
        <w:rPr>
          <w:rFonts w:hint="eastAsia" w:ascii="仿宋" w:hAnsi="仿宋" w:eastAsia="仿宋" w:cs="仿宋"/>
          <w:color w:val="auto"/>
          <w:sz w:val="24"/>
          <w:szCs w:val="24"/>
          <w:highlight w:val="none"/>
          <w:lang w:val="en-US" w:eastAsia="zh-CN"/>
        </w:rPr>
        <w:t>交付地点：采购人指定地点</w:t>
      </w:r>
    </w:p>
    <w:p w14:paraId="07F7641E">
      <w:pPr>
        <w:pageBreakBefore w:val="0"/>
        <w:kinsoku/>
        <w:wordWrap/>
        <w:overflowPunct/>
        <w:topLinePunct w:val="0"/>
        <w:autoSpaceDE/>
        <w:autoSpaceDN/>
        <w:bidi w:val="0"/>
        <w:adjustRightInd w:val="0"/>
        <w:snapToGrid w:val="0"/>
        <w:spacing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八</w:t>
      </w:r>
      <w:r>
        <w:rPr>
          <w:rFonts w:hint="eastAsia" w:ascii="仿宋" w:hAnsi="仿宋" w:eastAsia="仿宋" w:cs="仿宋"/>
          <w:b/>
          <w:color w:val="auto"/>
          <w:sz w:val="24"/>
          <w:szCs w:val="24"/>
          <w:highlight w:val="none"/>
        </w:rPr>
        <w:t>、项目验收</w:t>
      </w:r>
    </w:p>
    <w:p w14:paraId="5F33673E">
      <w:pPr>
        <w:pageBreakBefore w:val="0"/>
        <w:kinsoku/>
        <w:wordWrap/>
        <w:overflowPunct/>
        <w:topLinePunct w:val="0"/>
        <w:autoSpaceDE/>
        <w:autoSpaceDN/>
        <w:bidi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1.项目验收时间：由中标人在合同履约完成后30天内主动响应。</w:t>
      </w:r>
    </w:p>
    <w:p w14:paraId="1F55AFF1">
      <w:pPr>
        <w:pageBreakBefore w:val="0"/>
        <w:kinsoku/>
        <w:wordWrap/>
        <w:overflowPunct/>
        <w:topLinePunct w:val="0"/>
        <w:autoSpaceDE/>
        <w:autoSpaceDN/>
        <w:bidi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2.项目验收由采购人按规定组织相关人员或专家进行。</w:t>
      </w:r>
    </w:p>
    <w:p w14:paraId="53937748">
      <w:pPr>
        <w:pageBreakBefore w:val="0"/>
        <w:kinsoku/>
        <w:wordWrap/>
        <w:overflowPunct/>
        <w:topLinePunct w:val="0"/>
        <w:autoSpaceDE/>
        <w:autoSpaceDN/>
        <w:bidi w:val="0"/>
        <w:adjustRightInd w:val="0"/>
        <w:snapToGrid w:val="0"/>
        <w:spacing w:line="400" w:lineRule="exact"/>
        <w:ind w:firstLine="480" w:firstLineChars="200"/>
        <w:jc w:val="left"/>
        <w:rPr>
          <w:rFonts w:hint="eastAsia" w:ascii="仿宋" w:hAnsi="仿宋" w:eastAsia="仿宋" w:cs="仿宋"/>
          <w:color w:val="FF0000"/>
          <w:sz w:val="24"/>
          <w:szCs w:val="24"/>
          <w:highlight w:val="none"/>
        </w:rPr>
      </w:pPr>
      <w:r>
        <w:rPr>
          <w:rFonts w:hint="eastAsia" w:ascii="仿宋" w:hAnsi="仿宋" w:eastAsia="仿宋" w:cs="仿宋"/>
          <w:color w:val="auto"/>
          <w:sz w:val="24"/>
          <w:szCs w:val="24"/>
          <w:highlight w:val="none"/>
        </w:rPr>
        <w:t>3.中标人按照标书要求完成相关维护内容,并提供相关维护记录，维护记录包括但不限于巡检记录、维护周报、设备故障更换记录、备品备件记录等。</w:t>
      </w:r>
    </w:p>
    <w:p w14:paraId="0A7B17EF">
      <w:pPr>
        <w:pageBreakBefore w:val="0"/>
        <w:kinsoku/>
        <w:wordWrap/>
        <w:overflowPunct/>
        <w:topLinePunct w:val="0"/>
        <w:autoSpaceDE/>
        <w:autoSpaceDN/>
        <w:bidi w:val="0"/>
        <w:adjustRightInd w:val="0"/>
        <w:snapToGrid w:val="0"/>
        <w:spacing w:line="400" w:lineRule="exact"/>
        <w:jc w:val="left"/>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九、</w:t>
      </w:r>
      <w:r>
        <w:rPr>
          <w:rFonts w:hint="eastAsia" w:ascii="仿宋" w:hAnsi="仿宋" w:eastAsia="仿宋" w:cs="仿宋"/>
          <w:b/>
          <w:color w:val="auto"/>
          <w:sz w:val="24"/>
          <w:szCs w:val="24"/>
          <w:highlight w:val="none"/>
          <w:lang w:val="en-US" w:eastAsia="zh-CN"/>
        </w:rPr>
        <w:t>履约保证金</w:t>
      </w:r>
    </w:p>
    <w:p w14:paraId="7D3A30FC">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本项目不收取履约保证金。</w:t>
      </w:r>
    </w:p>
    <w:p w14:paraId="33023238">
      <w:pPr>
        <w:pageBreakBefore w:val="0"/>
        <w:kinsoku/>
        <w:wordWrap/>
        <w:overflowPunct/>
        <w:topLinePunct w:val="0"/>
        <w:autoSpaceDE/>
        <w:autoSpaceDN/>
        <w:bidi w:val="0"/>
        <w:adjustRightInd w:val="0"/>
        <w:snapToGrid w:val="0"/>
        <w:spacing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十</w:t>
      </w:r>
      <w:r>
        <w:rPr>
          <w:rFonts w:hint="eastAsia" w:ascii="仿宋" w:hAnsi="仿宋" w:eastAsia="仿宋" w:cs="仿宋"/>
          <w:b/>
          <w:color w:val="auto"/>
          <w:sz w:val="24"/>
          <w:szCs w:val="24"/>
          <w:highlight w:val="none"/>
        </w:rPr>
        <w:t>、付款方式</w:t>
      </w:r>
    </w:p>
    <w:p w14:paraId="29BE17CF">
      <w:pPr>
        <w:keepNext w:val="0"/>
        <w:keepLines w:val="0"/>
        <w:pageBreakBefore w:val="0"/>
        <w:kinsoku/>
        <w:wordWrap/>
        <w:overflowPunct/>
        <w:topLinePunct w:val="0"/>
        <w:autoSpaceDE/>
        <w:autoSpaceDN/>
        <w:bidi w:val="0"/>
        <w:adjustRightInd w:val="0"/>
        <w:spacing w:line="400" w:lineRule="exact"/>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按《浙江省财政厅关于进一步发挥政府采购政策功能全力推动经济稳进提质的通知》（浙财采监〔2022〕3号）等文件要求执行，具体付款方式由双方协商后在合同中明确。</w:t>
      </w:r>
    </w:p>
    <w:p w14:paraId="3CD9ED51">
      <w:pPr>
        <w:pStyle w:val="63"/>
        <w:kinsoku/>
        <w:overflowPunct/>
        <w:topLinePunct w:val="0"/>
        <w:bidi w:val="0"/>
        <w:spacing w:line="400" w:lineRule="exact"/>
        <w:rPr>
          <w:rFonts w:hint="eastAsia"/>
          <w:color w:val="auto"/>
          <w:highlight w:val="none"/>
          <w:lang w:val="en-US" w:eastAsia="zh-CN"/>
        </w:rPr>
      </w:pPr>
    </w:p>
    <w:p w14:paraId="56C6A618">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0EBB0C52">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097CF3A9">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1D5E5457">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1550A444">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5AE68435">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1EFD557D">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7D1EB054">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773A7105">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38BDB2A7">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1F9E5935">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18B13EF3">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6037616F">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5FBC0881">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5BEC72C7">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52EA766B">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106A53CB">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46DA3BD5">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3F3710FA">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03BF13B7">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192BD538">
      <w:pPr>
        <w:pStyle w:val="966"/>
        <w:kinsoku/>
        <w:overflowPunct/>
        <w:topLinePunct w:val="0"/>
        <w:bidi w:val="0"/>
        <w:spacing w:beforeLines="0" w:afterLines="0" w:line="400" w:lineRule="exact"/>
        <w:jc w:val="center"/>
        <w:rPr>
          <w:rStyle w:val="967"/>
          <w:rFonts w:hint="eastAsia" w:ascii="仿宋" w:hAnsi="仿宋" w:eastAsia="仿宋" w:cs="仿宋"/>
          <w:b/>
          <w:color w:val="auto"/>
          <w:sz w:val="36"/>
          <w:szCs w:val="36"/>
          <w:highlight w:val="none"/>
        </w:rPr>
      </w:pPr>
    </w:p>
    <w:p w14:paraId="1D51CF8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14:paraId="6AE6CB6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14:paraId="26E975B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2F4860CD">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CF7092A">
      <w:pPr>
        <w:kinsoku/>
        <w:overflowPunct/>
        <w:topLinePunct w:val="0"/>
        <w:bidi w:val="0"/>
        <w:spacing w:line="400" w:lineRule="exact"/>
        <w:jc w:val="center"/>
        <w:rPr>
          <w:rFonts w:hint="eastAsia" w:ascii="仿宋" w:hAnsi="仿宋" w:eastAsia="仿宋" w:cs="仿宋"/>
          <w:b/>
          <w:color w:val="auto"/>
          <w:sz w:val="28"/>
          <w:szCs w:val="28"/>
          <w:highlight w:val="none"/>
        </w:rPr>
      </w:pPr>
    </w:p>
    <w:p w14:paraId="567397B1">
      <w:pPr>
        <w:kinsoku/>
        <w:overflowPunct/>
        <w:topLinePunct w:val="0"/>
        <w:bidi w:val="0"/>
        <w:spacing w:line="400" w:lineRule="exact"/>
        <w:jc w:val="center"/>
        <w:rPr>
          <w:rFonts w:hint="eastAsia" w:ascii="仿宋" w:hAnsi="仿宋" w:eastAsia="仿宋" w:cs="仿宋"/>
          <w:b/>
          <w:color w:val="auto"/>
          <w:sz w:val="24"/>
          <w:highlight w:val="none"/>
        </w:rPr>
      </w:pPr>
    </w:p>
    <w:p w14:paraId="2E0F6369">
      <w:pPr>
        <w:kinsoku/>
        <w:overflowPunct/>
        <w:topLinePunct w:val="0"/>
        <w:bidi w:val="0"/>
        <w:spacing w:line="400" w:lineRule="exact"/>
        <w:jc w:val="center"/>
        <w:rPr>
          <w:rFonts w:hint="eastAsia" w:ascii="仿宋" w:hAnsi="仿宋" w:eastAsia="仿宋" w:cs="仿宋"/>
          <w:b/>
          <w:color w:val="auto"/>
          <w:sz w:val="24"/>
          <w:highlight w:val="none"/>
        </w:rPr>
      </w:pPr>
    </w:p>
    <w:p w14:paraId="5301E854">
      <w:pPr>
        <w:kinsoku/>
        <w:overflowPunct/>
        <w:topLinePunct w:val="0"/>
        <w:bidi w:val="0"/>
        <w:spacing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2D07629">
      <w:pPr>
        <w:kinsoku/>
        <w:overflowPunct/>
        <w:topLinePunct w:val="0"/>
        <w:bidi w:val="0"/>
        <w:spacing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C0ECF23">
      <w:pPr>
        <w:pStyle w:val="703"/>
        <w:kinsoku/>
        <w:overflowPunct/>
        <w:topLinePunct w:val="0"/>
        <w:bidi w:val="0"/>
        <w:spacing w:line="400" w:lineRule="exact"/>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611E74A">
      <w:pPr>
        <w:kinsoku/>
        <w:overflowPunct/>
        <w:topLinePunct w:val="0"/>
        <w:bidi w:val="0"/>
        <w:spacing w:before="120" w:line="400" w:lineRule="exact"/>
        <w:rPr>
          <w:rFonts w:hint="eastAsia" w:ascii="仿宋" w:hAnsi="仿宋" w:eastAsia="仿宋" w:cs="仿宋"/>
          <w:color w:val="auto"/>
          <w:sz w:val="24"/>
          <w:highlight w:val="none"/>
        </w:rPr>
      </w:pPr>
    </w:p>
    <w:p w14:paraId="233D85BD">
      <w:pPr>
        <w:pStyle w:val="3"/>
        <w:kinsoku/>
        <w:overflowPunct/>
        <w:topLinePunct w:val="0"/>
        <w:bidi w:val="0"/>
        <w:spacing w:line="400" w:lineRule="exact"/>
        <w:rPr>
          <w:rFonts w:hint="eastAsia" w:ascii="仿宋" w:hAnsi="仿宋" w:eastAsia="仿宋" w:cs="仿宋"/>
          <w:color w:val="auto"/>
          <w:highlight w:val="none"/>
        </w:rPr>
      </w:pPr>
    </w:p>
    <w:p w14:paraId="163B0E8E">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72142C">
      <w:pPr>
        <w:pStyle w:val="600"/>
        <w:kinsoku/>
        <w:overflowPunct/>
        <w:topLinePunct w:val="0"/>
        <w:bidi w:val="0"/>
        <w:spacing w:before="120" w:line="400" w:lineRule="exact"/>
        <w:rPr>
          <w:rFonts w:hint="eastAsia" w:ascii="仿宋" w:hAnsi="仿宋" w:eastAsia="仿宋" w:cs="仿宋"/>
          <w:color w:val="auto"/>
          <w:szCs w:val="24"/>
          <w:highlight w:val="none"/>
        </w:rPr>
      </w:pPr>
    </w:p>
    <w:p w14:paraId="1FF502B8">
      <w:pPr>
        <w:pStyle w:val="600"/>
        <w:kinsoku/>
        <w:overflowPunct/>
        <w:topLinePunct w:val="0"/>
        <w:bidi w:val="0"/>
        <w:spacing w:before="120" w:line="400" w:lineRule="exact"/>
        <w:rPr>
          <w:rFonts w:hint="eastAsia" w:ascii="仿宋" w:hAnsi="仿宋" w:eastAsia="仿宋" w:cs="仿宋"/>
          <w:color w:val="auto"/>
          <w:szCs w:val="24"/>
          <w:highlight w:val="none"/>
        </w:rPr>
      </w:pPr>
    </w:p>
    <w:p w14:paraId="2339D7B6">
      <w:pPr>
        <w:kinsoku/>
        <w:overflowPunct/>
        <w:topLinePunct w:val="0"/>
        <w:bidi w:val="0"/>
        <w:spacing w:line="400" w:lineRule="exact"/>
        <w:rPr>
          <w:rFonts w:hint="eastAsia" w:ascii="仿宋" w:hAnsi="仿宋" w:eastAsia="仿宋" w:cs="仿宋"/>
          <w:color w:val="auto"/>
          <w:sz w:val="24"/>
          <w:highlight w:val="none"/>
        </w:rPr>
      </w:pPr>
    </w:p>
    <w:p w14:paraId="0FEDD115">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F29C9F7">
      <w:pPr>
        <w:kinsoku/>
        <w:overflowPunct/>
        <w:topLinePunct w:val="0"/>
        <w:bidi w:val="0"/>
        <w:spacing w:before="120" w:line="400" w:lineRule="exact"/>
        <w:rPr>
          <w:rFonts w:hint="eastAsia" w:ascii="仿宋" w:hAnsi="仿宋" w:eastAsia="仿宋" w:cs="仿宋"/>
          <w:color w:val="auto"/>
          <w:sz w:val="24"/>
          <w:highlight w:val="none"/>
        </w:rPr>
      </w:pPr>
    </w:p>
    <w:p w14:paraId="4C1A4C6F">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0051838">
      <w:pPr>
        <w:kinsoku/>
        <w:overflowPunct/>
        <w:topLinePunct w:val="0"/>
        <w:bidi w:val="0"/>
        <w:spacing w:before="120" w:line="400" w:lineRule="exact"/>
        <w:rPr>
          <w:rFonts w:hint="eastAsia" w:ascii="仿宋" w:hAnsi="仿宋" w:eastAsia="仿宋" w:cs="仿宋"/>
          <w:color w:val="auto"/>
          <w:sz w:val="24"/>
          <w:highlight w:val="none"/>
        </w:rPr>
      </w:pPr>
    </w:p>
    <w:p w14:paraId="4533F290">
      <w:pPr>
        <w:kinsoku/>
        <w:overflowPunct/>
        <w:topLinePunct w:val="0"/>
        <w:bidi w:val="0"/>
        <w:spacing w:before="120" w:line="400" w:lineRule="exac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9D6E9F4">
      <w:pPr>
        <w:kinsoku/>
        <w:overflowPunct/>
        <w:topLinePunct w:val="0"/>
        <w:bidi w:val="0"/>
        <w:spacing w:before="120" w:line="400" w:lineRule="exact"/>
        <w:rPr>
          <w:rFonts w:hint="eastAsia" w:ascii="仿宋" w:hAnsi="仿宋" w:eastAsia="仿宋" w:cs="仿宋"/>
          <w:color w:val="auto"/>
          <w:sz w:val="24"/>
          <w:highlight w:val="none"/>
        </w:rPr>
      </w:pPr>
    </w:p>
    <w:p w14:paraId="6D51D383">
      <w:pPr>
        <w:kinsoku/>
        <w:overflowPunct/>
        <w:topLinePunct w:val="0"/>
        <w:bidi w:val="0"/>
        <w:spacing w:before="120" w:line="400" w:lineRule="exac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8BB0918">
      <w:pPr>
        <w:widowControl/>
        <w:kinsoku/>
        <w:overflowPunct/>
        <w:topLinePunct w:val="0"/>
        <w:bidi w:val="0"/>
        <w:spacing w:line="400" w:lineRule="exact"/>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2FC381B0">
      <w:pPr>
        <w:kinsoku/>
        <w:overflowPunct/>
        <w:topLinePunct w:val="0"/>
        <w:bidi w:val="0"/>
        <w:spacing w:line="400" w:lineRule="exact"/>
        <w:rPr>
          <w:rFonts w:hint="eastAsia" w:ascii="仿宋" w:hAnsi="仿宋" w:eastAsia="仿宋" w:cs="仿宋"/>
          <w:b/>
          <w:color w:val="auto"/>
          <w:sz w:val="24"/>
          <w:highlight w:val="none"/>
        </w:rPr>
      </w:pPr>
    </w:p>
    <w:p w14:paraId="1A5AF73A">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绍兴市公安局交通管理支队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4E85B83">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620692A">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19273"/>
      <w:bookmarkStart w:id="40" w:name="_Toc20421"/>
      <w:bookmarkStart w:id="41" w:name="_Toc15367"/>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14:paraId="26D68347">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F2746D1">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6B403E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9DA7A3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39350FF">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FA3EA4D">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970C52D">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22185"/>
      <w:bookmarkStart w:id="45" w:name="_Toc6311"/>
      <w:bookmarkStart w:id="46" w:name="_Toc6773"/>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2FAB9202">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370D1E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C0D07C4">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B547EBD">
      <w:pPr>
        <w:pageBreakBefore w:val="0"/>
        <w:kinsoku/>
        <w:wordWrap/>
        <w:overflowPunct/>
        <w:topLinePunct w:val="0"/>
        <w:autoSpaceDE/>
        <w:autoSpaceDN/>
        <w:bidi w:val="0"/>
        <w:snapToGrid/>
        <w:spacing w:line="40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833240">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FC1B2C2">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21124"/>
      <w:bookmarkStart w:id="49" w:name="_Toc13918"/>
      <w:bookmarkStart w:id="50" w:name="_Toc1386"/>
      <w:bookmarkStart w:id="51" w:name="_Toc5635"/>
      <w:bookmarkStart w:id="5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EB052CF">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35C1DA">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64F3ACF">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43CF75F0">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FAB07A4">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30A602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585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E586C76">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07D02F1">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E4231DE">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329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1E2D63">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7AC19A9">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65CCDAF">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D82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958A16">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9AB1300">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522B4AE">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DB3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BFB4E7">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1216AF3">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21261DA">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BA4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4F79EE">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786BCE0">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A7125F0">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C8C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208F5FC">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9DFD786">
            <w:pPr>
              <w:pStyle w:val="321"/>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6868446">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14993"/>
      <w:bookmarkStart w:id="55" w:name="_Toc3654"/>
      <w:bookmarkStart w:id="56" w:name="_Toc30158"/>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4D04849">
      <w:pPr>
        <w:pStyle w:val="3"/>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532A973C">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814"/>
      <w:bookmarkStart w:id="60" w:name="_Toc10340"/>
      <w:bookmarkStart w:id="61" w:name="_Toc4760"/>
      <w:bookmarkStart w:id="62" w:name="_Toc3625"/>
      <w:bookmarkStart w:id="63" w:name="_Toc11108"/>
      <w:bookmarkStart w:id="64" w:name="_Toc8772"/>
      <w:bookmarkStart w:id="65" w:name="_Toc31421"/>
      <w:r>
        <w:rPr>
          <w:rFonts w:hint="eastAsia" w:ascii="仿宋" w:hAnsi="仿宋" w:eastAsia="仿宋" w:cs="仿宋"/>
          <w:b/>
          <w:color w:val="auto"/>
          <w:highlight w:val="none"/>
        </w:rPr>
        <w:t>1.4履约保证金</w:t>
      </w:r>
    </w:p>
    <w:p w14:paraId="00EDE357">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772A638">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266E3F">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1211232">
      <w:pPr>
        <w:pStyle w:val="3"/>
        <w:pageBreakBefore w:val="0"/>
        <w:tabs>
          <w:tab w:val="left" w:pos="0"/>
        </w:tabs>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9118331">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FD0079B">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52085947">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847A726">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95A683C">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176357E">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C4E28A4">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C958B02">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A6E84B5">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D32FE1A">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09A95AE9">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5CC15C">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7769650">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667D52">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5698"/>
      <w:bookmarkStart w:id="67" w:name="_Toc2375"/>
      <w:bookmarkStart w:id="68" w:name="_Toc8586"/>
      <w:bookmarkStart w:id="69" w:name="_Toc3079"/>
      <w:bookmarkStart w:id="70" w:name="_Toc24662"/>
      <w:r>
        <w:rPr>
          <w:rFonts w:hint="eastAsia" w:ascii="仿宋" w:hAnsi="仿宋" w:eastAsia="仿宋" w:cs="仿宋"/>
          <w:bCs/>
          <w:color w:val="auto"/>
          <w:sz w:val="24"/>
          <w:highlight w:val="none"/>
        </w:rPr>
        <w:t>1.7.4若服务涉及货物的，则货物的：</w:t>
      </w:r>
    </w:p>
    <w:p w14:paraId="37B6116C">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C1DFA3">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9A8C8A">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0EFE36">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382AAFC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D553EC0">
      <w:pPr>
        <w:pStyle w:val="3"/>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F4FDC8A">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51DF6A1">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18683"/>
      <w:bookmarkStart w:id="73" w:name="_Toc32454"/>
      <w:bookmarkStart w:id="74" w:name="_Toc9497"/>
      <w:bookmarkStart w:id="7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A6C419F">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DF5D3B6">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7581300">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274345A">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14:paraId="35EE47BE">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2B4F34D6">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15322"/>
      <w:bookmarkStart w:id="81" w:name="_Toc7245"/>
      <w:r>
        <w:rPr>
          <w:rFonts w:hint="eastAsia" w:ascii="仿宋" w:hAnsi="仿宋" w:eastAsia="仿宋" w:cs="仿宋"/>
          <w:b/>
          <w:color w:val="auto"/>
          <w:sz w:val="24"/>
          <w:highlight w:val="none"/>
        </w:rPr>
        <w:t>2.0 合同生效</w:t>
      </w:r>
      <w:bookmarkEnd w:id="79"/>
      <w:bookmarkEnd w:id="80"/>
      <w:bookmarkEnd w:id="81"/>
    </w:p>
    <w:p w14:paraId="258E97F2">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81CC9BC">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4043AE9">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4E77717">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A932B">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7E6B835">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EB8BD1C">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E629E76">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4891E1">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7BB99CB">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E5C9452">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9F7CFAE">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0E2E9604">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67D58DA">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C7176C6">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D96E080">
      <w:pPr>
        <w:widowControl/>
        <w:kinsoku/>
        <w:overflowPunct/>
        <w:topLinePunct w:val="0"/>
        <w:bidi w:val="0"/>
        <w:adjustRightInd/>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72A2FBF2">
      <w:pPr>
        <w:pStyle w:val="703"/>
        <w:kinsoku/>
        <w:overflowPunct/>
        <w:topLinePunct w:val="0"/>
        <w:bidi w:val="0"/>
        <w:spacing w:line="40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521FECF">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82" w:name="_Toc31297"/>
      <w:bookmarkStart w:id="83" w:name="_Toc5228"/>
      <w:bookmarkStart w:id="84" w:name="_Toc25079"/>
      <w:bookmarkStart w:id="85" w:name="_Toc19680"/>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14:paraId="4EFBDF30">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DAF70D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F0E92E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1E515CE">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43113B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29E9D04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D789A1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3E0FD6F">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87" w:name="_Toc23289"/>
      <w:bookmarkStart w:id="88" w:name="_Toc31402"/>
      <w:bookmarkStart w:id="89" w:name="_Toc3769"/>
      <w:bookmarkStart w:id="90" w:name="_Toc1953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15DFCC5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20B1D69">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92" w:name="_Toc12412"/>
      <w:bookmarkStart w:id="93" w:name="_Toc4133"/>
      <w:bookmarkStart w:id="94" w:name="_Toc27945"/>
      <w:bookmarkStart w:id="95" w:name="_Toc13673"/>
      <w:bookmarkStart w:id="96" w:name="_Toc9161"/>
      <w:r>
        <w:rPr>
          <w:rFonts w:hint="eastAsia" w:ascii="仿宋" w:hAnsi="仿宋" w:eastAsia="仿宋" w:cs="仿宋"/>
          <w:b/>
          <w:color w:val="auto"/>
          <w:sz w:val="24"/>
          <w:highlight w:val="none"/>
        </w:rPr>
        <w:t>2.3 知识产权</w:t>
      </w:r>
      <w:bookmarkEnd w:id="92"/>
      <w:bookmarkEnd w:id="93"/>
      <w:bookmarkEnd w:id="94"/>
      <w:bookmarkEnd w:id="95"/>
      <w:bookmarkEnd w:id="96"/>
    </w:p>
    <w:p w14:paraId="73D5403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3D005A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13A674">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2FB3B6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BE327E2">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876D8EE">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97" w:name="_Toc26555"/>
      <w:bookmarkStart w:id="98" w:name="_Toc15447"/>
      <w:bookmarkStart w:id="99" w:name="_Toc31233"/>
      <w:bookmarkStart w:id="100" w:name="_Toc22011"/>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4D3A38A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0B154C">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2" w:name="_Toc13154"/>
      <w:bookmarkStart w:id="103" w:name="_Toc13467"/>
      <w:bookmarkStart w:id="104" w:name="_Toc30507"/>
      <w:bookmarkStart w:id="105" w:name="_Toc16163"/>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1D29345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571839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F260EB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8C8C68">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4AE49D1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C0E897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3D98FD9">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4CEAE3C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04D2294">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12C73F6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01B304E">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0" w:name="_Toc10663"/>
      <w:bookmarkStart w:id="111" w:name="_Toc21830"/>
      <w:bookmarkStart w:id="112" w:name="_Toc42"/>
      <w:bookmarkStart w:id="113" w:name="_Toc23368"/>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40F4FD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D2D3C8D">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5" w:name="_Toc26633"/>
      <w:bookmarkStart w:id="116" w:name="_Toc14371"/>
      <w:bookmarkStart w:id="117" w:name="_Toc4720"/>
      <w:bookmarkStart w:id="118" w:name="_Toc25571"/>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343AC48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6C90D4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593752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33731E">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C97D740">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20" w:name="_Toc25783"/>
      <w:bookmarkStart w:id="121" w:name="_Toc14115"/>
      <w:bookmarkStart w:id="122" w:name="_Toc24465"/>
      <w:bookmarkStart w:id="123" w:name="_Toc3638"/>
      <w:bookmarkStart w:id="124" w:name="_Toc23854"/>
      <w:r>
        <w:rPr>
          <w:rFonts w:hint="eastAsia" w:ascii="仿宋" w:hAnsi="仿宋" w:eastAsia="仿宋" w:cs="仿宋"/>
          <w:b/>
          <w:color w:val="auto"/>
          <w:sz w:val="24"/>
          <w:highlight w:val="none"/>
        </w:rPr>
        <w:t>2.12 税费</w:t>
      </w:r>
      <w:bookmarkEnd w:id="120"/>
      <w:bookmarkEnd w:id="121"/>
      <w:bookmarkEnd w:id="122"/>
      <w:bookmarkEnd w:id="123"/>
      <w:bookmarkEnd w:id="124"/>
    </w:p>
    <w:p w14:paraId="05E67D0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4E026C9">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25" w:name="_Toc7315"/>
      <w:bookmarkStart w:id="126" w:name="_Toc30105"/>
      <w:bookmarkStart w:id="127" w:name="_Toc26883"/>
      <w:bookmarkStart w:id="128" w:name="_Toc25525"/>
      <w:bookmarkStart w:id="129" w:name="_Toc14814"/>
      <w:r>
        <w:rPr>
          <w:rFonts w:hint="eastAsia" w:ascii="仿宋" w:hAnsi="仿宋" w:eastAsia="仿宋" w:cs="仿宋"/>
          <w:b/>
          <w:color w:val="auto"/>
          <w:sz w:val="24"/>
          <w:highlight w:val="none"/>
        </w:rPr>
        <w:t>2.13 乙方破产</w:t>
      </w:r>
      <w:bookmarkEnd w:id="125"/>
      <w:bookmarkEnd w:id="126"/>
      <w:bookmarkEnd w:id="127"/>
      <w:bookmarkEnd w:id="128"/>
      <w:bookmarkEnd w:id="129"/>
    </w:p>
    <w:p w14:paraId="56D1C2BF">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95BBDE3">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0" w:name="_Toc1123"/>
      <w:bookmarkStart w:id="131" w:name="_Toc2016"/>
      <w:bookmarkStart w:id="132" w:name="_Toc23323"/>
      <w:r>
        <w:rPr>
          <w:rFonts w:hint="eastAsia" w:ascii="仿宋" w:hAnsi="仿宋" w:eastAsia="仿宋" w:cs="仿宋"/>
          <w:b/>
          <w:color w:val="auto"/>
          <w:sz w:val="24"/>
          <w:highlight w:val="none"/>
        </w:rPr>
        <w:t>2.14 合同中止、终止</w:t>
      </w:r>
      <w:bookmarkEnd w:id="130"/>
      <w:bookmarkEnd w:id="131"/>
      <w:bookmarkEnd w:id="132"/>
    </w:p>
    <w:p w14:paraId="587783C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7B4D5D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6624384">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4525"/>
      <w:bookmarkStart w:id="135" w:name="_Toc17363"/>
      <w:r>
        <w:rPr>
          <w:rFonts w:hint="eastAsia" w:ascii="仿宋" w:hAnsi="仿宋" w:eastAsia="仿宋" w:cs="仿宋"/>
          <w:b/>
          <w:color w:val="auto"/>
          <w:sz w:val="24"/>
          <w:highlight w:val="none"/>
        </w:rPr>
        <w:t>2.15 检验和验收</w:t>
      </w:r>
      <w:bookmarkEnd w:id="133"/>
      <w:bookmarkEnd w:id="134"/>
      <w:bookmarkEnd w:id="135"/>
    </w:p>
    <w:p w14:paraId="69E8F6DA">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7551263">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9602E60">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71CB2AC1">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6" w:name="_Toc25198"/>
      <w:bookmarkStart w:id="137" w:name="_Toc31892"/>
      <w:bookmarkStart w:id="138" w:name="_Toc2308"/>
      <w:bookmarkStart w:id="139" w:name="_Toc12666"/>
      <w:bookmarkStart w:id="140" w:name="_Toc98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216DF4D">
      <w:pPr>
        <w:kinsoku/>
        <w:overflowPunct/>
        <w:topLinePunct w:val="0"/>
        <w:bidi w:val="0"/>
        <w:spacing w:line="40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F795BC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3C3E3A9">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12254"/>
      <w:bookmarkStart w:id="145" w:name="_Toc20808"/>
      <w:bookmarkStart w:id="146" w:name="_Toc28906"/>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0E9B7F3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241141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0F20521">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7433656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2E7B2D0">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51" w:name="_Toc12773"/>
      <w:bookmarkStart w:id="152" w:name="_Toc279701263"/>
      <w:bookmarkStart w:id="153" w:name="_Toc10330"/>
      <w:bookmarkStart w:id="154" w:name="_Toc259093692"/>
      <w:bookmarkStart w:id="155" w:name="_Toc18567"/>
      <w:bookmarkStart w:id="156" w:name="_Toc4879003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6BB954DF">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52F3B0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59D643F">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60808AF">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353021D">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70D24863">
      <w:pPr>
        <w:keepNext w:val="0"/>
        <w:keepLines w:val="0"/>
        <w:pageBreakBefore w:val="0"/>
        <w:widowControl w:val="0"/>
        <w:kinsoku/>
        <w:wordWrap/>
        <w:overflowPunct/>
        <w:topLinePunct w:val="0"/>
        <w:autoSpaceDE/>
        <w:autoSpaceDN/>
        <w:bidi w:val="0"/>
        <w:adjustRightInd w:val="0"/>
        <w:snapToGrid/>
        <w:spacing w:line="400" w:lineRule="exac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3FE6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E6D5EB">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1CEBB90">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2296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8E602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67DC66B">
            <w:pPr>
              <w:kinsoku/>
              <w:overflowPunct/>
              <w:topLinePunct w:val="0"/>
              <w:bidi w:val="0"/>
              <w:spacing w:line="400" w:lineRule="exact"/>
              <w:rPr>
                <w:rFonts w:hint="eastAsia" w:ascii="仿宋" w:hAnsi="仿宋" w:eastAsia="仿宋" w:cs="仿宋"/>
                <w:color w:val="auto"/>
                <w:sz w:val="24"/>
                <w:highlight w:val="none"/>
              </w:rPr>
            </w:pPr>
          </w:p>
        </w:tc>
      </w:tr>
      <w:tr w14:paraId="06271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8DDDA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5D6AC5D">
            <w:pPr>
              <w:kinsoku/>
              <w:overflowPunct/>
              <w:topLinePunct w:val="0"/>
              <w:bidi w:val="0"/>
              <w:spacing w:line="400" w:lineRule="exact"/>
              <w:rPr>
                <w:rFonts w:hint="eastAsia" w:ascii="仿宋" w:hAnsi="仿宋" w:eastAsia="仿宋" w:cs="仿宋"/>
                <w:color w:val="auto"/>
                <w:sz w:val="24"/>
                <w:highlight w:val="none"/>
              </w:rPr>
            </w:pPr>
          </w:p>
        </w:tc>
      </w:tr>
      <w:tr w14:paraId="49298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43CA6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0EE970C">
            <w:pPr>
              <w:kinsoku/>
              <w:overflowPunct/>
              <w:topLinePunct w:val="0"/>
              <w:bidi w:val="0"/>
              <w:spacing w:line="400" w:lineRule="exact"/>
              <w:rPr>
                <w:rFonts w:hint="eastAsia" w:ascii="仿宋" w:hAnsi="仿宋" w:eastAsia="仿宋" w:cs="仿宋"/>
                <w:color w:val="auto"/>
                <w:sz w:val="24"/>
                <w:highlight w:val="none"/>
              </w:rPr>
            </w:pPr>
          </w:p>
        </w:tc>
      </w:tr>
      <w:tr w14:paraId="45222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A31CA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AE902BD">
            <w:pPr>
              <w:kinsoku/>
              <w:overflowPunct/>
              <w:topLinePunct w:val="0"/>
              <w:bidi w:val="0"/>
              <w:spacing w:line="400" w:lineRule="exact"/>
              <w:rPr>
                <w:rFonts w:hint="eastAsia" w:ascii="仿宋" w:hAnsi="仿宋" w:eastAsia="仿宋" w:cs="仿宋"/>
                <w:color w:val="auto"/>
                <w:sz w:val="24"/>
                <w:highlight w:val="none"/>
              </w:rPr>
            </w:pPr>
          </w:p>
        </w:tc>
      </w:tr>
      <w:tr w14:paraId="38E78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5043F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3F209AC">
            <w:pPr>
              <w:kinsoku/>
              <w:overflowPunct/>
              <w:topLinePunct w:val="0"/>
              <w:bidi w:val="0"/>
              <w:spacing w:line="400" w:lineRule="exact"/>
              <w:rPr>
                <w:rFonts w:hint="eastAsia" w:ascii="仿宋" w:hAnsi="仿宋" w:eastAsia="仿宋" w:cs="仿宋"/>
                <w:color w:val="auto"/>
                <w:sz w:val="24"/>
                <w:highlight w:val="none"/>
              </w:rPr>
            </w:pPr>
          </w:p>
        </w:tc>
      </w:tr>
      <w:tr w14:paraId="16BBE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80142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6D1DB3CD">
            <w:pPr>
              <w:kinsoku/>
              <w:overflowPunct/>
              <w:topLinePunct w:val="0"/>
              <w:bidi w:val="0"/>
              <w:spacing w:line="400" w:lineRule="exact"/>
              <w:rPr>
                <w:rFonts w:hint="eastAsia" w:ascii="仿宋" w:hAnsi="仿宋" w:eastAsia="仿宋" w:cs="仿宋"/>
                <w:color w:val="auto"/>
                <w:sz w:val="24"/>
                <w:highlight w:val="none"/>
              </w:rPr>
            </w:pPr>
          </w:p>
        </w:tc>
      </w:tr>
      <w:tr w14:paraId="5A16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C9ADA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5F99AC4">
            <w:pPr>
              <w:kinsoku/>
              <w:overflowPunct/>
              <w:topLinePunct w:val="0"/>
              <w:bidi w:val="0"/>
              <w:spacing w:line="400" w:lineRule="exact"/>
              <w:rPr>
                <w:rFonts w:hint="eastAsia" w:ascii="仿宋" w:hAnsi="仿宋" w:eastAsia="仿宋" w:cs="仿宋"/>
                <w:color w:val="auto"/>
                <w:sz w:val="24"/>
                <w:highlight w:val="none"/>
              </w:rPr>
            </w:pPr>
          </w:p>
        </w:tc>
      </w:tr>
      <w:tr w14:paraId="65045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94CF3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2F05559C">
            <w:pPr>
              <w:kinsoku/>
              <w:overflowPunct/>
              <w:topLinePunct w:val="0"/>
              <w:bidi w:val="0"/>
              <w:spacing w:line="400" w:lineRule="exact"/>
              <w:rPr>
                <w:rFonts w:hint="eastAsia" w:ascii="仿宋" w:hAnsi="仿宋" w:eastAsia="仿宋" w:cs="仿宋"/>
                <w:color w:val="auto"/>
                <w:sz w:val="24"/>
                <w:highlight w:val="none"/>
              </w:rPr>
            </w:pPr>
          </w:p>
        </w:tc>
      </w:tr>
      <w:tr w14:paraId="719E7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66AD8C">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828C048">
            <w:pPr>
              <w:kinsoku/>
              <w:overflowPunct/>
              <w:topLinePunct w:val="0"/>
              <w:bidi w:val="0"/>
              <w:spacing w:line="400" w:lineRule="exact"/>
              <w:rPr>
                <w:rFonts w:hint="eastAsia" w:ascii="仿宋" w:hAnsi="仿宋" w:eastAsia="仿宋" w:cs="仿宋"/>
                <w:color w:val="auto"/>
                <w:sz w:val="24"/>
                <w:highlight w:val="none"/>
              </w:rPr>
            </w:pPr>
          </w:p>
        </w:tc>
      </w:tr>
      <w:tr w14:paraId="5764C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36B1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80C618A">
            <w:pPr>
              <w:kinsoku/>
              <w:overflowPunct/>
              <w:topLinePunct w:val="0"/>
              <w:bidi w:val="0"/>
              <w:spacing w:line="400" w:lineRule="exact"/>
              <w:rPr>
                <w:rFonts w:hint="eastAsia" w:ascii="仿宋" w:hAnsi="仿宋" w:eastAsia="仿宋" w:cs="仿宋"/>
                <w:color w:val="auto"/>
                <w:sz w:val="24"/>
                <w:highlight w:val="none"/>
              </w:rPr>
            </w:pPr>
          </w:p>
        </w:tc>
      </w:tr>
      <w:tr w14:paraId="0D3DF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54896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09B6773">
            <w:pPr>
              <w:kinsoku/>
              <w:overflowPunct/>
              <w:topLinePunct w:val="0"/>
              <w:bidi w:val="0"/>
              <w:spacing w:line="400" w:lineRule="exact"/>
              <w:rPr>
                <w:rFonts w:hint="eastAsia" w:ascii="仿宋" w:hAnsi="仿宋" w:eastAsia="仿宋" w:cs="仿宋"/>
                <w:color w:val="auto"/>
                <w:sz w:val="24"/>
                <w:highlight w:val="none"/>
              </w:rPr>
            </w:pPr>
          </w:p>
        </w:tc>
      </w:tr>
      <w:tr w14:paraId="30112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7CF84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E4E60E7">
            <w:pPr>
              <w:kinsoku/>
              <w:overflowPunct/>
              <w:topLinePunct w:val="0"/>
              <w:bidi w:val="0"/>
              <w:spacing w:line="400" w:lineRule="exact"/>
              <w:rPr>
                <w:rFonts w:hint="eastAsia" w:ascii="仿宋" w:hAnsi="仿宋" w:eastAsia="仿宋" w:cs="仿宋"/>
                <w:color w:val="auto"/>
                <w:sz w:val="24"/>
                <w:highlight w:val="none"/>
              </w:rPr>
            </w:pPr>
          </w:p>
        </w:tc>
      </w:tr>
      <w:tr w14:paraId="42D57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FF740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8EDDD27">
            <w:pPr>
              <w:kinsoku/>
              <w:overflowPunct/>
              <w:topLinePunct w:val="0"/>
              <w:bidi w:val="0"/>
              <w:spacing w:line="400" w:lineRule="exact"/>
              <w:rPr>
                <w:rFonts w:hint="eastAsia" w:ascii="仿宋" w:hAnsi="仿宋" w:eastAsia="仿宋" w:cs="仿宋"/>
                <w:color w:val="auto"/>
                <w:sz w:val="24"/>
                <w:highlight w:val="none"/>
              </w:rPr>
            </w:pPr>
          </w:p>
        </w:tc>
      </w:tr>
      <w:tr w14:paraId="7F460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D4F6E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6BC9CFA">
            <w:pPr>
              <w:kinsoku/>
              <w:overflowPunct/>
              <w:topLinePunct w:val="0"/>
              <w:bidi w:val="0"/>
              <w:spacing w:line="400" w:lineRule="exact"/>
              <w:rPr>
                <w:rFonts w:hint="eastAsia" w:ascii="仿宋" w:hAnsi="仿宋" w:eastAsia="仿宋" w:cs="仿宋"/>
                <w:color w:val="auto"/>
                <w:sz w:val="24"/>
                <w:highlight w:val="none"/>
              </w:rPr>
            </w:pPr>
          </w:p>
        </w:tc>
      </w:tr>
      <w:tr w14:paraId="0ED4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27019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6935D42">
            <w:pPr>
              <w:kinsoku/>
              <w:overflowPunct/>
              <w:topLinePunct w:val="0"/>
              <w:bidi w:val="0"/>
              <w:spacing w:line="400" w:lineRule="exact"/>
              <w:rPr>
                <w:rFonts w:hint="eastAsia" w:ascii="仿宋" w:hAnsi="仿宋" w:eastAsia="仿宋" w:cs="仿宋"/>
                <w:color w:val="auto"/>
                <w:sz w:val="24"/>
                <w:highlight w:val="none"/>
              </w:rPr>
            </w:pPr>
          </w:p>
        </w:tc>
      </w:tr>
      <w:tr w14:paraId="768E4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370F5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C2BBEEF">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tc>
      </w:tr>
      <w:tr w14:paraId="2D344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A50811">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6C021196">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tc>
      </w:tr>
      <w:tr w14:paraId="2A3B2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502FC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F9F9429">
            <w:pPr>
              <w:kinsoku/>
              <w:overflowPunct/>
              <w:topLinePunct w:val="0"/>
              <w:bidi w:val="0"/>
              <w:spacing w:line="400" w:lineRule="exact"/>
              <w:rPr>
                <w:rFonts w:hint="eastAsia" w:ascii="仿宋" w:hAnsi="仿宋" w:eastAsia="仿宋" w:cs="仿宋"/>
                <w:color w:val="auto"/>
                <w:sz w:val="24"/>
                <w:highlight w:val="none"/>
              </w:rPr>
            </w:pPr>
          </w:p>
        </w:tc>
      </w:tr>
      <w:tr w14:paraId="2B16F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682F94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52A46C7">
            <w:pPr>
              <w:kinsoku/>
              <w:overflowPunct/>
              <w:topLinePunct w:val="0"/>
              <w:bidi w:val="0"/>
              <w:spacing w:line="400" w:lineRule="exact"/>
              <w:rPr>
                <w:rFonts w:hint="eastAsia" w:ascii="仿宋" w:hAnsi="仿宋" w:eastAsia="仿宋" w:cs="仿宋"/>
                <w:color w:val="auto"/>
                <w:sz w:val="24"/>
                <w:highlight w:val="none"/>
              </w:rPr>
            </w:pPr>
          </w:p>
        </w:tc>
      </w:tr>
      <w:tr w14:paraId="00C7C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4AEA6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0354FAD0">
            <w:pPr>
              <w:kinsoku/>
              <w:overflowPunct/>
              <w:topLinePunct w:val="0"/>
              <w:bidi w:val="0"/>
              <w:spacing w:line="400" w:lineRule="exact"/>
              <w:rPr>
                <w:rFonts w:hint="eastAsia" w:ascii="仿宋" w:hAnsi="仿宋" w:eastAsia="仿宋" w:cs="仿宋"/>
                <w:color w:val="auto"/>
                <w:sz w:val="24"/>
                <w:highlight w:val="none"/>
              </w:rPr>
            </w:pPr>
          </w:p>
        </w:tc>
      </w:tr>
      <w:tr w14:paraId="24412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FC2A4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C0D6D59">
            <w:pPr>
              <w:kinsoku/>
              <w:overflowPunct/>
              <w:topLinePunct w:val="0"/>
              <w:bidi w:val="0"/>
              <w:spacing w:line="400" w:lineRule="exact"/>
              <w:rPr>
                <w:rFonts w:hint="eastAsia" w:ascii="仿宋" w:hAnsi="仿宋" w:eastAsia="仿宋" w:cs="仿宋"/>
                <w:color w:val="auto"/>
                <w:sz w:val="24"/>
                <w:highlight w:val="none"/>
              </w:rPr>
            </w:pPr>
          </w:p>
        </w:tc>
      </w:tr>
      <w:tr w14:paraId="6D18B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C48D04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F7C0836">
            <w:pPr>
              <w:kinsoku/>
              <w:overflowPunct/>
              <w:topLinePunct w:val="0"/>
              <w:bidi w:val="0"/>
              <w:spacing w:line="400" w:lineRule="exact"/>
              <w:rPr>
                <w:rFonts w:hint="eastAsia" w:ascii="仿宋" w:hAnsi="仿宋" w:eastAsia="仿宋" w:cs="仿宋"/>
                <w:color w:val="auto"/>
                <w:sz w:val="24"/>
                <w:highlight w:val="none"/>
              </w:rPr>
            </w:pPr>
          </w:p>
        </w:tc>
      </w:tr>
    </w:tbl>
    <w:p w14:paraId="068D4651">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p w14:paraId="444853AA">
      <w:pPr>
        <w:kinsoku/>
        <w:overflowPunct/>
        <w:topLinePunct w:val="0"/>
        <w:bidi w:val="0"/>
        <w:spacing w:line="400" w:lineRule="exact"/>
        <w:ind w:left="-420" w:leftChars="-200" w:right="-420" w:rightChars="-200" w:firstLine="480" w:firstLineChars="200"/>
        <w:jc w:val="center"/>
        <w:outlineLvl w:val="0"/>
        <w:rPr>
          <w:rFonts w:hint="eastAsia" w:ascii="仿宋" w:hAnsi="仿宋" w:eastAsia="仿宋" w:cs="仿宋"/>
          <w:color w:val="auto"/>
          <w:sz w:val="24"/>
          <w:highlight w:val="none"/>
        </w:rPr>
      </w:pPr>
    </w:p>
    <w:p w14:paraId="0D4491B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3B5720D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3466D48">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5DE2B12E">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58FAAD23">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FF74ED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FE7DFE7">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FB535C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0CD22E5">
      <w:pPr>
        <w:keepNext w:val="0"/>
        <w:keepLines w:val="0"/>
        <w:pageBreakBefore w:val="0"/>
        <w:widowControl w:val="0"/>
        <w:kinsoku/>
        <w:wordWrap/>
        <w:overflowPunct/>
        <w:topLinePunct w:val="0"/>
        <w:autoSpaceDE/>
        <w:autoSpaceDN/>
        <w:bidi w:val="0"/>
        <w:adjustRightInd w:val="0"/>
        <w:snapToGrid/>
        <w:spacing w:line="40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16B1433">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0B4B7C3">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870CBD9">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4"/>
        <w:tblW w:w="50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204"/>
        <w:gridCol w:w="6751"/>
        <w:gridCol w:w="939"/>
      </w:tblGrid>
      <w:tr w14:paraId="6FDB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CEAF9E">
            <w:pPr>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2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93FD41">
            <w:pPr>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评分项</w:t>
            </w:r>
          </w:p>
        </w:tc>
        <w:tc>
          <w:tcPr>
            <w:tcW w:w="6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C2D8E7">
            <w:pPr>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评审依据及标准</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C0C464">
            <w:pPr>
              <w:kinsoku/>
              <w:overflowPunct/>
              <w:topLinePunct w:val="0"/>
              <w:bidi w:val="0"/>
              <w:spacing w:line="400" w:lineRule="exact"/>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分值</w:t>
            </w:r>
            <w:r>
              <w:rPr>
                <w:rFonts w:hint="eastAsia" w:ascii="仿宋" w:hAnsi="仿宋" w:eastAsia="仿宋" w:cs="仿宋"/>
                <w:b/>
                <w:color w:val="auto"/>
                <w:sz w:val="24"/>
                <w:szCs w:val="24"/>
                <w:highlight w:val="none"/>
                <w:lang w:eastAsia="zh-CN"/>
              </w:rPr>
              <w:t>（分）</w:t>
            </w:r>
          </w:p>
        </w:tc>
      </w:tr>
      <w:tr w14:paraId="195C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FC549D">
            <w:pPr>
              <w:kinsoku/>
              <w:overflowPunct/>
              <w:topLinePunct w:val="0"/>
              <w:bidi w:val="0"/>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04"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05D90EC">
            <w:pPr>
              <w:kinsoku/>
              <w:overflowPunct/>
              <w:topLinePunct w:val="0"/>
              <w:bidi w:val="0"/>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项目业绩</w:t>
            </w:r>
          </w:p>
        </w:tc>
        <w:tc>
          <w:tcPr>
            <w:tcW w:w="67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top"/>
          </w:tcPr>
          <w:p w14:paraId="3DC8DDC2">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2022年1月1日以来（以合同签订时间为准）具有类似的项目业绩，每个得1分，最高的3分，没有的不得分。</w:t>
            </w:r>
          </w:p>
          <w:p w14:paraId="16B3DC20">
            <w:pPr>
              <w:kinsoku/>
              <w:overflowPunct/>
              <w:topLinePunct w:val="0"/>
              <w:bidi w:val="0"/>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注：投标文件中提供合同复印件加盖公章，并提供采购方证明材料佐证（合同真实性）或体现项目真实性的网站公示（查询）截图，否则不得分。</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4B34F7">
            <w:pPr>
              <w:kinsoku/>
              <w:overflowPunct/>
              <w:topLinePunct w:val="0"/>
              <w:bidi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14:paraId="09B8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0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DE0AA49">
            <w:pPr>
              <w:kinsoku/>
              <w:overflowPunct/>
              <w:topLinePunct w:val="0"/>
              <w:bidi w:val="0"/>
              <w:spacing w:line="40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p>
        </w:tc>
        <w:tc>
          <w:tcPr>
            <w:tcW w:w="1204"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C8DD0ED">
            <w:pPr>
              <w:kinsoku/>
              <w:overflowPunct/>
              <w:topLinePunct w:val="0"/>
              <w:bidi w:val="0"/>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维保技术要求</w:t>
            </w:r>
          </w:p>
        </w:tc>
        <w:tc>
          <w:tcPr>
            <w:tcW w:w="6751"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top"/>
          </w:tcPr>
          <w:p w14:paraId="47292311">
            <w:pPr>
              <w:kinsoku/>
              <w:overflowPunct/>
              <w:topLinePunct w:val="0"/>
              <w:bidi w:val="0"/>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投标人对本次服务要求的响应程度，是否能够满足标书要求，维护清单及技术要求无负偏离的得 10分，服务要求每负偏离一项扣 1 分，正偏离加1分。分数扣完为止，本项最高得12分。（每家投标供应商应对每个指标项的偏离情况做应答，不得遗漏，有截图要求的提供产品截图，有测试报告的提供测试报告扫描件及测试报告官网查询截图，证明材料未提供作指标负偏离处理。需加盖投标人公章，否则不得分）</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56023F">
            <w:pPr>
              <w:kinsoku/>
              <w:overflowPunct/>
              <w:topLinePunct w:val="0"/>
              <w:bidi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r>
      <w:tr w14:paraId="525A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0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74AD3AE">
            <w:pPr>
              <w:kinsoku/>
              <w:overflowPunct/>
              <w:topLinePunct w:val="0"/>
              <w:bidi w:val="0"/>
              <w:spacing w:line="40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c>
          <w:tcPr>
            <w:tcW w:w="12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508F85">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维护方案</w:t>
            </w:r>
          </w:p>
        </w:tc>
        <w:tc>
          <w:tcPr>
            <w:tcW w:w="6751" w:type="dxa"/>
            <w:tcBorders>
              <w:top w:val="single" w:color="auto" w:sz="4" w:space="0"/>
              <w:left w:val="single" w:color="auto" w:sz="4" w:space="0"/>
              <w:bottom w:val="single" w:color="auto" w:sz="4" w:space="0"/>
              <w:right w:val="single" w:color="auto" w:sz="4" w:space="0"/>
              <w:tl2br w:val="nil"/>
              <w:tr2bl w:val="nil"/>
            </w:tcBorders>
            <w:noWrap w:val="0"/>
            <w:vAlign w:val="top"/>
          </w:tcPr>
          <w:p w14:paraId="4B4C8471">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投标人须充分考虑用户实际需求，提供项目总体运行维护方案，详细阐述投标方案的总体运维架构、硬件运维方案软件运维方案，充分考虑需求情况</w:t>
            </w:r>
            <w:r>
              <w:rPr>
                <w:rFonts w:hint="eastAsia" w:ascii="仿宋" w:hAnsi="仿宋" w:eastAsia="仿宋" w:cs="仿宋"/>
                <w:color w:val="auto"/>
                <w:sz w:val="24"/>
                <w:szCs w:val="24"/>
                <w:highlight w:val="none"/>
                <w:lang w:eastAsia="zh-CN"/>
              </w:rPr>
              <w:t>。根据</w:t>
            </w:r>
            <w:r>
              <w:rPr>
                <w:rFonts w:hint="eastAsia" w:ascii="仿宋" w:hAnsi="仿宋" w:eastAsia="仿宋" w:cs="仿宋"/>
                <w:color w:val="auto"/>
                <w:sz w:val="24"/>
                <w:szCs w:val="24"/>
                <w:highlight w:val="none"/>
              </w:rPr>
              <w:t>内容全面合理、可行性强、操作性强、贴合项目实际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(本项分值设置为9，8，7，6,5，4，3,2,1,0.5,0分)。</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top"/>
          </w:tcPr>
          <w:p w14:paraId="7FAA5226">
            <w:pPr>
              <w:kinsoku/>
              <w:overflowPunct/>
              <w:topLinePunct w:val="0"/>
              <w:bidi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r>
      <w:tr w14:paraId="63F2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0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15826AA">
            <w:pPr>
              <w:kinsoku/>
              <w:overflowPunct/>
              <w:topLinePunct w:val="0"/>
              <w:bidi w:val="0"/>
              <w:spacing w:line="40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p>
        </w:tc>
        <w:tc>
          <w:tcPr>
            <w:tcW w:w="12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A1FBEB">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无人机接处警运行方案</w:t>
            </w:r>
          </w:p>
        </w:tc>
        <w:tc>
          <w:tcPr>
            <w:tcW w:w="67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157923">
            <w:pPr>
              <w:kinsoku/>
              <w:overflowPunct/>
              <w:topLinePunct w:val="0"/>
              <w:bidi w:val="0"/>
              <w:spacing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投标人提供的无人机接处警运行方案。包括能实现与省级智慧高速交警接警系统对接、高速无人机自动接处警流程、智能化感知与预警功能，实现接警流转打通、同步、处置，从科学性、合理性、可靠性等方面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(本项分值设置为8，7，6,5，4，3,2,1,0.5,0分)。</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E09999">
            <w:pPr>
              <w:kinsoku/>
              <w:overflowPunct/>
              <w:topLinePunct w:val="0"/>
              <w:bidi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1D90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0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8766533">
            <w:pPr>
              <w:kinsoku/>
              <w:overflowPunct/>
              <w:topLinePunct w:val="0"/>
              <w:bidi w:val="0"/>
              <w:spacing w:line="400" w:lineRule="exact"/>
              <w:jc w:val="left"/>
              <w:rPr>
                <w:rFonts w:hint="eastAsia" w:ascii="仿宋" w:hAnsi="仿宋" w:eastAsia="仿宋" w:cs="仿宋"/>
                <w:color w:val="auto"/>
                <w:sz w:val="24"/>
                <w:szCs w:val="24"/>
                <w:highlight w:val="none"/>
              </w:rPr>
            </w:pPr>
          </w:p>
          <w:p w14:paraId="7B1DDF96">
            <w:pPr>
              <w:kinsoku/>
              <w:overflowPunct/>
              <w:topLinePunct w:val="0"/>
              <w:bidi w:val="0"/>
              <w:spacing w:line="40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1204"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DDB3FD9">
            <w:pPr>
              <w:kinsoku/>
              <w:overflowPunct/>
              <w:topLinePunct w:val="0"/>
              <w:bidi w:val="0"/>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施工</w:t>
            </w:r>
            <w:r>
              <w:rPr>
                <w:rFonts w:hint="eastAsia" w:ascii="仿宋" w:hAnsi="仿宋" w:eastAsia="仿宋" w:cs="仿宋"/>
                <w:color w:val="auto"/>
                <w:sz w:val="24"/>
                <w:szCs w:val="24"/>
                <w:highlight w:val="none"/>
              </w:rPr>
              <w:t>组织</w:t>
            </w:r>
            <w:r>
              <w:rPr>
                <w:rFonts w:hint="eastAsia" w:ascii="仿宋" w:hAnsi="仿宋" w:eastAsia="仿宋" w:cs="仿宋"/>
                <w:color w:val="auto"/>
                <w:sz w:val="24"/>
                <w:szCs w:val="24"/>
                <w:highlight w:val="none"/>
                <w:lang w:eastAsia="zh-CN"/>
              </w:rPr>
              <w:t>协调</w:t>
            </w:r>
            <w:r>
              <w:rPr>
                <w:rFonts w:hint="eastAsia" w:ascii="仿宋" w:hAnsi="仿宋" w:eastAsia="仿宋" w:cs="仿宋"/>
                <w:color w:val="auto"/>
                <w:sz w:val="24"/>
                <w:szCs w:val="24"/>
                <w:highlight w:val="none"/>
              </w:rPr>
              <w:t>方案</w:t>
            </w:r>
          </w:p>
        </w:tc>
        <w:tc>
          <w:tcPr>
            <w:tcW w:w="6751" w:type="dxa"/>
            <w:tcBorders>
              <w:top w:val="single" w:color="auto" w:sz="4" w:space="0"/>
              <w:left w:val="single" w:color="auto" w:sz="4" w:space="0"/>
              <w:bottom w:val="single" w:color="auto" w:sz="4" w:space="0"/>
              <w:right w:val="single" w:color="auto" w:sz="4" w:space="0"/>
              <w:tl2br w:val="nil"/>
              <w:tr2bl w:val="nil"/>
            </w:tcBorders>
            <w:shd w:val="clear" w:color="FFFF00" w:fill="auto"/>
            <w:noWrap w:val="0"/>
            <w:vAlign w:val="top"/>
          </w:tcPr>
          <w:p w14:paraId="5DC16614">
            <w:pPr>
              <w:kinsoku/>
              <w:overflowPunct/>
              <w:topLinePunct w:val="0"/>
              <w:bidi w:val="0"/>
              <w:spacing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提供本项目的可能涉及高速公路施工作业，保证施工安全措施、其他管理和协调方法等，评标委员会根据投标人方案的全面性、完整性，管理措施的有</w:t>
            </w:r>
            <w:r>
              <w:rPr>
                <w:rFonts w:hint="eastAsia" w:ascii="仿宋" w:hAnsi="仿宋" w:eastAsia="仿宋" w:cs="仿宋"/>
                <w:color w:val="auto"/>
                <w:sz w:val="24"/>
                <w:szCs w:val="24"/>
                <w:highlight w:val="none"/>
              </w:rPr>
              <w:t>力性进行综合评分</w:t>
            </w:r>
            <w:r>
              <w:rPr>
                <w:rFonts w:hint="eastAsia" w:ascii="仿宋" w:hAnsi="仿宋" w:eastAsia="仿宋" w:cs="仿宋"/>
                <w:color w:val="auto"/>
                <w:sz w:val="24"/>
                <w:szCs w:val="24"/>
                <w:highlight w:val="none"/>
                <w:lang w:val="en-US" w:eastAsia="zh-CN"/>
              </w:rPr>
              <w:t>(本项分值设置为8，7，6,5，4，3,2,1,0.5,0分)。</w:t>
            </w:r>
          </w:p>
        </w:tc>
        <w:tc>
          <w:tcPr>
            <w:tcW w:w="939"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top"/>
          </w:tcPr>
          <w:p w14:paraId="1E0BE0B8">
            <w:pPr>
              <w:kinsoku/>
              <w:overflowPunct/>
              <w:topLinePunct w:val="0"/>
              <w:bidi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6173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50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2DCC1B3">
            <w:pPr>
              <w:kinsoku/>
              <w:overflowPunct/>
              <w:topLinePunct w:val="0"/>
              <w:bidi w:val="0"/>
              <w:spacing w:line="40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1204" w:type="dxa"/>
            <w:tcBorders>
              <w:top w:val="single" w:color="auto" w:sz="4" w:space="0"/>
              <w:left w:val="single" w:color="auto" w:sz="4" w:space="0"/>
              <w:bottom w:val="single" w:color="auto" w:sz="4" w:space="0"/>
              <w:right w:val="single" w:color="auto" w:sz="4" w:space="0"/>
              <w:tl2br w:val="nil"/>
              <w:tr2bl w:val="nil"/>
            </w:tcBorders>
            <w:noWrap w:val="0"/>
            <w:vAlign w:val="top"/>
          </w:tcPr>
          <w:p w14:paraId="49A80315">
            <w:pPr>
              <w:kinsoku/>
              <w:overflowPunct/>
              <w:topLinePunct w:val="0"/>
              <w:bidi w:val="0"/>
              <w:spacing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质量保证措施</w:t>
            </w:r>
          </w:p>
        </w:tc>
        <w:tc>
          <w:tcPr>
            <w:tcW w:w="6751" w:type="dxa"/>
            <w:tcBorders>
              <w:top w:val="single" w:color="auto" w:sz="4" w:space="0"/>
              <w:left w:val="single" w:color="auto" w:sz="4" w:space="0"/>
              <w:bottom w:val="single" w:color="auto" w:sz="4" w:space="0"/>
              <w:right w:val="single" w:color="auto" w:sz="4" w:space="0"/>
              <w:tl2br w:val="nil"/>
              <w:tr2bl w:val="nil"/>
            </w:tcBorders>
            <w:noWrap w:val="0"/>
            <w:vAlign w:val="top"/>
          </w:tcPr>
          <w:p w14:paraId="7C490B18">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根据采购文件要求制定质量管控措施和管控方法，投标人是否具有完善质量保障体系，</w:t>
            </w:r>
            <w:r>
              <w:rPr>
                <w:rFonts w:hint="eastAsia" w:ascii="仿宋" w:hAnsi="仿宋" w:eastAsia="仿宋" w:cs="仿宋"/>
                <w:color w:val="auto"/>
                <w:sz w:val="24"/>
                <w:szCs w:val="24"/>
                <w:highlight w:val="none"/>
                <w:lang w:eastAsia="zh-CN"/>
              </w:rPr>
              <w:t>根据</w:t>
            </w:r>
            <w:r>
              <w:rPr>
                <w:rFonts w:hint="eastAsia" w:ascii="仿宋" w:hAnsi="仿宋" w:eastAsia="仿宋" w:cs="仿宋"/>
                <w:color w:val="auto"/>
                <w:sz w:val="24"/>
                <w:szCs w:val="24"/>
                <w:highlight w:val="none"/>
              </w:rPr>
              <w:t>内容全面合理、可行性强、操作性强、贴合项目实际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(本项分值设置为8，7，6,5，4，3,2,1,0.5,0分)。</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61D668">
            <w:pPr>
              <w:kinsoku/>
              <w:overflowPunct/>
              <w:topLinePunct w:val="0"/>
              <w:bidi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40A4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02"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5C3FAFC">
            <w:pPr>
              <w:kinsoku/>
              <w:overflowPunct/>
              <w:topLinePunct w:val="0"/>
              <w:bidi w:val="0"/>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c>
          <w:tcPr>
            <w:tcW w:w="12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270C21">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团队人员资质</w:t>
            </w:r>
          </w:p>
        </w:tc>
        <w:tc>
          <w:tcPr>
            <w:tcW w:w="6751" w:type="dxa"/>
            <w:tcBorders>
              <w:top w:val="single" w:color="auto" w:sz="4" w:space="0"/>
              <w:left w:val="single" w:color="auto" w:sz="4" w:space="0"/>
              <w:bottom w:val="single" w:color="auto" w:sz="4" w:space="0"/>
              <w:right w:val="single" w:color="auto" w:sz="4" w:space="0"/>
              <w:tl2br w:val="nil"/>
              <w:tr2bl w:val="nil"/>
            </w:tcBorders>
            <w:noWrap w:val="0"/>
            <w:vAlign w:val="top"/>
          </w:tcPr>
          <w:p w14:paraId="54C97611">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eastAsia="zh-CN"/>
              </w:rPr>
              <w:t>团队</w:t>
            </w:r>
            <w:r>
              <w:rPr>
                <w:rFonts w:hint="eastAsia" w:ascii="仿宋" w:hAnsi="仿宋" w:eastAsia="仿宋" w:cs="仿宋"/>
                <w:color w:val="auto"/>
                <w:sz w:val="24"/>
                <w:szCs w:val="24"/>
                <w:highlight w:val="none"/>
              </w:rPr>
              <w:t>人员情况进行评审。</w:t>
            </w:r>
          </w:p>
          <w:p w14:paraId="77C08135">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1.团队人员具备交付工程师证书，每提供一本证书得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14:paraId="585C8E51">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2.团队人员具备解决方案工程师证书，每提供一本证书得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3AC521E4">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3.提供民用无人驾驶航空器操控员执照，每提供一本证书得0.5分，最高2分；</w:t>
            </w:r>
          </w:p>
          <w:p w14:paraId="6DF16276">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4.具备中华人民共和国特种作业操作证(电工作业)证书，需提供一本证书得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4DC087F7">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注：上述团队成员须提供相关人员的身份证、</w:t>
            </w:r>
            <w:r>
              <w:rPr>
                <w:rFonts w:hint="eastAsia" w:ascii="仿宋" w:hAnsi="仿宋" w:eastAsia="仿宋" w:cs="仿宋"/>
                <w:color w:val="auto"/>
                <w:sz w:val="24"/>
                <w:szCs w:val="24"/>
                <w:highlight w:val="none"/>
                <w:lang w:eastAsia="zh-CN"/>
              </w:rPr>
              <w:t>近期</w:t>
            </w:r>
            <w:r>
              <w:rPr>
                <w:rFonts w:hint="eastAsia" w:ascii="仿宋" w:hAnsi="仿宋" w:eastAsia="仿宋" w:cs="仿宋"/>
                <w:color w:val="auto"/>
                <w:sz w:val="24"/>
                <w:szCs w:val="24"/>
                <w:highlight w:val="none"/>
              </w:rPr>
              <w:t>社保证明或者劳动合同等材料，否则不得分（项目经理及业务专家请在团队人员表格中注明）。</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83FD2D">
            <w:pPr>
              <w:kinsoku/>
              <w:overflowPunct/>
              <w:topLinePunct w:val="0"/>
              <w:bidi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r w14:paraId="2BFC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5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9C44DA">
            <w:pPr>
              <w:kinsoku/>
              <w:overflowPunct/>
              <w:topLinePunct w:val="0"/>
              <w:bidi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5B5382">
            <w:pPr>
              <w:kinsoku/>
              <w:overflowPunct/>
              <w:topLinePunct w:val="0"/>
              <w:bidi w:val="0"/>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响应方案</w:t>
            </w:r>
          </w:p>
        </w:tc>
        <w:tc>
          <w:tcPr>
            <w:tcW w:w="6751" w:type="dxa"/>
            <w:tcBorders>
              <w:top w:val="single" w:color="auto" w:sz="4" w:space="0"/>
              <w:left w:val="single" w:color="auto" w:sz="4" w:space="0"/>
              <w:bottom w:val="single" w:color="auto" w:sz="4" w:space="0"/>
              <w:right w:val="single" w:color="auto" w:sz="4" w:space="0"/>
              <w:tl2br w:val="nil"/>
              <w:tr2bl w:val="nil"/>
            </w:tcBorders>
            <w:noWrap w:val="0"/>
            <w:vAlign w:val="top"/>
          </w:tcPr>
          <w:p w14:paraId="12C0B10E">
            <w:pPr>
              <w:kinsoku/>
              <w:overflowPunct/>
              <w:topLinePunct w:val="0"/>
              <w:bidi w:val="0"/>
              <w:spacing w:line="400" w:lineRule="exact"/>
              <w:jc w:val="left"/>
              <w:rPr>
                <w:rFonts w:hint="eastAsia" w:ascii="宋体" w:eastAsia="仿宋"/>
                <w:sz w:val="21"/>
                <w:szCs w:val="24"/>
                <w:highlight w:val="none"/>
                <w:lang w:eastAsia="zh-CN"/>
              </w:rPr>
            </w:pPr>
            <w:r>
              <w:rPr>
                <w:rFonts w:hint="eastAsia" w:ascii="仿宋" w:hAnsi="仿宋" w:eastAsia="仿宋" w:cs="仿宋"/>
                <w:color w:val="auto"/>
                <w:sz w:val="24"/>
                <w:szCs w:val="24"/>
                <w:highlight w:val="none"/>
              </w:rPr>
              <w:t>投标人提供的</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服务方案、投入人员等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针对本项目及时应急应答、故障及时处理，团队人员配置（人员须提供由社会保障部门出具在本单位社保证明扫描件或复印件加盖投标人公章）、配备技术人员综合能力</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(本项分值设置为7，6,5，4，3,2,1,0.5,0分)。</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top"/>
          </w:tcPr>
          <w:p w14:paraId="1C73EA26">
            <w:pPr>
              <w:kinsoku/>
              <w:overflowPunct/>
              <w:topLinePunct w:val="0"/>
              <w:bidi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r>
      <w:tr w14:paraId="0436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5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C4E3E4">
            <w:pPr>
              <w:kinsoku/>
              <w:overflowPunct/>
              <w:topLinePunct w:val="0"/>
              <w:bidi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2F582A">
            <w:pPr>
              <w:kinsoku/>
              <w:overflowPunct/>
              <w:topLinePunct w:val="0"/>
              <w:bidi w:val="0"/>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设备及零部件配置</w:t>
            </w:r>
          </w:p>
        </w:tc>
        <w:tc>
          <w:tcPr>
            <w:tcW w:w="6751" w:type="dxa"/>
            <w:tcBorders>
              <w:top w:val="single" w:color="auto" w:sz="4" w:space="0"/>
              <w:left w:val="single" w:color="auto" w:sz="4" w:space="0"/>
              <w:bottom w:val="single" w:color="auto" w:sz="4" w:space="0"/>
              <w:right w:val="single" w:color="auto" w:sz="4" w:space="0"/>
              <w:tl2br w:val="nil"/>
              <w:tr2bl w:val="nil"/>
            </w:tcBorders>
            <w:noWrap w:val="0"/>
            <w:vAlign w:val="top"/>
          </w:tcPr>
          <w:p w14:paraId="0F9A9B17">
            <w:pPr>
              <w:kinsoku/>
              <w:overflowPunct/>
              <w:topLinePunct w:val="0"/>
              <w:bidi w:val="0"/>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投标人提供配备的设备及零部件，不限于</w:t>
            </w:r>
            <w:r>
              <w:rPr>
                <w:rFonts w:hint="eastAsia" w:ascii="仿宋" w:hAnsi="仿宋" w:eastAsia="仿宋" w:cs="仿宋"/>
                <w:color w:val="auto"/>
                <w:sz w:val="24"/>
                <w:szCs w:val="24"/>
                <w:highlight w:val="none"/>
              </w:rPr>
              <w:t>自有车辆配置（允许自有或租赁车辆，自有的提供车辆行驶证复印件，租赁的提供租赁合同和所对应租赁车辆的行驶证复印件）、维护设备配备</w:t>
            </w:r>
            <w:r>
              <w:rPr>
                <w:rFonts w:hint="eastAsia" w:ascii="仿宋" w:hAnsi="仿宋" w:eastAsia="仿宋" w:cs="仿宋"/>
                <w:color w:val="auto"/>
                <w:sz w:val="24"/>
                <w:szCs w:val="24"/>
                <w:highlight w:val="none"/>
                <w:lang w:eastAsia="zh-CN"/>
              </w:rPr>
              <w:t>、零部件配备</w:t>
            </w:r>
            <w:r>
              <w:rPr>
                <w:rFonts w:hint="eastAsia" w:ascii="仿宋" w:hAnsi="仿宋" w:eastAsia="仿宋" w:cs="仿宋"/>
                <w:color w:val="auto"/>
                <w:sz w:val="24"/>
                <w:szCs w:val="24"/>
                <w:highlight w:val="none"/>
              </w:rPr>
              <w:t>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由评委进行综合评分</w:t>
            </w:r>
            <w:r>
              <w:rPr>
                <w:rFonts w:hint="eastAsia" w:ascii="仿宋" w:hAnsi="仿宋" w:eastAsia="仿宋" w:cs="仿宋"/>
                <w:color w:val="auto"/>
                <w:sz w:val="24"/>
                <w:szCs w:val="24"/>
                <w:highlight w:val="none"/>
                <w:lang w:val="en-US" w:eastAsia="zh-CN"/>
              </w:rPr>
              <w:t>(本项分值设置为5，4，3,2,1,0.5,0分)。</w:t>
            </w:r>
          </w:p>
        </w:tc>
        <w:tc>
          <w:tcPr>
            <w:tcW w:w="939" w:type="dxa"/>
            <w:tcBorders>
              <w:top w:val="single" w:color="auto" w:sz="4" w:space="0"/>
              <w:left w:val="single" w:color="auto" w:sz="4" w:space="0"/>
              <w:bottom w:val="single" w:color="auto" w:sz="4" w:space="0"/>
              <w:right w:val="single" w:color="auto" w:sz="4" w:space="0"/>
              <w:tl2br w:val="nil"/>
              <w:tr2bl w:val="nil"/>
            </w:tcBorders>
            <w:noWrap w:val="0"/>
            <w:vAlign w:val="top"/>
          </w:tcPr>
          <w:p w14:paraId="64BE2E11">
            <w:pPr>
              <w:kinsoku/>
              <w:overflowPunct/>
              <w:topLinePunct w:val="0"/>
              <w:bidi w:val="0"/>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bl>
    <w:p w14:paraId="5F398193">
      <w:pPr>
        <w:keepNext w:val="0"/>
        <w:keepLines w:val="0"/>
        <w:pageBreakBefore w:val="0"/>
        <w:kinsoku/>
        <w:wordWrap/>
        <w:overflowPunct/>
        <w:topLinePunct w:val="0"/>
        <w:bidi w:val="0"/>
        <w:adjustRightInd w:val="0"/>
        <w:snapToGrid w:val="0"/>
        <w:spacing w:line="40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2ED6DED">
      <w:pPr>
        <w:keepNext w:val="0"/>
        <w:keepLines w:val="0"/>
        <w:pageBreakBefore w:val="0"/>
        <w:kinsoku/>
        <w:wordWrap/>
        <w:overflowPunct/>
        <w:topLinePunct w:val="0"/>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305F4169">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7F107E3">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2E151B0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538E0B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25C8B26A">
      <w:pPr>
        <w:pStyle w:val="25"/>
        <w:kinsoku/>
        <w:overflowPunct/>
        <w:topLinePunct w:val="0"/>
        <w:bidi w:val="0"/>
        <w:snapToGrid w:val="0"/>
        <w:spacing w:line="400" w:lineRule="exact"/>
        <w:ind w:firstLine="0" w:firstLineChars="0"/>
        <w:rPr>
          <w:rFonts w:hint="eastAsia" w:ascii="仿宋" w:hAnsi="仿宋" w:eastAsia="仿宋" w:cs="仿宋"/>
          <w:color w:val="auto"/>
          <w:highlight w:val="none"/>
        </w:rPr>
      </w:pPr>
    </w:p>
    <w:p w14:paraId="168FF1B8">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2086FEB5">
      <w:pPr>
        <w:pStyle w:val="23"/>
        <w:kinsoku/>
        <w:overflowPunct/>
        <w:topLinePunct w:val="0"/>
        <w:bidi w:val="0"/>
        <w:spacing w:line="400" w:lineRule="exact"/>
        <w:rPr>
          <w:rFonts w:hint="eastAsia" w:ascii="仿宋" w:hAnsi="仿宋" w:eastAsia="仿宋" w:cs="仿宋"/>
          <w:b/>
          <w:color w:val="auto"/>
          <w:sz w:val="36"/>
          <w:szCs w:val="20"/>
          <w:highlight w:val="none"/>
        </w:rPr>
      </w:pPr>
    </w:p>
    <w:p w14:paraId="0D0F73AC">
      <w:pPr>
        <w:pStyle w:val="24"/>
        <w:kinsoku/>
        <w:overflowPunct/>
        <w:topLinePunct w:val="0"/>
        <w:bidi w:val="0"/>
        <w:spacing w:line="400" w:lineRule="exact"/>
        <w:rPr>
          <w:rFonts w:hint="eastAsia" w:ascii="仿宋" w:hAnsi="仿宋" w:eastAsia="仿宋" w:cs="仿宋"/>
          <w:b/>
          <w:color w:val="auto"/>
          <w:sz w:val="36"/>
          <w:szCs w:val="20"/>
          <w:highlight w:val="none"/>
        </w:rPr>
      </w:pPr>
    </w:p>
    <w:p w14:paraId="0E37F359">
      <w:pPr>
        <w:kinsoku/>
        <w:overflowPunct/>
        <w:topLinePunct w:val="0"/>
        <w:bidi w:val="0"/>
        <w:spacing w:line="400" w:lineRule="exact"/>
        <w:rPr>
          <w:rFonts w:hint="eastAsia" w:ascii="仿宋" w:hAnsi="仿宋" w:eastAsia="仿宋" w:cs="仿宋"/>
          <w:b/>
          <w:color w:val="auto"/>
          <w:sz w:val="36"/>
          <w:szCs w:val="20"/>
          <w:highlight w:val="none"/>
        </w:rPr>
      </w:pPr>
    </w:p>
    <w:p w14:paraId="3116D4B2">
      <w:pPr>
        <w:pStyle w:val="23"/>
        <w:kinsoku/>
        <w:overflowPunct/>
        <w:topLinePunct w:val="0"/>
        <w:bidi w:val="0"/>
        <w:spacing w:line="400" w:lineRule="exact"/>
        <w:rPr>
          <w:rFonts w:hint="eastAsia" w:ascii="仿宋" w:hAnsi="仿宋" w:eastAsia="仿宋" w:cs="仿宋"/>
          <w:b/>
          <w:color w:val="auto"/>
          <w:sz w:val="36"/>
          <w:szCs w:val="20"/>
          <w:highlight w:val="none"/>
        </w:rPr>
      </w:pPr>
    </w:p>
    <w:p w14:paraId="52D38335">
      <w:pPr>
        <w:pStyle w:val="24"/>
        <w:kinsoku/>
        <w:overflowPunct/>
        <w:topLinePunct w:val="0"/>
        <w:bidi w:val="0"/>
        <w:spacing w:line="400" w:lineRule="exact"/>
        <w:rPr>
          <w:rFonts w:hint="eastAsia" w:ascii="仿宋" w:hAnsi="仿宋" w:eastAsia="仿宋" w:cs="仿宋"/>
          <w:b/>
          <w:color w:val="auto"/>
          <w:sz w:val="36"/>
          <w:szCs w:val="20"/>
          <w:highlight w:val="none"/>
        </w:rPr>
      </w:pPr>
    </w:p>
    <w:p w14:paraId="1510B3F1">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42DEFE08">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73D39E8A">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3207F0D5">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7CF91506">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12468A6A">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41302563">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60988116">
      <w:pPr>
        <w:pStyle w:val="81"/>
        <w:rPr>
          <w:rFonts w:hint="eastAsia"/>
          <w:highlight w:val="none"/>
        </w:rPr>
      </w:pPr>
    </w:p>
    <w:p w14:paraId="5123E95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2B80630F">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61911FD9">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1113F6CF">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796BEF9">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45708C9">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3325AC53">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F54C11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4BEFB76">
      <w:pPr>
        <w:pStyle w:val="23"/>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9ADDC5B">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CF8C1CE">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9DC627D">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14:paraId="3CF485D2">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471FA26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BEFCF5E">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绍兴市公安局交通管理支队</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w:t>
      </w:r>
    </w:p>
    <w:p w14:paraId="1438D6D9">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（项目名称）【招标编号：（采购编号）】</w:t>
      </w:r>
      <w:r>
        <w:rPr>
          <w:rFonts w:hint="eastAsia" w:ascii="仿宋" w:hAnsi="仿宋" w:eastAsia="仿宋" w:cs="仿宋"/>
          <w:color w:val="auto"/>
          <w:sz w:val="24"/>
          <w:highlight w:val="none"/>
        </w:rPr>
        <w:t>政府采购活动，郑重承诺：</w:t>
      </w:r>
    </w:p>
    <w:p w14:paraId="57606C69">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FA8B896">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310DE30">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A3A865F">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39C628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5E846F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E44981C">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F66CF8F">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A375D4F">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B363F1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81EE0D5">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620D8CF">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DD9D7CB">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5394F3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E7B7ED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940EF22">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D74EC58">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99C497F">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2DB747A">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981FFB3">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4F3AAFFA">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1A4AFD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CA562AC">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31DD94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C7FC4D9">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5477806">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C3FFD3B">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8DC0BA6">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14:paraId="6EDCF730">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4AD5CEB">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0FCABCE">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14:paraId="4BA6F9EA">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411AAEA">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390D6D0">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F070F47">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76394E7">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61889E5">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983A95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E2B52C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87A59B0">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7BE367">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92DD3B6">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57EB0C23">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305C01D">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E0715E2">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6CE911A">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3D0F427">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07EE50C7">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C4B14BF">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0CFF095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9BF8D8A">
      <w:pPr>
        <w:kinsoku/>
        <w:overflowPunct/>
        <w:topLinePunct w:val="0"/>
        <w:bidi w:val="0"/>
        <w:adjustRightInd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C41D689">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939F8C1">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87BA217">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23742B9">
      <w:pPr>
        <w:kinsoku/>
        <w:overflowPunct/>
        <w:topLinePunct w:val="0"/>
        <w:bidi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55DB61DC">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CA9AE7">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76AF48D">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33EE9FF">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E62AB59">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8DF45E1">
      <w:pPr>
        <w:kinsoku/>
        <w:overflowPunct/>
        <w:topLinePunct w:val="0"/>
        <w:bidi w:val="0"/>
        <w:spacing w:line="400" w:lineRule="exact"/>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CA63CC3">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33049459">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25C23B4F">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4A86EC3C">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14:paraId="3888D4BA">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6FB9B50">
      <w:pPr>
        <w:kinsoku/>
        <w:overflowPunct/>
        <w:topLinePunct w:val="0"/>
        <w:bidi w:val="0"/>
        <w:snapToGrid w:val="0"/>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E89B85D">
      <w:pPr>
        <w:pStyle w:val="398"/>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2D294914">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DAAA509">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24952C6">
      <w:pPr>
        <w:pStyle w:val="12"/>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D84CBCE">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33F7B557">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F493493">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5B6C0C9">
      <w:pPr>
        <w:pStyle w:val="12"/>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5674072">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BDD7E32">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5426020">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59C5DF5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E01B5E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069B1A2E">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5A0DAB1">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500A85BD">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137DCB3">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BF837F6">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D189CC4">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C9685AE">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D81C6E4">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14:paraId="5676DC63">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1D6E48D">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D1F76CC">
      <w:pPr>
        <w:kinsoku/>
        <w:overflowPunct/>
        <w:topLinePunct w:val="0"/>
        <w:bidi w:val="0"/>
        <w:spacing w:line="400" w:lineRule="exact"/>
        <w:jc w:val="center"/>
        <w:rPr>
          <w:rFonts w:hint="eastAsia" w:ascii="仿宋" w:hAnsi="仿宋" w:eastAsia="仿宋" w:cs="仿宋"/>
          <w:b/>
          <w:color w:val="auto"/>
          <w:sz w:val="24"/>
          <w:highlight w:val="none"/>
        </w:rPr>
      </w:pPr>
    </w:p>
    <w:p w14:paraId="095A835F">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F827CCD">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CA98B8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FB70C7B">
      <w:pPr>
        <w:kinsoku/>
        <w:overflowPunct/>
        <w:topLinePunct w:val="0"/>
        <w:bidi w:val="0"/>
        <w:snapToGrid w:val="0"/>
        <w:spacing w:line="400" w:lineRule="exact"/>
        <w:jc w:val="left"/>
        <w:rPr>
          <w:rFonts w:hint="eastAsia" w:ascii="仿宋" w:hAnsi="仿宋" w:eastAsia="仿宋" w:cs="仿宋"/>
          <w:color w:val="auto"/>
          <w:sz w:val="24"/>
          <w:highlight w:val="none"/>
        </w:rPr>
      </w:pPr>
    </w:p>
    <w:p w14:paraId="70A0881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2BF8864">
      <w:pPr>
        <w:kinsoku/>
        <w:overflowPunct/>
        <w:topLinePunct w:val="0"/>
        <w:bidi w:val="0"/>
        <w:spacing w:line="400" w:lineRule="exact"/>
        <w:rPr>
          <w:rFonts w:hint="eastAsia" w:ascii="仿宋" w:hAnsi="仿宋" w:eastAsia="仿宋" w:cs="仿宋"/>
          <w:color w:val="auto"/>
          <w:sz w:val="24"/>
          <w:highlight w:val="none"/>
        </w:rPr>
      </w:pPr>
    </w:p>
    <w:p w14:paraId="606CA9E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8523DDA">
      <w:pPr>
        <w:kinsoku/>
        <w:overflowPunct/>
        <w:topLinePunct w:val="0"/>
        <w:bidi w:val="0"/>
        <w:spacing w:line="400" w:lineRule="exact"/>
        <w:rPr>
          <w:rFonts w:hint="eastAsia" w:ascii="仿宋" w:hAnsi="仿宋" w:eastAsia="仿宋" w:cs="仿宋"/>
          <w:color w:val="auto"/>
          <w:sz w:val="24"/>
          <w:highlight w:val="none"/>
        </w:rPr>
      </w:pPr>
    </w:p>
    <w:p w14:paraId="63F15C3D">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BFE3F9D">
      <w:pPr>
        <w:kinsoku/>
        <w:overflowPunct/>
        <w:topLinePunct w:val="0"/>
        <w:bidi w:val="0"/>
        <w:spacing w:line="400" w:lineRule="exact"/>
        <w:rPr>
          <w:rFonts w:hint="eastAsia" w:ascii="仿宋" w:hAnsi="仿宋" w:eastAsia="仿宋" w:cs="仿宋"/>
          <w:color w:val="auto"/>
          <w:sz w:val="24"/>
          <w:highlight w:val="none"/>
        </w:rPr>
      </w:pPr>
    </w:p>
    <w:p w14:paraId="1ED3E0DD">
      <w:pPr>
        <w:kinsoku/>
        <w:overflowPunct/>
        <w:topLinePunct w:val="0"/>
        <w:bidi w:val="0"/>
        <w:spacing w:line="400" w:lineRule="exact"/>
        <w:rPr>
          <w:rFonts w:hint="eastAsia" w:ascii="仿宋" w:hAnsi="仿宋" w:eastAsia="仿宋" w:cs="仿宋"/>
          <w:color w:val="auto"/>
          <w:sz w:val="24"/>
          <w:highlight w:val="none"/>
        </w:rPr>
      </w:pPr>
    </w:p>
    <w:p w14:paraId="4DD8752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4593ADA">
      <w:pPr>
        <w:kinsoku/>
        <w:overflowPunct/>
        <w:topLinePunct w:val="0"/>
        <w:bidi w:val="0"/>
        <w:spacing w:line="400" w:lineRule="exact"/>
        <w:rPr>
          <w:rFonts w:hint="eastAsia" w:ascii="仿宋" w:hAnsi="仿宋" w:eastAsia="仿宋" w:cs="仿宋"/>
          <w:color w:val="auto"/>
          <w:sz w:val="24"/>
          <w:highlight w:val="none"/>
        </w:rPr>
      </w:pPr>
    </w:p>
    <w:p w14:paraId="2602EDF3">
      <w:pPr>
        <w:kinsoku/>
        <w:overflowPunct/>
        <w:topLinePunct w:val="0"/>
        <w:bidi w:val="0"/>
        <w:spacing w:line="400" w:lineRule="exact"/>
        <w:rPr>
          <w:rFonts w:hint="eastAsia" w:ascii="仿宋" w:hAnsi="仿宋" w:eastAsia="仿宋" w:cs="仿宋"/>
          <w:color w:val="auto"/>
          <w:sz w:val="24"/>
          <w:highlight w:val="none"/>
        </w:rPr>
      </w:pPr>
    </w:p>
    <w:p w14:paraId="3662014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9A6DE2C">
      <w:pPr>
        <w:kinsoku/>
        <w:overflowPunct/>
        <w:topLinePunct w:val="0"/>
        <w:bidi w:val="0"/>
        <w:spacing w:line="400" w:lineRule="exact"/>
        <w:rPr>
          <w:rFonts w:hint="eastAsia" w:ascii="仿宋" w:hAnsi="仿宋" w:eastAsia="仿宋" w:cs="仿宋"/>
          <w:color w:val="auto"/>
          <w:sz w:val="24"/>
          <w:highlight w:val="none"/>
        </w:rPr>
      </w:pPr>
    </w:p>
    <w:p w14:paraId="24EE286F">
      <w:pPr>
        <w:kinsoku/>
        <w:overflowPunct/>
        <w:topLinePunct w:val="0"/>
        <w:bidi w:val="0"/>
        <w:spacing w:line="400" w:lineRule="exact"/>
        <w:rPr>
          <w:rFonts w:hint="eastAsia" w:ascii="仿宋" w:hAnsi="仿宋" w:eastAsia="仿宋" w:cs="仿宋"/>
          <w:color w:val="auto"/>
          <w:sz w:val="24"/>
          <w:highlight w:val="none"/>
        </w:rPr>
      </w:pPr>
    </w:p>
    <w:p w14:paraId="4DC1FAC5">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6F403C9">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14:paraId="2F3DD938">
      <w:pPr>
        <w:kinsoku/>
        <w:overflowPunct/>
        <w:topLinePunct w:val="0"/>
        <w:bidi w:val="0"/>
        <w:spacing w:line="400" w:lineRule="exact"/>
        <w:rPr>
          <w:rFonts w:hint="eastAsia" w:ascii="仿宋" w:hAnsi="仿宋" w:eastAsia="仿宋" w:cs="仿宋"/>
          <w:b/>
          <w:color w:val="auto"/>
          <w:sz w:val="24"/>
          <w:highlight w:val="none"/>
        </w:rPr>
      </w:pPr>
    </w:p>
    <w:p w14:paraId="27B2C1C7">
      <w:pPr>
        <w:kinsoku/>
        <w:overflowPunct/>
        <w:topLinePunct w:val="0"/>
        <w:bidi w:val="0"/>
        <w:spacing w:line="400" w:lineRule="exact"/>
        <w:rPr>
          <w:rFonts w:hint="eastAsia" w:ascii="仿宋" w:hAnsi="仿宋" w:eastAsia="仿宋" w:cs="仿宋"/>
          <w:b/>
          <w:color w:val="auto"/>
          <w:sz w:val="24"/>
          <w:highlight w:val="none"/>
        </w:rPr>
      </w:pPr>
    </w:p>
    <w:p w14:paraId="0A01DAA3">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8E0C922">
      <w:pPr>
        <w:kinsoku/>
        <w:overflowPunct/>
        <w:topLinePunct w:val="0"/>
        <w:bidi w:val="0"/>
        <w:spacing w:line="400" w:lineRule="exact"/>
        <w:jc w:val="center"/>
        <w:rPr>
          <w:rFonts w:hint="eastAsia" w:ascii="仿宋" w:hAnsi="仿宋" w:eastAsia="仿宋" w:cs="仿宋"/>
          <w:b/>
          <w:color w:val="auto"/>
          <w:sz w:val="24"/>
          <w:highlight w:val="none"/>
        </w:rPr>
      </w:pPr>
    </w:p>
    <w:p w14:paraId="0C0F03E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002A435">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3388E40">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C4A1E6F">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34C89F7">
      <w:pPr>
        <w:kinsoku/>
        <w:overflowPunct/>
        <w:topLinePunct w:val="0"/>
        <w:bidi w:val="0"/>
        <w:snapToGrid w:val="0"/>
        <w:spacing w:line="400" w:lineRule="exact"/>
        <w:jc w:val="left"/>
        <w:rPr>
          <w:rFonts w:hint="eastAsia" w:ascii="仿宋" w:hAnsi="仿宋" w:eastAsia="仿宋" w:cs="仿宋"/>
          <w:color w:val="auto"/>
          <w:sz w:val="24"/>
          <w:highlight w:val="none"/>
        </w:rPr>
      </w:pPr>
    </w:p>
    <w:p w14:paraId="139B471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E1BC82D">
      <w:pPr>
        <w:kinsoku/>
        <w:overflowPunct/>
        <w:topLinePunct w:val="0"/>
        <w:bidi w:val="0"/>
        <w:spacing w:line="400" w:lineRule="exact"/>
        <w:rPr>
          <w:rFonts w:hint="eastAsia" w:ascii="仿宋" w:hAnsi="仿宋" w:eastAsia="仿宋" w:cs="仿宋"/>
          <w:color w:val="auto"/>
          <w:sz w:val="24"/>
          <w:highlight w:val="none"/>
        </w:rPr>
      </w:pPr>
    </w:p>
    <w:p w14:paraId="720F9B2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F428D39">
      <w:pPr>
        <w:kinsoku/>
        <w:overflowPunct/>
        <w:topLinePunct w:val="0"/>
        <w:bidi w:val="0"/>
        <w:spacing w:line="400" w:lineRule="exact"/>
        <w:rPr>
          <w:rFonts w:hint="eastAsia" w:ascii="仿宋" w:hAnsi="仿宋" w:eastAsia="仿宋" w:cs="仿宋"/>
          <w:color w:val="auto"/>
          <w:sz w:val="24"/>
          <w:highlight w:val="none"/>
        </w:rPr>
      </w:pPr>
    </w:p>
    <w:p w14:paraId="62CD66C6">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F9CD390">
      <w:pPr>
        <w:kinsoku/>
        <w:overflowPunct/>
        <w:topLinePunct w:val="0"/>
        <w:bidi w:val="0"/>
        <w:spacing w:line="400" w:lineRule="exact"/>
        <w:rPr>
          <w:rFonts w:hint="eastAsia" w:ascii="仿宋" w:hAnsi="仿宋" w:eastAsia="仿宋" w:cs="仿宋"/>
          <w:color w:val="auto"/>
          <w:sz w:val="24"/>
          <w:highlight w:val="none"/>
        </w:rPr>
      </w:pPr>
    </w:p>
    <w:p w14:paraId="4E6D4270">
      <w:pPr>
        <w:kinsoku/>
        <w:overflowPunct/>
        <w:topLinePunct w:val="0"/>
        <w:bidi w:val="0"/>
        <w:spacing w:line="400" w:lineRule="exact"/>
        <w:rPr>
          <w:rFonts w:hint="eastAsia" w:ascii="仿宋" w:hAnsi="仿宋" w:eastAsia="仿宋" w:cs="仿宋"/>
          <w:color w:val="auto"/>
          <w:sz w:val="24"/>
          <w:highlight w:val="none"/>
        </w:rPr>
      </w:pPr>
    </w:p>
    <w:p w14:paraId="7B60314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5ACA0B3A">
      <w:pPr>
        <w:kinsoku/>
        <w:overflowPunct/>
        <w:topLinePunct w:val="0"/>
        <w:bidi w:val="0"/>
        <w:spacing w:line="400" w:lineRule="exact"/>
        <w:rPr>
          <w:rFonts w:hint="eastAsia" w:ascii="仿宋" w:hAnsi="仿宋" w:eastAsia="仿宋" w:cs="仿宋"/>
          <w:color w:val="auto"/>
          <w:highlight w:val="none"/>
        </w:rPr>
      </w:pPr>
    </w:p>
    <w:p w14:paraId="105F35C5">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27B847F">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21A9CE">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171F3C8">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B3B1756">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2D0B7870">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67B30664">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3BB546D6">
      <w:pPr>
        <w:pageBreakBefore/>
        <w:kinsoku/>
        <w:overflowPunct/>
        <w:topLinePunct w:val="0"/>
        <w:bidi w:val="0"/>
        <w:spacing w:line="4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C43B7AC">
      <w:pPr>
        <w:kinsoku/>
        <w:overflowPunct/>
        <w:topLinePunct w:val="0"/>
        <w:bidi w:val="0"/>
        <w:spacing w:line="4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269A46C">
      <w:pPr>
        <w:kinsoku/>
        <w:overflowPunct/>
        <w:topLinePunct w:val="0"/>
        <w:bidi w:val="0"/>
        <w:spacing w:line="400" w:lineRule="exact"/>
        <w:rPr>
          <w:rFonts w:hint="eastAsia" w:ascii="仿宋" w:hAnsi="仿宋" w:eastAsia="仿宋" w:cs="仿宋"/>
          <w:b/>
          <w:color w:val="auto"/>
          <w:sz w:val="24"/>
          <w:highlight w:val="none"/>
        </w:rPr>
      </w:pPr>
    </w:p>
    <w:p w14:paraId="1C375DBB">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54CAEEB8">
      <w:pPr>
        <w:kinsoku/>
        <w:overflowPunct/>
        <w:topLinePunct w:val="0"/>
        <w:bidi w:val="0"/>
        <w:spacing w:line="400" w:lineRule="exact"/>
        <w:rPr>
          <w:rFonts w:hint="eastAsia" w:ascii="仿宋" w:hAnsi="仿宋" w:eastAsia="仿宋" w:cs="仿宋"/>
          <w:b/>
          <w:color w:val="auto"/>
          <w:sz w:val="24"/>
          <w:highlight w:val="none"/>
        </w:rPr>
      </w:pPr>
    </w:p>
    <w:p w14:paraId="7105581D">
      <w:pPr>
        <w:kinsoku/>
        <w:overflowPunct/>
        <w:topLinePunct w:val="0"/>
        <w:bidi w:val="0"/>
        <w:spacing w:line="400" w:lineRule="exact"/>
        <w:rPr>
          <w:rFonts w:hint="eastAsia" w:ascii="仿宋" w:hAnsi="仿宋" w:eastAsia="仿宋" w:cs="仿宋"/>
          <w:b/>
          <w:color w:val="auto"/>
          <w:sz w:val="24"/>
          <w:highlight w:val="none"/>
        </w:rPr>
      </w:pPr>
    </w:p>
    <w:p w14:paraId="24873BDF">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84B23C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465F55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99E0476">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E4EC647">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67E5761">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1D4E5A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4F4EB1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B434510">
      <w:pPr>
        <w:kinsoku/>
        <w:overflowPunct/>
        <w:topLinePunct w:val="0"/>
        <w:bidi w:val="0"/>
        <w:spacing w:line="400" w:lineRule="exact"/>
        <w:rPr>
          <w:rFonts w:hint="eastAsia" w:ascii="仿宋" w:hAnsi="仿宋" w:eastAsia="仿宋" w:cs="仿宋"/>
          <w:color w:val="auto"/>
          <w:sz w:val="24"/>
          <w:highlight w:val="none"/>
        </w:rPr>
      </w:pPr>
    </w:p>
    <w:p w14:paraId="6A02A91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55A9A28">
      <w:pPr>
        <w:kinsoku/>
        <w:overflowPunct/>
        <w:topLinePunct w:val="0"/>
        <w:bidi w:val="0"/>
        <w:spacing w:line="400" w:lineRule="exact"/>
        <w:ind w:right="480"/>
        <w:rPr>
          <w:rFonts w:hint="eastAsia" w:ascii="仿宋" w:hAnsi="仿宋" w:eastAsia="仿宋" w:cs="仿宋"/>
          <w:color w:val="auto"/>
          <w:sz w:val="24"/>
          <w:highlight w:val="none"/>
        </w:rPr>
      </w:pPr>
    </w:p>
    <w:p w14:paraId="41E954E5">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4491C3D">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157C67D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4FFD11E4">
      <w:pPr>
        <w:kinsoku/>
        <w:overflowPunct/>
        <w:topLinePunct w:val="0"/>
        <w:bidi w:val="0"/>
        <w:spacing w:line="400" w:lineRule="exact"/>
        <w:jc w:val="both"/>
        <w:rPr>
          <w:rFonts w:hint="eastAsia" w:ascii="仿宋" w:hAnsi="仿宋" w:eastAsia="仿宋" w:cs="仿宋"/>
          <w:b/>
          <w:color w:val="auto"/>
          <w:kern w:val="0"/>
          <w:sz w:val="32"/>
          <w:szCs w:val="32"/>
          <w:highlight w:val="none"/>
        </w:rPr>
      </w:pPr>
    </w:p>
    <w:p w14:paraId="75C20BC3">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54F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65627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EB6567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4463342">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D644B2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436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AD2196">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17F80BA">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0196B352">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A551647">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57AF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C90DF0">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787AA47">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7061231A">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3CA38623">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23A3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E6CC24">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E5E8F4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5BA55313">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592742CF">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14:paraId="13C2FD63">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A4061DA">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3295B544">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D6E4A7A">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14:paraId="4127481F">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3C267EC">
      <w:pPr>
        <w:kinsoku/>
        <w:overflowPunct/>
        <w:topLinePunct w:val="0"/>
        <w:bidi w:val="0"/>
        <w:snapToGrid w:val="0"/>
        <w:spacing w:line="400" w:lineRule="exact"/>
        <w:rPr>
          <w:rFonts w:hint="eastAsia" w:ascii="仿宋" w:hAnsi="仿宋" w:eastAsia="仿宋" w:cs="仿宋"/>
          <w:color w:val="auto"/>
          <w:sz w:val="24"/>
          <w:highlight w:val="none"/>
        </w:rPr>
      </w:pPr>
    </w:p>
    <w:p w14:paraId="5AE64382">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绍兴市公安局交通管理支队</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27C3246">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A406022">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046DCF1">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78D1E6A">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E850377">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DA4B6F9">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E372DBB">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66FBF2B">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4AD57CB">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D45DF1C">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1E11980">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5A7AA49F">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55ABA2C2">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32E03063">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68376DF">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4B5A4AB">
      <w:pPr>
        <w:kinsoku/>
        <w:overflowPunct/>
        <w:topLinePunct w:val="0"/>
        <w:bidi w:val="0"/>
        <w:spacing w:line="400" w:lineRule="exact"/>
        <w:jc w:val="center"/>
        <w:rPr>
          <w:rFonts w:hint="eastAsia" w:ascii="仿宋" w:hAnsi="仿宋" w:eastAsia="仿宋" w:cs="仿宋"/>
          <w:b/>
          <w:bCs/>
          <w:color w:val="auto"/>
          <w:sz w:val="24"/>
          <w:highlight w:val="none"/>
        </w:rPr>
      </w:pPr>
    </w:p>
    <w:p w14:paraId="01158FF1">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455DB07">
      <w:pPr>
        <w:kinsoku/>
        <w:overflowPunct/>
        <w:topLinePunct w:val="0"/>
        <w:bidi w:val="0"/>
        <w:spacing w:line="400" w:lineRule="exact"/>
        <w:jc w:val="center"/>
        <w:rPr>
          <w:rFonts w:hint="eastAsia" w:ascii="仿宋" w:hAnsi="仿宋" w:eastAsia="仿宋" w:cs="仿宋"/>
          <w:b/>
          <w:bCs/>
          <w:color w:val="auto"/>
          <w:sz w:val="24"/>
          <w:highlight w:val="none"/>
        </w:rPr>
      </w:pPr>
    </w:p>
    <w:p w14:paraId="79A0C031">
      <w:pPr>
        <w:pStyle w:val="82"/>
        <w:kinsoku/>
        <w:overflowPunct/>
        <w:topLinePunct w:val="0"/>
        <w:bidi w:val="0"/>
        <w:spacing w:line="400" w:lineRule="exact"/>
        <w:jc w:val="center"/>
        <w:rPr>
          <w:rFonts w:hint="eastAsia" w:ascii="仿宋" w:hAnsi="仿宋" w:eastAsia="仿宋" w:cs="仿宋"/>
          <w:b/>
          <w:bCs/>
          <w:color w:val="auto"/>
          <w:sz w:val="24"/>
          <w:highlight w:val="none"/>
        </w:rPr>
      </w:pPr>
    </w:p>
    <w:p w14:paraId="19AEBF7C">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447AFCD">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ACE2AA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6E5AF0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DBFC40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F5607C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A2EC87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AC478C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7A596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A195AC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B96F7F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03F337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4DC2D6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6D0A98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6F9178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F4514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27640B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5F123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2DE19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FB2B71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37DF42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43D6B69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BCEF5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A0F0D1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9B9052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70453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7AA346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0A2FD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A95C51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2EFAD63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3BD3B5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543061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9EC9F7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844B5D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D76C7E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CF98B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16C390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43142342">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B22030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14:paraId="510E3F7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14:paraId="4898221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570F6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C1F832">
      <w:pPr>
        <w:pStyle w:val="650"/>
        <w:kinsoku/>
        <w:overflowPunct/>
        <w:topLinePunct w:val="0"/>
        <w:bidi w:val="0"/>
        <w:spacing w:line="400" w:lineRule="exact"/>
        <w:ind w:firstLine="0"/>
        <w:jc w:val="both"/>
        <w:rPr>
          <w:rFonts w:hAnsi="仿宋_GB2312" w:cs="仿宋_GB2312"/>
          <w:color w:val="auto"/>
          <w:highlight w:val="none"/>
        </w:rPr>
      </w:pPr>
    </w:p>
    <w:p w14:paraId="7D201795">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C82343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480F959">
      <w:pPr>
        <w:kinsoku/>
        <w:overflowPunct/>
        <w:topLinePunct w:val="0"/>
        <w:bidi w:val="0"/>
        <w:spacing w:line="400" w:lineRule="exact"/>
        <w:jc w:val="center"/>
        <w:rPr>
          <w:rFonts w:ascii="仿宋_GB2312" w:hAnsi="仿宋_GB2312" w:eastAsia="仿宋_GB2312" w:cs="仿宋_GB2312"/>
          <w:color w:val="auto"/>
          <w:sz w:val="24"/>
          <w:highlight w:val="none"/>
        </w:rPr>
      </w:pPr>
    </w:p>
    <w:p w14:paraId="0337153A">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976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2EE5934">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2A366E9">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0B6F9D2">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E0C76D2">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3C0175B">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9E46678">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3FD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82C3260">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2108387">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028D62CB">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3E0ADDA6">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327F625E">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04FA7100">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23B0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A0F7FD">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5DD261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1B8520EB">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55E30F4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02E98BDB">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0533C104">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5402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E7B6F8">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EB35A5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3FB3298">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65079A5A">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F7B312B">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734B1BC3">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5FDD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CC652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0610639">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4F3C5EF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2BEC95E0">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1F831281">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21ACBFC3">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09B5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404184">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8750DDA">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18440055">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23A13B48">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0C2ED604">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076C9B1E">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14:paraId="5ED92BEB">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DD42F5F">
      <w:pPr>
        <w:kinsoku/>
        <w:overflowPunct/>
        <w:topLinePunct w:val="0"/>
        <w:autoSpaceDE w:val="0"/>
        <w:autoSpaceDN w:val="0"/>
        <w:bidi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3DA0A17">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108FBAF0">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14:paraId="6EB02ABC">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7250D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419D2E">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14BCB8C">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14:paraId="6FB4EF42">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278233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D13509">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02D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82F1507">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F3AC2F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838FF5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753CA30">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450B78E">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DCB8252">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989775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20DB855">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AFB3547">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411C2B7">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A7B2092">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EBFA6B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8308EE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D4D75C2">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1F6F705">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9C9DB5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18C402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7EF7425">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6DC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7B59D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A5304C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5CCE2B78">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3DC97F8">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85396F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FAAA588">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97B9F8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4A3C21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B46405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B5CC4D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2124EA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689E27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3123B2E">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76180D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37467B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8BE4C8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889F313">
            <w:pPr>
              <w:kinsoku/>
              <w:overflowPunct/>
              <w:topLinePunct w:val="0"/>
              <w:bidi w:val="0"/>
              <w:spacing w:line="400" w:lineRule="exact"/>
              <w:rPr>
                <w:rFonts w:ascii="仿宋_GB2312" w:hAnsi="仿宋_GB2312" w:eastAsia="仿宋_GB2312" w:cs="仿宋_GB2312"/>
                <w:color w:val="auto"/>
                <w:sz w:val="24"/>
                <w:highlight w:val="none"/>
              </w:rPr>
            </w:pPr>
          </w:p>
        </w:tc>
      </w:tr>
      <w:tr w14:paraId="0DDC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C07407">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5934DDA">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B274F2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6B5D085">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B2D62BA">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DBE45F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A03A2F3">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268277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2DD93C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F9225F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03C6AA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4D8683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ADA9FE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1E57CE3">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35F850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622154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95AB7ED">
            <w:pPr>
              <w:kinsoku/>
              <w:overflowPunct/>
              <w:topLinePunct w:val="0"/>
              <w:bidi w:val="0"/>
              <w:spacing w:line="400" w:lineRule="exact"/>
              <w:rPr>
                <w:rFonts w:ascii="仿宋_GB2312" w:hAnsi="仿宋_GB2312" w:eastAsia="仿宋_GB2312" w:cs="仿宋_GB2312"/>
                <w:color w:val="auto"/>
                <w:sz w:val="24"/>
                <w:highlight w:val="none"/>
              </w:rPr>
            </w:pPr>
          </w:p>
        </w:tc>
      </w:tr>
      <w:tr w14:paraId="7648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7DA01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51308B8">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D7AA6F8">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EBCA30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96B52E0">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1E3C33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B4E80B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9F5978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2104D5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0601AA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83ABCB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8BAC1D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93E5FF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2882D7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8351CD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41EEF4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3E767E3">
            <w:pPr>
              <w:kinsoku/>
              <w:overflowPunct/>
              <w:topLinePunct w:val="0"/>
              <w:bidi w:val="0"/>
              <w:spacing w:line="400" w:lineRule="exact"/>
              <w:rPr>
                <w:rFonts w:ascii="仿宋_GB2312" w:hAnsi="仿宋_GB2312" w:eastAsia="仿宋_GB2312" w:cs="仿宋_GB2312"/>
                <w:color w:val="auto"/>
                <w:sz w:val="24"/>
                <w:highlight w:val="none"/>
              </w:rPr>
            </w:pPr>
          </w:p>
        </w:tc>
      </w:tr>
    </w:tbl>
    <w:p w14:paraId="7B67AC82">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CA4E46A">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802E3F5">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A6EFD7">
      <w:pPr>
        <w:kinsoku/>
        <w:overflowPunct/>
        <w:topLinePunct w:val="0"/>
        <w:bidi w:val="0"/>
        <w:spacing w:line="400" w:lineRule="exact"/>
        <w:rPr>
          <w:rFonts w:ascii="仿宋_GB2312" w:hAnsi="仿宋_GB2312" w:eastAsia="仿宋_GB2312" w:cs="仿宋_GB2312"/>
          <w:color w:val="auto"/>
          <w:kern w:val="0"/>
          <w:sz w:val="24"/>
          <w:highlight w:val="none"/>
        </w:rPr>
      </w:pPr>
    </w:p>
    <w:p w14:paraId="38BC2F4E">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AC95C87">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8FD896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486040C">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8EB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7F0555D">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2B72ECE">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EE3CB1">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C454B17">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1EA59C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8D5F0C9">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09B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3A6A0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5F3644D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35B10FE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69B5C6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7CE3972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261BAB6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E9C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0BED6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114EF73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781E760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715BB8C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49D39E7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46CF77A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FC4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CECA8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54B3FDD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3101363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771005B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6B0618B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644E6DF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7788C57B">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C3A8181">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A95958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FC4135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FBBCFB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53B1D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81DA4A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0F08B4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E33D81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9EC930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5C550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82BE79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C47C7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2C9CB3E">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89093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45142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E903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19ADB7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7155D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C98E9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907FF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906B3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E3CD5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4125F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BD39CE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D686D5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62E4A65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9DB09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C03FA4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B556C2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65616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210ED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C08CF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AB8DB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8B584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D7E4D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AE5B7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CDBBCD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6082140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4ABF0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76CA7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EAC72A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CBA9F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007D1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6B378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4E351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37A01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03960D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353ED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22EF8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255B5094">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0921487D">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D912E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B240C1">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14:paraId="0BEF560E">
      <w:pPr>
        <w:pStyle w:val="82"/>
        <w:kinsoku/>
        <w:overflowPunct/>
        <w:topLinePunct w:val="0"/>
        <w:bidi w:val="0"/>
        <w:spacing w:line="400" w:lineRule="exact"/>
        <w:rPr>
          <w:rFonts w:hint="eastAsia"/>
          <w:color w:val="auto"/>
          <w:highlight w:val="none"/>
          <w:lang w:eastAsia="zh-CN"/>
        </w:rPr>
      </w:pPr>
    </w:p>
    <w:p w14:paraId="57DE272C">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1612CEE">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484D1E8">
      <w:pPr>
        <w:kinsoku/>
        <w:overflowPunct/>
        <w:topLinePunct w:val="0"/>
        <w:bidi w:val="0"/>
        <w:spacing w:line="400" w:lineRule="exact"/>
        <w:ind w:firstLine="3600" w:firstLineChars="1500"/>
        <w:rPr>
          <w:rFonts w:hint="eastAsia" w:ascii="仿宋" w:hAnsi="仿宋" w:eastAsia="仿宋" w:cs="仿宋"/>
          <w:color w:val="auto"/>
          <w:sz w:val="24"/>
          <w:highlight w:val="none"/>
        </w:rPr>
      </w:pPr>
    </w:p>
    <w:p w14:paraId="1A892442">
      <w:pPr>
        <w:pStyle w:val="82"/>
        <w:kinsoku/>
        <w:overflowPunct/>
        <w:topLinePunct w:val="0"/>
        <w:bidi w:val="0"/>
        <w:spacing w:line="400" w:lineRule="exact"/>
        <w:rPr>
          <w:rFonts w:hint="eastAsia"/>
          <w:color w:val="auto"/>
          <w:highlight w:val="none"/>
        </w:rPr>
      </w:pPr>
    </w:p>
    <w:p w14:paraId="70248CCB">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F34E29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FB18CF">
      <w:pPr>
        <w:pStyle w:val="82"/>
        <w:kinsoku/>
        <w:overflowPunct/>
        <w:topLinePunct w:val="0"/>
        <w:bidi w:val="0"/>
        <w:spacing w:line="400" w:lineRule="exact"/>
        <w:rPr>
          <w:color w:val="auto"/>
          <w:highlight w:val="none"/>
        </w:rPr>
      </w:pPr>
    </w:p>
    <w:p w14:paraId="0FDC5944">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BACE5D2">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7681CFC">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150B5AB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8CFED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941558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0F91B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421339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9FD46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0B82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737C17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CCA889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59986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51F597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1BF9C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6F621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6AC9F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DFA13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3AA054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54A168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B9BD7C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1FBAE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61B9A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0CE5E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8533F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2E6A7D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01E01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7A2E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FA38BA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78DE90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D36F1A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2A1D3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51654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0F6C8FA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2C9EA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C11D2D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70E14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40341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78579F6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FD4F2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AF0BEC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E1DB9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1A6FE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14E921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B3D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B5B8C2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A4010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A1BB6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3C567D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C73F6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AA6F8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6CB3C6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3FF94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363D682A">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2FA09E7">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3B91A3D">
        <w:tc>
          <w:tcPr>
            <w:tcW w:w="420" w:type="dxa"/>
            <w:tcBorders>
              <w:top w:val="single" w:color="auto" w:sz="6" w:space="0"/>
              <w:left w:val="single" w:color="auto" w:sz="6" w:space="0"/>
              <w:bottom w:val="single" w:color="auto" w:sz="6" w:space="0"/>
              <w:right w:val="single" w:color="auto" w:sz="6" w:space="0"/>
            </w:tcBorders>
            <w:vAlign w:val="center"/>
          </w:tcPr>
          <w:p w14:paraId="41FC783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211D1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C8B90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1B0290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C3BB6C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F820A3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60A9B0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B822CF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42BA80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61904D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984155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1B855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4BED93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6EEB85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0689F7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039C87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93ACA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1B2362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C2B6F4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17FDA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45B3F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37C734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FE9DD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6D0BDD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79D4182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DC674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BF4759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5DC7D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81F56F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25C72E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A140A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C79E5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5E87F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96985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DF9BA2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57545B85">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AAC9D47">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93D97F2">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2DA1466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7FC383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C122A0">
      <w:pPr>
        <w:kinsoku/>
        <w:overflowPunct/>
        <w:topLinePunct w:val="0"/>
        <w:bidi w:val="0"/>
        <w:snapToGrid w:val="0"/>
        <w:spacing w:line="400" w:lineRule="exact"/>
        <w:ind w:firstLine="6907" w:firstLineChars="2150"/>
        <w:rPr>
          <w:rFonts w:ascii="仿宋_GB2312" w:hAnsi="仿宋_GB2312" w:eastAsia="仿宋_GB2312" w:cs="仿宋_GB2312"/>
          <w:b/>
          <w:bCs/>
          <w:color w:val="auto"/>
          <w:sz w:val="32"/>
          <w:szCs w:val="32"/>
          <w:highlight w:val="none"/>
        </w:rPr>
      </w:pPr>
    </w:p>
    <w:p w14:paraId="206950DF">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14:paraId="5FB0CD04">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B4DB5B8">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C267524">
      <w:pPr>
        <w:kinsoku/>
        <w:overflowPunct/>
        <w:topLinePunct w:val="0"/>
        <w:bidi w:val="0"/>
        <w:spacing w:line="400" w:lineRule="exact"/>
        <w:rPr>
          <w:rFonts w:ascii="仿宋_GB2312" w:hAnsi="仿宋_GB2312" w:eastAsia="仿宋_GB2312" w:cs="仿宋_GB2312"/>
          <w:color w:val="auto"/>
          <w:sz w:val="18"/>
          <w:szCs w:val="18"/>
          <w:highlight w:val="none"/>
        </w:rPr>
      </w:pPr>
    </w:p>
    <w:p w14:paraId="39E525B1">
      <w:pPr>
        <w:pStyle w:val="82"/>
        <w:kinsoku/>
        <w:overflowPunct/>
        <w:topLinePunct w:val="0"/>
        <w:bidi w:val="0"/>
        <w:spacing w:line="400" w:lineRule="exact"/>
        <w:rPr>
          <w:color w:val="auto"/>
          <w:highlight w:val="none"/>
        </w:rPr>
      </w:pPr>
    </w:p>
    <w:p w14:paraId="58ABFB6A">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927A7D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C23F31">
      <w:pPr>
        <w:kinsoku/>
        <w:overflowPunct/>
        <w:topLinePunct w:val="0"/>
        <w:bidi w:val="0"/>
        <w:spacing w:line="400" w:lineRule="exact"/>
        <w:rPr>
          <w:rFonts w:ascii="仿宋_GB2312" w:hAnsi="仿宋_GB2312" w:eastAsia="仿宋_GB2312" w:cs="仿宋_GB2312"/>
          <w:b/>
          <w:bCs/>
          <w:color w:val="auto"/>
          <w:sz w:val="18"/>
          <w:szCs w:val="18"/>
          <w:highlight w:val="none"/>
        </w:rPr>
      </w:pPr>
    </w:p>
    <w:p w14:paraId="756DA82B">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78E2AB7">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7DBBF9E">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60D2F971">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7E7948D">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9159DCD">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4C25B7F3">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0D32E687">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CB140C">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C2F1FF">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3CE79863">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ED1605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A63484B">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2DCC1F4">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6C4A60B">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280F358">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626995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9A79EC5">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4C61391">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CB50592">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6E2DDBB">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CEDA0B0">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755DAF">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8F2AF8A">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40128D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32425D1">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3AE4D76">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389A903">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C334FBE">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41ABB44">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9DD1A7F">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A22F5AD">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610F1A7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899C7C1">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D9A9F68">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CE34624">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F2BC0BB">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D55E8FA">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8D66FE1">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9CBD3DD">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21B1F07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79C123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F08FAD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F8E007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D39CDB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936A03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6D910D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9E993E0">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00E7F55">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4070D900">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D451D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FE23D5">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6ED9BECD">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55E702B">
      <w:pPr>
        <w:kinsoku/>
        <w:overflowPunct/>
        <w:topLinePunct w:val="0"/>
        <w:bidi w:val="0"/>
        <w:spacing w:line="400" w:lineRule="exact"/>
        <w:jc w:val="center"/>
        <w:rPr>
          <w:rFonts w:ascii="仿宋_GB2312" w:hAnsi="仿宋_GB2312" w:eastAsia="仿宋_GB2312" w:cs="仿宋_GB2312"/>
          <w:color w:val="auto"/>
          <w:sz w:val="24"/>
          <w:highlight w:val="none"/>
        </w:rPr>
      </w:pPr>
    </w:p>
    <w:p w14:paraId="6E2CAF6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E64244A">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68809C">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3F31AAB2">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2C10B778">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570DCE85">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67FA7662">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68487E9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8BF9937">
      <w:pPr>
        <w:kinsoku/>
        <w:overflowPunct/>
        <w:topLinePunct w:val="0"/>
        <w:bidi w:val="0"/>
        <w:spacing w:line="400" w:lineRule="exact"/>
        <w:rPr>
          <w:rFonts w:ascii="仿宋_GB2312" w:hAnsi="仿宋_GB2312" w:eastAsia="仿宋_GB2312" w:cs="仿宋_GB2312"/>
          <w:color w:val="auto"/>
          <w:sz w:val="24"/>
          <w:highlight w:val="none"/>
        </w:rPr>
      </w:pPr>
    </w:p>
    <w:p w14:paraId="4BEE82D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26A5C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0F1D381">
      <w:pPr>
        <w:pStyle w:val="83"/>
        <w:kinsoku/>
        <w:overflowPunct/>
        <w:topLinePunct w:val="0"/>
        <w:bidi w:val="0"/>
        <w:spacing w:line="400" w:lineRule="exact"/>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663AC735">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A8CC3B7">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B013A7">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EAB4A0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3FD651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E2EDD82">
      <w:pPr>
        <w:pStyle w:val="23"/>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6E771DB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3E314D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EDB296F">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0C5C96FF">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204EFD7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C529AA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24F8DD7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0FF87B1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25EF7D8B">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E2320A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2C7D90F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712C4C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EC1D14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9247D29">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14:paraId="43D47AF3">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317120B6">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E6BCBC2">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绍兴市公安局交通管理支队</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6A02A3E3">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（项目名称）【招标编号：（采购编号）】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C092A06">
      <w:pPr>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E20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977F32">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D9FDFE">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1033F5D2">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66D8D7C7">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D16E71">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481E6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F83B21">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E26E2E7">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02C2B06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FF16B8">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C2A095">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5009C0F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备注（如有）</w:t>
            </w:r>
          </w:p>
          <w:p w14:paraId="48672701">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tc>
      </w:tr>
      <w:tr w14:paraId="4719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C40DB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1D4710">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845557">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31AB50">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9545C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64FF5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1D8800E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1A1157">
            <w:pPr>
              <w:kinsoku/>
              <w:overflowPunct/>
              <w:topLinePunct w:val="0"/>
              <w:bidi w:val="0"/>
              <w:spacing w:beforeLines="0" w:afterLines="0" w:line="400" w:lineRule="exact"/>
              <w:jc w:val="center"/>
              <w:rPr>
                <w:rFonts w:hint="eastAsia" w:ascii="仿宋" w:hAnsi="仿宋" w:eastAsia="仿宋" w:cs="仿宋"/>
                <w:color w:val="FF0000"/>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EFFB9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7DEE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77067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9D2594">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83C047">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4B070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C292E1">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4AAE8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7200241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68CD9C">
            <w:pPr>
              <w:kinsoku/>
              <w:overflowPunct/>
              <w:topLinePunct w:val="0"/>
              <w:bidi w:val="0"/>
              <w:spacing w:beforeLines="0" w:afterLines="0" w:line="400" w:lineRule="exact"/>
              <w:jc w:val="center"/>
              <w:rPr>
                <w:rFonts w:hint="eastAsia" w:ascii="仿宋" w:hAnsi="仿宋" w:eastAsia="仿宋" w:cs="仿宋"/>
                <w:color w:val="FF0000"/>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D0FA4F">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6B71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A5926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DF86BD">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4B56B1">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CA767D">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8E88B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77424E">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7F3BB5B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415CC2">
            <w:pPr>
              <w:kinsoku/>
              <w:overflowPunct/>
              <w:topLinePunct w:val="0"/>
              <w:bidi w:val="0"/>
              <w:spacing w:beforeLines="0" w:afterLines="0" w:line="400" w:lineRule="exact"/>
              <w:jc w:val="center"/>
              <w:rPr>
                <w:rFonts w:hint="eastAsia" w:ascii="仿宋" w:hAnsi="仿宋" w:eastAsia="仿宋" w:cs="仿宋"/>
                <w:color w:val="FF0000"/>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5F28A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3AF9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D7C34F">
            <w:pPr>
              <w:kinsoku/>
              <w:overflowPunct/>
              <w:topLinePunct w:val="0"/>
              <w:bidi w:val="0"/>
              <w:spacing w:beforeLines="0" w:afterLines="0" w:line="400" w:lineRule="exact"/>
              <w:jc w:val="center"/>
              <w:rPr>
                <w:rFonts w:hint="eastAsia" w:ascii="仿宋" w:hAnsi="仿宋" w:eastAsia="仿宋" w:cs="仿宋"/>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816AB8">
            <w:pPr>
              <w:kinsoku/>
              <w:overflowPunct/>
              <w:topLinePunct w:val="0"/>
              <w:bidi w:val="0"/>
              <w:snapToGrid w:val="0"/>
              <w:spacing w:beforeLines="0" w:afterLines="0" w:line="400" w:lineRule="exact"/>
              <w:jc w:val="center"/>
              <w:rPr>
                <w:rFonts w:hint="eastAsia" w:ascii="仿宋" w:hAnsi="仿宋" w:eastAsia="仿宋" w:cs="仿宋"/>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B28A22">
            <w:pPr>
              <w:kinsoku/>
              <w:overflowPunct/>
              <w:topLinePunct w:val="0"/>
              <w:bidi w:val="0"/>
              <w:snapToGrid w:val="0"/>
              <w:spacing w:beforeLines="0" w:afterLines="0" w:line="400" w:lineRule="exact"/>
              <w:jc w:val="center"/>
              <w:rPr>
                <w:rFonts w:hint="eastAsia" w:ascii="仿宋" w:hAnsi="仿宋" w:eastAsia="仿宋" w:cs="仿宋"/>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288E10">
            <w:pPr>
              <w:kinsoku/>
              <w:overflowPunct/>
              <w:topLinePunct w:val="0"/>
              <w:bidi w:val="0"/>
              <w:snapToGrid w:val="0"/>
              <w:spacing w:beforeLines="0" w:afterLines="0" w:line="400" w:lineRule="exact"/>
              <w:jc w:val="center"/>
              <w:rPr>
                <w:rFonts w:hint="eastAsia" w:ascii="仿宋" w:hAnsi="仿宋" w:eastAsia="仿宋" w:cs="仿宋"/>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9B5408">
            <w:pPr>
              <w:kinsoku/>
              <w:overflowPunct/>
              <w:topLinePunct w:val="0"/>
              <w:bidi w:val="0"/>
              <w:snapToGrid w:val="0"/>
              <w:spacing w:beforeLines="0" w:afterLines="0" w:line="400" w:lineRule="exact"/>
              <w:jc w:val="center"/>
              <w:rPr>
                <w:rFonts w:hint="eastAsia" w:ascii="仿宋" w:hAnsi="仿宋" w:eastAsia="仿宋" w:cs="仿宋"/>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93E9BB">
            <w:pPr>
              <w:kinsoku/>
              <w:overflowPunct/>
              <w:topLinePunct w:val="0"/>
              <w:bidi w:val="0"/>
              <w:spacing w:beforeLines="0" w:afterLines="0" w:line="400" w:lineRule="exact"/>
              <w:jc w:val="center"/>
              <w:rPr>
                <w:rFonts w:hint="eastAsia" w:ascii="仿宋" w:hAnsi="仿宋" w:eastAsia="仿宋" w:cs="仿宋"/>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FEFFED7">
            <w:pPr>
              <w:kinsoku/>
              <w:overflowPunct/>
              <w:topLinePunct w:val="0"/>
              <w:bidi w:val="0"/>
              <w:spacing w:beforeLines="0" w:afterLines="0" w:line="400" w:lineRule="exact"/>
              <w:jc w:val="center"/>
              <w:rPr>
                <w:rFonts w:hint="eastAsia" w:ascii="仿宋" w:hAnsi="仿宋" w:eastAsia="仿宋" w:cs="仿宋"/>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4EFDFA">
            <w:pPr>
              <w:kinsoku/>
              <w:overflowPunct/>
              <w:topLinePunct w:val="0"/>
              <w:bidi w:val="0"/>
              <w:spacing w:beforeLines="0" w:afterLines="0" w:line="400" w:lineRule="exact"/>
              <w:jc w:val="center"/>
              <w:rPr>
                <w:rFonts w:hint="eastAsia" w:ascii="仿宋" w:hAnsi="仿宋" w:eastAsia="仿宋" w:cs="仿宋"/>
                <w:color w:val="FF0000"/>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A99595">
            <w:pPr>
              <w:kinsoku/>
              <w:overflowPunct/>
              <w:topLinePunct w:val="0"/>
              <w:bidi w:val="0"/>
              <w:spacing w:beforeLines="0" w:afterLines="0" w:line="400" w:lineRule="exact"/>
              <w:jc w:val="center"/>
              <w:rPr>
                <w:rFonts w:hint="eastAsia" w:ascii="仿宋" w:hAnsi="仿宋" w:eastAsia="仿宋" w:cs="仿宋"/>
                <w:sz w:val="24"/>
                <w:szCs w:val="24"/>
                <w:highlight w:val="none"/>
              </w:rPr>
            </w:pPr>
          </w:p>
        </w:tc>
      </w:tr>
      <w:tr w14:paraId="2A7D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2EEB22">
            <w:pPr>
              <w:kinsoku/>
              <w:overflowPunct/>
              <w:topLinePunct w:val="0"/>
              <w:bidi w:val="0"/>
              <w:spacing w:beforeLines="0" w:afterLines="0" w:line="400" w:lineRule="exact"/>
              <w:jc w:val="center"/>
              <w:rPr>
                <w:rFonts w:hint="eastAsia" w:ascii="仿宋" w:hAnsi="仿宋" w:eastAsia="仿宋" w:cs="仿宋"/>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01AB34">
            <w:pPr>
              <w:kinsoku/>
              <w:overflowPunct/>
              <w:topLinePunct w:val="0"/>
              <w:bidi w:val="0"/>
              <w:snapToGrid w:val="0"/>
              <w:spacing w:beforeLines="0" w:afterLines="0" w:line="400" w:lineRule="exact"/>
              <w:jc w:val="center"/>
              <w:rPr>
                <w:rFonts w:hint="eastAsia" w:ascii="仿宋" w:hAnsi="仿宋" w:eastAsia="仿宋" w:cs="仿宋"/>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EDE462">
            <w:pPr>
              <w:kinsoku/>
              <w:overflowPunct/>
              <w:topLinePunct w:val="0"/>
              <w:bidi w:val="0"/>
              <w:snapToGrid w:val="0"/>
              <w:spacing w:beforeLines="0" w:afterLines="0" w:line="400" w:lineRule="exact"/>
              <w:jc w:val="center"/>
              <w:rPr>
                <w:rFonts w:hint="eastAsia" w:ascii="仿宋" w:hAnsi="仿宋" w:eastAsia="仿宋" w:cs="仿宋"/>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C9F13C">
            <w:pPr>
              <w:kinsoku/>
              <w:overflowPunct/>
              <w:topLinePunct w:val="0"/>
              <w:bidi w:val="0"/>
              <w:snapToGrid w:val="0"/>
              <w:spacing w:beforeLines="0" w:afterLines="0" w:line="400" w:lineRule="exact"/>
              <w:jc w:val="center"/>
              <w:rPr>
                <w:rFonts w:hint="eastAsia" w:ascii="仿宋" w:hAnsi="仿宋" w:eastAsia="仿宋" w:cs="仿宋"/>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523B9C">
            <w:pPr>
              <w:kinsoku/>
              <w:overflowPunct/>
              <w:topLinePunct w:val="0"/>
              <w:bidi w:val="0"/>
              <w:snapToGrid w:val="0"/>
              <w:spacing w:beforeLines="0" w:afterLines="0" w:line="400" w:lineRule="exact"/>
              <w:jc w:val="center"/>
              <w:rPr>
                <w:rFonts w:hint="eastAsia" w:ascii="仿宋" w:hAnsi="仿宋" w:eastAsia="仿宋" w:cs="仿宋"/>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AA767C">
            <w:pPr>
              <w:kinsoku/>
              <w:overflowPunct/>
              <w:topLinePunct w:val="0"/>
              <w:bidi w:val="0"/>
              <w:spacing w:beforeLines="0" w:afterLines="0" w:line="400" w:lineRule="exact"/>
              <w:jc w:val="center"/>
              <w:rPr>
                <w:rFonts w:hint="eastAsia" w:ascii="仿宋" w:hAnsi="仿宋" w:eastAsia="仿宋" w:cs="仿宋"/>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4193B6F4">
            <w:pPr>
              <w:kinsoku/>
              <w:overflowPunct/>
              <w:topLinePunct w:val="0"/>
              <w:bidi w:val="0"/>
              <w:spacing w:beforeLines="0" w:afterLines="0" w:line="400" w:lineRule="exact"/>
              <w:jc w:val="center"/>
              <w:rPr>
                <w:rFonts w:hint="eastAsia" w:ascii="仿宋" w:hAnsi="仿宋" w:eastAsia="仿宋" w:cs="仿宋"/>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188BFB">
            <w:pPr>
              <w:kinsoku/>
              <w:overflowPunct/>
              <w:topLinePunct w:val="0"/>
              <w:bidi w:val="0"/>
              <w:spacing w:beforeLines="0" w:afterLines="0" w:line="400" w:lineRule="exact"/>
              <w:jc w:val="center"/>
              <w:rPr>
                <w:rFonts w:hint="eastAsia" w:ascii="仿宋" w:hAnsi="仿宋" w:eastAsia="仿宋" w:cs="仿宋"/>
                <w:color w:val="FF0000"/>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B94CA2">
            <w:pPr>
              <w:kinsoku/>
              <w:overflowPunct/>
              <w:topLinePunct w:val="0"/>
              <w:bidi w:val="0"/>
              <w:spacing w:beforeLines="0" w:afterLines="0" w:line="400" w:lineRule="exact"/>
              <w:jc w:val="center"/>
              <w:rPr>
                <w:rFonts w:hint="eastAsia" w:ascii="仿宋" w:hAnsi="仿宋" w:eastAsia="仿宋" w:cs="仿宋"/>
                <w:sz w:val="24"/>
                <w:szCs w:val="24"/>
                <w:highlight w:val="none"/>
              </w:rPr>
            </w:pPr>
          </w:p>
        </w:tc>
      </w:tr>
      <w:tr w14:paraId="4689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5EBF45F">
            <w:pPr>
              <w:kinsoku/>
              <w:overflowPunct/>
              <w:topLinePunct w:val="0"/>
              <w:bidi w:val="0"/>
              <w:spacing w:beforeLines="0" w:afterLines="0" w:line="400" w:lineRule="exact"/>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54FF8FC5">
            <w:pPr>
              <w:kinsoku/>
              <w:overflowPunct/>
              <w:topLinePunct w:val="0"/>
              <w:bidi w:val="0"/>
              <w:spacing w:beforeLines="0" w:afterLines="0" w:line="400" w:lineRule="exact"/>
              <w:jc w:val="center"/>
              <w:rPr>
                <w:rFonts w:hint="eastAsia" w:ascii="仿宋" w:hAnsi="仿宋" w:eastAsia="仿宋" w:cs="仿宋"/>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1B9166FB">
            <w:pPr>
              <w:kinsoku/>
              <w:overflowPunct/>
              <w:topLinePunct w:val="0"/>
              <w:bidi w:val="0"/>
              <w:spacing w:beforeLines="0" w:afterLines="0" w:line="400" w:lineRule="exact"/>
              <w:jc w:val="center"/>
              <w:rPr>
                <w:rFonts w:hint="eastAsia" w:ascii="仿宋" w:hAnsi="仿宋" w:eastAsia="仿宋" w:cs="仿宋"/>
                <w:sz w:val="24"/>
                <w:szCs w:val="24"/>
                <w:highlight w:val="none"/>
              </w:rPr>
            </w:pPr>
          </w:p>
        </w:tc>
      </w:tr>
      <w:tr w14:paraId="209C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E3A6A12">
            <w:pPr>
              <w:kinsoku/>
              <w:overflowPunct/>
              <w:topLinePunct w:val="0"/>
              <w:bidi w:val="0"/>
              <w:spacing w:beforeLines="0" w:afterLines="0" w:line="400" w:lineRule="exact"/>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015D3F16">
            <w:pPr>
              <w:kinsoku/>
              <w:overflowPunct/>
              <w:topLinePunct w:val="0"/>
              <w:bidi w:val="0"/>
              <w:spacing w:beforeLines="0" w:afterLines="0" w:line="400" w:lineRule="exact"/>
              <w:jc w:val="center"/>
              <w:rPr>
                <w:rFonts w:hint="eastAsia" w:ascii="仿宋" w:hAnsi="仿宋" w:eastAsia="仿宋" w:cs="仿宋"/>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282BE6AB">
            <w:pPr>
              <w:kinsoku/>
              <w:overflowPunct/>
              <w:topLinePunct w:val="0"/>
              <w:bidi w:val="0"/>
              <w:spacing w:beforeLines="0" w:afterLines="0" w:line="400" w:lineRule="exact"/>
              <w:jc w:val="center"/>
              <w:rPr>
                <w:rFonts w:hint="eastAsia" w:ascii="仿宋" w:hAnsi="仿宋" w:eastAsia="仿宋" w:cs="仿宋"/>
                <w:sz w:val="24"/>
                <w:szCs w:val="24"/>
                <w:highlight w:val="none"/>
              </w:rPr>
            </w:pPr>
          </w:p>
        </w:tc>
      </w:tr>
    </w:tbl>
    <w:p w14:paraId="151E4BC1">
      <w:pPr>
        <w:kinsoku/>
        <w:overflowPunct/>
        <w:topLinePunct w:val="0"/>
        <w:bidi w:val="0"/>
        <w:snapToGrid w:val="0"/>
        <w:spacing w:beforeLines="0" w:afterLines="0" w:line="400" w:lineRule="exact"/>
        <w:ind w:left="480"/>
        <w:rPr>
          <w:rFonts w:hint="eastAsia" w:ascii="仿宋" w:hAnsi="仿宋" w:eastAsia="仿宋" w:cs="仿宋"/>
          <w:b/>
          <w:color w:val="FF0000"/>
          <w:kern w:val="0"/>
          <w:sz w:val="24"/>
          <w:szCs w:val="24"/>
          <w:highlight w:val="none"/>
          <w:lang w:val="zh-CN"/>
        </w:rPr>
      </w:pPr>
    </w:p>
    <w:p w14:paraId="300095EE">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p>
    <w:p w14:paraId="2F62AF63">
      <w:pPr>
        <w:kinsoku/>
        <w:overflowPunct/>
        <w:topLinePunct w:val="0"/>
        <w:bidi w:val="0"/>
        <w:snapToGrid w:val="0"/>
        <w:spacing w:line="400" w:lineRule="exact"/>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DE1ED86">
      <w:pPr>
        <w:kinsoku/>
        <w:overflowPunct/>
        <w:topLinePunct w:val="0"/>
        <w:bidi w:val="0"/>
        <w:snapToGrid w:val="0"/>
        <w:spacing w:line="400" w:lineRule="exact"/>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5BDB6514">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651CBE1">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80270DF">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FFA0D65">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765E624">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5A5F7E5">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14:paraId="4D5AAE3D">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14:paraId="620142AD">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1D7CCA67">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FE478D9">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F0EECEF">
      <w:pPr>
        <w:pStyle w:val="82"/>
        <w:kinsoku/>
        <w:overflowPunct/>
        <w:topLinePunct w:val="0"/>
        <w:bidi w:val="0"/>
        <w:spacing w:line="400" w:lineRule="exact"/>
        <w:rPr>
          <w:rFonts w:hint="eastAsia" w:ascii="仿宋" w:hAnsi="仿宋" w:eastAsia="仿宋" w:cs="仿宋"/>
          <w:b/>
          <w:color w:val="auto"/>
          <w:sz w:val="24"/>
          <w:highlight w:val="none"/>
        </w:rPr>
      </w:pPr>
    </w:p>
    <w:p w14:paraId="63D7C93F">
      <w:pPr>
        <w:pStyle w:val="83"/>
        <w:kinsoku/>
        <w:overflowPunct/>
        <w:topLinePunct w:val="0"/>
        <w:bidi w:val="0"/>
        <w:spacing w:line="400" w:lineRule="exact"/>
        <w:rPr>
          <w:rFonts w:hint="eastAsia" w:ascii="仿宋" w:hAnsi="仿宋" w:eastAsia="仿宋" w:cs="仿宋"/>
          <w:b/>
          <w:color w:val="auto"/>
          <w:sz w:val="24"/>
          <w:highlight w:val="none"/>
        </w:rPr>
      </w:pPr>
    </w:p>
    <w:p w14:paraId="3A404483">
      <w:pPr>
        <w:kinsoku/>
        <w:overflowPunct/>
        <w:topLinePunct w:val="0"/>
        <w:bidi w:val="0"/>
        <w:spacing w:line="400" w:lineRule="exact"/>
        <w:rPr>
          <w:rFonts w:hint="eastAsia" w:ascii="仿宋" w:hAnsi="仿宋" w:eastAsia="仿宋" w:cs="仿宋"/>
          <w:b/>
          <w:color w:val="auto"/>
          <w:sz w:val="24"/>
          <w:highlight w:val="none"/>
        </w:rPr>
      </w:pPr>
    </w:p>
    <w:p w14:paraId="60DA5086">
      <w:pPr>
        <w:pStyle w:val="82"/>
        <w:kinsoku/>
        <w:overflowPunct/>
        <w:topLinePunct w:val="0"/>
        <w:bidi w:val="0"/>
        <w:spacing w:line="400" w:lineRule="exact"/>
        <w:rPr>
          <w:rFonts w:hint="eastAsia" w:ascii="仿宋" w:hAnsi="仿宋" w:eastAsia="仿宋" w:cs="仿宋"/>
          <w:b/>
          <w:color w:val="auto"/>
          <w:sz w:val="24"/>
          <w:highlight w:val="none"/>
        </w:rPr>
      </w:pPr>
    </w:p>
    <w:p w14:paraId="6BC456EE">
      <w:pPr>
        <w:pStyle w:val="83"/>
        <w:kinsoku/>
        <w:overflowPunct/>
        <w:topLinePunct w:val="0"/>
        <w:bidi w:val="0"/>
        <w:spacing w:line="400" w:lineRule="exact"/>
        <w:rPr>
          <w:rFonts w:hint="eastAsia" w:ascii="仿宋" w:hAnsi="仿宋" w:eastAsia="仿宋" w:cs="仿宋"/>
          <w:b/>
          <w:color w:val="auto"/>
          <w:sz w:val="24"/>
          <w:highlight w:val="none"/>
        </w:rPr>
      </w:pPr>
    </w:p>
    <w:p w14:paraId="2C3AC48D">
      <w:pPr>
        <w:kinsoku/>
        <w:overflowPunct/>
        <w:topLinePunct w:val="0"/>
        <w:bidi w:val="0"/>
        <w:spacing w:line="400" w:lineRule="exact"/>
        <w:rPr>
          <w:rFonts w:hint="eastAsia"/>
          <w:color w:val="auto"/>
          <w:highlight w:val="none"/>
          <w:lang w:eastAsia="zh-CN"/>
        </w:rPr>
      </w:pPr>
    </w:p>
    <w:p w14:paraId="3E0F963E">
      <w:pPr>
        <w:widowControl/>
        <w:kinsoku/>
        <w:overflowPunct/>
        <w:topLinePunct w:val="0"/>
        <w:bidi w:val="0"/>
        <w:spacing w:line="400" w:lineRule="exact"/>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6B163DCC">
      <w:pPr>
        <w:pStyle w:val="23"/>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998144E">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14:paraId="5C4A9B62">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4B2E9304">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74275CAE">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59B25FFF">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7D52CD48">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BBDC4AA">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6D310D89">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2F90A59">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321D7E0">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42175BF">
      <w:pPr>
        <w:pStyle w:val="2"/>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A982E65">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F1D73BA">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6C362BA">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D958DFA">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D927FF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7118C6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B3432EB">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1FEE29B">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5205F5">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299D658">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A0D4A8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F47CF1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DE6B3D7">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557C257">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5BB816D">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C13E035">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571C21A">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7A1815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A033055">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20F4D87">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05E3308">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A1FA5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96D610B">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8813605">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C64802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5AE5A6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293EFEE">
      <w:pPr>
        <w:kinsoku/>
        <w:overflowPunct/>
        <w:topLinePunct w:val="0"/>
        <w:bidi w:val="0"/>
        <w:spacing w:line="400" w:lineRule="exact"/>
        <w:jc w:val="center"/>
        <w:rPr>
          <w:rFonts w:hint="eastAsia" w:ascii="仿宋" w:hAnsi="仿宋" w:eastAsia="仿宋" w:cs="仿宋"/>
          <w:b/>
          <w:bCs/>
          <w:color w:val="auto"/>
          <w:sz w:val="24"/>
          <w:highlight w:val="none"/>
        </w:rPr>
      </w:pPr>
    </w:p>
    <w:p w14:paraId="42BAC23D">
      <w:pPr>
        <w:kinsoku/>
        <w:overflowPunct/>
        <w:topLinePunct w:val="0"/>
        <w:bidi w:val="0"/>
        <w:spacing w:line="400" w:lineRule="exact"/>
        <w:rPr>
          <w:rFonts w:hint="eastAsia" w:ascii="仿宋" w:hAnsi="仿宋" w:eastAsia="仿宋" w:cs="仿宋"/>
          <w:b/>
          <w:color w:val="auto"/>
          <w:sz w:val="24"/>
          <w:highlight w:val="none"/>
        </w:rPr>
      </w:pPr>
    </w:p>
    <w:p w14:paraId="58619F54">
      <w:pPr>
        <w:kinsoku/>
        <w:overflowPunct/>
        <w:topLinePunct w:val="0"/>
        <w:bidi w:val="0"/>
        <w:spacing w:line="400" w:lineRule="exact"/>
        <w:rPr>
          <w:rFonts w:hint="eastAsia" w:ascii="仿宋" w:hAnsi="仿宋" w:eastAsia="仿宋" w:cs="仿宋"/>
          <w:b/>
          <w:color w:val="auto"/>
          <w:sz w:val="24"/>
          <w:highlight w:val="none"/>
        </w:rPr>
      </w:pPr>
    </w:p>
    <w:p w14:paraId="67FCBA72">
      <w:pPr>
        <w:kinsoku/>
        <w:overflowPunct/>
        <w:topLinePunct w:val="0"/>
        <w:bidi w:val="0"/>
        <w:spacing w:line="400" w:lineRule="exact"/>
        <w:rPr>
          <w:rFonts w:hint="eastAsia" w:ascii="仿宋" w:hAnsi="仿宋" w:eastAsia="仿宋" w:cs="仿宋"/>
          <w:b/>
          <w:color w:val="auto"/>
          <w:sz w:val="24"/>
          <w:highlight w:val="none"/>
        </w:rPr>
      </w:pPr>
    </w:p>
    <w:p w14:paraId="4A6FB557">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314B9B5">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25978F9">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DC65424">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ADB716A">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DE2D57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CDE32DB">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A42FBD">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14:paraId="0330E9B5">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2D322F5">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29BC3368">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08F75D17">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59CCB833">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01943041">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0985043E">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CDF2024">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6DE1D500">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60EC7C7C">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405C305A">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64D7B879">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EFDEBB9">
      <w:pPr>
        <w:kinsoku/>
        <w:overflowPunct/>
        <w:topLinePunct w:val="0"/>
        <w:bidi w:val="0"/>
        <w:spacing w:line="400" w:lineRule="exact"/>
        <w:jc w:val="center"/>
        <w:rPr>
          <w:rFonts w:hint="eastAsia" w:ascii="仿宋" w:hAnsi="仿宋" w:eastAsia="仿宋" w:cs="仿宋"/>
          <w:b/>
          <w:color w:val="auto"/>
          <w:sz w:val="24"/>
          <w:highlight w:val="none"/>
        </w:rPr>
      </w:pPr>
    </w:p>
    <w:p w14:paraId="1CA6A73E">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A1BB3B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1A23691">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0E9F0C6">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7BEC15">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B0E000">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F279346">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92E3B8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3537CFA">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2AB3E7">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5DB530A">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2EEAF0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20B6F50">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2773C5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3E4D45F">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8B8FE7">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8717F8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C88363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BF3987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99990DC">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EA49F8">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1B81C4A">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E97D8BF">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C2A31C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A185F3A">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D8F9FAA">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257325">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C703E4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0F7278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388899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F305DC1">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6870F0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E0B56A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2997C1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AFF50A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E37DF9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B6CB9B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D4C9445">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1772B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CD7D3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388C2A6">
      <w:pPr>
        <w:kinsoku/>
        <w:overflowPunct/>
        <w:topLinePunct w:val="0"/>
        <w:bidi w:val="0"/>
        <w:spacing w:line="400" w:lineRule="exact"/>
        <w:rPr>
          <w:rFonts w:hint="eastAsia" w:ascii="仿宋" w:hAnsi="仿宋" w:eastAsia="仿宋" w:cs="仿宋"/>
          <w:b/>
          <w:color w:val="auto"/>
          <w:sz w:val="24"/>
          <w:highlight w:val="none"/>
        </w:rPr>
      </w:pPr>
    </w:p>
    <w:p w14:paraId="567FF19E">
      <w:pPr>
        <w:kinsoku/>
        <w:overflowPunct/>
        <w:topLinePunct w:val="0"/>
        <w:bidi w:val="0"/>
        <w:spacing w:line="400" w:lineRule="exact"/>
        <w:rPr>
          <w:rFonts w:hint="eastAsia" w:ascii="仿宋" w:hAnsi="仿宋" w:eastAsia="仿宋" w:cs="仿宋"/>
          <w:b/>
          <w:color w:val="auto"/>
          <w:sz w:val="24"/>
          <w:highlight w:val="none"/>
        </w:rPr>
      </w:pPr>
    </w:p>
    <w:p w14:paraId="0C9D75E9">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4EBB6C4">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9EC745D">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97C22AC">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A5FAA52">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53B383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E0F430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1D34324">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C102097">
      <w:pPr>
        <w:kinsoku/>
        <w:overflowPunct/>
        <w:topLinePunct w:val="0"/>
        <w:bidi w:val="0"/>
        <w:spacing w:line="400" w:lineRule="exact"/>
        <w:rPr>
          <w:rFonts w:hint="eastAsia" w:ascii="仿宋" w:hAnsi="仿宋" w:eastAsia="仿宋" w:cs="仿宋"/>
          <w:b/>
          <w:color w:val="auto"/>
          <w:sz w:val="24"/>
          <w:highlight w:val="none"/>
        </w:rPr>
      </w:pPr>
    </w:p>
    <w:p w14:paraId="1D116631">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C86785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EC9C230">
      <w:pPr>
        <w:kinsoku/>
        <w:overflowPunct/>
        <w:topLinePunct w:val="0"/>
        <w:autoSpaceDE w:val="0"/>
        <w:autoSpaceDN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CFAB105">
      <w:pPr>
        <w:kinsoku/>
        <w:overflowPunct/>
        <w:topLinePunct w:val="0"/>
        <w:bidi w:val="0"/>
        <w:spacing w:line="400" w:lineRule="exact"/>
        <w:rPr>
          <w:rFonts w:hint="eastAsia" w:ascii="仿宋" w:hAnsi="仿宋" w:eastAsia="仿宋" w:cs="仿宋"/>
          <w:color w:val="auto"/>
          <w:sz w:val="24"/>
          <w:highlight w:val="none"/>
          <w:u w:val="single"/>
        </w:rPr>
      </w:pPr>
    </w:p>
    <w:p w14:paraId="7EFCF2EA">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绍兴市公安局交通管理支队</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绍兴虬实企业管理咨询有限公司</w:t>
      </w:r>
      <w:r>
        <w:rPr>
          <w:rFonts w:hint="eastAsia" w:ascii="仿宋" w:hAnsi="仿宋" w:eastAsia="仿宋" w:cs="仿宋"/>
          <w:color w:val="auto"/>
          <w:sz w:val="24"/>
          <w:highlight w:val="none"/>
          <w:u w:val="single"/>
        </w:rPr>
        <w:t>：</w:t>
      </w:r>
    </w:p>
    <w:p w14:paraId="48F01B3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95ADB73">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5AC8561">
      <w:pPr>
        <w:kinsoku/>
        <w:overflowPunct/>
        <w:topLinePunct w:val="0"/>
        <w:bidi w:val="0"/>
        <w:spacing w:line="400" w:lineRule="exact"/>
        <w:ind w:firstLine="494"/>
        <w:rPr>
          <w:rFonts w:hint="eastAsia" w:ascii="仿宋" w:hAnsi="仿宋" w:eastAsia="仿宋" w:cs="仿宋"/>
          <w:color w:val="auto"/>
          <w:sz w:val="24"/>
          <w:highlight w:val="none"/>
        </w:rPr>
      </w:pPr>
    </w:p>
    <w:p w14:paraId="2638BA1B">
      <w:pPr>
        <w:kinsoku/>
        <w:overflowPunct/>
        <w:topLinePunct w:val="0"/>
        <w:bidi w:val="0"/>
        <w:spacing w:line="400" w:lineRule="exact"/>
        <w:ind w:firstLine="494"/>
        <w:rPr>
          <w:rFonts w:hint="eastAsia" w:ascii="仿宋" w:hAnsi="仿宋" w:eastAsia="仿宋" w:cs="仿宋"/>
          <w:color w:val="auto"/>
          <w:sz w:val="24"/>
          <w:highlight w:val="none"/>
        </w:rPr>
      </w:pPr>
    </w:p>
    <w:p w14:paraId="0BF19122">
      <w:pPr>
        <w:kinsoku/>
        <w:overflowPunct/>
        <w:topLinePunct w:val="0"/>
        <w:bidi w:val="0"/>
        <w:spacing w:line="400" w:lineRule="exact"/>
        <w:ind w:firstLine="494"/>
        <w:rPr>
          <w:rFonts w:hint="eastAsia" w:ascii="仿宋" w:hAnsi="仿宋" w:eastAsia="仿宋" w:cs="仿宋"/>
          <w:color w:val="auto"/>
          <w:sz w:val="24"/>
          <w:highlight w:val="none"/>
        </w:rPr>
      </w:pPr>
    </w:p>
    <w:p w14:paraId="332376E1">
      <w:pPr>
        <w:kinsoku/>
        <w:overflowPunct/>
        <w:topLinePunct w:val="0"/>
        <w:bidi w:val="0"/>
        <w:spacing w:line="400" w:lineRule="exact"/>
        <w:ind w:firstLine="494"/>
        <w:rPr>
          <w:rFonts w:hint="eastAsia" w:ascii="仿宋" w:hAnsi="仿宋" w:eastAsia="仿宋" w:cs="仿宋"/>
          <w:color w:val="auto"/>
          <w:sz w:val="24"/>
          <w:highlight w:val="none"/>
        </w:rPr>
      </w:pPr>
    </w:p>
    <w:p w14:paraId="3C4B71C0">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E7A7E44">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1B1AD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C9C053C">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3CF0753">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85BB673">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CB834BC">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8D757B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C004A42">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3BB0971">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4CDCC4D1">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43F5D61">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D942E7B">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AE184BB">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（项目名称）【招标编号：（采购编号）】</w:t>
      </w:r>
      <w:r>
        <w:rPr>
          <w:rFonts w:hint="eastAsia" w:ascii="仿宋" w:hAnsi="仿宋" w:eastAsia="仿宋" w:cs="仿宋"/>
          <w:color w:val="auto"/>
          <w:kern w:val="0"/>
          <w:sz w:val="24"/>
          <w:highlight w:val="none"/>
          <w:lang w:val="zh-CN"/>
        </w:rPr>
        <w:t xml:space="preserve">投标。 </w:t>
      </w:r>
    </w:p>
    <w:p w14:paraId="6CFCB264">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E3F382C">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5EEA942">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085C41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FD42A2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919BD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6203D51">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F2373E8">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0D364F98">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0899BC4">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398453A">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9B33BE">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CEA7A5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557FB41">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5480803">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471ACF4">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8457D6">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3D00EE">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1D22726">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B216CD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32F8664">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18C5379D">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B21D4A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424B163">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6D13EB0">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C143899">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CD78CC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A47907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7FA633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9D2AC8A">
      <w:pPr>
        <w:pStyle w:val="3"/>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2B2894D">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F94F3A9">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1D80AB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2F258C1">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9D9F9C3">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F072C3B">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CA95C54">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53FFCFD">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F2E6B54">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77D10AE">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06243BF">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AE282C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0B184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52A38C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9C4332">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2A131F9">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4140286">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B9C6031">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7E88BA1">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A9F0DFD">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472743E">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087387F">
      <w:pPr>
        <w:pStyle w:val="83"/>
        <w:kinsoku/>
        <w:overflowPunct/>
        <w:topLinePunct w:val="0"/>
        <w:bidi w:val="0"/>
        <w:spacing w:line="400" w:lineRule="exact"/>
        <w:rPr>
          <w:rFonts w:hint="eastAsia" w:ascii="仿宋" w:hAnsi="仿宋" w:eastAsia="仿宋" w:cs="仿宋"/>
          <w:b/>
          <w:color w:val="auto"/>
          <w:spacing w:val="6"/>
          <w:sz w:val="32"/>
          <w:szCs w:val="32"/>
          <w:highlight w:val="none"/>
        </w:rPr>
      </w:pPr>
    </w:p>
    <w:p w14:paraId="55784E57">
      <w:pPr>
        <w:kinsoku/>
        <w:overflowPunct/>
        <w:topLinePunct w:val="0"/>
        <w:bidi w:val="0"/>
        <w:spacing w:line="400" w:lineRule="exact"/>
        <w:rPr>
          <w:rFonts w:hint="eastAsia" w:ascii="仿宋" w:hAnsi="仿宋" w:eastAsia="仿宋" w:cs="仿宋"/>
          <w:b/>
          <w:color w:val="auto"/>
          <w:spacing w:val="6"/>
          <w:sz w:val="32"/>
          <w:szCs w:val="32"/>
          <w:highlight w:val="none"/>
        </w:rPr>
      </w:pPr>
    </w:p>
    <w:p w14:paraId="48B5E4B7">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2554B179">
      <w:pPr>
        <w:pStyle w:val="83"/>
        <w:kinsoku/>
        <w:overflowPunct/>
        <w:topLinePunct w:val="0"/>
        <w:bidi w:val="0"/>
        <w:spacing w:line="400" w:lineRule="exact"/>
        <w:rPr>
          <w:rFonts w:hint="eastAsia" w:ascii="仿宋" w:hAnsi="仿宋" w:eastAsia="仿宋" w:cs="仿宋"/>
          <w:b/>
          <w:color w:val="auto"/>
          <w:spacing w:val="6"/>
          <w:sz w:val="32"/>
          <w:szCs w:val="32"/>
          <w:highlight w:val="none"/>
        </w:rPr>
      </w:pPr>
    </w:p>
    <w:p w14:paraId="1BA6CE42">
      <w:pPr>
        <w:kinsoku/>
        <w:overflowPunct/>
        <w:topLinePunct w:val="0"/>
        <w:bidi w:val="0"/>
        <w:spacing w:line="400" w:lineRule="exact"/>
        <w:rPr>
          <w:rFonts w:hint="eastAsia" w:ascii="仿宋" w:hAnsi="仿宋" w:eastAsia="仿宋" w:cs="仿宋"/>
          <w:b/>
          <w:color w:val="auto"/>
          <w:spacing w:val="6"/>
          <w:sz w:val="32"/>
          <w:szCs w:val="32"/>
          <w:highlight w:val="none"/>
        </w:rPr>
      </w:pPr>
    </w:p>
    <w:p w14:paraId="430BFC10">
      <w:pPr>
        <w:pStyle w:val="82"/>
        <w:kinsoku/>
        <w:overflowPunct/>
        <w:topLinePunct w:val="0"/>
        <w:bidi w:val="0"/>
        <w:spacing w:line="400" w:lineRule="exact"/>
        <w:rPr>
          <w:rFonts w:hint="eastAsia"/>
          <w:color w:val="auto"/>
          <w:highlight w:val="none"/>
        </w:rPr>
      </w:pPr>
    </w:p>
    <w:p w14:paraId="5015A77E">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C3BE794">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0F766CA8">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2F063504">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16C31B74">
      <w:pPr>
        <w:kinsoku/>
        <w:overflowPunct/>
        <w:topLinePunct w:val="0"/>
        <w:bidi w:val="0"/>
        <w:spacing w:line="400" w:lineRule="exact"/>
        <w:rPr>
          <w:rFonts w:hint="eastAsia" w:ascii="仿宋" w:hAnsi="仿宋" w:eastAsia="仿宋" w:cs="仿宋"/>
          <w:b/>
          <w:color w:val="auto"/>
          <w:spacing w:val="6"/>
          <w:sz w:val="30"/>
          <w:szCs w:val="30"/>
          <w:highlight w:val="none"/>
        </w:rPr>
      </w:pPr>
    </w:p>
    <w:p w14:paraId="5D94CB70">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ADBC426">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0E5E7AC">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18586DB4">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7C3C3D3B">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394903F">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ED7B2FE">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02C3AA9E">
      <w:pPr>
        <w:kinsoku/>
        <w:overflowPunct/>
        <w:topLinePunct w:val="0"/>
        <w:bidi w:val="0"/>
        <w:snapToGrid w:val="0"/>
        <w:spacing w:line="400" w:lineRule="exac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29CF24A">
      <w:pPr>
        <w:kinsoku/>
        <w:overflowPunct/>
        <w:topLinePunct w:val="0"/>
        <w:bidi w:val="0"/>
        <w:spacing w:line="400" w:lineRule="exact"/>
        <w:jc w:val="center"/>
        <w:rPr>
          <w:rFonts w:hint="eastAsia" w:ascii="仿宋" w:hAnsi="仿宋" w:eastAsia="仿宋" w:cs="仿宋"/>
          <w:color w:val="auto"/>
          <w:sz w:val="24"/>
          <w:highlight w:val="none"/>
          <w:u w:val="single"/>
        </w:rPr>
      </w:pPr>
    </w:p>
    <w:p w14:paraId="5869DAC8">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BADC6F8">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5C633E7">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8C8D67B">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6A25EFC">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7A91704">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9789A4C">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58377CC">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BD9EFFD">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EC0E16C">
      <w:pPr>
        <w:kinsoku/>
        <w:overflowPunct/>
        <w:topLinePunct w:val="0"/>
        <w:bidi w:val="0"/>
        <w:spacing w:line="40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51E8C5B">
      <w:pPr>
        <w:kinsoku/>
        <w:overflowPunct/>
        <w:topLinePunct w:val="0"/>
        <w:bidi w:val="0"/>
        <w:spacing w:line="400" w:lineRule="exact"/>
        <w:ind w:right="420"/>
        <w:rPr>
          <w:rFonts w:hint="eastAsia" w:ascii="仿宋" w:hAnsi="仿宋" w:eastAsia="仿宋" w:cs="仿宋"/>
          <w:color w:val="auto"/>
          <w:sz w:val="24"/>
          <w:highlight w:val="none"/>
        </w:rPr>
      </w:pPr>
    </w:p>
    <w:p w14:paraId="4AAB9638">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E80FAE6">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FAA1A6">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1881FB4">
      <w:pPr>
        <w:pStyle w:val="3"/>
        <w:kinsoku/>
        <w:overflowPunct/>
        <w:topLinePunct w:val="0"/>
        <w:bidi w:val="0"/>
        <w:spacing w:line="400" w:lineRule="exact"/>
        <w:rPr>
          <w:rFonts w:hint="eastAsia" w:ascii="仿宋" w:hAnsi="仿宋" w:eastAsia="仿宋" w:cs="仿宋"/>
          <w:color w:val="auto"/>
          <w:highlight w:val="none"/>
          <w:lang w:val="en-US"/>
        </w:rPr>
      </w:pPr>
    </w:p>
    <w:p w14:paraId="2991A22B">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DC4BCF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DFE0B69">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A7D2634">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E504192">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1F5FC77">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DC3E046">
      <w:pPr>
        <w:pStyle w:val="23"/>
        <w:kinsoku/>
        <w:overflowPunct/>
        <w:topLinePunct w:val="0"/>
        <w:bidi w:val="0"/>
        <w:spacing w:line="400" w:lineRule="exact"/>
        <w:rPr>
          <w:rFonts w:hint="eastAsia"/>
          <w:color w:val="auto"/>
          <w:highlight w:val="none"/>
          <w:lang w:val="en-US" w:eastAsia="zh-CN"/>
        </w:rPr>
      </w:pPr>
    </w:p>
    <w:p w14:paraId="113CDF74">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99AC73B">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19E100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7BA725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227CBE">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CF0D8E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D10E49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F675B48">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28F0566">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14FED976">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6DCD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C4D63AD">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5AAAC34">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C98B3DA">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24C987">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3B9F5DA">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1F560A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D99C484">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C5BC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D68EB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E0AD19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09BA6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9989C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67C0E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B05EC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E93357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0848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086AA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79105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14DE7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551A6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1085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E8D63F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2287D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EB58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6FBBC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51953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D55E3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4DC1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5665CF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361684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0DD2B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3A0E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4EF6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A00EA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A33EC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2425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FCD8B3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99034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624C9F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7F8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3E1FD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E4A4C4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7C1FDE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A98E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22DDC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6B3045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11BD07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1F5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E7B75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80640F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3FB82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C20A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1DBAEB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0AFFCA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E65C3E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5CBD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44334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76FF17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8A835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FFAC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2592D5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469734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DC47C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EB3C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AA90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109EE1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57C01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475E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BDC1E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62B82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2AC013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B5D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3362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367D4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EA82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80745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1FF4B8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A4CD51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CF5AC0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83E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D5BDD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914E7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0FFC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2BFA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1E6E4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BF868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0C2C9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0F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09851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516A01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6AC8E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CDF6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6853AB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C301FB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AA770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C9B1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EFB0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5D95E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1E1AE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A530C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92815B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F1FECD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BFE0DC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263C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D6397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17A27C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CAA53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0987B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7E8B0F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9900B3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1B861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9AF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BAFF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603423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843DF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FA56D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51642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F121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AD3DB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1462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0E06E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5BAD3EA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D688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8510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2B1134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18E307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1A0918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34DF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102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8202DC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620DC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70C7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A1826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518E6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E8A28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0A10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6ED26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4D0670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01070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54F5E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84B05E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6477F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89BAFE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358E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64FE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7027AD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36390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024B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942577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65A5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2E67F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805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1E9C1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08A68A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56644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D63B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374D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2936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973D0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D95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3BF38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E2245B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72F06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6E5BB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F89FD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2F54AD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94238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743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0A001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198EA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2C1A5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1262F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650E1D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E7CFD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8F478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1EF0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15D9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CD6E39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1B6E3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EFA6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2CED8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71310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895562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A2DA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84832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49B57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BF01F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77B8D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BE3016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BC058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975091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078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758BD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A2AD9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574CF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5FBE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9D4266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959024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C42259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1D4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6D213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FC8B08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4F633D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47BD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47BC4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E688E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72EB1C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7787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A1B02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021BF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79A1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1D967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61A796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A1057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DA850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FFCE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F434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2A8E6B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CFBB7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8B198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38E174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C38B96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A2789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245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2D829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575233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88D42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8249D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4B0A3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61E6BF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461DC9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3FA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DC9B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D813D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184A51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B0EDB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370FC6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7FF2B4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B777F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CA8E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2A3953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8F8A06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6563D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FEAB5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F2CA7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87F844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0EC37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5C09B41">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67151D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11BE1AB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7190E77">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5A4EE43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583342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450C5B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53D258F">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34AE0A18">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000DA333">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C88B706">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0BEF5E0">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C9363D8">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7815D2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3462EB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9E8AE3E">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1B687C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147230EC">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1DEC6E08">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3FCAAB1A">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232FB40C">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F22148B">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65D1EA9">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5986843">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ABCA18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7A3B9FE">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EEB369F">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3C42A7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55798E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DAED0C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A56F60E">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02342E2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E29FEA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2875EB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89F4E14">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8DB66E">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B835A47">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17580F7">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E6076D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7F43CE1">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9F66FB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D6FA014">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23730A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7BB3ED7">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985873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79F4C95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06A96F7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9627B2E">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46C9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941A3AC">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2E9674C">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9BF1850">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67DEE34">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3E47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52DC4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0300F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495A1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6DC5C6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EC59D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B29C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09785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326F5D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67E827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2D03A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6243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B008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0E538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04A3FF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BD8FEF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56027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F04A9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CF73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5CE70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3139BE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4AB2E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456FE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E6385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20BC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222C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22EED8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6C8A02F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0A79C2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74C9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1779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2B642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828101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9D8991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0BA25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82BBB0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5B98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60023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408520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14:paraId="3D47D2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A5066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D0EFAC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98B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A08F6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71AEEE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11E8D7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94A1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7302B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896D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0685F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4EC85A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9E4090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776E3B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26776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090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E995E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C8C9BA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A5D289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D68A7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87C9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C2D23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3F60F33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10D291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0CCC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8944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0370A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79D052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F7508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72C5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510D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5E935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EE499D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E68946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7EFE9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D412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43BD5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9A9FEB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E78ED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2CA9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D5E7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D7964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663803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5711D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DE9E3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E4A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38B2C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5503A7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ABA56B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A597F9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5EAF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169F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9D44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3DA8A03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1E1D0F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70A5C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18D44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7AF4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B6402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05A155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66D1F52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37704D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A614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2D06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23985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723217A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8AD676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228894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26B8C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0E28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F6489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0C2262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D17E87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8BAD0D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B75E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B77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565F7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307E8C5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3348F7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1B9CC8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3AAD6F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1996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72A78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7040E66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5D6A9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9A64D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2C76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640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5F479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EEC4CE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15B07A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417961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337B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191A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B9F55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35CD2DF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85D622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D1438D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3F3F4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42A8A8D">
      <w:pPr>
        <w:kinsoku/>
        <w:overflowPunct/>
        <w:topLinePunct w:val="0"/>
        <w:bidi w:val="0"/>
        <w:spacing w:line="400" w:lineRule="exact"/>
        <w:rPr>
          <w:rFonts w:hint="eastAsia" w:ascii="仿宋" w:hAnsi="仿宋" w:eastAsia="仿宋" w:cs="仿宋"/>
          <w:color w:val="auto"/>
          <w:sz w:val="24"/>
          <w:highlight w:val="none"/>
        </w:rPr>
      </w:pPr>
    </w:p>
    <w:p w14:paraId="4A16ED3A">
      <w:pPr>
        <w:kinsoku/>
        <w:overflowPunct/>
        <w:topLinePunct w:val="0"/>
        <w:bidi w:val="0"/>
        <w:spacing w:line="400" w:lineRule="exact"/>
        <w:ind w:firstLine="420" w:firstLineChars="200"/>
        <w:rPr>
          <w:rFonts w:hint="eastAsia" w:ascii="仿宋" w:hAnsi="仿宋" w:eastAsia="仿宋" w:cs="仿宋"/>
          <w:color w:val="auto"/>
          <w:highlight w:val="none"/>
        </w:rPr>
      </w:pPr>
    </w:p>
    <w:p w14:paraId="1E202C88">
      <w:pPr>
        <w:kinsoku/>
        <w:overflowPunct/>
        <w:topLinePunct w:val="0"/>
        <w:bidi w:val="0"/>
        <w:spacing w:line="400" w:lineRule="exact"/>
        <w:ind w:right="420"/>
        <w:rPr>
          <w:rFonts w:hint="eastAsia" w:ascii="仿宋" w:hAnsi="仿宋" w:eastAsia="仿宋" w:cs="仿宋"/>
          <w:color w:val="auto"/>
          <w:highlight w:val="none"/>
        </w:rPr>
      </w:pPr>
    </w:p>
    <w:p w14:paraId="6AF47DD3">
      <w:pPr>
        <w:kinsoku/>
        <w:overflowPunct/>
        <w:topLinePunct w:val="0"/>
        <w:bidi w:val="0"/>
        <w:spacing w:line="400" w:lineRule="exact"/>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CCC8F">
    <w:pPr>
      <w:pStyle w:val="42"/>
      <w:framePr w:wrap="around" w:vAnchor="text" w:hAnchor="margin" w:xAlign="right" w:y="1"/>
      <w:rPr>
        <w:rStyle w:val="74"/>
      </w:rPr>
    </w:pPr>
    <w:r>
      <w:fldChar w:fldCharType="begin"/>
    </w:r>
    <w:r>
      <w:rPr>
        <w:rStyle w:val="74"/>
      </w:rPr>
      <w:instrText xml:space="preserve">PAGE  </w:instrText>
    </w:r>
    <w:r>
      <w:fldChar w:fldCharType="end"/>
    </w:r>
  </w:p>
  <w:p w14:paraId="788C9932">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AE591">
    <w:pPr>
      <w:pStyle w:val="4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43F57">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64085800"/>
                          <w:bookmarkStart w:id="165" w:name="_Toc36110187"/>
                          <w:bookmarkStart w:id="166" w:name="_Toc131845147"/>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C943F57">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64085800"/>
                    <w:bookmarkStart w:id="165" w:name="_Toc36110187"/>
                    <w:bookmarkStart w:id="166" w:name="_Toc131845147"/>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AC94C">
    <w:pPr>
      <w:pStyle w:val="4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3AEDA">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BF70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2EBF70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CC7C1">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57D4F">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FD57D4F">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F86CB9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BEE8E">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ADE52">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ADADE52">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3AB59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46482">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586C6">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E586C6">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B4A30F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6E4C9">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58C1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8A58C1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98FD73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DA4A4">
    <w:pPr>
      <w:pStyle w:val="42"/>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CA2A3">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E9CA2A3">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89AB6">
    <w:pPr>
      <w:pStyle w:val="42"/>
      <w:framePr w:wrap="around" w:vAnchor="text" w:hAnchor="margin" w:xAlign="right" w:y="1"/>
      <w:rPr>
        <w:rStyle w:val="74"/>
      </w:rPr>
    </w:pPr>
    <w:r>
      <w:fldChar w:fldCharType="begin"/>
    </w:r>
    <w:r>
      <w:rPr>
        <w:rStyle w:val="74"/>
      </w:rPr>
      <w:instrText xml:space="preserve">PAGE  </w:instrText>
    </w:r>
    <w:r>
      <w:fldChar w:fldCharType="end"/>
    </w:r>
  </w:p>
  <w:p w14:paraId="3171B3A9">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07095">
    <w:pPr>
      <w:pStyle w:val="43"/>
      <w:jc w:val="left"/>
      <w:rPr>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SXQS-202502-GK016</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F83C">
    <w:pPr>
      <w:pStyle w:val="43"/>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SXQS-202502-GK016</w:t>
    </w:r>
    <w:r>
      <w:rPr>
        <w:rFonts w:hint="eastAsia" w:ascii="仿宋" w:hAnsi="仿宋" w:eastAsia="仿宋" w:cs="仿宋"/>
      </w:rPr>
      <w:t xml:space="preserve"> </w:t>
    </w:r>
    <w:r>
      <w:rPr>
        <w:rFonts w:hint="eastAsia" w:ascii="仿宋" w:hAnsi="仿宋" w:eastAsia="仿宋" w:cs="仿宋"/>
        <w:lang w:val="en-US" w:eastAsia="zh-CN"/>
      </w:rPr>
      <w:t xml:space="preserve"> </w:t>
    </w:r>
  </w:p>
  <w:p w14:paraId="4B1BD55F">
    <w:pPr>
      <w:pStyle w:val="43"/>
      <w:pBdr>
        <w:bottom w:val="none" w:color="auto" w:sz="0" w:space="0"/>
      </w:pBdr>
      <w:tabs>
        <w:tab w:val="clear" w:pos="4153"/>
        <w:tab w:val="clear" w:pos="8306"/>
      </w:tabs>
      <w:jc w:val="both"/>
    </w:pPr>
  </w:p>
  <w:p w14:paraId="6B705FE8">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BDA16">
    <w:pPr>
      <w:pStyle w:val="43"/>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SXQS-202502-GK016</w:t>
    </w:r>
    <w:r>
      <w:rPr>
        <w:rFonts w:hint="eastAsia" w:ascii="仿宋" w:hAnsi="仿宋" w:eastAsia="仿宋" w:cs="仿宋"/>
      </w:rPr>
      <w:t xml:space="preserve"> </w:t>
    </w:r>
    <w:r>
      <w:rPr>
        <w:rFonts w:hint="eastAsia" w:ascii="仿宋" w:hAnsi="仿宋" w:eastAsia="仿宋" w:cs="仿宋"/>
        <w:lang w:val="en-US" w:eastAsia="zh-CN"/>
      </w:rPr>
      <w:t xml:space="preserve"> </w:t>
    </w:r>
  </w:p>
  <w:p w14:paraId="2AA5FBD7">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E44ED">
    <w:pPr>
      <w:pStyle w:val="43"/>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SXQS-202502-GK016</w:t>
    </w:r>
    <w:r>
      <w:rPr>
        <w:rFonts w:hint="eastAsia" w:ascii="仿宋" w:hAnsi="仿宋" w:eastAsia="仿宋" w:cs="仿宋"/>
      </w:rPr>
      <w:t xml:space="preserve"> </w:t>
    </w:r>
    <w:r>
      <w:rPr>
        <w:rFonts w:hint="eastAsia" w:ascii="仿宋" w:hAnsi="仿宋" w:eastAsia="仿宋" w:cs="仿宋"/>
        <w:lang w:val="en-US" w:eastAsia="zh-CN"/>
      </w:rPr>
      <w:t xml:space="preserve"> </w:t>
    </w:r>
  </w:p>
  <w:p w14:paraId="63010198">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63F8B">
    <w:pPr>
      <w:pStyle w:val="43"/>
      <w:jc w:val="left"/>
      <w:rPr>
        <w:rFonts w:ascii="仿宋_GB2312" w:eastAsia="仿宋_GB2312"/>
        <w:b/>
        <w:i/>
        <w:u w:val="single"/>
      </w:rPr>
    </w:pPr>
    <w:r>
      <w:rPr>
        <w:rFonts w:hint="eastAsia"/>
      </w:rPr>
      <w:t xml:space="preserve">                               </w:t>
    </w: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SXQS-202502-GK016</w:t>
    </w:r>
    <w:r>
      <w:rPr>
        <w:rFonts w:hint="eastAsia" w:ascii="仿宋" w:hAnsi="仿宋" w:eastAsia="仿宋" w:cs="仿宋"/>
      </w:rPr>
      <w:t xml:space="preserve"> </w:t>
    </w:r>
    <w:r>
      <w:rPr>
        <w:rFonts w:hint="eastAsia" w:ascii="仿宋" w:hAnsi="仿宋" w:eastAsia="仿宋" w:cs="仿宋"/>
        <w:lang w:val="en-US" w:eastAsia="zh-CN"/>
      </w:rPr>
      <w:t xml:space="preserve"> </w:t>
    </w:r>
  </w:p>
  <w:p w14:paraId="216FE94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07C0">
    <w:pPr>
      <w:pStyle w:val="43"/>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SXQS-202502-GK016</w:t>
    </w:r>
    <w:r>
      <w:rPr>
        <w:rFonts w:hint="eastAsia" w:ascii="仿宋" w:hAnsi="仿宋" w:eastAsia="仿宋" w:cs="仿宋"/>
      </w:rPr>
      <w:t xml:space="preserve"> </w:t>
    </w:r>
    <w:r>
      <w:rPr>
        <w:rFonts w:hint="eastAsia" w:ascii="仿宋" w:hAnsi="仿宋" w:eastAsia="仿宋" w:cs="仿宋"/>
        <w:lang w:val="en-US" w:eastAsia="zh-CN"/>
      </w:rPr>
      <w:t xml:space="preserve"> </w:t>
    </w:r>
  </w:p>
  <w:p w14:paraId="4316B02F">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4B2B3">
    <w:pPr>
      <w:pStyle w:val="43"/>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SXQS-202502-GK016</w:t>
    </w:r>
    <w:r>
      <w:rPr>
        <w:rFonts w:hint="eastAsia" w:ascii="仿宋" w:hAnsi="仿宋" w:eastAsia="仿宋" w:cs="仿宋"/>
      </w:rPr>
      <w:t xml:space="preserve"> </w:t>
    </w:r>
    <w:r>
      <w:rPr>
        <w:rFonts w:hint="eastAsia" w:ascii="仿宋" w:hAnsi="仿宋" w:eastAsia="仿宋" w:cs="仿宋"/>
        <w:lang w:val="en-US" w:eastAsia="zh-CN"/>
      </w:rPr>
      <w:t xml:space="preserve"> </w:t>
    </w:r>
  </w:p>
  <w:p w14:paraId="38DF09D0">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950D3">
    <w:pPr>
      <w:pStyle w:val="43"/>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SXQS-202502-GK016</w:t>
    </w:r>
    <w:r>
      <w:rPr>
        <w:rFonts w:hint="eastAsia" w:ascii="仿宋" w:hAnsi="仿宋" w:eastAsia="仿宋" w:cs="仿宋"/>
      </w:rPr>
      <w:t xml:space="preserve"> </w:t>
    </w:r>
    <w:r>
      <w:rPr>
        <w:rFonts w:hint="eastAsia" w:ascii="仿宋" w:hAnsi="仿宋" w:eastAsia="仿宋" w:cs="仿宋"/>
        <w:lang w:val="en-US" w:eastAsia="zh-CN"/>
      </w:rPr>
      <w:t xml:space="preserve"> </w:t>
    </w:r>
  </w:p>
  <w:p w14:paraId="19278726">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CC04FF"/>
    <w:multiLevelType w:val="multilevel"/>
    <w:tmpl w:val="EDCC04FF"/>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DA8BED9"/>
    <w:multiLevelType w:val="singleLevel"/>
    <w:tmpl w:val="2DA8BED9"/>
    <w:lvl w:ilvl="0" w:tentative="0">
      <w:start w:val="6"/>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3F5F2A"/>
    <w:rsid w:val="00B34AC1"/>
    <w:rsid w:val="035BEF8B"/>
    <w:rsid w:val="03E76D58"/>
    <w:rsid w:val="044004C3"/>
    <w:rsid w:val="0918597D"/>
    <w:rsid w:val="0A316B49"/>
    <w:rsid w:val="0ABF0F8A"/>
    <w:rsid w:val="0B9B6BC5"/>
    <w:rsid w:val="0C2E5EDC"/>
    <w:rsid w:val="0CAF2860"/>
    <w:rsid w:val="0CFB291A"/>
    <w:rsid w:val="0DBC505E"/>
    <w:rsid w:val="0F096B8F"/>
    <w:rsid w:val="0F1D0A5B"/>
    <w:rsid w:val="0F1F4422"/>
    <w:rsid w:val="0F623F8F"/>
    <w:rsid w:val="0F63063F"/>
    <w:rsid w:val="101709D4"/>
    <w:rsid w:val="11E9577C"/>
    <w:rsid w:val="13191C8F"/>
    <w:rsid w:val="13B97A2C"/>
    <w:rsid w:val="16CD78F7"/>
    <w:rsid w:val="18631E8F"/>
    <w:rsid w:val="18E60774"/>
    <w:rsid w:val="19056FCA"/>
    <w:rsid w:val="1A7F78F6"/>
    <w:rsid w:val="1BD85D3B"/>
    <w:rsid w:val="1C99540F"/>
    <w:rsid w:val="1D2F1C3B"/>
    <w:rsid w:val="1FBFFEB0"/>
    <w:rsid w:val="1FD84ACA"/>
    <w:rsid w:val="240103AF"/>
    <w:rsid w:val="254D16A2"/>
    <w:rsid w:val="26321453"/>
    <w:rsid w:val="26897D83"/>
    <w:rsid w:val="275DFFED"/>
    <w:rsid w:val="28A60A48"/>
    <w:rsid w:val="2A4A6B72"/>
    <w:rsid w:val="2AF401F0"/>
    <w:rsid w:val="2B2F07C6"/>
    <w:rsid w:val="2E613CF5"/>
    <w:rsid w:val="2EA253C7"/>
    <w:rsid w:val="2F0C0A43"/>
    <w:rsid w:val="2F73749D"/>
    <w:rsid w:val="30CD01D9"/>
    <w:rsid w:val="315C42DF"/>
    <w:rsid w:val="316E35ED"/>
    <w:rsid w:val="326F4556"/>
    <w:rsid w:val="341E263A"/>
    <w:rsid w:val="394713D0"/>
    <w:rsid w:val="3A272F0D"/>
    <w:rsid w:val="3A4E35F6"/>
    <w:rsid w:val="3B940A20"/>
    <w:rsid w:val="3C6978B0"/>
    <w:rsid w:val="3CDB255C"/>
    <w:rsid w:val="3DE67688"/>
    <w:rsid w:val="3E6DF6DC"/>
    <w:rsid w:val="3FCFDA4A"/>
    <w:rsid w:val="406A71E4"/>
    <w:rsid w:val="417926E6"/>
    <w:rsid w:val="426378E3"/>
    <w:rsid w:val="427D7EFF"/>
    <w:rsid w:val="427E60E8"/>
    <w:rsid w:val="45B222C8"/>
    <w:rsid w:val="46337166"/>
    <w:rsid w:val="498A7136"/>
    <w:rsid w:val="4A5863C8"/>
    <w:rsid w:val="4A683BE1"/>
    <w:rsid w:val="4A6947EA"/>
    <w:rsid w:val="4AA74E50"/>
    <w:rsid w:val="4F4B3D85"/>
    <w:rsid w:val="511D2CEB"/>
    <w:rsid w:val="51510AF7"/>
    <w:rsid w:val="57BF32ED"/>
    <w:rsid w:val="58B101BD"/>
    <w:rsid w:val="59F6057D"/>
    <w:rsid w:val="5B663C13"/>
    <w:rsid w:val="5B73EE39"/>
    <w:rsid w:val="5CB54D70"/>
    <w:rsid w:val="5CFAC9C4"/>
    <w:rsid w:val="5D6C7383"/>
    <w:rsid w:val="5F204709"/>
    <w:rsid w:val="5F561B6F"/>
    <w:rsid w:val="5F57E5CA"/>
    <w:rsid w:val="60CF0372"/>
    <w:rsid w:val="64517CD7"/>
    <w:rsid w:val="64AFCBD0"/>
    <w:rsid w:val="669C35D3"/>
    <w:rsid w:val="675B2367"/>
    <w:rsid w:val="677D7BBA"/>
    <w:rsid w:val="67F80804"/>
    <w:rsid w:val="6A132A85"/>
    <w:rsid w:val="6AC256AA"/>
    <w:rsid w:val="6AFF2A6C"/>
    <w:rsid w:val="6CB17159"/>
    <w:rsid w:val="6DE472AF"/>
    <w:rsid w:val="6EBAEEF7"/>
    <w:rsid w:val="6FC37AD4"/>
    <w:rsid w:val="70531E2E"/>
    <w:rsid w:val="71DC639E"/>
    <w:rsid w:val="72694E43"/>
    <w:rsid w:val="73DD1E00"/>
    <w:rsid w:val="74DE76D6"/>
    <w:rsid w:val="759E3B4B"/>
    <w:rsid w:val="772207AC"/>
    <w:rsid w:val="77355878"/>
    <w:rsid w:val="778CFDC4"/>
    <w:rsid w:val="77EDE09C"/>
    <w:rsid w:val="78AD1F79"/>
    <w:rsid w:val="78E2376B"/>
    <w:rsid w:val="7BDF37D7"/>
    <w:rsid w:val="7DFF3A1B"/>
    <w:rsid w:val="7F2A5316"/>
    <w:rsid w:val="7FA81930"/>
    <w:rsid w:val="7FCE9F2A"/>
    <w:rsid w:val="7FF01447"/>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23F1151"/>
    <w:rsid w:val="F747A70B"/>
    <w:rsid w:val="F7FF4E5B"/>
    <w:rsid w:val="F8BFDF1C"/>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2"/>
    <w:qFormat/>
    <w:uiPriority w:val="0"/>
    <w:pPr>
      <w:ind w:firstLine="420"/>
    </w:pPr>
    <w:rPr>
      <w:rFonts w:hAnsi="Calibri" w:cs="Times New Roman"/>
      <w:snapToGrid/>
      <w:szCs w:val="20"/>
    </w:rPr>
  </w:style>
  <w:style w:type="paragraph" w:styleId="25">
    <w:name w:val="Body Text Indent"/>
    <w:basedOn w:val="1"/>
    <w:next w:val="26"/>
    <w:link w:val="266"/>
    <w:qFormat/>
    <w:uiPriority w:val="0"/>
    <w:pPr>
      <w:spacing w:line="480" w:lineRule="exact"/>
      <w:ind w:firstLine="480" w:firstLineChars="200"/>
    </w:pPr>
    <w:rPr>
      <w:rFonts w:ascii="宋体" w:hAnsi="宋体"/>
      <w:sz w:val="24"/>
    </w:rPr>
  </w:style>
  <w:style w:type="paragraph" w:customStyle="1" w:styleId="26">
    <w:name w:val="样式 正文文本缩进 + 左  0 字符"/>
    <w:basedOn w:val="1"/>
    <w:qFormat/>
    <w:uiPriority w:val="0"/>
    <w:pPr>
      <w:ind w:firstLine="250" w:firstLineChars="250"/>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index 4"/>
    <w:basedOn w:val="1"/>
    <w:next w:val="1"/>
    <w:unhideWhenUsed/>
    <w:qFormat/>
    <w:uiPriority w:val="0"/>
    <w:pPr>
      <w:spacing w:beforeLines="0" w:afterLines="0"/>
      <w:ind w:left="600" w:leftChars="600"/>
    </w:pPr>
    <w:rPr>
      <w:rFonts w:hint="default"/>
      <w:sz w:val="21"/>
      <w:szCs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7"/>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3"/>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2"/>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5"/>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98"/>
    <w:qFormat/>
    <w:uiPriority w:val="0"/>
    <w:rPr>
      <w:b/>
      <w:bCs/>
    </w:rPr>
  </w:style>
  <w:style w:type="paragraph" w:styleId="63">
    <w:name w:val="Body Text First Indent 2"/>
    <w:basedOn w:val="25"/>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29dca83e-cfa0-4d29-9006-28a1b752e563"/>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7"/>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8"/>
    <w:qFormat/>
    <w:uiPriority w:val="0"/>
    <w:rPr>
      <w:rFonts w:ascii="宋体"/>
      <w:kern w:val="2"/>
      <w:sz w:val="24"/>
      <w:szCs w:val="21"/>
      <w:lang w:val="zh-CN"/>
    </w:rPr>
  </w:style>
  <w:style w:type="character" w:customStyle="1" w:styleId="184">
    <w:name w:val="标题 9 Char"/>
    <w:link w:val="10"/>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6"/>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5"/>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8"/>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4"/>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5"/>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9"/>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40"/>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6">
    <w:name w:val="PlainText"/>
    <w:basedOn w:val="1"/>
    <w:unhideWhenUsed/>
    <w:qFormat/>
    <w:uiPriority w:val="0"/>
    <w:pPr>
      <w:spacing w:beforeLines="0" w:afterLines="0"/>
    </w:pPr>
    <w:rPr>
      <w:rFonts w:hint="default" w:ascii="宋体" w:hAnsi="Courier New"/>
      <w:sz w:val="21"/>
      <w:szCs w:val="20"/>
    </w:rPr>
  </w:style>
  <w:style w:type="character" w:customStyle="1" w:styleId="967">
    <w:name w:val="NormalCharacter"/>
    <w:unhideWhenUsed/>
    <w:qFormat/>
    <w:uiPriority w:val="0"/>
    <w:rPr>
      <w:rFonts w:hint="default"/>
      <w:sz w:val="24"/>
      <w:szCs w:val="24"/>
    </w:rPr>
  </w:style>
  <w:style w:type="paragraph" w:customStyle="1" w:styleId="96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3.emf"/><Relationship Id="rId25" Type="http://schemas.openxmlformats.org/officeDocument/2006/relationships/oleObject" Target="embeddings/oleObject2.bin"/><Relationship Id="rId24" Type="http://schemas.openxmlformats.org/officeDocument/2006/relationships/image" Target="media/image2.emf"/><Relationship Id="rId23" Type="http://schemas.openxmlformats.org/officeDocument/2006/relationships/oleObject" Target="embeddings/oleObject1.bin"/><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20178</Words>
  <Characters>21580</Characters>
  <Paragraphs>1943</Paragraphs>
  <TotalTime>6</TotalTime>
  <ScaleCrop>false</ScaleCrop>
  <LinksUpToDate>false</LinksUpToDate>
  <CharactersWithSpaces>23219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吃西瓜不吐西瓜子</cp:lastModifiedBy>
  <cp:lastPrinted>2022-01-01T19:06:00Z</cp:lastPrinted>
  <dcterms:modified xsi:type="dcterms:W3CDTF">2025-08-04T07:48:12Z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C3C010FC981046F9A36EF9216922A8F8_13</vt:lpwstr>
  </property>
  <property fmtid="{D5CDD505-2E9C-101B-9397-08002B2CF9AE}" pid="5" name="KSOTemplateDocerSaveRecord">
    <vt:lpwstr>eyJoZGlkIjoiMGMwMTE4ZWY0NmExYTZjZDE2NDI4OWVlZGYxZjRkYjEiLCJ1c2VySWQiOiIzMTc2OTk0NDQifQ==</vt:lpwstr>
  </property>
</Properties>
</file>