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Cs/>
          <w:color w:val="auto"/>
          <w:sz w:val="28"/>
          <w:szCs w:val="28"/>
          <w:highlight w:val="none"/>
        </w:rPr>
      </w:pPr>
      <w:r>
        <w:rPr>
          <w:rFonts w:hint="eastAsia" w:ascii="黑体" w:hAnsi="黑体" w:eastAsia="黑体"/>
          <w:bCs/>
          <w:color w:val="auto"/>
          <w:sz w:val="28"/>
          <w:szCs w:val="28"/>
          <w:highlight w:val="none"/>
        </w:rPr>
        <w:t>德州华德电力勘察设计有限公司2025年第一次服务公开招标采购</w:t>
      </w:r>
    </w:p>
    <w:p>
      <w:pPr>
        <w:jc w:val="center"/>
        <w:rPr>
          <w:rFonts w:ascii="黑体" w:hAnsi="黑体" w:eastAsia="黑体"/>
          <w:bCs/>
          <w:color w:val="auto"/>
          <w:sz w:val="28"/>
          <w:szCs w:val="28"/>
          <w:highlight w:val="none"/>
        </w:rPr>
      </w:pPr>
      <w:r>
        <w:rPr>
          <w:rFonts w:hint="eastAsia" w:ascii="黑体" w:hAnsi="黑体" w:eastAsia="黑体"/>
          <w:bCs/>
          <w:color w:val="auto"/>
          <w:sz w:val="28"/>
          <w:szCs w:val="28"/>
          <w:highlight w:val="none"/>
        </w:rPr>
        <w:t>招标公告</w:t>
      </w:r>
    </w:p>
    <w:p>
      <w:pPr>
        <w:adjustRightInd w:val="0"/>
        <w:snapToGrid w:val="0"/>
        <w:jc w:val="center"/>
        <w:rPr>
          <w:rFonts w:hint="eastAsia" w:ascii="黑体" w:hAnsi="黑体" w:eastAsia="黑体"/>
          <w:bCs/>
          <w:color w:val="auto"/>
          <w:sz w:val="28"/>
          <w:szCs w:val="28"/>
          <w:highlight w:val="none"/>
        </w:rPr>
      </w:pPr>
      <w:r>
        <w:rPr>
          <w:rFonts w:hint="eastAsia" w:ascii="黑体" w:hAnsi="黑体" w:eastAsia="黑体"/>
          <w:bCs/>
          <w:color w:val="auto"/>
          <w:sz w:val="28"/>
          <w:szCs w:val="28"/>
          <w:highlight w:val="none"/>
        </w:rPr>
        <w:t>招标编号：DZKC2501FWGKZB</w:t>
      </w:r>
    </w:p>
    <w:p>
      <w:pPr>
        <w:adjustRightInd w:val="0"/>
        <w:snapToGrid w:val="0"/>
        <w:spacing w:before="240" w:beforeLines="100" w:after="120" w:afterLines="50" w:line="400" w:lineRule="exact"/>
        <w:outlineLvl w:val="1"/>
        <w:rPr>
          <w:rFonts w:ascii="黑体" w:eastAsia="黑体"/>
          <w:b/>
          <w:color w:val="auto"/>
          <w:sz w:val="24"/>
          <w:highlight w:val="none"/>
        </w:rPr>
      </w:pPr>
      <w:bookmarkStart w:id="0" w:name="_bookmark2"/>
      <w:bookmarkEnd w:id="0"/>
      <w:bookmarkStart w:id="1" w:name="_Toc26742"/>
      <w:bookmarkStart w:id="2" w:name="_Toc10816"/>
      <w:bookmarkStart w:id="3" w:name="_Toc62551529"/>
      <w:bookmarkStart w:id="4" w:name="_Toc129618826"/>
      <w:bookmarkStart w:id="5" w:name="_Toc12492"/>
      <w:r>
        <w:rPr>
          <w:rFonts w:hint="eastAsia" w:ascii="黑体" w:eastAsia="黑体" w:cs="宋体"/>
          <w:b/>
          <w:color w:val="auto"/>
          <w:sz w:val="24"/>
          <w:szCs w:val="21"/>
          <w:highlight w:val="none"/>
        </w:rPr>
        <w:t>1.招标条件</w:t>
      </w:r>
      <w:bookmarkEnd w:id="1"/>
      <w:bookmarkEnd w:id="2"/>
      <w:bookmarkEnd w:id="3"/>
      <w:bookmarkEnd w:id="4"/>
      <w:bookmarkEnd w:id="5"/>
    </w:p>
    <w:p>
      <w:pPr>
        <w:pStyle w:val="14"/>
        <w:tabs>
          <w:tab w:val="left" w:pos="0"/>
        </w:tabs>
        <w:spacing w:line="400" w:lineRule="exact"/>
        <w:ind w:firstLine="420" w:firstLineChars="200"/>
        <w:jc w:val="both"/>
        <w:rPr>
          <w:rFonts w:hint="eastAsia" w:ascii="宋体" w:hAnsi="宋体" w:eastAsia="宋体" w:cs="宋体"/>
          <w:color w:val="auto"/>
          <w:highlight w:val="none"/>
        </w:rPr>
      </w:pPr>
      <w:r>
        <w:rPr>
          <w:rFonts w:hint="eastAsia"/>
          <w:color w:val="000000" w:themeColor="text1"/>
          <w:kern w:val="2"/>
          <w:sz w:val="21"/>
          <w:szCs w:val="21"/>
          <w:highlight w:val="none"/>
          <w14:textFill>
            <w14:solidFill>
              <w14:schemeClr w14:val="tx1"/>
            </w14:solidFill>
          </w14:textFill>
        </w:rPr>
        <w:t>项目建设单位为</w:t>
      </w:r>
      <w:r>
        <w:rPr>
          <w:rFonts w:hint="eastAsia"/>
          <w:color w:val="000000" w:themeColor="text1"/>
          <w:kern w:val="2"/>
          <w:sz w:val="21"/>
          <w:szCs w:val="21"/>
          <w:highlight w:val="none"/>
          <w:lang w:eastAsia="zh-CN"/>
          <w14:textFill>
            <w14:solidFill>
              <w14:schemeClr w14:val="tx1"/>
            </w14:solidFill>
          </w14:textFill>
        </w:rPr>
        <w:t>德州华德电力勘察设计有限公司</w:t>
      </w:r>
      <w:r>
        <w:rPr>
          <w:rFonts w:hint="eastAsia"/>
          <w:color w:val="000000" w:themeColor="text1"/>
          <w:kern w:val="2"/>
          <w:sz w:val="21"/>
          <w:szCs w:val="21"/>
          <w:highlight w:val="none"/>
          <w14:textFill>
            <w14:solidFill>
              <w14:schemeClr w14:val="tx1"/>
            </w14:solidFill>
          </w14:textFill>
        </w:rPr>
        <w:t>（以下简称“项目单位”），项目资金来自企业自有资金，出资比例为100%，资金来源已落实，招标人为</w:t>
      </w:r>
      <w:r>
        <w:rPr>
          <w:rFonts w:hint="eastAsia"/>
          <w:color w:val="000000" w:themeColor="text1"/>
          <w:kern w:val="2"/>
          <w:sz w:val="21"/>
          <w:szCs w:val="21"/>
          <w:highlight w:val="none"/>
          <w:lang w:eastAsia="zh-CN"/>
          <w14:textFill>
            <w14:solidFill>
              <w14:schemeClr w14:val="tx1"/>
            </w14:solidFill>
          </w14:textFill>
        </w:rPr>
        <w:t>德州华德电力勘察设计有限公司</w:t>
      </w:r>
      <w:r>
        <w:rPr>
          <w:rFonts w:hint="eastAsia"/>
          <w:color w:val="000000" w:themeColor="text1"/>
          <w:kern w:val="2"/>
          <w:sz w:val="21"/>
          <w:szCs w:val="21"/>
          <w:highlight w:val="none"/>
          <w14:textFill>
            <w14:solidFill>
              <w14:schemeClr w14:val="tx1"/>
            </w14:solidFill>
          </w14:textFill>
        </w:rPr>
        <w:t>，并委托</w:t>
      </w:r>
      <w:r>
        <w:rPr>
          <w:rFonts w:hint="eastAsia"/>
          <w:color w:val="000000" w:themeColor="text1"/>
          <w:kern w:val="2"/>
          <w:sz w:val="21"/>
          <w:szCs w:val="21"/>
          <w:highlight w:val="none"/>
          <w:lang w:eastAsia="zh-CN"/>
          <w14:textFill>
            <w14:solidFill>
              <w14:schemeClr w14:val="tx1"/>
            </w14:solidFill>
          </w14:textFill>
        </w:rPr>
        <w:t>山东省建设工程招标中心有限公司</w:t>
      </w:r>
      <w:r>
        <w:rPr>
          <w:rFonts w:hint="eastAsia"/>
          <w:color w:val="000000" w:themeColor="text1"/>
          <w:kern w:val="2"/>
          <w:sz w:val="21"/>
          <w:szCs w:val="21"/>
          <w:highlight w:val="none"/>
          <w14:textFill>
            <w14:solidFill>
              <w14:schemeClr w14:val="tx1"/>
            </w14:solidFill>
          </w14:textFill>
        </w:rPr>
        <w:t>为招标代理机构。项目已具备招标条件，现对该项目进行公开招标</w:t>
      </w:r>
      <w:r>
        <w:rPr>
          <w:rFonts w:hint="eastAsia"/>
          <w:color w:val="auto"/>
          <w:sz w:val="21"/>
          <w:szCs w:val="21"/>
          <w:highlight w:val="none"/>
        </w:rPr>
        <w:t>。</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本项目积极响应《中共中央国务院关于开展质量提升行动的指导意见》，倡导潜在投标人用先进标准引领服务质量提升，有效治理质量突出问题，推动形成优质优价的采购机制。</w:t>
      </w:r>
    </w:p>
    <w:p>
      <w:pPr>
        <w:pStyle w:val="3"/>
        <w:numPr>
          <w:ilvl w:val="255"/>
          <w:numId w:val="0"/>
        </w:numPr>
        <w:adjustRightInd w:val="0"/>
        <w:snapToGrid w:val="0"/>
        <w:spacing w:before="240" w:beforeLines="100" w:after="120" w:afterLines="50" w:line="400" w:lineRule="exact"/>
        <w:jc w:val="left"/>
        <w:outlineLvl w:val="1"/>
        <w:rPr>
          <w:color w:val="auto"/>
          <w:highlight w:val="none"/>
        </w:rPr>
      </w:pPr>
      <w:bookmarkStart w:id="6" w:name="_bookmark3"/>
      <w:bookmarkEnd w:id="6"/>
      <w:bookmarkStart w:id="7" w:name="_bookmark4"/>
      <w:bookmarkEnd w:id="7"/>
      <w:bookmarkStart w:id="8" w:name="_Toc62551530"/>
      <w:bookmarkStart w:id="9" w:name="_Toc21896"/>
      <w:bookmarkStart w:id="10" w:name="_Toc9444"/>
      <w:bookmarkStart w:id="11" w:name="_Toc129618827"/>
      <w:bookmarkStart w:id="12" w:name="_Toc25148"/>
      <w:bookmarkStart w:id="13" w:name="_Toc31535"/>
      <w:bookmarkStart w:id="14" w:name="_Toc129618828"/>
      <w:bookmarkStart w:id="15" w:name="_Toc11363"/>
      <w:bookmarkStart w:id="16" w:name="_Toc62551531"/>
      <w:bookmarkStart w:id="17" w:name="_Toc10766"/>
      <w:r>
        <w:rPr>
          <w:rFonts w:hint="eastAsia" w:ascii="黑体" w:eastAsia="黑体" w:cs="宋体"/>
          <w:b/>
          <w:color w:val="auto"/>
          <w:sz w:val="24"/>
          <w:szCs w:val="21"/>
          <w:highlight w:val="none"/>
        </w:rPr>
        <w:t>2.</w:t>
      </w:r>
      <w:bookmarkStart w:id="18" w:name="_Hlk129686603"/>
      <w:r>
        <w:rPr>
          <w:rFonts w:hint="eastAsia" w:ascii="黑体" w:eastAsia="黑体" w:cs="宋体"/>
          <w:b/>
          <w:color w:val="auto"/>
          <w:sz w:val="24"/>
          <w:szCs w:val="21"/>
          <w:highlight w:val="none"/>
        </w:rPr>
        <w:t>项目概况与招标范围</w:t>
      </w:r>
      <w:bookmarkEnd w:id="8"/>
      <w:bookmarkEnd w:id="9"/>
      <w:bookmarkEnd w:id="10"/>
      <w:bookmarkEnd w:id="11"/>
      <w:bookmarkEnd w:id="12"/>
      <w:bookmarkEnd w:id="18"/>
    </w:p>
    <w:p>
      <w:pPr>
        <w:spacing w:line="400" w:lineRule="exact"/>
        <w:ind w:firstLine="210" w:firstLineChars="100"/>
        <w:rPr>
          <w:b/>
          <w:color w:val="auto"/>
          <w:sz w:val="24"/>
          <w:highlight w:val="none"/>
        </w:rPr>
      </w:pPr>
      <w:r>
        <w:rPr>
          <w:rFonts w:hint="eastAsia"/>
          <w:color w:val="auto"/>
          <w:highlight w:val="none"/>
        </w:rPr>
        <w:t>详见招标公告附件。（应列明合同包个数、</w:t>
      </w:r>
      <w:r>
        <w:rPr>
          <w:rFonts w:hint="eastAsia"/>
          <w:color w:val="auto"/>
          <w:highlight w:val="none"/>
          <w:lang w:val="en-US" w:eastAsia="zh-CN"/>
        </w:rPr>
        <w:t>采购范围</w:t>
      </w:r>
      <w:r>
        <w:rPr>
          <w:rFonts w:hint="eastAsia"/>
          <w:color w:val="auto"/>
          <w:highlight w:val="none"/>
        </w:rPr>
        <w:t>、</w:t>
      </w:r>
      <w:r>
        <w:rPr>
          <w:rFonts w:hint="eastAsia"/>
          <w:color w:val="auto"/>
          <w:highlight w:val="none"/>
          <w:lang w:val="en-US" w:eastAsia="zh-CN"/>
        </w:rPr>
        <w:t>建设</w:t>
      </w:r>
      <w:r>
        <w:rPr>
          <w:rFonts w:hint="eastAsia"/>
          <w:color w:val="auto"/>
          <w:highlight w:val="none"/>
        </w:rPr>
        <w:t>地点等内容）</w:t>
      </w:r>
    </w:p>
    <w:p>
      <w:pPr>
        <w:numPr>
          <w:ilvl w:val="255"/>
          <w:numId w:val="0"/>
        </w:numPr>
        <w:adjustRightInd w:val="0"/>
        <w:snapToGrid w:val="0"/>
        <w:spacing w:before="240" w:beforeLines="100" w:after="120" w:afterLines="50" w:line="400" w:lineRule="exact"/>
        <w:outlineLvl w:val="1"/>
        <w:rPr>
          <w:rFonts w:ascii="黑体" w:eastAsia="黑体"/>
          <w:b/>
          <w:color w:val="auto"/>
          <w:sz w:val="24"/>
          <w:highlight w:val="none"/>
        </w:rPr>
      </w:pPr>
      <w:r>
        <w:rPr>
          <w:rFonts w:hint="eastAsia" w:ascii="黑体" w:eastAsia="黑体" w:cs="宋体"/>
          <w:b/>
          <w:color w:val="auto"/>
          <w:sz w:val="24"/>
          <w:szCs w:val="21"/>
          <w:highlight w:val="none"/>
        </w:rPr>
        <w:t>3.投标人资格要求</w:t>
      </w:r>
      <w:bookmarkEnd w:id="13"/>
      <w:bookmarkEnd w:id="14"/>
      <w:bookmarkEnd w:id="15"/>
      <w:bookmarkEnd w:id="16"/>
      <w:bookmarkEnd w:id="17"/>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3.1 投标人须满足如下通用资格要求：</w:t>
      </w:r>
      <w:r>
        <w:rPr>
          <w:rFonts w:hint="eastAsia" w:ascii="宋体" w:hAnsi="宋体" w:eastAsia="宋体" w:cs="宋体"/>
          <w:color w:val="auto"/>
          <w:highlight w:val="none"/>
        </w:rPr>
        <w:tab/>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（1）本次招标要求投标人须为中华人民共和国境内依法注册的法人或</w:t>
      </w:r>
      <w:r>
        <w:rPr>
          <w:rFonts w:hint="eastAsia" w:ascii="宋体" w:hAnsi="宋体" w:eastAsia="宋体" w:cs="宋体"/>
          <w:color w:val="auto"/>
          <w:highlight w:val="none"/>
          <w:lang w:val="en-US" w:eastAsia="zh-CN"/>
        </w:rPr>
        <w:t>其他组织</w:t>
      </w:r>
      <w:r>
        <w:rPr>
          <w:rFonts w:hint="eastAsia" w:ascii="宋体" w:hAnsi="宋体" w:eastAsia="宋体" w:cs="宋体"/>
          <w:color w:val="auto"/>
          <w:highlight w:val="none"/>
        </w:rPr>
        <w:t>，须具备承担所投项目的资格条件；并在人员、设备、资金等方面具有保障如期完成中标项目的能力。</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（2）法定代表人或单位负责人为同一人或者存在控股、管理关系的不同单位，不得参加同一标包投标或者未划分标包的同一采购项目投标。</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（3）取得国家法律、法规、规章规定的有效许可证。取得招标文件要求的国家强制认证证书。</w:t>
      </w:r>
    </w:p>
    <w:p>
      <w:pPr>
        <w:spacing w:line="400" w:lineRule="exact"/>
        <w:ind w:firstLineChars="200"/>
        <w:rPr>
          <w:rFonts w:hint="eastAsia" w:ascii="宋体" w:hAnsi="宋体" w:eastAsia="宋体" w:cs="宋体"/>
          <w:color w:val="auto"/>
          <w:highlight w:val="none"/>
        </w:rPr>
      </w:pPr>
      <w:r>
        <w:rPr>
          <w:rFonts w:hint="eastAsia" w:ascii="宋体" w:hAnsi="宋体" w:eastAsia="宋体" w:cs="宋体"/>
          <w:color w:val="auto"/>
          <w:highlight w:val="none"/>
        </w:rPr>
        <w:t>（4）应有良好的财务状况和商业信用。</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w:t>
      </w:r>
      <w:r>
        <w:rPr>
          <w:rFonts w:hint="eastAsia" w:ascii="宋体" w:hAnsi="宋体" w:eastAsia="宋体" w:cs="宋体"/>
          <w:color w:val="auto"/>
          <w:kern w:val="2"/>
          <w:sz w:val="21"/>
          <w:highlight w:val="none"/>
          <w:lang w:val="en-US"/>
        </w:rPr>
        <w:t>根据《国家电网有限公司供应商关系管理办法》的规定，投标人存在导致其被暂停中标资格或取消中标资格的不良行为且在处理有效期内的，投标人在投标截止之日至</w:t>
      </w:r>
      <w:r>
        <w:rPr>
          <w:rFonts w:hint="eastAsia" w:ascii="宋体" w:hAnsi="宋体" w:eastAsia="宋体" w:cs="宋体"/>
          <w:color w:val="auto"/>
          <w:sz w:val="21"/>
          <w:szCs w:val="22"/>
          <w:highlight w:val="none"/>
        </w:rPr>
        <w:t>中标通知书到达之日前，任一日在《国家电网有限公司关于供应商不良行为处理情况的通报》处理期内的均适用不良行为处理结果</w:t>
      </w:r>
      <w:r>
        <w:rPr>
          <w:rFonts w:hint="eastAsia" w:ascii="宋体" w:hAnsi="宋体" w:eastAsia="宋体" w:cs="宋体"/>
          <w:color w:val="auto"/>
          <w:kern w:val="2"/>
          <w:sz w:val="21"/>
          <w:highlight w:val="none"/>
          <w:lang w:val="en-US"/>
        </w:rPr>
        <w:t>。或投标人存在触发《国家电网有限公司供应商关系管理办法》第</w:t>
      </w:r>
      <w:r>
        <w:rPr>
          <w:rFonts w:hint="eastAsia" w:ascii="宋体" w:hAnsi="宋体" w:eastAsia="宋体" w:cs="宋体"/>
          <w:color w:val="auto"/>
          <w:kern w:val="2"/>
          <w:sz w:val="21"/>
          <w:highlight w:val="none"/>
          <w:lang w:val="en-US" w:eastAsia="zh-CN"/>
        </w:rPr>
        <w:t>六</w:t>
      </w:r>
      <w:r>
        <w:rPr>
          <w:rFonts w:hint="eastAsia" w:ascii="宋体" w:hAnsi="宋体" w:eastAsia="宋体" w:cs="宋体"/>
          <w:color w:val="auto"/>
          <w:kern w:val="2"/>
          <w:sz w:val="21"/>
          <w:highlight w:val="none"/>
          <w:lang w:val="en-US"/>
        </w:rPr>
        <w:t>十三条安全及质量重大问题“熔断机制”情形的，其投标将被否决。</w:t>
      </w:r>
      <w:r>
        <w:rPr>
          <w:rFonts w:hint="eastAsia" w:ascii="宋体" w:hAnsi="宋体" w:eastAsia="宋体" w:cs="宋体"/>
          <w:color w:val="auto"/>
          <w:sz w:val="21"/>
          <w:szCs w:val="22"/>
          <w:highlight w:val="none"/>
        </w:rPr>
        <w:t>即使投标人在投标截止日尚不存在上述情况，但在中标通知书到达之日前，出现上述情况的，招标人亦有权取消其中标资格。</w:t>
      </w:r>
    </w:p>
    <w:p>
      <w:pPr>
        <w:tabs>
          <w:tab w:val="left" w:pos="1134"/>
        </w:tabs>
        <w:wordWrap w:val="0"/>
        <w:adjustRightInd w:val="0"/>
        <w:snapToGrid w:val="0"/>
        <w:spacing w:line="40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w:t>
      </w:r>
      <w:r>
        <w:rPr>
          <w:rFonts w:hint="eastAsia" w:ascii="宋体" w:hAnsi="宋体" w:eastAsia="宋体" w:cs="宋体"/>
          <w:color w:val="auto"/>
          <w:sz w:val="21"/>
          <w:szCs w:val="22"/>
          <w:highlight w:val="none"/>
        </w:rPr>
        <w:t>根据最高人民法院、国家发展改革委、国家铁路局等九部门联合印发的《关于在招标投标活动中对失信被执行人实施联合惩戒的通知》（法〔2016〕285号），投标人不得被人民法院列为失信被执行人。投标人不得存在违法失信行为，不得被“信用中国”网站（www.creditchina.gov.cn）列入严重失信主体名单。即使投标人在开标当日未出现被列入失信被执行人或严重失信主体名单的情形，但在中标通知书到达之日前，存在上述情形的，招标人有权取消其中标资格。</w:t>
      </w:r>
    </w:p>
    <w:p>
      <w:pPr>
        <w:tabs>
          <w:tab w:val="left" w:pos="1134"/>
        </w:tabs>
        <w:adjustRightInd w:val="0"/>
        <w:snapToGrid w:val="0"/>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投标人不得被市场监督管理机关在国家企业信用信息公示系统中列入严重违法失信企业名单或列入经营异常名录信息。投标人需同时在商务文件中提供在国家企业信用信息公示系统（www.gsxt.gov.cn）查询的，包含“营业执照信息”、“列入严重违法失信企业名单（黑名单）”、“列入经营异常名录信息”、“行政处罚信息”、“清算信息”的查询结果（查询日期应在投标截止日前20天内，查询结果应为网站自动生成的PDF文件的电子版）。如投标人未提供企业信用信息公示报告，或提供的报告不符合招标文件规定的格式与内容，或报告内容被评标委员会认定有异议的，投标人的“列入经营异常名录信息”和“列入严重违法失信企业名单（黑名单）信息”以评标委员会在国家企业信用信息公示系统（www.gsxt.gov.cn）查询的结果为准。投标人未提供或提供的企业信用信息公示报告不符合招标文件规定的格式与内容的，评标委员会将会对投标人进行不利评价。投标人提供虚假企业信用信息公示报告的，按照虚假投标进行否决，并根据《</w:t>
      </w:r>
      <w:r>
        <w:rPr>
          <w:rFonts w:hint="eastAsia" w:ascii="宋体" w:hAnsi="宋体" w:eastAsia="宋体" w:cs="宋体"/>
          <w:color w:val="auto"/>
          <w:highlight w:val="none"/>
          <w:lang w:eastAsia="zh-CN"/>
        </w:rPr>
        <w:t>国家电网有限公司供应商关系管理办法</w:t>
      </w:r>
      <w:r>
        <w:rPr>
          <w:rFonts w:hint="eastAsia" w:ascii="宋体" w:hAnsi="宋体" w:eastAsia="宋体" w:cs="宋体"/>
          <w:color w:val="auto"/>
          <w:highlight w:val="none"/>
        </w:rPr>
        <w:t>》进行相应处理。即使投标人在开标当日未出现被市场监督管理机关列入经营异常名录或严重违法失信企业名单的情形，但在中标通知书到达之日前，存在上述情形的，招标人有权取消其中标资格。</w:t>
      </w:r>
    </w:p>
    <w:p>
      <w:pPr>
        <w:tabs>
          <w:tab w:val="left" w:pos="1134"/>
        </w:tabs>
        <w:adjustRightInd w:val="0"/>
        <w:snapToGrid w:val="0"/>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rPr>
        <w:t>）其他</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3.2投标人须满足相应招标项目的专用资格要求:</w:t>
      </w:r>
    </w:p>
    <w:p>
      <w:pPr>
        <w:pStyle w:val="9"/>
        <w:wordWrap w:val="0"/>
        <w:spacing w:after="0" w:line="400" w:lineRule="exact"/>
        <w:ind w:left="0" w:leftChars="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rPr>
        <w:t>详见招标公告附件</w:t>
      </w:r>
      <w:r>
        <w:rPr>
          <w:rFonts w:hint="eastAsia" w:ascii="宋体" w:hAnsi="宋体" w:eastAsia="宋体" w:cs="宋体"/>
          <w:color w:val="auto"/>
          <w:highlight w:val="none"/>
          <w:lang w:eastAsia="zh-CN"/>
        </w:rPr>
        <w:t>。</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3.3除专用资格要求中明确接受联合体投标的项目外，不接受联合体投标。</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3.4如接受联合体投标的，投标人还应遵守以下规定：</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（1）联合体各方均应满足3.1款和3.2款的规定。</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（2）联合体各方应按照招标文件提供的格式签订联合体协议书，明确联合体牵头人和各方的权利义务。</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（3）联合体牵头人代表联合体各方负责获取本项目的招标文件及投标工作。</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（4）由同一专业的单位组成的联合体，按照资质等级较低的单位确定资质等级；不同专业分工由不同单位分别承担的，按照各自的专业资质确定联合体的资质。</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（5）联合体各方不得再以自己名义单独或参加其他联合体在同一标包中投标。</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3.5除专用资格要求中明确接受代理商投标的项目外，不接受代理商投标。</w:t>
      </w:r>
    </w:p>
    <w:p>
      <w:pPr>
        <w:spacing w:line="40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rPr>
        <w:t>3.6本次</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rPr>
        <w:t>不接受投标人委托中介机构或者中间人编制投标文件或代行办理投标事宜</w:t>
      </w:r>
      <w:r>
        <w:rPr>
          <w:rFonts w:hint="eastAsia" w:ascii="宋体" w:hAnsi="宋体" w:eastAsia="宋体" w:cs="宋体"/>
          <w:color w:val="auto"/>
          <w:highlight w:val="none"/>
          <w:lang w:eastAsia="zh-CN"/>
        </w:rPr>
        <w:t>。</w:t>
      </w:r>
    </w:p>
    <w:p>
      <w:pPr>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3.7</w:t>
      </w:r>
      <w:r>
        <w:rPr>
          <w:rFonts w:hint="eastAsia" w:ascii="宋体" w:hAnsi="宋体" w:eastAsia="宋体" w:cs="宋体"/>
          <w:b/>
          <w:bCs/>
          <w:color w:val="auto"/>
          <w:spacing w:val="7"/>
          <w:szCs w:val="21"/>
          <w:highlight w:val="none"/>
        </w:rPr>
        <w:t>各投标人应用ETP投标工具进行报名、获取招标文件及上传投标文件时，投标人须同时报名项目下所有分包，获取全部分包招标文件，各分包均需上传电子版投标文件，如出现漏报或各分包报价不一致情况，该项目下所有分包投标将予以否决。</w:t>
      </w:r>
      <w:r>
        <w:rPr>
          <w:rFonts w:hint="eastAsia" w:ascii="宋体" w:hAnsi="宋体" w:eastAsia="宋体" w:cs="宋体"/>
          <w:color w:val="auto"/>
          <w:highlight w:val="none"/>
        </w:rPr>
        <w:t>。</w:t>
      </w:r>
    </w:p>
    <w:p>
      <w:pPr>
        <w:adjustRightInd w:val="0"/>
        <w:snapToGrid w:val="0"/>
        <w:spacing w:before="240" w:beforeLines="100" w:after="120" w:afterLines="50" w:line="400" w:lineRule="exact"/>
        <w:outlineLvl w:val="1"/>
        <w:rPr>
          <w:rFonts w:ascii="黑体" w:eastAsia="黑体"/>
          <w:b/>
          <w:color w:val="auto"/>
          <w:sz w:val="24"/>
          <w:highlight w:val="none"/>
        </w:rPr>
      </w:pPr>
      <w:bookmarkStart w:id="19" w:name="_Toc12413"/>
      <w:bookmarkStart w:id="20" w:name="_Toc62551532"/>
      <w:bookmarkStart w:id="21" w:name="_Toc18436"/>
      <w:bookmarkStart w:id="22" w:name="_Toc19223"/>
      <w:bookmarkStart w:id="23" w:name="_Toc129618829"/>
      <w:r>
        <w:rPr>
          <w:rFonts w:hint="eastAsia" w:ascii="黑体" w:eastAsia="黑体" w:cs="宋体"/>
          <w:b/>
          <w:color w:val="auto"/>
          <w:sz w:val="24"/>
          <w:szCs w:val="21"/>
          <w:highlight w:val="none"/>
        </w:rPr>
        <w:t>4.招标文件的获取</w:t>
      </w:r>
      <w:bookmarkEnd w:id="19"/>
      <w:bookmarkEnd w:id="20"/>
      <w:bookmarkEnd w:id="21"/>
      <w:bookmarkEnd w:id="22"/>
      <w:bookmarkEnd w:id="23"/>
    </w:p>
    <w:p>
      <w:pPr>
        <w:spacing w:line="400" w:lineRule="exact"/>
        <w:ind w:firstLine="567" w:firstLineChars="270"/>
        <w:rPr>
          <w:rFonts w:hint="eastAsia" w:ascii="宋体" w:hAnsi="宋体" w:eastAsia="宋体" w:cs="宋体"/>
          <w:color w:val="auto"/>
          <w:highlight w:val="none"/>
        </w:rPr>
      </w:pPr>
      <w:r>
        <w:rPr>
          <w:rFonts w:hint="eastAsia" w:ascii="宋体" w:hAnsi="宋体" w:eastAsia="宋体" w:cs="宋体"/>
          <w:color w:val="auto"/>
          <w:highlight w:val="none"/>
        </w:rPr>
        <w:t>4.1招标文件（电子文件）免费获取。</w:t>
      </w:r>
    </w:p>
    <w:p>
      <w:pPr>
        <w:wordWrap w:val="0"/>
        <w:spacing w:line="400" w:lineRule="exact"/>
        <w:ind w:firstLine="567" w:firstLineChars="270"/>
        <w:rPr>
          <w:rFonts w:hint="eastAsia" w:ascii="宋体" w:hAnsi="宋体" w:eastAsia="宋体" w:cs="宋体"/>
          <w:color w:val="auto"/>
          <w:highlight w:val="none"/>
        </w:rPr>
      </w:pPr>
      <w:r>
        <w:rPr>
          <w:rFonts w:hint="eastAsia" w:ascii="宋体" w:hAnsi="宋体" w:eastAsia="宋体" w:cs="宋体"/>
          <w:color w:val="auto"/>
          <w:highlight w:val="none"/>
        </w:rPr>
        <w:t>4.2凡有意参加投标者，请于</w:t>
      </w:r>
      <w:r>
        <w:rPr>
          <w:rFonts w:hint="eastAsia" w:ascii="宋体" w:hAnsi="宋体" w:cs="宋体"/>
          <w:color w:val="auto"/>
          <w:szCs w:val="21"/>
          <w:highlight w:val="none"/>
          <w:lang w:val="en-US" w:eastAsia="zh-CN"/>
        </w:rPr>
        <w:t>2025</w:t>
      </w:r>
      <w:r>
        <w:rPr>
          <w:rFonts w:hint="eastAsia" w:ascii="宋体" w:hAnsi="宋体" w:eastAsia="宋体" w:cs="宋体"/>
          <w:color w:val="auto"/>
          <w:szCs w:val="21"/>
          <w:highlight w:val="none"/>
        </w:rPr>
        <w:t>年</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月</w:t>
      </w:r>
      <w:r>
        <w:rPr>
          <w:rFonts w:hint="eastAsia" w:ascii="宋体" w:hAnsi="宋体" w:cs="宋体"/>
          <w:color w:val="auto"/>
          <w:szCs w:val="21"/>
          <w:highlight w:val="none"/>
          <w:lang w:val="en-US" w:eastAsia="zh-CN"/>
        </w:rPr>
        <w:t>14</w:t>
      </w:r>
      <w:r>
        <w:rPr>
          <w:rFonts w:hint="eastAsia" w:ascii="宋体" w:hAnsi="宋体" w:eastAsia="宋体" w:cs="宋体"/>
          <w:color w:val="auto"/>
          <w:szCs w:val="21"/>
          <w:highlight w:val="none"/>
        </w:rPr>
        <w:t>日-</w:t>
      </w:r>
      <w:r>
        <w:rPr>
          <w:rFonts w:hint="eastAsia" w:ascii="宋体" w:hAnsi="宋体" w:cs="宋体"/>
          <w:color w:val="auto"/>
          <w:szCs w:val="21"/>
          <w:highlight w:val="none"/>
          <w:lang w:val="en-US" w:eastAsia="zh-CN"/>
        </w:rPr>
        <w:t>2025</w:t>
      </w:r>
      <w:r>
        <w:rPr>
          <w:rFonts w:hint="eastAsia" w:ascii="宋体" w:hAnsi="宋体" w:eastAsia="宋体" w:cs="宋体"/>
          <w:color w:val="auto"/>
          <w:szCs w:val="21"/>
          <w:highlight w:val="none"/>
        </w:rPr>
        <w:t>年</w:t>
      </w: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rPr>
        <w:t>月</w:t>
      </w:r>
      <w:r>
        <w:rPr>
          <w:rFonts w:hint="eastAsia" w:ascii="宋体" w:hAnsi="宋体" w:cs="宋体"/>
          <w:color w:val="auto"/>
          <w:szCs w:val="21"/>
          <w:highlight w:val="none"/>
          <w:lang w:val="en-US" w:eastAsia="zh-CN"/>
        </w:rPr>
        <w:t>22</w:t>
      </w:r>
      <w:bookmarkStart w:id="43" w:name="_GoBack"/>
      <w:bookmarkEnd w:id="43"/>
      <w:r>
        <w:rPr>
          <w:rFonts w:hint="eastAsia" w:ascii="宋体" w:hAnsi="宋体" w:eastAsia="宋体" w:cs="宋体"/>
          <w:color w:val="auto"/>
          <w:szCs w:val="21"/>
          <w:highlight w:val="none"/>
        </w:rPr>
        <w:t>日</w:t>
      </w:r>
      <w:r>
        <w:rPr>
          <w:rFonts w:hint="eastAsia" w:ascii="宋体" w:hAnsi="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00</w:t>
      </w:r>
      <w:r>
        <w:rPr>
          <w:rFonts w:hint="eastAsia" w:ascii="宋体" w:hAnsi="宋体" w:eastAsia="宋体" w:cs="宋体"/>
          <w:color w:val="auto"/>
          <w:szCs w:val="21"/>
          <w:highlight w:val="none"/>
        </w:rPr>
        <w:t>时</w:t>
      </w:r>
      <w:r>
        <w:rPr>
          <w:rFonts w:hint="eastAsia" w:ascii="宋体" w:hAnsi="宋体" w:eastAsia="宋体" w:cs="宋体"/>
          <w:color w:val="auto"/>
          <w:highlight w:val="none"/>
        </w:rPr>
        <w:t>（北京时间，下同），登录招标人招投标交易平台信息系统（</w:t>
      </w:r>
      <w:r>
        <w:rPr>
          <w:rFonts w:hint="eastAsia" w:ascii="宋体" w:hAnsi="宋体" w:eastAsia="宋体" w:cs="宋体"/>
          <w:b/>
          <w:color w:val="auto"/>
          <w:highlight w:val="none"/>
        </w:rPr>
        <w:t>国家电网有限公司电子商务平台</w:t>
      </w:r>
      <w:r>
        <w:rPr>
          <w:rFonts w:hint="eastAsia" w:ascii="宋体" w:hAnsi="宋体" w:eastAsia="宋体" w:cs="宋体"/>
          <w:color w:val="auto"/>
          <w:sz w:val="21"/>
          <w:szCs w:val="21"/>
          <w:highlight w:val="none"/>
          <w:lang w:val="en-US" w:eastAsia="zh-CN"/>
        </w:rPr>
        <w:t>□</w:t>
      </w:r>
      <w:r>
        <w:rPr>
          <w:rFonts w:hint="eastAsia" w:ascii="宋体" w:hAnsi="宋体" w:eastAsia="宋体" w:cs="宋体"/>
          <w:b/>
          <w:color w:val="auto"/>
          <w:highlight w:val="none"/>
        </w:rPr>
        <w:t>https://ecp.sgcc.com.cn</w:t>
      </w:r>
      <w:r>
        <w:rPr>
          <w:rFonts w:hint="eastAsia" w:ascii="宋体" w:hAnsi="宋体" w:eastAsia="宋体" w:cs="宋体"/>
          <w:b/>
          <w:color w:val="auto"/>
          <w:highlight w:val="none"/>
          <w:lang w:val="en-US" w:eastAsia="zh-CN"/>
        </w:rPr>
        <w:t xml:space="preserve">  </w:t>
      </w:r>
      <w:r>
        <w:rPr>
          <w:rFonts w:hint="eastAsia" w:ascii="宋体" w:hAnsi="宋体" w:cs="宋体"/>
          <w:color w:val="auto"/>
          <w:sz w:val="21"/>
          <w:szCs w:val="21"/>
          <w:highlight w:val="none"/>
          <w:lang w:val="en-US" w:eastAsia="zh-CN"/>
        </w:rPr>
        <w:t>☑</w:t>
      </w:r>
      <w:r>
        <w:rPr>
          <w:rFonts w:hint="eastAsia" w:ascii="宋体" w:hAnsi="宋体" w:eastAsia="宋体" w:cs="宋体"/>
          <w:b/>
          <w:color w:val="auto"/>
          <w:highlight w:val="none"/>
        </w:rPr>
        <w:t>https://sgccetp.com.cn</w:t>
      </w:r>
      <w:r>
        <w:rPr>
          <w:rFonts w:hint="eastAsia" w:ascii="宋体" w:hAnsi="宋体" w:eastAsia="宋体" w:cs="宋体"/>
          <w:color w:val="auto"/>
          <w:highlight w:val="none"/>
        </w:rPr>
        <w:t>）获取招标文件，并按《电子招标投标办法》等国家法律法规要求，到第三方认证机构办理CA证书电子钥匙。投标人应妥善保管招标人招投标交易平台信息系统账号和密码，以及CA数字证书和密码，因上述账号、数字证书或密码保管不当造成的损失，由投标人自行承担。</w:t>
      </w:r>
    </w:p>
    <w:p>
      <w:pPr>
        <w:spacing w:line="400" w:lineRule="exact"/>
        <w:ind w:firstLine="567" w:firstLineChars="270"/>
        <w:rPr>
          <w:rFonts w:hint="eastAsia" w:ascii="宋体" w:hAnsi="宋体" w:eastAsia="宋体" w:cs="宋体"/>
          <w:color w:val="auto"/>
          <w:highlight w:val="none"/>
          <w:lang w:eastAsia="zh-CN"/>
        </w:rPr>
      </w:pPr>
      <w:r>
        <w:rPr>
          <w:rFonts w:hint="eastAsia" w:ascii="宋体" w:hAnsi="宋体" w:eastAsia="宋体" w:cs="宋体"/>
          <w:color w:val="auto"/>
          <w:highlight w:val="none"/>
        </w:rPr>
        <w:t>投标人应在招标人招投标交易平台信息系统注册并办理CA证书电子钥匙方可获取招标文件，电子钥匙的办理流程请登录招标人招投标交易平台信息系统首页“新手指引”→“电子钥匙办理须知及电子钥匙安装包”下载所有文件仔细阅读。电子钥匙的办理需要一定的时间，请潜在投标人高度重视。由于没有及时办理电子钥匙导致获取招标文件失败，由投标人自行承担相关责任。支持电话为：4009915500</w:t>
      </w:r>
      <w:r>
        <w:rPr>
          <w:rFonts w:hint="eastAsia" w:ascii="宋体" w:hAnsi="宋体" w:eastAsia="宋体" w:cs="宋体"/>
          <w:color w:val="auto"/>
          <w:highlight w:val="none"/>
          <w:lang w:eastAsia="zh-CN"/>
        </w:rPr>
        <w:t>。</w:t>
      </w:r>
    </w:p>
    <w:p>
      <w:pPr>
        <w:spacing w:line="400" w:lineRule="exact"/>
        <w:ind w:firstLine="567" w:firstLineChars="270"/>
        <w:rPr>
          <w:rFonts w:hint="eastAsia" w:ascii="宋体" w:hAnsi="宋体" w:eastAsia="宋体" w:cs="宋体"/>
          <w:color w:val="auto"/>
          <w:highlight w:val="none"/>
        </w:rPr>
      </w:pPr>
      <w:r>
        <w:rPr>
          <w:rFonts w:hint="eastAsia" w:ascii="宋体" w:hAnsi="宋体" w:eastAsia="宋体" w:cs="宋体"/>
          <w:color w:val="auto"/>
          <w:highlight w:val="none"/>
        </w:rPr>
        <w:t>4.3投标人需利用投标工具进行电子投标文件编制。投标工具下载方式：请各投标人在招标人招投标交易平台信息系统首页“下载专区→供应商投标工具”下载并安装。操作手册及注意事项见首页“操作说明→ECP2.0招标采购流程供应商操作手册“或“演示视频→投标工具新U+操作指导视频”。投标工具操作问题联系招标人招投标交易平台信息系统运维支持电话：010-63411000。使用投标工具电脑配置要求：内存大于8GB，64位操作系统。</w:t>
      </w:r>
    </w:p>
    <w:p>
      <w:pPr>
        <w:spacing w:line="400" w:lineRule="exact"/>
        <w:ind w:firstLine="567" w:firstLineChars="270"/>
        <w:rPr>
          <w:rFonts w:hint="eastAsia" w:ascii="宋体" w:hAnsi="宋体" w:eastAsia="宋体" w:cs="宋体"/>
          <w:color w:val="auto"/>
          <w:highlight w:val="none"/>
        </w:rPr>
      </w:pPr>
      <w:r>
        <w:rPr>
          <w:rFonts w:hint="eastAsia" w:ascii="宋体" w:hAnsi="宋体" w:eastAsia="宋体" w:cs="宋体"/>
          <w:color w:val="auto"/>
          <w:highlight w:val="none"/>
        </w:rPr>
        <w:t>4.4注意事项</w:t>
      </w:r>
    </w:p>
    <w:p>
      <w:pPr>
        <w:adjustRightInd w:val="0"/>
        <w:snapToGrid w:val="0"/>
        <w:spacing w:before="240" w:beforeLines="100" w:after="120" w:afterLines="50" w:line="400" w:lineRule="exact"/>
        <w:ind w:firstLine="482" w:firstLineChars="200"/>
        <w:jc w:val="left"/>
        <w:outlineLvl w:val="1"/>
        <w:rPr>
          <w:rFonts w:hint="default" w:ascii="黑体" w:eastAsia="黑体"/>
          <w:b/>
          <w:color w:val="auto"/>
          <w:sz w:val="24"/>
          <w:highlight w:val="none"/>
          <w:lang w:val="en-US" w:eastAsia="zh-CN"/>
        </w:rPr>
      </w:pPr>
      <w:r>
        <w:rPr>
          <w:rFonts w:hint="eastAsia" w:ascii="黑体" w:eastAsia="黑体"/>
          <w:b/>
          <w:color w:val="auto"/>
          <w:sz w:val="24"/>
          <w:highlight w:val="none"/>
          <w:lang w:val="en-US" w:eastAsia="zh-CN"/>
        </w:rPr>
        <w:t>/</w:t>
      </w:r>
    </w:p>
    <w:p>
      <w:pPr>
        <w:adjustRightInd w:val="0"/>
        <w:snapToGrid w:val="0"/>
        <w:spacing w:before="240" w:beforeLines="100" w:after="120" w:afterLines="50" w:line="400" w:lineRule="exact"/>
        <w:outlineLvl w:val="1"/>
        <w:rPr>
          <w:rFonts w:ascii="黑体" w:eastAsia="黑体"/>
          <w:b/>
          <w:color w:val="auto"/>
          <w:sz w:val="24"/>
          <w:highlight w:val="none"/>
        </w:rPr>
      </w:pPr>
      <w:bookmarkStart w:id="24" w:name="_bookmark7"/>
      <w:bookmarkEnd w:id="24"/>
      <w:r>
        <w:rPr>
          <w:rFonts w:hint="eastAsia" w:ascii="黑体" w:eastAsia="黑体"/>
          <w:b/>
          <w:color w:val="auto"/>
          <w:sz w:val="24"/>
          <w:highlight w:val="none"/>
        </w:rPr>
        <w:t>5.</w:t>
      </w:r>
      <w:r>
        <w:rPr>
          <w:rFonts w:ascii="黑体" w:eastAsia="黑体"/>
          <w:b/>
          <w:color w:val="auto"/>
          <w:sz w:val="24"/>
          <w:highlight w:val="none"/>
        </w:rPr>
        <w:t>投标文件的</w:t>
      </w:r>
      <w:r>
        <w:rPr>
          <w:rFonts w:hint="eastAsia" w:ascii="黑体" w:eastAsia="黑体"/>
          <w:b/>
          <w:color w:val="auto"/>
          <w:sz w:val="24"/>
          <w:highlight w:val="none"/>
        </w:rPr>
        <w:t>提交</w:t>
      </w:r>
    </w:p>
    <w:p>
      <w:pPr>
        <w:tabs>
          <w:tab w:val="left" w:pos="1200"/>
          <w:tab w:val="left" w:pos="3112"/>
          <w:tab w:val="left" w:pos="4600"/>
        </w:tabs>
        <w:spacing w:line="400" w:lineRule="exact"/>
        <w:ind w:firstLine="448" w:firstLineChars="200"/>
        <w:rPr>
          <w:rFonts w:hint="default" w:asciiTheme="minorEastAsia" w:hAnsiTheme="minorEastAsia" w:eastAsiaTheme="minorEastAsia"/>
          <w:spacing w:val="7"/>
        </w:rPr>
      </w:pPr>
      <w:r>
        <w:rPr>
          <w:rFonts w:asciiTheme="minorEastAsia" w:hAnsiTheme="minorEastAsia" w:eastAsiaTheme="minorEastAsia"/>
          <w:spacing w:val="7"/>
        </w:rPr>
        <w:t xml:space="preserve">5.1 </w:t>
      </w:r>
      <w:r>
        <w:rPr>
          <w:rFonts w:asciiTheme="minorEastAsia" w:hAnsiTheme="minorEastAsia" w:eastAsiaTheme="minorEastAsia"/>
          <w:b/>
          <w:bCs/>
          <w:spacing w:val="7"/>
        </w:rPr>
        <w:t>投标文件提交的截止时间（投标截止时间，下同）为</w:t>
      </w:r>
      <w:r>
        <w:rPr>
          <w:rFonts w:ascii="宋体" w:hAnsi="宋体" w:eastAsiaTheme="minorEastAsia"/>
        </w:rPr>
        <w:t>2025年</w:t>
      </w:r>
      <w:r>
        <w:rPr>
          <w:rFonts w:hint="eastAsia" w:ascii="宋体" w:hAnsi="宋体" w:eastAsiaTheme="minorEastAsia"/>
          <w:lang w:val="en-US" w:eastAsia="zh-CN"/>
        </w:rPr>
        <w:t>4</w:t>
      </w:r>
      <w:r>
        <w:rPr>
          <w:rFonts w:ascii="宋体" w:hAnsi="宋体" w:eastAsiaTheme="minorEastAsia"/>
        </w:rPr>
        <w:t>月</w:t>
      </w:r>
      <w:r>
        <w:rPr>
          <w:rFonts w:hint="eastAsia" w:ascii="宋体" w:hAnsi="宋体" w:eastAsiaTheme="minorEastAsia"/>
          <w:lang w:val="en-US" w:eastAsia="zh-CN"/>
        </w:rPr>
        <w:t>14</w:t>
      </w:r>
      <w:r>
        <w:rPr>
          <w:rFonts w:ascii="宋体" w:hAnsi="宋体" w:eastAsiaTheme="minorEastAsia"/>
        </w:rPr>
        <w:t>日</w:t>
      </w:r>
      <w:r>
        <w:rPr>
          <w:rFonts w:ascii="宋体" w:hAnsi="宋体"/>
        </w:rPr>
        <w:t>9:</w:t>
      </w:r>
      <w:r>
        <w:rPr>
          <w:rFonts w:hint="eastAsia" w:ascii="宋体" w:hAnsi="宋体"/>
          <w:lang w:val="en-US" w:eastAsia="zh-CN"/>
        </w:rPr>
        <w:t>00</w:t>
      </w:r>
      <w:r>
        <w:rPr>
          <w:rFonts w:asciiTheme="minorEastAsia" w:hAnsiTheme="minorEastAsia" w:eastAsiaTheme="minorEastAsia"/>
        </w:rPr>
        <w:t>时。本项目仅接受电子投标文件（包括：国家电网有限公司电子商务平台-电工专区电子投标文件以及山东招投标辅助系统电子投标文件，2个系统电子投标文件均须在投标截止时间之前完成上传），不接受纸质、光盘等形式文件，不接受投标人到现场递交投标文件、投标文件的修改文件。递交要求详见招标公告附件2。</w:t>
      </w:r>
    </w:p>
    <w:p>
      <w:pPr>
        <w:tabs>
          <w:tab w:val="left" w:pos="1200"/>
          <w:tab w:val="left" w:pos="3112"/>
          <w:tab w:val="left" w:pos="4600"/>
        </w:tabs>
        <w:spacing w:line="400" w:lineRule="exact"/>
        <w:ind w:firstLine="422" w:firstLineChars="200"/>
        <w:rPr>
          <w:rFonts w:hint="default" w:cs="宋体" w:asciiTheme="minorEastAsia" w:hAnsiTheme="minorEastAsia" w:eastAsiaTheme="minorEastAsia"/>
          <w:bCs/>
          <w:szCs w:val="21"/>
        </w:rPr>
      </w:pPr>
      <w:r>
        <w:rPr>
          <w:rFonts w:cs="宋体" w:asciiTheme="minorEastAsia" w:hAnsiTheme="minorEastAsia" w:eastAsiaTheme="minorEastAsia"/>
          <w:b/>
          <w:szCs w:val="21"/>
        </w:rPr>
        <w:t>投标文件提交时间：</w:t>
      </w:r>
      <w:r>
        <w:rPr>
          <w:rFonts w:cs="宋体" w:asciiTheme="minorEastAsia" w:hAnsiTheme="minorEastAsia" w:eastAsiaTheme="minorEastAsia"/>
          <w:bCs/>
          <w:szCs w:val="21"/>
        </w:rPr>
        <w:t>所有投标文件应当在投标截止时间前递交（提交）招标人。</w:t>
      </w:r>
    </w:p>
    <w:p>
      <w:pPr>
        <w:adjustRightInd w:val="0"/>
        <w:snapToGrid w:val="0"/>
        <w:spacing w:line="400" w:lineRule="exact"/>
        <w:ind w:firstLine="422" w:firstLineChars="200"/>
        <w:rPr>
          <w:rFonts w:hint="default" w:asciiTheme="minorEastAsia" w:hAnsiTheme="minorEastAsia" w:eastAsiaTheme="minorEastAsia"/>
          <w:b/>
          <w:color w:val="FF0000"/>
        </w:rPr>
      </w:pPr>
      <w:r>
        <w:rPr>
          <w:rFonts w:cs="宋体" w:asciiTheme="minorEastAsia" w:hAnsiTheme="minorEastAsia" w:eastAsiaTheme="minorEastAsia"/>
          <w:b/>
          <w:szCs w:val="21"/>
        </w:rPr>
        <w:t>投标文件提交地点：</w:t>
      </w:r>
      <w:r>
        <w:rPr>
          <w:rFonts w:asciiTheme="minorEastAsia" w:hAnsiTheme="minorEastAsia" w:eastAsiaTheme="minorEastAsia"/>
          <w:bCs/>
        </w:rPr>
        <w:t>电子投标文件提交招标人招投标交易平台信息系统</w:t>
      </w:r>
      <w:r>
        <w:rPr>
          <w:rFonts w:asciiTheme="minorEastAsia" w:hAnsiTheme="minorEastAsia" w:eastAsiaTheme="minorEastAsia"/>
        </w:rPr>
        <w:t>及山东招投标辅助系统</w:t>
      </w:r>
      <w:r>
        <w:rPr>
          <w:rFonts w:asciiTheme="minorEastAsia" w:hAnsiTheme="minorEastAsia" w:eastAsiaTheme="minorEastAsia"/>
          <w:bCs/>
        </w:rPr>
        <w:t>。</w:t>
      </w:r>
    </w:p>
    <w:p>
      <w:pPr>
        <w:adjustRightInd w:val="0"/>
        <w:snapToGrid w:val="0"/>
        <w:spacing w:line="400" w:lineRule="exact"/>
        <w:ind w:firstLine="420" w:firstLineChars="200"/>
        <w:rPr>
          <w:rFonts w:hint="default" w:asciiTheme="minorEastAsia" w:hAnsiTheme="minorEastAsia" w:eastAsiaTheme="minorEastAsia"/>
          <w:szCs w:val="21"/>
          <w:lang w:val="zh-CN"/>
        </w:rPr>
      </w:pPr>
      <w:r>
        <w:rPr>
          <w:rFonts w:asciiTheme="minorEastAsia" w:hAnsiTheme="minorEastAsia" w:eastAsiaTheme="minorEastAsia"/>
          <w:szCs w:val="21"/>
          <w:lang w:val="zh-CN"/>
        </w:rPr>
        <w:t>5.2 投标截止时间之前未成功提交至招标人招投标交易平台信息系统</w:t>
      </w:r>
      <w:r>
        <w:rPr>
          <w:rFonts w:asciiTheme="minorEastAsia" w:hAnsiTheme="minorEastAsia" w:eastAsiaTheme="minorEastAsia"/>
        </w:rPr>
        <w:t>及山东招投标辅助系统</w:t>
      </w:r>
      <w:r>
        <w:rPr>
          <w:rFonts w:asciiTheme="minorEastAsia" w:hAnsiTheme="minorEastAsia" w:eastAsiaTheme="minorEastAsia"/>
          <w:szCs w:val="21"/>
          <w:lang w:val="zh-CN"/>
        </w:rPr>
        <w:t>的电子投标文件，招标人不予受理。不接受未按规定加密的投标文件及投标文件的修改文件。</w:t>
      </w:r>
      <w:r>
        <w:rPr>
          <w:rFonts w:asciiTheme="minorEastAsia" w:hAnsiTheme="minorEastAsia" w:eastAsiaTheme="minorEastAsia"/>
        </w:rPr>
        <w:t>不接受邮寄、现场提交等电子提交方式以外的其他方式提交投标文件及投标文件的修改文件。</w:t>
      </w:r>
    </w:p>
    <w:p>
      <w:pPr>
        <w:pStyle w:val="9"/>
        <w:spacing w:line="400" w:lineRule="exact"/>
        <w:ind w:left="0" w:leftChars="0" w:firstLineChars="200"/>
        <w:rPr>
          <w:rFonts w:hint="eastAsia" w:ascii="宋体" w:hAnsi="宋体" w:eastAsia="宋体" w:cs="宋体"/>
          <w:color w:val="auto"/>
          <w:highlight w:val="none"/>
        </w:rPr>
      </w:pPr>
      <w:r>
        <w:rPr>
          <w:rFonts w:asciiTheme="minorEastAsia" w:hAnsiTheme="minorEastAsia" w:eastAsiaTheme="minorEastAsia"/>
          <w:szCs w:val="21"/>
          <w:lang w:val="zh-CN"/>
        </w:rPr>
        <w:t>5.3未按招标公告</w:t>
      </w:r>
      <w:r>
        <w:rPr>
          <w:rFonts w:cs="宋体" w:asciiTheme="minorEastAsia" w:hAnsiTheme="minorEastAsia" w:eastAsiaTheme="minorEastAsia"/>
          <w:szCs w:val="21"/>
        </w:rPr>
        <w:t>规定的时间和方式获取并下载招标文件的投标</w:t>
      </w:r>
      <w:r>
        <w:rPr>
          <w:rFonts w:asciiTheme="minorEastAsia" w:hAnsiTheme="minorEastAsia" w:eastAsiaTheme="minorEastAsia"/>
          <w:szCs w:val="21"/>
          <w:lang w:val="zh-CN"/>
        </w:rPr>
        <w:t>，招标人将不予受理</w:t>
      </w:r>
      <w:r>
        <w:rPr>
          <w:rFonts w:hint="eastAsia" w:ascii="宋体" w:hAnsi="宋体" w:eastAsia="宋体" w:cs="宋体"/>
          <w:color w:val="auto"/>
          <w:highlight w:val="none"/>
        </w:rPr>
        <w:t>。</w:t>
      </w:r>
    </w:p>
    <w:p>
      <w:pPr>
        <w:adjustRightInd w:val="0"/>
        <w:snapToGrid w:val="0"/>
        <w:spacing w:before="240" w:beforeLines="100" w:after="120" w:afterLines="50" w:line="400" w:lineRule="exact"/>
        <w:outlineLvl w:val="1"/>
        <w:rPr>
          <w:rFonts w:ascii="黑体" w:eastAsia="黑体"/>
          <w:b/>
          <w:color w:val="auto"/>
          <w:sz w:val="24"/>
          <w:highlight w:val="none"/>
        </w:rPr>
      </w:pPr>
      <w:bookmarkStart w:id="25" w:name="_Toc13110"/>
      <w:bookmarkStart w:id="26" w:name="_Toc6640"/>
      <w:bookmarkStart w:id="27" w:name="_Toc62551534"/>
      <w:bookmarkStart w:id="28" w:name="_Toc129618831"/>
      <w:bookmarkStart w:id="29" w:name="_Toc8013"/>
      <w:r>
        <w:rPr>
          <w:rFonts w:hint="eastAsia" w:ascii="黑体" w:eastAsia="黑体" w:cs="宋体"/>
          <w:b/>
          <w:color w:val="auto"/>
          <w:sz w:val="24"/>
          <w:szCs w:val="21"/>
          <w:highlight w:val="none"/>
        </w:rPr>
        <w:t>6.发布公告的媒介</w:t>
      </w:r>
      <w:bookmarkEnd w:id="25"/>
      <w:bookmarkEnd w:id="26"/>
      <w:bookmarkEnd w:id="27"/>
      <w:bookmarkEnd w:id="28"/>
      <w:bookmarkEnd w:id="29"/>
    </w:p>
    <w:p>
      <w:pPr>
        <w:spacing w:line="400" w:lineRule="exact"/>
        <w:ind w:firstLine="567" w:firstLineChars="270"/>
        <w:rPr>
          <w:rFonts w:hint="eastAsia" w:ascii="宋体" w:hAnsi="宋体" w:eastAsia="宋体" w:cs="宋体"/>
          <w:color w:val="auto"/>
          <w:highlight w:val="none"/>
        </w:rPr>
      </w:pPr>
      <w:r>
        <w:rPr>
          <w:rFonts w:hint="eastAsia" w:ascii="宋体" w:hAnsi="宋体" w:eastAsia="宋体" w:cs="宋体"/>
          <w:color w:val="auto"/>
          <w:highlight w:val="none"/>
        </w:rPr>
        <w:t>本次招标公告在招标人招投标交易平台信息系统、中国招标投标公共服务平台（</w:t>
      </w:r>
      <w:bookmarkStart w:id="30" w:name="_Hlk511312026"/>
      <w:r>
        <w:rPr>
          <w:rFonts w:hint="eastAsia" w:ascii="宋体" w:hAnsi="宋体" w:eastAsia="宋体" w:cs="宋体"/>
          <w:color w:val="auto"/>
          <w:highlight w:val="none"/>
        </w:rPr>
        <w:t>http://www.cebpubservice.com</w:t>
      </w:r>
      <w:bookmarkEnd w:id="30"/>
      <w:r>
        <w:rPr>
          <w:rFonts w:hint="eastAsia" w:ascii="宋体" w:hAnsi="宋体" w:eastAsia="宋体" w:cs="宋体"/>
          <w:color w:val="auto"/>
          <w:highlight w:val="none"/>
        </w:rPr>
        <w:t>）上发布。</w:t>
      </w:r>
    </w:p>
    <w:p>
      <w:pPr>
        <w:adjustRightInd w:val="0"/>
        <w:snapToGrid w:val="0"/>
        <w:spacing w:before="240" w:beforeLines="100" w:after="120" w:afterLines="50" w:line="400" w:lineRule="exact"/>
        <w:outlineLvl w:val="1"/>
        <w:rPr>
          <w:rFonts w:ascii="黑体" w:eastAsia="黑体"/>
          <w:b/>
          <w:color w:val="auto"/>
          <w:sz w:val="24"/>
          <w:highlight w:val="none"/>
        </w:rPr>
      </w:pPr>
      <w:bookmarkStart w:id="31" w:name="_bookmark8"/>
      <w:bookmarkEnd w:id="31"/>
      <w:bookmarkStart w:id="32" w:name="_Toc23797"/>
      <w:bookmarkStart w:id="33" w:name="_Toc9290"/>
      <w:bookmarkStart w:id="34" w:name="_Toc27414"/>
      <w:bookmarkStart w:id="35" w:name="_Toc62551535"/>
      <w:bookmarkStart w:id="36" w:name="_Toc129618832"/>
      <w:r>
        <w:rPr>
          <w:rFonts w:hint="eastAsia" w:ascii="黑体" w:eastAsia="黑体" w:cs="宋体"/>
          <w:b/>
          <w:color w:val="auto"/>
          <w:sz w:val="24"/>
          <w:szCs w:val="21"/>
          <w:highlight w:val="none"/>
        </w:rPr>
        <w:t>7.联系方式</w:t>
      </w:r>
      <w:bookmarkEnd w:id="32"/>
      <w:bookmarkEnd w:id="33"/>
      <w:bookmarkEnd w:id="34"/>
      <w:bookmarkEnd w:id="35"/>
      <w:bookmarkEnd w:id="36"/>
    </w:p>
    <w:p>
      <w:pPr>
        <w:pStyle w:val="14"/>
        <w:tabs>
          <w:tab w:val="left" w:pos="0"/>
        </w:tabs>
        <w:spacing w:line="400" w:lineRule="exact"/>
        <w:ind w:firstLine="420" w:firstLineChars="200"/>
        <w:jc w:val="both"/>
        <w:rPr>
          <w:rFonts w:hint="eastAsia" w:eastAsia="宋体"/>
          <w:color w:val="auto"/>
          <w:kern w:val="2"/>
          <w:sz w:val="21"/>
          <w:highlight w:val="none"/>
          <w:lang w:val="en-US" w:eastAsia="zh-CN"/>
        </w:rPr>
      </w:pPr>
      <w:r>
        <w:rPr>
          <w:rFonts w:hint="eastAsia"/>
          <w:color w:val="auto"/>
          <w:kern w:val="2"/>
          <w:sz w:val="21"/>
          <w:highlight w:val="none"/>
        </w:rPr>
        <w:t>招标人</w:t>
      </w:r>
      <w:r>
        <w:rPr>
          <w:color w:val="auto"/>
          <w:kern w:val="2"/>
          <w:sz w:val="21"/>
          <w:highlight w:val="none"/>
        </w:rPr>
        <w:t>:</w:t>
      </w:r>
      <w:r>
        <w:rPr>
          <w:rFonts w:hint="eastAsia" w:cs="宋体"/>
          <w:sz w:val="21"/>
          <w:szCs w:val="21"/>
          <w:highlight w:val="none"/>
          <w:lang w:eastAsia="zh-CN"/>
        </w:rPr>
        <w:t>德州华德电力勘察设计有限公司</w:t>
      </w:r>
      <w:r>
        <w:rPr>
          <w:rFonts w:hint="eastAsia"/>
          <w:color w:val="auto"/>
          <w:kern w:val="2"/>
          <w:sz w:val="21"/>
          <w:highlight w:val="none"/>
          <w:lang w:val="en-US" w:eastAsia="zh-CN"/>
        </w:rPr>
        <w:t xml:space="preserve">       </w:t>
      </w:r>
    </w:p>
    <w:p>
      <w:pPr>
        <w:pStyle w:val="14"/>
        <w:tabs>
          <w:tab w:val="left" w:pos="0"/>
        </w:tabs>
        <w:spacing w:line="400" w:lineRule="exact"/>
        <w:ind w:firstLine="420" w:firstLineChars="200"/>
        <w:jc w:val="both"/>
        <w:rPr>
          <w:rFonts w:hint="eastAsia" w:eastAsia="宋体"/>
          <w:color w:val="auto"/>
          <w:kern w:val="2"/>
          <w:sz w:val="21"/>
          <w:highlight w:val="none"/>
          <w:lang w:val="en-US" w:eastAsia="zh-CN"/>
        </w:rPr>
      </w:pPr>
      <w:r>
        <w:rPr>
          <w:rFonts w:hint="eastAsia"/>
          <w:color w:val="auto"/>
          <w:kern w:val="2"/>
          <w:sz w:val="21"/>
          <w:highlight w:val="none"/>
        </w:rPr>
        <w:t>地址</w:t>
      </w:r>
      <w:r>
        <w:rPr>
          <w:color w:val="auto"/>
          <w:kern w:val="2"/>
          <w:sz w:val="21"/>
          <w:highlight w:val="none"/>
        </w:rPr>
        <w:t xml:space="preserve">: </w:t>
      </w:r>
      <w:r>
        <w:rPr>
          <w:rFonts w:hint="eastAsia"/>
          <w:color w:val="auto"/>
          <w:kern w:val="2"/>
          <w:sz w:val="21"/>
          <w:highlight w:val="none"/>
          <w:lang w:val="en-US" w:eastAsia="zh-CN"/>
        </w:rPr>
        <w:t>天衢新区果园东路628号</w:t>
      </w:r>
    </w:p>
    <w:p>
      <w:pPr>
        <w:pStyle w:val="14"/>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邮编：</w:t>
      </w:r>
      <w:r>
        <w:rPr>
          <w:rFonts w:hint="eastAsia" w:ascii="宋体" w:hAnsi="宋体" w:eastAsia="宋体" w:cs="宋体"/>
          <w:sz w:val="21"/>
          <w:szCs w:val="21"/>
          <w:highlight w:val="none"/>
          <w:lang w:val="en-US" w:eastAsia="zh-CN"/>
        </w:rPr>
        <w:t>253000</w:t>
      </w:r>
    </w:p>
    <w:p>
      <w:pPr>
        <w:pStyle w:val="14"/>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招标代理机构：</w:t>
      </w:r>
      <w:r>
        <w:rPr>
          <w:rFonts w:hint="eastAsia" w:ascii="宋体" w:hAnsi="宋体" w:eastAsia="宋体" w:cs="宋体"/>
          <w:sz w:val="21"/>
          <w:szCs w:val="21"/>
          <w:highlight w:val="none"/>
        </w:rPr>
        <w:t>山东省建设工程招标中心有限公司</w:t>
      </w:r>
    </w:p>
    <w:p>
      <w:pPr>
        <w:pStyle w:val="14"/>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地址：</w:t>
      </w:r>
      <w:r>
        <w:rPr>
          <w:rFonts w:hint="eastAsia" w:ascii="宋体" w:hAnsi="宋体" w:eastAsia="宋体" w:cs="宋体"/>
          <w:sz w:val="21"/>
          <w:szCs w:val="21"/>
          <w:highlight w:val="none"/>
        </w:rPr>
        <w:t>德州市德城区解放中大道238号贵都大酒店A座5层</w:t>
      </w:r>
    </w:p>
    <w:p>
      <w:pPr>
        <w:pStyle w:val="14"/>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邮编：</w:t>
      </w:r>
      <w:r>
        <w:rPr>
          <w:rFonts w:hint="eastAsia" w:ascii="宋体" w:hAnsi="宋体" w:eastAsia="宋体" w:cs="宋体"/>
          <w:sz w:val="21"/>
          <w:szCs w:val="21"/>
          <w:highlight w:val="none"/>
          <w:lang w:val="en-US" w:eastAsia="zh-CN"/>
        </w:rPr>
        <w:t>253000</w:t>
      </w:r>
    </w:p>
    <w:p>
      <w:pPr>
        <w:tabs>
          <w:tab w:val="left" w:pos="1134"/>
        </w:tabs>
        <w:adjustRightInd w:val="0"/>
        <w:snapToGrid w:val="0"/>
        <w:spacing w:line="400" w:lineRule="exact"/>
        <w:ind w:firstLine="420" w:firstLineChars="200"/>
        <w:rPr>
          <w:rFonts w:hint="eastAsia" w:ascii="宋体" w:hAnsi="宋体" w:eastAsia="宋体" w:cs="宋体"/>
          <w:sz w:val="21"/>
          <w:szCs w:val="21"/>
          <w:highlight w:val="none"/>
          <w:lang w:val="en-US" w:eastAsia="zh-CN"/>
        </w:rPr>
      </w:pPr>
      <w:bookmarkStart w:id="37" w:name="_Toc62551536"/>
      <w:bookmarkStart w:id="38" w:name="_Toc26113"/>
      <w:bookmarkStart w:id="39" w:name="_Toc4180"/>
      <w:bookmarkStart w:id="40" w:name="_Toc26636"/>
      <w:r>
        <w:rPr>
          <w:rFonts w:hint="eastAsia" w:ascii="宋体" w:hAnsi="宋体" w:eastAsia="宋体" w:cs="宋体"/>
          <w:sz w:val="21"/>
          <w:szCs w:val="21"/>
          <w:highlight w:val="none"/>
        </w:rPr>
        <w:t>联系人电话：</w:t>
      </w:r>
      <w:r>
        <w:rPr>
          <w:rFonts w:hint="eastAsia" w:ascii="宋体" w:hAnsi="宋体" w:cs="宋体"/>
          <w:sz w:val="21"/>
          <w:szCs w:val="21"/>
          <w:highlight w:val="none"/>
          <w:lang w:val="en-US" w:eastAsia="zh-CN"/>
        </w:rPr>
        <w:t>0534-8102989</w:t>
      </w:r>
    </w:p>
    <w:p>
      <w:pPr>
        <w:tabs>
          <w:tab w:val="left" w:pos="1134"/>
        </w:tabs>
        <w:adjustRightInd w:val="0"/>
        <w:snapToGrid w:val="0"/>
        <w:spacing w:line="400" w:lineRule="exact"/>
        <w:ind w:firstLine="420" w:firstLineChars="200"/>
        <w:rPr>
          <w:rFonts w:ascii="宋体" w:hAnsi="宋体"/>
          <w:color w:val="auto"/>
          <w:kern w:val="0"/>
          <w:szCs w:val="21"/>
          <w:highlight w:val="none"/>
          <w:lang w:val="en-US"/>
        </w:rPr>
      </w:pPr>
      <w:r>
        <w:rPr>
          <w:rFonts w:hint="eastAsia" w:ascii="宋体" w:hAnsi="宋体" w:eastAsia="宋体" w:cs="宋体"/>
          <w:sz w:val="21"/>
          <w:szCs w:val="21"/>
          <w:highlight w:val="none"/>
        </w:rPr>
        <w:t>电子邮件：</w:t>
      </w:r>
      <w:r>
        <w:rPr>
          <w:rFonts w:hint="eastAsia" w:ascii="宋体" w:hAnsi="宋体" w:eastAsia="宋体" w:cs="宋体"/>
          <w:sz w:val="21"/>
          <w:szCs w:val="21"/>
          <w:highlight w:val="none"/>
          <w:lang w:val="en-US" w:eastAsia="zh-CN"/>
        </w:rPr>
        <w:fldChar w:fldCharType="begin"/>
      </w:r>
      <w:r>
        <w:rPr>
          <w:rFonts w:hint="eastAsia" w:ascii="宋体" w:hAnsi="宋体" w:eastAsia="宋体" w:cs="宋体"/>
          <w:sz w:val="21"/>
          <w:szCs w:val="21"/>
          <w:highlight w:val="none"/>
          <w:lang w:val="en-US" w:eastAsia="zh-CN"/>
        </w:rPr>
        <w:instrText xml:space="preserve"> HYPERLINK "mailto:3093009080@QQ.com" </w:instrText>
      </w:r>
      <w:r>
        <w:rPr>
          <w:rFonts w:hint="eastAsia" w:ascii="宋体" w:hAnsi="宋体" w:eastAsia="宋体" w:cs="宋体"/>
          <w:sz w:val="21"/>
          <w:szCs w:val="21"/>
          <w:highlight w:val="none"/>
          <w:lang w:val="en-US" w:eastAsia="zh-CN"/>
        </w:rPr>
        <w:fldChar w:fldCharType="separate"/>
      </w:r>
      <w:r>
        <w:rPr>
          <w:rStyle w:val="13"/>
          <w:rFonts w:hint="eastAsia" w:ascii="宋体" w:hAnsi="宋体" w:eastAsia="宋体" w:cs="宋体"/>
          <w:sz w:val="21"/>
          <w:szCs w:val="21"/>
          <w:highlight w:val="none"/>
          <w:lang w:val="en-US" w:eastAsia="zh-CN"/>
        </w:rPr>
        <w:t>3093009080@QQ.com</w:t>
      </w:r>
      <w:r>
        <w:rPr>
          <w:rFonts w:hint="eastAsia" w:ascii="宋体" w:hAnsi="宋体" w:eastAsia="宋体" w:cs="宋体"/>
          <w:sz w:val="21"/>
          <w:szCs w:val="21"/>
          <w:highlight w:val="none"/>
          <w:lang w:val="en-US" w:eastAsia="zh-CN"/>
        </w:rPr>
        <w:fldChar w:fldCharType="end"/>
      </w:r>
      <w:r>
        <w:rPr>
          <w:rFonts w:hint="eastAsia" w:ascii="宋体" w:hAnsi="宋体" w:eastAsia="宋体" w:cs="宋体"/>
          <w:sz w:val="21"/>
          <w:szCs w:val="21"/>
          <w:highlight w:val="none"/>
          <w:lang w:val="en-US" w:eastAsia="zh-CN"/>
        </w:rPr>
        <w:t xml:space="preserve"> </w:t>
      </w:r>
    </w:p>
    <w:p>
      <w:pPr>
        <w:tabs>
          <w:tab w:val="left" w:pos="1134"/>
        </w:tabs>
        <w:adjustRightInd w:val="0"/>
        <w:snapToGrid w:val="0"/>
        <w:spacing w:line="400" w:lineRule="exact"/>
        <w:rPr>
          <w:rFonts w:ascii="黑体" w:eastAsia="黑体"/>
          <w:b/>
          <w:color w:val="auto"/>
          <w:sz w:val="24"/>
          <w:highlight w:val="none"/>
        </w:rPr>
      </w:pPr>
      <w:r>
        <w:rPr>
          <w:rFonts w:hint="eastAsia" w:ascii="黑体" w:eastAsia="黑体"/>
          <w:b/>
          <w:color w:val="auto"/>
          <w:sz w:val="24"/>
          <w:highlight w:val="none"/>
        </w:rPr>
        <w:t>8.合规声明</w:t>
      </w:r>
      <w:bookmarkEnd w:id="37"/>
      <w:bookmarkEnd w:id="38"/>
      <w:bookmarkEnd w:id="39"/>
      <w:bookmarkEnd w:id="40"/>
    </w:p>
    <w:p>
      <w:pPr>
        <w:pStyle w:val="14"/>
        <w:tabs>
          <w:tab w:val="left" w:pos="0"/>
        </w:tabs>
        <w:spacing w:line="400" w:lineRule="exact"/>
        <w:ind w:firstLine="420" w:firstLineChars="200"/>
        <w:jc w:val="both"/>
        <w:rPr>
          <w:rFonts w:hint="eastAsia" w:eastAsia="宋体"/>
          <w:color w:val="auto"/>
          <w:kern w:val="2"/>
          <w:sz w:val="21"/>
          <w:highlight w:val="none"/>
          <w:lang w:eastAsia="zh-CN"/>
        </w:rPr>
      </w:pPr>
      <w:r>
        <w:rPr>
          <w:rFonts w:hint="eastAsia"/>
          <w:color w:val="auto"/>
          <w:kern w:val="2"/>
          <w:sz w:val="21"/>
          <w:highlight w:val="none"/>
        </w:rPr>
        <w:t>本招标文件（包括商务部分和技术部分）符合国家现行法律法规规定，若国家颁布新的法律法规或对现有法律法规进行修订，以新施行的法律法规规定为准</w:t>
      </w:r>
      <w:r>
        <w:rPr>
          <w:rFonts w:hint="eastAsia"/>
          <w:color w:val="auto"/>
          <w:kern w:val="2"/>
          <w:sz w:val="21"/>
          <w:highlight w:val="none"/>
          <w:lang w:eastAsia="zh-CN"/>
        </w:rPr>
        <w:t>，本项目行政监督部门为XX。</w:t>
      </w:r>
    </w:p>
    <w:p>
      <w:pPr>
        <w:adjustRightInd w:val="0"/>
        <w:snapToGrid w:val="0"/>
        <w:spacing w:before="240" w:beforeLines="100" w:after="120" w:afterLines="50" w:line="400" w:lineRule="exact"/>
        <w:outlineLvl w:val="1"/>
        <w:rPr>
          <w:rFonts w:ascii="黑体" w:eastAsia="黑体"/>
          <w:b/>
          <w:color w:val="auto"/>
          <w:sz w:val="24"/>
          <w:highlight w:val="none"/>
        </w:rPr>
      </w:pPr>
      <w:r>
        <w:rPr>
          <w:rFonts w:hint="eastAsia" w:ascii="黑体" w:eastAsia="黑体"/>
          <w:b/>
          <w:color w:val="auto"/>
          <w:sz w:val="24"/>
          <w:highlight w:val="none"/>
        </w:rPr>
        <w:t>9.权利声明</w:t>
      </w:r>
    </w:p>
    <w:p>
      <w:pPr>
        <w:pStyle w:val="14"/>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禁止对本招标文件或公示信息（依法必须招标项目的招标公告部分除外）进行任何形式的转载（包括但不限于部分或全文转载、修改后转载）或任何未经书面授权的使用。转载依法必须招标项目的招标公告或公示信息的，不得改变招标公告和公示信息的内容，须注明信息来源，不得用于非法用途。任何单位或个人不得违法转载（包括但不限于改变内容转载、转载不注明来源、遗漏或不及时转载修改或补充内容等）招标公告或公示信息、不得对招标公告或公示信息等内容进行不全面、不准确、不客观地分析或使用，任何单位或个人违法或违反本条规定转载、使用本招标文件或公示信息的，招标人将依法追究法律责任。</w:t>
      </w:r>
    </w:p>
    <w:p>
      <w:pPr>
        <w:wordWrap w:val="0"/>
        <w:spacing w:line="400" w:lineRule="exact"/>
        <w:ind w:firstLine="420" w:firstLineChars="200"/>
        <w:jc w:val="right"/>
        <w:rPr>
          <w:rFonts w:hint="eastAsia" w:ascii="宋体" w:hAnsi="宋体" w:cs="Times New Roman"/>
          <w:color w:val="auto"/>
          <w:szCs w:val="21"/>
          <w:highlight w:val="none"/>
          <w:lang w:val="zh-CN"/>
        </w:rPr>
        <w:sectPr>
          <w:headerReference r:id="rId3" w:type="default"/>
          <w:footerReference r:id="rId4" w:type="default"/>
          <w:pgSz w:w="11906" w:h="16838"/>
          <w:pgMar w:top="1134" w:right="1800" w:bottom="1134" w:left="1800" w:header="851" w:footer="992" w:gutter="0"/>
          <w:cols w:space="720" w:num="1"/>
          <w:docGrid w:linePitch="312" w:charSpace="0"/>
        </w:sectPr>
      </w:pPr>
      <w:r>
        <w:rPr>
          <w:rFonts w:hint="eastAsia" w:ascii="宋体" w:hAnsi="宋体"/>
          <w:color w:val="auto"/>
          <w:kern w:val="2"/>
          <w:sz w:val="21"/>
          <w:szCs w:val="21"/>
          <w:highlight w:val="none"/>
          <w:lang w:val="en-US" w:eastAsia="zh-CN"/>
        </w:rPr>
        <w:t>2025</w:t>
      </w:r>
      <w:r>
        <w:rPr>
          <w:rFonts w:hint="eastAsia" w:ascii="宋体" w:hAnsi="宋体" w:eastAsia="宋体"/>
          <w:color w:val="auto"/>
          <w:kern w:val="2"/>
          <w:sz w:val="21"/>
          <w:szCs w:val="21"/>
          <w:highlight w:val="none"/>
          <w:lang w:val="zh-CN" w:eastAsia="zh-CN"/>
        </w:rPr>
        <w:t>年</w:t>
      </w:r>
      <w:r>
        <w:rPr>
          <w:rFonts w:hint="eastAsia" w:ascii="宋体" w:hAnsi="宋体"/>
          <w:color w:val="auto"/>
          <w:kern w:val="2"/>
          <w:sz w:val="21"/>
          <w:szCs w:val="21"/>
          <w:highlight w:val="none"/>
          <w:lang w:val="en-US" w:eastAsia="zh-CN"/>
        </w:rPr>
        <w:t>3</w:t>
      </w:r>
      <w:r>
        <w:rPr>
          <w:rFonts w:hint="eastAsia" w:ascii="宋体" w:hAnsi="宋体" w:eastAsia="宋体"/>
          <w:color w:val="auto"/>
          <w:kern w:val="2"/>
          <w:sz w:val="21"/>
          <w:szCs w:val="21"/>
          <w:highlight w:val="none"/>
          <w:lang w:val="zh-CN" w:eastAsia="zh-CN"/>
        </w:rPr>
        <w:t>月</w:t>
      </w:r>
      <w:r>
        <w:rPr>
          <w:rFonts w:hint="eastAsia" w:ascii="宋体" w:hAnsi="宋体"/>
          <w:color w:val="auto"/>
          <w:kern w:val="2"/>
          <w:sz w:val="21"/>
          <w:szCs w:val="21"/>
          <w:highlight w:val="none"/>
          <w:lang w:val="en-US" w:eastAsia="zh-CN"/>
        </w:rPr>
        <w:t>13</w:t>
      </w:r>
      <w:r>
        <w:rPr>
          <w:rFonts w:hint="eastAsia" w:ascii="宋体" w:hAnsi="宋体" w:eastAsia="宋体"/>
          <w:color w:val="auto"/>
          <w:kern w:val="2"/>
          <w:sz w:val="21"/>
          <w:szCs w:val="21"/>
          <w:highlight w:val="none"/>
          <w:lang w:val="zh-CN" w:eastAsia="zh-CN"/>
        </w:rPr>
        <w:t>日</w:t>
      </w:r>
    </w:p>
    <w:p>
      <w:pPr>
        <w:pStyle w:val="14"/>
        <w:shd w:val="clear"/>
        <w:spacing w:line="400" w:lineRule="exact"/>
        <w:rPr>
          <w:rFonts w:hint="eastAsia"/>
          <w:color w:val="auto"/>
          <w:highlight w:val="none"/>
        </w:rPr>
      </w:pPr>
      <w:r>
        <w:rPr>
          <w:rFonts w:hint="eastAsia" w:ascii="黑体" w:hAnsi="黑体" w:eastAsia="黑体" w:cs="黑体"/>
          <w:b/>
          <w:bCs/>
          <w:color w:val="auto"/>
          <w:kern w:val="2"/>
          <w:sz w:val="24"/>
          <w:szCs w:val="24"/>
          <w:highlight w:val="none"/>
          <w:lang w:val="en-US" w:eastAsia="zh-CN"/>
        </w:rPr>
        <w:t xml:space="preserve">附件 </w:t>
      </w:r>
      <w:r>
        <w:rPr>
          <w:rFonts w:hint="eastAsia" w:ascii="黑体" w:hAnsi="黑体" w:eastAsia="黑体" w:cs="黑体"/>
          <w:b/>
          <w:bCs/>
          <w:color w:val="auto"/>
          <w:kern w:val="2"/>
          <w:sz w:val="24"/>
          <w:szCs w:val="24"/>
          <w:highlight w:val="none"/>
          <w:lang w:val="en-US"/>
        </w:rPr>
        <w:t>招标公告附件</w:t>
      </w:r>
    </w:p>
    <w:p>
      <w:pPr>
        <w:pStyle w:val="14"/>
        <w:spacing w:line="400" w:lineRule="exact"/>
        <w:rPr>
          <w:rFonts w:hint="eastAsia" w:cs="Arial"/>
          <w:color w:val="auto"/>
          <w:sz w:val="21"/>
          <w:highlight w:val="none"/>
          <w:lang w:val="en-US" w:eastAsia="zh-CN"/>
        </w:rPr>
      </w:pPr>
    </w:p>
    <w:p>
      <w:pPr>
        <w:pStyle w:val="14"/>
        <w:spacing w:line="400" w:lineRule="exact"/>
        <w:rPr>
          <w:rFonts w:hint="eastAsia" w:eastAsia="宋体" w:cs="Arial"/>
          <w:color w:val="auto"/>
          <w:sz w:val="21"/>
          <w:highlight w:val="none"/>
          <w:lang w:val="en-US" w:eastAsia="zh-CN"/>
        </w:rPr>
      </w:pPr>
      <w:r>
        <w:rPr>
          <w:rFonts w:hint="eastAsia" w:cs="Arial"/>
          <w:color w:val="auto"/>
          <w:sz w:val="21"/>
          <w:highlight w:val="none"/>
          <w:lang w:val="en-US" w:eastAsia="zh-CN"/>
        </w:rPr>
        <w:t>附件1</w:t>
      </w:r>
    </w:p>
    <w:tbl>
      <w:tblPr>
        <w:tblStyle w:val="11"/>
        <w:tblW w:w="13830" w:type="dxa"/>
        <w:tblInd w:w="9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2"/>
        <w:gridCol w:w="1275"/>
        <w:gridCol w:w="747"/>
        <w:gridCol w:w="798"/>
        <w:gridCol w:w="585"/>
        <w:gridCol w:w="960"/>
        <w:gridCol w:w="1005"/>
        <w:gridCol w:w="1575"/>
        <w:gridCol w:w="840"/>
        <w:gridCol w:w="1185"/>
        <w:gridCol w:w="1126"/>
        <w:gridCol w:w="1214"/>
        <w:gridCol w:w="1125"/>
        <w:gridCol w:w="87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22" w:type="dxa"/>
            <w:vMerge w:val="restart"/>
            <w:tcBorders>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275" w:type="dxa"/>
            <w:vMerge w:val="restart"/>
            <w:tcBorders>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747" w:type="dxa"/>
            <w:vMerge w:val="restart"/>
            <w:tcBorders>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分标编号</w:t>
            </w:r>
          </w:p>
        </w:tc>
        <w:tc>
          <w:tcPr>
            <w:tcW w:w="798" w:type="dxa"/>
            <w:vMerge w:val="restart"/>
            <w:tcBorders>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分标名称</w:t>
            </w:r>
          </w:p>
        </w:tc>
        <w:tc>
          <w:tcPr>
            <w:tcW w:w="585" w:type="dxa"/>
            <w:vMerge w:val="restart"/>
            <w:tcBorders>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包号</w:t>
            </w:r>
          </w:p>
        </w:tc>
        <w:tc>
          <w:tcPr>
            <w:tcW w:w="960" w:type="dxa"/>
            <w:vMerge w:val="restart"/>
            <w:tcBorders>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投资规模（万元）</w:t>
            </w:r>
          </w:p>
        </w:tc>
        <w:tc>
          <w:tcPr>
            <w:tcW w:w="1005" w:type="dxa"/>
            <w:vMerge w:val="restart"/>
            <w:tcBorders>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最高限价(万元)</w:t>
            </w:r>
          </w:p>
        </w:tc>
        <w:tc>
          <w:tcPr>
            <w:tcW w:w="1575" w:type="dxa"/>
            <w:vMerge w:val="restart"/>
            <w:tcBorders>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项目概况</w:t>
            </w:r>
          </w:p>
        </w:tc>
        <w:tc>
          <w:tcPr>
            <w:tcW w:w="840" w:type="dxa"/>
            <w:vMerge w:val="restart"/>
            <w:tcBorders>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交货地点</w:t>
            </w:r>
          </w:p>
        </w:tc>
        <w:tc>
          <w:tcPr>
            <w:tcW w:w="1185" w:type="dxa"/>
            <w:vMerge w:val="restart"/>
            <w:tcBorders>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项目联系人</w:t>
            </w:r>
          </w:p>
        </w:tc>
        <w:tc>
          <w:tcPr>
            <w:tcW w:w="1126" w:type="dxa"/>
            <w:vMerge w:val="restart"/>
            <w:tcBorders>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合同签订联系人</w:t>
            </w:r>
          </w:p>
        </w:tc>
        <w:tc>
          <w:tcPr>
            <w:tcW w:w="1214" w:type="dxa"/>
            <w:vMerge w:val="restart"/>
            <w:tcBorders>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专用资格要求</w:t>
            </w:r>
          </w:p>
        </w:tc>
        <w:tc>
          <w:tcPr>
            <w:tcW w:w="1125" w:type="dxa"/>
            <w:vMerge w:val="restart"/>
            <w:tcBorders>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保证金编号</w:t>
            </w:r>
          </w:p>
        </w:tc>
        <w:tc>
          <w:tcPr>
            <w:tcW w:w="873" w:type="dxa"/>
            <w:vMerge w:val="restart"/>
            <w:tcBorders>
              <w:left w:val="nil"/>
              <w:bottom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保证金（元）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22" w:type="dxa"/>
            <w:vMerge w:val="continue"/>
            <w:tcBorders>
              <w:top w:val="nil"/>
              <w:bottom w:val="single" w:color="auto" w:sz="4"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275" w:type="dxa"/>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747" w:type="dxa"/>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798" w:type="dxa"/>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585" w:type="dxa"/>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60" w:type="dxa"/>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05" w:type="dxa"/>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575" w:type="dxa"/>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40" w:type="dxa"/>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185" w:type="dxa"/>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126" w:type="dxa"/>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214" w:type="dxa"/>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125" w:type="dxa"/>
            <w:vMerge w:val="continue"/>
            <w:tcBorders>
              <w:top w:val="nil"/>
              <w:left w:val="nil"/>
              <w:bottom w:val="single" w:color="auto" w:sz="4" w:space="0"/>
              <w:right w:val="single" w:color="000000" w:sz="8"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73" w:type="dxa"/>
            <w:vMerge w:val="continue"/>
            <w:tcBorders>
              <w:top w:val="nil"/>
              <w:left w:val="nil"/>
              <w:bottom w:val="single" w:color="auto"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德州华德电力勘察设计有限公司QES管理体系宣贯培训、文件梳理及审核咨询服务</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标01</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华德勘察设计QES管理体系咨询服务</w:t>
            </w:r>
          </w:p>
        </w:tc>
        <w:tc>
          <w:tcPr>
            <w:tcW w:w="5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包01</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9.5万元</w:t>
            </w:r>
          </w:p>
        </w:tc>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9.5万元</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德州华德电力勘察设计有限公司质量管理体系（GB/T19001）、环境管理体系（GB/T24001）、职业健康安全管理体系（GB/T45001）宣贯培训、文件梳理及审核咨询服务。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德州市</w:t>
            </w:r>
          </w:p>
        </w:tc>
        <w:tc>
          <w:tcPr>
            <w:tcW w:w="11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孙彦强13583461086</w:t>
            </w:r>
          </w:p>
        </w:tc>
        <w:tc>
          <w:tcPr>
            <w:tcW w:w="11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孙彦强13583461086</w:t>
            </w:r>
          </w:p>
        </w:tc>
        <w:tc>
          <w:tcPr>
            <w:tcW w:w="121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2022年01月01日至首次应答截止日（投标截止日），投标人应具有咨询服务业绩不少于1项。</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Z202503060</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德州华德电力勘察设计有限公司2025年财务税务咨询服务</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标02</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华德勘察设计财务税务咨询服务</w:t>
            </w:r>
          </w:p>
        </w:tc>
        <w:tc>
          <w:tcPr>
            <w:tcW w:w="5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包01</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2万元</w:t>
            </w:r>
          </w:p>
        </w:tc>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2万元</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2025年度财务税务咨询服务范围包括：</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(一)对年度纳税计算申报情况进行审核；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(二)对税务业务咨询及鉴证、税务清算审计、企业所得税汇算清缴审计、纳税损失鉴证、纳税筹划；</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(三)税务政策法规应用咨询支持、对企业办税人员进行业务指导、咨询，包括不限于现场指导、电话远程咨询、最新税收政策导入和培训。</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德州市</w:t>
            </w:r>
          </w:p>
        </w:tc>
        <w:tc>
          <w:tcPr>
            <w:tcW w:w="11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孙彦强13583461086</w:t>
            </w:r>
          </w:p>
        </w:tc>
        <w:tc>
          <w:tcPr>
            <w:tcW w:w="11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孙彦强13583461086</w:t>
            </w:r>
          </w:p>
        </w:tc>
        <w:tc>
          <w:tcPr>
            <w:tcW w:w="121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2022年01月01日至首次应答截止日（投标截止日），投标人应具有咨询服务业绩不少于1项。</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Z202503061</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德州华德电力勘察设计有限公司35-220千伏电压等级输变电工程设计评审技术咨询框架服务</w:t>
            </w:r>
          </w:p>
        </w:tc>
        <w:tc>
          <w:tcPr>
            <w:tcW w:w="74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标03</w:t>
            </w:r>
          </w:p>
        </w:tc>
        <w:tc>
          <w:tcPr>
            <w:tcW w:w="79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华德勘察设计输变电工程咨询服务</w:t>
            </w:r>
          </w:p>
        </w:tc>
        <w:tc>
          <w:tcPr>
            <w:tcW w:w="5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包01</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30万元</w:t>
            </w:r>
          </w:p>
        </w:tc>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限单价，详见工程量清单</w:t>
            </w:r>
          </w:p>
        </w:tc>
        <w:tc>
          <w:tcPr>
            <w:tcW w:w="15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针对工程设计评审管理，提供技术咨询支持，负责可研初步设计审查期间的技术答疑，并通过省电力公司检查和评审。</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德州市</w:t>
            </w:r>
          </w:p>
        </w:tc>
        <w:tc>
          <w:tcPr>
            <w:tcW w:w="11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孙彦强13583461086</w:t>
            </w:r>
          </w:p>
        </w:tc>
        <w:tc>
          <w:tcPr>
            <w:tcW w:w="11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孙彦强13583461086</w:t>
            </w:r>
          </w:p>
        </w:tc>
        <w:tc>
          <w:tcPr>
            <w:tcW w:w="121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具有建设行政主管部门认定的工程设计电力行业（变电工程、送电工程）专业丙级及以上资质或工程设计电力行业乙级及以上资质或工程设计综合甲级资质</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Z202503062</w:t>
            </w:r>
          </w:p>
        </w:tc>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4500</w:t>
            </w:r>
          </w:p>
        </w:tc>
      </w:tr>
    </w:tbl>
    <w:p>
      <w:pPr>
        <w:pStyle w:val="14"/>
        <w:shd w:val="clear"/>
        <w:spacing w:line="400" w:lineRule="exact"/>
        <w:rPr>
          <w:rFonts w:hint="eastAsia"/>
          <w:color w:val="auto"/>
          <w:sz w:val="21"/>
          <w:highlight w:val="none"/>
        </w:rPr>
      </w:pPr>
    </w:p>
    <w:p>
      <w:pPr>
        <w:pStyle w:val="6"/>
        <w:spacing w:line="360" w:lineRule="auto"/>
        <w:rPr>
          <w:rFonts w:hint="default" w:cs="宋体" w:asciiTheme="minorEastAsia" w:hAnsiTheme="minorEastAsia" w:eastAsiaTheme="minorEastAsia"/>
          <w:b/>
          <w:bCs/>
          <w:color w:val="000000"/>
          <w:kern w:val="0"/>
          <w:sz w:val="24"/>
          <w:szCs w:val="24"/>
        </w:rPr>
      </w:pPr>
      <w:r>
        <w:rPr>
          <w:rFonts w:asciiTheme="minorEastAsia" w:hAnsiTheme="minorEastAsia" w:eastAsiaTheme="minorEastAsia"/>
          <w:b/>
          <w:sz w:val="24"/>
          <w:szCs w:val="24"/>
        </w:rPr>
        <w:t>附件2：</w:t>
      </w:r>
      <w:bookmarkStart w:id="41" w:name="_Hlk137887808"/>
      <w:r>
        <w:rPr>
          <w:rFonts w:cs="宋体" w:asciiTheme="minorEastAsia" w:hAnsiTheme="minorEastAsia" w:eastAsiaTheme="minorEastAsia"/>
          <w:b/>
          <w:bCs/>
          <w:color w:val="000000"/>
          <w:kern w:val="0"/>
          <w:sz w:val="24"/>
          <w:szCs w:val="24"/>
        </w:rPr>
        <w:t>投标文件的递交及上传说明</w:t>
      </w:r>
      <w:bookmarkEnd w:id="41"/>
    </w:p>
    <w:p>
      <w:pPr>
        <w:spacing w:line="400" w:lineRule="exact"/>
        <w:ind w:firstLine="422" w:firstLineChars="200"/>
        <w:rPr>
          <w:rFonts w:hint="default" w:asciiTheme="minorEastAsia" w:hAnsiTheme="minorEastAsia" w:eastAsiaTheme="minorEastAsia"/>
          <w:b/>
          <w:szCs w:val="20"/>
        </w:rPr>
      </w:pPr>
      <w:r>
        <w:rPr>
          <w:rFonts w:asciiTheme="minorEastAsia" w:hAnsiTheme="minorEastAsia" w:eastAsiaTheme="minorEastAsia"/>
          <w:b/>
          <w:szCs w:val="20"/>
        </w:rPr>
        <w:t>本项目仅接受电子投标文件（包括：国家电网有限公司电子商务平台-电工交易专区电子投标文件以及山东招投标辅助系统电子投标文件，2个系统电子投标文件均须在应答截止时间之前完成上传），不接受纸质、光盘等形式文件，不接受投标人到现场递交投标文件、投标文件的修改文件。</w:t>
      </w:r>
    </w:p>
    <w:p>
      <w:pPr>
        <w:adjustRightInd w:val="0"/>
        <w:snapToGrid w:val="0"/>
        <w:spacing w:line="400" w:lineRule="exact"/>
        <w:ind w:firstLine="420" w:firstLineChars="200"/>
        <w:rPr>
          <w:rFonts w:hint="default" w:asciiTheme="minorEastAsia" w:hAnsiTheme="minorEastAsia" w:eastAsiaTheme="minorEastAsia"/>
          <w:szCs w:val="20"/>
        </w:rPr>
      </w:pPr>
      <w:r>
        <w:rPr>
          <w:rFonts w:asciiTheme="minorEastAsia" w:hAnsiTheme="minorEastAsia" w:eastAsiaTheme="minorEastAsia"/>
          <w:szCs w:val="20"/>
        </w:rPr>
        <w:t>1.国家电网电子商务平台-电工交易专区电子投标文件：指投标人上传至招标人招投标信息系统（即国家电网有限公司电子商务平台-电工交易专区https://sgccetp.com.cn）的投标文件。</w:t>
      </w:r>
    </w:p>
    <w:p>
      <w:pPr>
        <w:adjustRightInd w:val="0"/>
        <w:snapToGrid w:val="0"/>
        <w:spacing w:line="400" w:lineRule="exact"/>
        <w:ind w:firstLine="420" w:firstLineChars="200"/>
        <w:rPr>
          <w:rFonts w:hint="default" w:asciiTheme="minorEastAsia" w:hAnsiTheme="minorEastAsia" w:eastAsiaTheme="minorEastAsia"/>
          <w:szCs w:val="20"/>
        </w:rPr>
      </w:pPr>
      <w:r>
        <w:rPr>
          <w:rFonts w:asciiTheme="minorEastAsia" w:hAnsiTheme="minorEastAsia" w:eastAsiaTheme="minorEastAsia"/>
          <w:szCs w:val="20"/>
        </w:rPr>
        <w:t>2.山东招投标辅助系统电子投标文件：指上传至“国网山东省电力公司招投标辅助系统”（以下简称“山东招投标辅助系统”，网址：</w:t>
      </w:r>
      <w:r>
        <w:rPr>
          <w:rFonts w:hint="default" w:asciiTheme="minorEastAsia" w:hAnsiTheme="minorEastAsia" w:eastAsiaTheme="minorEastAsia"/>
          <w:szCs w:val="20"/>
        </w:rPr>
        <w:t>www.flint.sd.sgcc.com.cn/gysfw/ztbgl/#indexview）的投标文件。</w:t>
      </w:r>
    </w:p>
    <w:p>
      <w:pPr>
        <w:adjustRightInd w:val="0"/>
        <w:snapToGrid w:val="0"/>
        <w:spacing w:line="400" w:lineRule="exact"/>
        <w:ind w:firstLine="420" w:firstLineChars="200"/>
        <w:rPr>
          <w:rFonts w:hint="default" w:asciiTheme="minorEastAsia" w:hAnsiTheme="minorEastAsia" w:eastAsiaTheme="minorEastAsia"/>
          <w:szCs w:val="20"/>
        </w:rPr>
      </w:pPr>
      <w:r>
        <w:rPr>
          <w:rFonts w:asciiTheme="minorEastAsia" w:hAnsiTheme="minorEastAsia" w:eastAsiaTheme="minorEastAsia"/>
          <w:szCs w:val="20"/>
        </w:rPr>
        <w:t>3.电子投标文件的上传说明</w:t>
      </w:r>
    </w:p>
    <w:tbl>
      <w:tblPr>
        <w:tblStyle w:val="15"/>
        <w:tblW w:w="14174"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302"/>
        <w:gridCol w:w="4187"/>
        <w:gridCol w:w="7685"/>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02" w:type="dxa"/>
            <w:vAlign w:val="center"/>
          </w:tcPr>
          <w:p>
            <w:pPr>
              <w:adjustRightInd w:val="0"/>
              <w:snapToGrid w:val="0"/>
              <w:jc w:val="center"/>
              <w:rPr>
                <w:rFonts w:hint="default" w:asciiTheme="minorEastAsia" w:hAnsiTheme="minorEastAsia" w:eastAsiaTheme="minorEastAsia"/>
              </w:rPr>
            </w:pPr>
            <w:r>
              <w:rPr>
                <w:rFonts w:asciiTheme="minorEastAsia" w:hAnsiTheme="minorEastAsia" w:eastAsiaTheme="minorEastAsia"/>
              </w:rPr>
              <w:t>电子投标文件内容</w:t>
            </w:r>
          </w:p>
        </w:tc>
        <w:tc>
          <w:tcPr>
            <w:tcW w:w="4187" w:type="dxa"/>
            <w:vAlign w:val="center"/>
          </w:tcPr>
          <w:p>
            <w:pPr>
              <w:adjustRightInd w:val="0"/>
              <w:snapToGrid w:val="0"/>
              <w:jc w:val="center"/>
              <w:rPr>
                <w:rFonts w:hint="default" w:asciiTheme="minorEastAsia" w:hAnsiTheme="minorEastAsia" w:eastAsiaTheme="minorEastAsia"/>
              </w:rPr>
            </w:pPr>
            <w:r>
              <w:rPr>
                <w:rFonts w:asciiTheme="minorEastAsia" w:hAnsiTheme="minorEastAsia" w:eastAsiaTheme="minorEastAsia"/>
              </w:rPr>
              <w:t>文件上传要求</w:t>
            </w:r>
          </w:p>
        </w:tc>
        <w:tc>
          <w:tcPr>
            <w:tcW w:w="7685" w:type="dxa"/>
            <w:vAlign w:val="center"/>
          </w:tcPr>
          <w:p>
            <w:pPr>
              <w:adjustRightInd w:val="0"/>
              <w:snapToGrid w:val="0"/>
              <w:jc w:val="center"/>
              <w:rPr>
                <w:rFonts w:hint="default" w:asciiTheme="minorEastAsia" w:hAnsiTheme="minorEastAsia" w:eastAsiaTheme="minorEastAsia"/>
              </w:rPr>
            </w:pPr>
            <w:r>
              <w:rPr>
                <w:rFonts w:asciiTheme="minorEastAsia" w:hAnsiTheme="minorEastAsia" w:eastAsiaTheme="minorEastAsia"/>
              </w:rPr>
              <w:t>备注</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23" w:hRule="atLeast"/>
          <w:tblHeader/>
          <w:jc w:val="center"/>
        </w:trPr>
        <w:tc>
          <w:tcPr>
            <w:tcW w:w="2302" w:type="dxa"/>
            <w:vAlign w:val="center"/>
          </w:tcPr>
          <w:p>
            <w:pPr>
              <w:adjustRightInd w:val="0"/>
              <w:snapToGrid w:val="0"/>
              <w:rPr>
                <w:rFonts w:hint="default" w:asciiTheme="minorEastAsia" w:hAnsiTheme="minorEastAsia" w:eastAsiaTheme="minorEastAsia"/>
              </w:rPr>
            </w:pPr>
            <w:r>
              <w:rPr>
                <w:rFonts w:asciiTheme="minorEastAsia" w:hAnsiTheme="minorEastAsia" w:eastAsiaTheme="minorEastAsia"/>
              </w:rPr>
              <w:t>报价文件</w:t>
            </w:r>
          </w:p>
        </w:tc>
        <w:tc>
          <w:tcPr>
            <w:tcW w:w="4187" w:type="dxa"/>
            <w:vAlign w:val="center"/>
          </w:tcPr>
          <w:p>
            <w:pPr>
              <w:adjustRightInd w:val="0"/>
              <w:snapToGrid w:val="0"/>
              <w:rPr>
                <w:rFonts w:hint="default" w:asciiTheme="minorEastAsia" w:hAnsiTheme="minorEastAsia" w:eastAsiaTheme="minorEastAsia"/>
                <w:b/>
              </w:rPr>
            </w:pPr>
            <w:r>
              <w:rPr>
                <w:rFonts w:asciiTheme="minorEastAsia" w:hAnsiTheme="minorEastAsia" w:eastAsiaTheme="minorEastAsia"/>
                <w:b/>
              </w:rPr>
              <w:t>上传至招标人招投标信息系统（国家电网电子商务平台-电工交易专区）</w:t>
            </w:r>
          </w:p>
        </w:tc>
        <w:tc>
          <w:tcPr>
            <w:tcW w:w="7685" w:type="dxa"/>
            <w:vAlign w:val="center"/>
          </w:tcPr>
          <w:p>
            <w:pPr>
              <w:adjustRightInd w:val="0"/>
              <w:snapToGrid w:val="0"/>
              <w:rPr>
                <w:rFonts w:hint="default" w:asciiTheme="minorEastAsia" w:hAnsiTheme="minorEastAsia" w:eastAsiaTheme="minorEastAsia"/>
              </w:rPr>
            </w:pPr>
            <w:r>
              <w:rPr>
                <w:rFonts w:asciiTheme="minorEastAsia" w:hAnsiTheme="minorEastAsia" w:eastAsiaTheme="minorEastAsia"/>
              </w:rPr>
              <w:t>报价文件包括报价文件、已标价工程量清单等（具体内容以招标文件规定为准）。</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361" w:hRule="atLeast"/>
          <w:jc w:val="center"/>
        </w:trPr>
        <w:tc>
          <w:tcPr>
            <w:tcW w:w="2302" w:type="dxa"/>
            <w:vAlign w:val="center"/>
          </w:tcPr>
          <w:p>
            <w:pPr>
              <w:adjustRightInd w:val="0"/>
              <w:snapToGrid w:val="0"/>
              <w:rPr>
                <w:rFonts w:hint="default" w:asciiTheme="minorEastAsia" w:hAnsiTheme="minorEastAsia" w:eastAsiaTheme="minorEastAsia"/>
              </w:rPr>
            </w:pPr>
            <w:r>
              <w:rPr>
                <w:rFonts w:asciiTheme="minorEastAsia" w:hAnsiTheme="minorEastAsia" w:eastAsiaTheme="minorEastAsia"/>
              </w:rPr>
              <w:t>技术文件</w:t>
            </w:r>
          </w:p>
        </w:tc>
        <w:tc>
          <w:tcPr>
            <w:tcW w:w="4187" w:type="dxa"/>
            <w:vAlign w:val="center"/>
          </w:tcPr>
          <w:p>
            <w:pPr>
              <w:adjustRightInd w:val="0"/>
              <w:snapToGrid w:val="0"/>
              <w:rPr>
                <w:rFonts w:hint="default" w:asciiTheme="minorEastAsia" w:hAnsiTheme="minorEastAsia" w:eastAsiaTheme="minorEastAsia"/>
                <w:b/>
              </w:rPr>
            </w:pPr>
            <w:r>
              <w:rPr>
                <w:rFonts w:asciiTheme="minorEastAsia" w:hAnsiTheme="minorEastAsia" w:eastAsiaTheme="minorEastAsia"/>
                <w:b/>
              </w:rPr>
              <w:t>上传至招标人招投标信息系统（国家电网电子商务平台-电工交易专区）以及“山东招投标辅助系统”</w:t>
            </w:r>
          </w:p>
        </w:tc>
        <w:tc>
          <w:tcPr>
            <w:tcW w:w="7685" w:type="dxa"/>
            <w:vMerge w:val="restart"/>
            <w:vAlign w:val="center"/>
          </w:tcPr>
          <w:p>
            <w:pPr>
              <w:adjustRightInd w:val="0"/>
              <w:snapToGrid w:val="0"/>
              <w:rPr>
                <w:rFonts w:hint="default" w:asciiTheme="minorEastAsia" w:hAnsiTheme="minorEastAsia" w:eastAsiaTheme="minorEastAsia"/>
              </w:rPr>
            </w:pPr>
            <w:r>
              <w:rPr>
                <w:rFonts w:asciiTheme="minorEastAsia" w:hAnsiTheme="minorEastAsia" w:eastAsiaTheme="minorEastAsia"/>
              </w:rPr>
              <w:t>投标人应保证国家电网电子商务平台-电工交易专区电子投标文件和山东招投标辅助系统电子投标文件内容的一致性。如商务、技术投标文件中资质业绩投标文件支持证明材料较大无法上传至国家电网电子商务平台-电工交易专区系统，须在国家电网电子商务平台-电工交易专区系统上传完整的投标文件（不含证明材料），并在国家电网电子商务平台-电工交易专区上传文件首页增加投标文件上传情况说明（详见附件2：投标文件上传情况说明），</w:t>
            </w:r>
            <w:r>
              <w:rPr>
                <w:rFonts w:asciiTheme="minorEastAsia" w:hAnsiTheme="minorEastAsia" w:eastAsiaTheme="minorEastAsia"/>
                <w:b/>
                <w:color w:val="FF0000"/>
              </w:rPr>
              <w:t>同时在山东招投标辅助系统按分包上传完整、清晰的签字、盖章版电子投标文件</w:t>
            </w:r>
            <w:r>
              <w:rPr>
                <w:rFonts w:asciiTheme="minorEastAsia" w:hAnsiTheme="minorEastAsia" w:eastAsiaTheme="minorEastAsia"/>
                <w:color w:val="FF0000"/>
              </w:rPr>
              <w:t>。</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1361" w:hRule="atLeast"/>
          <w:jc w:val="center"/>
        </w:trPr>
        <w:tc>
          <w:tcPr>
            <w:tcW w:w="2302" w:type="dxa"/>
            <w:vAlign w:val="center"/>
          </w:tcPr>
          <w:p>
            <w:pPr>
              <w:adjustRightInd w:val="0"/>
              <w:snapToGrid w:val="0"/>
              <w:rPr>
                <w:rFonts w:hint="default" w:asciiTheme="minorEastAsia" w:hAnsiTheme="minorEastAsia" w:eastAsiaTheme="minorEastAsia"/>
              </w:rPr>
            </w:pPr>
            <w:r>
              <w:rPr>
                <w:rFonts w:asciiTheme="minorEastAsia" w:hAnsiTheme="minorEastAsia" w:eastAsiaTheme="minorEastAsia"/>
              </w:rPr>
              <w:t>商务文件</w:t>
            </w:r>
          </w:p>
        </w:tc>
        <w:tc>
          <w:tcPr>
            <w:tcW w:w="4187" w:type="dxa"/>
            <w:vAlign w:val="center"/>
          </w:tcPr>
          <w:p>
            <w:pPr>
              <w:adjustRightInd w:val="0"/>
              <w:snapToGrid w:val="0"/>
              <w:rPr>
                <w:rFonts w:hint="default" w:asciiTheme="minorEastAsia" w:hAnsiTheme="minorEastAsia" w:eastAsiaTheme="minorEastAsia"/>
                <w:b/>
              </w:rPr>
            </w:pPr>
            <w:r>
              <w:rPr>
                <w:rFonts w:asciiTheme="minorEastAsia" w:hAnsiTheme="minorEastAsia" w:eastAsiaTheme="minorEastAsia"/>
                <w:b/>
              </w:rPr>
              <w:t>上传至招标人招投标信息系统（国家电网电子商务平台-电工交易专区）以及“山东招投标辅助系统”</w:t>
            </w:r>
          </w:p>
        </w:tc>
        <w:tc>
          <w:tcPr>
            <w:tcW w:w="7685" w:type="dxa"/>
            <w:vMerge w:val="continue"/>
            <w:vAlign w:val="center"/>
          </w:tcPr>
          <w:p>
            <w:pPr>
              <w:adjustRightInd w:val="0"/>
              <w:snapToGrid w:val="0"/>
              <w:rPr>
                <w:rFonts w:hint="default" w:asciiTheme="minorEastAsia" w:hAnsiTheme="minorEastAsia" w:eastAsiaTheme="minorEastAsia"/>
              </w:rPr>
            </w:pP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174" w:type="dxa"/>
            <w:gridSpan w:val="3"/>
            <w:vAlign w:val="center"/>
          </w:tcPr>
          <w:p>
            <w:pPr>
              <w:adjustRightInd w:val="0"/>
              <w:snapToGrid w:val="0"/>
              <w:rPr>
                <w:rFonts w:hint="default" w:asciiTheme="minorEastAsia" w:hAnsiTheme="minorEastAsia" w:eastAsiaTheme="minorEastAsia"/>
              </w:rPr>
            </w:pPr>
            <w:r>
              <w:rPr>
                <w:rFonts w:asciiTheme="minorEastAsia" w:hAnsiTheme="minorEastAsia" w:eastAsiaTheme="minorEastAsia"/>
              </w:rPr>
              <w:t>修改为具体编制条目内容规定详见招标文件“投标文件格式”章节。</w:t>
            </w:r>
          </w:p>
        </w:tc>
      </w:tr>
    </w:tbl>
    <w:p>
      <w:pPr>
        <w:adjustRightInd w:val="0"/>
        <w:snapToGrid w:val="0"/>
        <w:spacing w:line="400" w:lineRule="exact"/>
        <w:ind w:firstLine="420" w:firstLineChars="200"/>
        <w:rPr>
          <w:rFonts w:hint="default" w:asciiTheme="minorEastAsia" w:hAnsiTheme="minorEastAsia" w:eastAsiaTheme="minorEastAsia"/>
          <w:szCs w:val="20"/>
        </w:rPr>
      </w:pPr>
      <w:r>
        <w:rPr>
          <w:rFonts w:asciiTheme="minorEastAsia" w:hAnsiTheme="minorEastAsia" w:eastAsiaTheme="minorEastAsia"/>
          <w:szCs w:val="20"/>
        </w:rPr>
        <w:t>4.国家电网电子商务平台-电工交易专区电子投标文件报价文件、商务文件、技术文件制作上传说明</w:t>
      </w:r>
    </w:p>
    <w:p>
      <w:pPr>
        <w:adjustRightInd w:val="0"/>
        <w:snapToGrid w:val="0"/>
        <w:spacing w:line="400" w:lineRule="exact"/>
        <w:ind w:firstLine="420" w:firstLineChars="200"/>
        <w:rPr>
          <w:rFonts w:hint="default" w:asciiTheme="minorEastAsia" w:hAnsiTheme="minorEastAsia" w:eastAsiaTheme="minorEastAsia"/>
          <w:szCs w:val="20"/>
        </w:rPr>
      </w:pPr>
      <w:r>
        <w:rPr>
          <w:rFonts w:asciiTheme="minorEastAsia" w:hAnsiTheme="minorEastAsia" w:eastAsiaTheme="minorEastAsia"/>
          <w:szCs w:val="20"/>
        </w:rPr>
        <w:t>（1）报价部分：应答报价直接在国家电网有限公司电子商务平台-电工交易专区填写，以系统生成为准，无需下载或另行制作。对于应答函及其附表之外的报价文件，以附件形式在“投标工具-已标价货物清单行报价-报价文件-维护报价文件”位置上传。</w:t>
      </w:r>
    </w:p>
    <w:p>
      <w:pPr>
        <w:adjustRightInd w:val="0"/>
        <w:snapToGrid w:val="0"/>
        <w:spacing w:line="400" w:lineRule="exact"/>
        <w:ind w:firstLine="420" w:firstLineChars="200"/>
        <w:rPr>
          <w:rFonts w:hint="default" w:asciiTheme="minorEastAsia" w:hAnsiTheme="minorEastAsia" w:eastAsiaTheme="minorEastAsia"/>
          <w:szCs w:val="20"/>
        </w:rPr>
      </w:pPr>
      <w:r>
        <w:rPr>
          <w:rFonts w:asciiTheme="minorEastAsia" w:hAnsiTheme="minorEastAsia" w:eastAsiaTheme="minorEastAsia"/>
          <w:szCs w:val="20"/>
        </w:rPr>
        <w:t>（2）商务部分：按包制作为</w:t>
      </w:r>
      <w:bookmarkStart w:id="42" w:name="_Hlk75342351"/>
      <w:r>
        <w:rPr>
          <w:rFonts w:asciiTheme="minorEastAsia" w:hAnsiTheme="minorEastAsia" w:eastAsiaTheme="minorEastAsia"/>
          <w:szCs w:val="20"/>
        </w:rPr>
        <w:t>docx格式</w:t>
      </w:r>
      <w:bookmarkEnd w:id="42"/>
      <w:r>
        <w:rPr>
          <w:rFonts w:asciiTheme="minorEastAsia" w:hAnsiTheme="minorEastAsia" w:eastAsiaTheme="minorEastAsia"/>
          <w:szCs w:val="20"/>
        </w:rPr>
        <w:t>，按包批量在“投标工具-商务部分-维护商务部分-补充文件”端口上传。</w:t>
      </w:r>
    </w:p>
    <w:p>
      <w:pPr>
        <w:adjustRightInd w:val="0"/>
        <w:snapToGrid w:val="0"/>
        <w:spacing w:line="400" w:lineRule="exact"/>
        <w:ind w:firstLine="420" w:firstLineChars="200"/>
        <w:rPr>
          <w:rFonts w:hint="default" w:asciiTheme="minorEastAsia" w:hAnsiTheme="minorEastAsia" w:eastAsiaTheme="minorEastAsia"/>
          <w:szCs w:val="20"/>
        </w:rPr>
      </w:pPr>
      <w:r>
        <w:rPr>
          <w:rFonts w:asciiTheme="minorEastAsia" w:hAnsiTheme="minorEastAsia" w:eastAsiaTheme="minorEastAsia"/>
          <w:szCs w:val="20"/>
        </w:rPr>
        <w:t>（3）技术部分：按包制作为docx格式，按包批量在“投标工具-其他技术投标文件-维护其他技术投标文件-专项投标文件”端口上传。</w:t>
      </w:r>
    </w:p>
    <w:p>
      <w:pPr>
        <w:adjustRightInd w:val="0"/>
        <w:snapToGrid w:val="0"/>
        <w:spacing w:line="400" w:lineRule="exact"/>
        <w:ind w:firstLine="420" w:firstLineChars="200"/>
        <w:rPr>
          <w:rFonts w:hint="default" w:asciiTheme="minorEastAsia" w:hAnsiTheme="minorEastAsia" w:eastAsiaTheme="minorEastAsia"/>
          <w:szCs w:val="20"/>
        </w:rPr>
      </w:pPr>
      <w:r>
        <w:rPr>
          <w:rFonts w:asciiTheme="minorEastAsia" w:hAnsiTheme="minorEastAsia" w:eastAsiaTheme="minorEastAsia"/>
          <w:szCs w:val="20"/>
        </w:rPr>
        <w:t>5.山东辅助系统电子投标文件递交流程</w:t>
      </w:r>
    </w:p>
    <w:p>
      <w:pPr>
        <w:adjustRightInd w:val="0"/>
        <w:snapToGrid w:val="0"/>
        <w:spacing w:line="400" w:lineRule="exact"/>
        <w:ind w:firstLine="420" w:firstLineChars="200"/>
        <w:rPr>
          <w:rFonts w:hint="default" w:asciiTheme="minorEastAsia" w:hAnsiTheme="minorEastAsia" w:eastAsiaTheme="minorEastAsia"/>
          <w:szCs w:val="20"/>
        </w:rPr>
      </w:pPr>
      <w:r>
        <w:rPr>
          <w:rFonts w:asciiTheme="minorEastAsia" w:hAnsiTheme="minorEastAsia" w:eastAsiaTheme="minorEastAsia"/>
          <w:szCs w:val="20"/>
        </w:rPr>
        <w:t>（1）账号注册。请各投标人在应答截止日之前登录“山东招投标辅助系统”（网址:www.flint.sd.sgcc.com.cn/gysfw/ztbgl/#indexview）注册账号。网站操作、文件上传等问题联系电话：</w:t>
      </w:r>
      <w:r>
        <w:rPr>
          <w:rFonts w:hint="eastAsia" w:ascii="宋体" w:hAnsi="宋体" w:cs="宋体"/>
          <w:sz w:val="21"/>
          <w:szCs w:val="21"/>
          <w:highlight w:val="none"/>
          <w:lang w:val="en-US" w:eastAsia="zh-CN"/>
        </w:rPr>
        <w:t>0534-8102989</w:t>
      </w:r>
      <w:r>
        <w:rPr>
          <w:rFonts w:asciiTheme="minorEastAsia" w:hAnsiTheme="minorEastAsia" w:eastAsiaTheme="minorEastAsia"/>
          <w:szCs w:val="20"/>
        </w:rPr>
        <w:t>。（“山东招投标辅助系统”与国家电网电子商务平台-电工交易专区分属两套系统，如若使用“山东招投标辅助系统”，需要重新注册。在“山东招投标辅助系统”注册完成之后，需要招标代理机构工作人员审核。）</w:t>
      </w:r>
    </w:p>
    <w:p>
      <w:pPr>
        <w:adjustRightInd w:val="0"/>
        <w:snapToGrid w:val="0"/>
        <w:spacing w:line="400" w:lineRule="exact"/>
        <w:ind w:firstLine="420" w:firstLineChars="200"/>
        <w:rPr>
          <w:rFonts w:hint="default" w:asciiTheme="minorEastAsia" w:hAnsiTheme="minorEastAsia" w:eastAsiaTheme="minorEastAsia"/>
          <w:szCs w:val="20"/>
        </w:rPr>
      </w:pPr>
      <w:r>
        <w:rPr>
          <w:rFonts w:asciiTheme="minorEastAsia" w:hAnsiTheme="minorEastAsia" w:eastAsiaTheme="minorEastAsia"/>
          <w:szCs w:val="20"/>
        </w:rPr>
        <w:t>（2）办理电子钥匙。凡参与的投标人必须具有电子商务平台-电工交易专区(https://sgccetp.com.cn)电子钥匙，该电子钥匙可用于山东辅助系统电子投标文件的上传加密，若已办理仅需在“山东招投标辅助系统”下载安装新版电子钥匙安装包即可使用。因办理电子钥匙需要周期，请投标人尽快完成办理以免影响投标，办理的相关事宜见电子商务平台。</w:t>
      </w:r>
    </w:p>
    <w:p>
      <w:pPr>
        <w:adjustRightInd w:val="0"/>
        <w:snapToGrid w:val="0"/>
        <w:spacing w:line="400" w:lineRule="exact"/>
        <w:ind w:firstLine="420" w:firstLineChars="200"/>
        <w:rPr>
          <w:rFonts w:asciiTheme="minorEastAsia" w:hAnsiTheme="minorEastAsia" w:eastAsiaTheme="minorEastAsia"/>
          <w:szCs w:val="20"/>
        </w:rPr>
      </w:pPr>
      <w:r>
        <w:rPr>
          <w:rFonts w:asciiTheme="minorEastAsia" w:hAnsiTheme="minorEastAsia" w:eastAsiaTheme="minorEastAsia"/>
          <w:szCs w:val="20"/>
        </w:rPr>
        <w:t>（3）“山东招投标辅助系统”上传。投标人登录“山东招投标辅助系统”，登录页-左下角下载专区-“供应商标书投标工具”进行“供应商标书制作上传投标工具”及相关操作手册的下载，按照操作手册详细流程在规定时间内完成投标文件的上传。电子投标文件应按照要求（签字盖章PDF版）格式，以包为单位分别上传该包的商务、技术投标文件。山东辅助系统电子投标文件命名规则：“分标名称-所投包号-投标人单位全称-商务文件”、“分标名称-所投包号-投标人单位全称-技术文件”。山东辅助系统电子投标文件提交前，须确认该内容解密后可读，对于不可读取的将不作评审（若电子文件内容在随机选取的不少于三台电脑上均无法打开，则视为其电子文件不可读取）。电子投标文件是否完成上传以系统提示上传成功页面为准，上传成功后投标人可自行下载查看已上传的文件。</w:t>
      </w:r>
    </w:p>
    <w:p>
      <w:pPr>
        <w:pStyle w:val="4"/>
        <w:rPr>
          <w:rFonts w:asciiTheme="minorEastAsia" w:hAnsiTheme="minorEastAsia" w:eastAsiaTheme="minorEastAsia"/>
          <w:szCs w:val="20"/>
        </w:rPr>
      </w:pPr>
    </w:p>
    <w:p>
      <w:pPr>
        <w:rPr>
          <w:rFonts w:asciiTheme="minorEastAsia" w:hAnsiTheme="minorEastAsia" w:eastAsiaTheme="minorEastAsia"/>
          <w:szCs w:val="20"/>
        </w:rPr>
      </w:pPr>
    </w:p>
    <w:p>
      <w:pPr>
        <w:pStyle w:val="6"/>
        <w:spacing w:line="360" w:lineRule="auto"/>
        <w:rPr>
          <w:rFonts w:asciiTheme="minorEastAsia" w:hAnsiTheme="minorEastAsia" w:eastAsiaTheme="minorEastAsia"/>
          <w:b/>
          <w:sz w:val="24"/>
          <w:szCs w:val="24"/>
        </w:rPr>
      </w:pPr>
    </w:p>
    <w:p>
      <w:pPr>
        <w:pStyle w:val="6"/>
        <w:spacing w:line="360" w:lineRule="auto"/>
        <w:rPr>
          <w:rFonts w:hint="default" w:cs="宋体" w:asciiTheme="minorEastAsia" w:hAnsiTheme="minorEastAsia" w:eastAsiaTheme="minorEastAsia"/>
          <w:b/>
          <w:bCs/>
          <w:color w:val="000000"/>
          <w:kern w:val="0"/>
          <w:sz w:val="24"/>
          <w:szCs w:val="24"/>
        </w:rPr>
      </w:pPr>
      <w:r>
        <w:rPr>
          <w:rFonts w:asciiTheme="minorEastAsia" w:hAnsiTheme="minorEastAsia" w:eastAsiaTheme="minorEastAsia"/>
          <w:b/>
          <w:sz w:val="24"/>
          <w:szCs w:val="24"/>
        </w:rPr>
        <w:t>附件3：</w:t>
      </w:r>
      <w:r>
        <w:rPr>
          <w:rFonts w:cs="宋体" w:asciiTheme="minorEastAsia" w:hAnsiTheme="minorEastAsia" w:eastAsiaTheme="minorEastAsia"/>
          <w:b/>
          <w:bCs/>
          <w:color w:val="000000"/>
          <w:kern w:val="0"/>
          <w:sz w:val="24"/>
          <w:szCs w:val="24"/>
        </w:rPr>
        <w:t>投标文件上传情况说明</w:t>
      </w:r>
    </w:p>
    <w:p>
      <w:pPr>
        <w:spacing w:line="580" w:lineRule="exact"/>
        <w:rPr>
          <w:rFonts w:hint="default" w:cs="方正小标宋_GBK" w:asciiTheme="minorEastAsia" w:hAnsiTheme="minorEastAsia" w:eastAsiaTheme="minorEastAsia"/>
          <w:color w:val="000000"/>
          <w:szCs w:val="21"/>
        </w:rPr>
      </w:pPr>
      <w:r>
        <w:rPr>
          <w:rFonts w:cs="方正小标宋_GBK" w:asciiTheme="minorEastAsia" w:hAnsiTheme="minorEastAsia" w:eastAsiaTheme="minorEastAsia"/>
          <w:color w:val="000000"/>
          <w:szCs w:val="21"/>
        </w:rPr>
        <w:drawing>
          <wp:anchor distT="0" distB="0" distL="114300" distR="114300" simplePos="0" relativeHeight="251660288" behindDoc="0" locked="0" layoutInCell="1" allowOverlap="1">
            <wp:simplePos x="0" y="0"/>
            <wp:positionH relativeFrom="column">
              <wp:posOffset>1772920</wp:posOffset>
            </wp:positionH>
            <wp:positionV relativeFrom="paragraph">
              <wp:posOffset>2328545</wp:posOffset>
            </wp:positionV>
            <wp:extent cx="635" cy="635"/>
            <wp:effectExtent l="0" t="0" r="0" b="0"/>
            <wp:wrapNone/>
            <wp:docPr id="26" name="墨迹 26"/>
            <wp:cNvGraphicFramePr/>
            <a:graphic xmlns:a="http://schemas.openxmlformats.org/drawingml/2006/main">
              <a:graphicData uri="http://schemas.openxmlformats.org/drawingml/2006/picture">
                <pic:pic xmlns:pic="http://schemas.openxmlformats.org/drawingml/2006/picture">
                  <pic:nvPicPr>
                    <pic:cNvPr id="26" name="墨迹 26"/>
                    <pic:cNvPicPr/>
                  </pic:nvPicPr>
                  <pic:blipFill>
                    <a:blip r:embed="rId8"/>
                    <a:stretch>
                      <a:fillRect/>
                    </a:stretch>
                  </pic:blipFill>
                  <pic:spPr>
                    <a:xfrm>
                      <a:off x="0" y="0"/>
                      <a:ext cx="36000" cy="216000"/>
                    </a:xfrm>
                    <a:prstGeom prst="rect">
                      <a:avLst/>
                    </a:prstGeom>
                  </pic:spPr>
                </pic:pic>
              </a:graphicData>
            </a:graphic>
          </wp:anchor>
        </w:drawing>
      </w:r>
      <w:r>
        <w:rPr>
          <w:rFonts w:cs="方正小标宋_GBK" w:asciiTheme="minorEastAsia" w:hAnsiTheme="minorEastAsia" w:eastAsiaTheme="minorEastAsia"/>
          <w:color w:val="000000"/>
          <w:szCs w:val="21"/>
        </w:rPr>
        <w:t>（投标人的电子投标文件需同时在招标人招投标信息系统（即国家电网有限公司电子商务平台-电工交易专区以及“山东招投标辅助系统”上传。如商务、技术投标文件较大无法完整上传至国家电网有限公司电子商务平台-电工交易专区系统，须在国家电网有限公司电子商务平台-电工交易专区系统上传的商务、技术投标文件中增加本附件。本附件上传前须在附件中对应的商务、技术前的“</w:t>
      </w:r>
      <w:r>
        <w:rPr>
          <w:rFonts w:asciiTheme="minorEastAsia" w:hAnsiTheme="minorEastAsia" w:eastAsiaTheme="minorEastAsia"/>
          <w:color w:val="000000"/>
          <w:szCs w:val="21"/>
        </w:rPr>
        <w:t>□</w:t>
      </w:r>
      <w:r>
        <w:rPr>
          <w:rFonts w:cs="方正小标宋_GBK" w:asciiTheme="minorEastAsia" w:hAnsiTheme="minorEastAsia" w:eastAsiaTheme="minorEastAsia"/>
          <w:color w:val="000000"/>
          <w:szCs w:val="21"/>
        </w:rPr>
        <w:t>”中标记“√”。）</w:t>
      </w:r>
    </w:p>
    <w:p>
      <w:pPr>
        <w:spacing w:line="580" w:lineRule="exact"/>
        <w:rPr>
          <w:rFonts w:hint="default" w:cs="方正小标宋_GBK" w:asciiTheme="minorEastAsia" w:hAnsiTheme="minorEastAsia" w:eastAsiaTheme="minorEastAsia"/>
          <w:color w:val="000000"/>
          <w:szCs w:val="21"/>
        </w:rPr>
      </w:pPr>
    </w:p>
    <w:p>
      <w:pPr>
        <w:spacing w:line="580" w:lineRule="exact"/>
        <w:rPr>
          <w:rFonts w:hint="default" w:asciiTheme="minorEastAsia" w:hAnsiTheme="minorEastAsia" w:eastAsiaTheme="minorEastAsia"/>
          <w:b/>
          <w:bCs/>
          <w:color w:val="000000"/>
          <w:szCs w:val="21"/>
        </w:rPr>
      </w:pPr>
    </w:p>
    <w:p>
      <w:pPr>
        <w:ind w:firstLine="640"/>
        <w:jc w:val="center"/>
        <w:rPr>
          <w:rFonts w:hint="default" w:cs="方正小标宋_GBK" w:asciiTheme="minorEastAsia" w:hAnsiTheme="minorEastAsia" w:eastAsiaTheme="minorEastAsia"/>
          <w:color w:val="000000"/>
          <w:szCs w:val="21"/>
        </w:rPr>
      </w:pPr>
      <w:r>
        <w:rPr>
          <w:rFonts w:cs="方正小标宋_GBK" w:asciiTheme="minorEastAsia" w:hAnsiTheme="minorEastAsia" w:eastAsiaTheme="minorEastAsia"/>
          <w:color w:val="000000"/>
          <w:szCs w:val="21"/>
        </w:rPr>
        <w:t>投标文件上传情况说明</w:t>
      </w:r>
    </w:p>
    <w:p>
      <w:pPr>
        <w:ind w:firstLine="399" w:firstLineChars="190"/>
        <w:rPr>
          <w:rFonts w:hint="default" w:asciiTheme="minorEastAsia" w:hAnsiTheme="minorEastAsia" w:eastAsiaTheme="minorEastAsia"/>
          <w:color w:val="000000"/>
          <w:szCs w:val="21"/>
        </w:rPr>
      </w:pPr>
    </w:p>
    <w:p>
      <w:pPr>
        <w:spacing w:line="360" w:lineRule="auto"/>
        <w:ind w:firstLine="600"/>
        <w:rPr>
          <w:rFonts w:hint="default" w:asciiTheme="minorEastAsia" w:hAnsiTheme="minorEastAsia" w:eastAsiaTheme="minorEastAsia"/>
          <w:color w:val="000000"/>
          <w:szCs w:val="21"/>
        </w:rPr>
      </w:pPr>
      <w:r>
        <w:rPr>
          <w:rFonts w:hint="eastAsia" w:asciiTheme="minorEastAsia" w:hAnsiTheme="minorEastAsia" w:eastAsiaTheme="minorEastAsia"/>
          <w:color w:val="000000"/>
          <w:szCs w:val="21"/>
          <w:lang w:val="en-US" w:eastAsia="zh-CN"/>
        </w:rPr>
        <w:t>德州华德电力勘察设计有限公司</w:t>
      </w:r>
      <w:r>
        <w:rPr>
          <w:rFonts w:asciiTheme="minorEastAsia" w:hAnsiTheme="minorEastAsia" w:eastAsiaTheme="minorEastAsia"/>
          <w:color w:val="000000"/>
          <w:szCs w:val="21"/>
        </w:rPr>
        <w:t>：</w:t>
      </w:r>
    </w:p>
    <w:p>
      <w:pPr>
        <w:spacing w:line="360" w:lineRule="auto"/>
        <w:ind w:firstLine="399" w:firstLineChars="190"/>
        <w:rPr>
          <w:rFonts w:hint="default" w:asciiTheme="minorEastAsia" w:hAnsiTheme="minorEastAsia" w:eastAsiaTheme="minorEastAsia"/>
          <w:color w:val="000000"/>
          <w:szCs w:val="21"/>
          <w:u w:val="single"/>
        </w:rPr>
      </w:pPr>
      <w:r>
        <w:rPr>
          <w:rFonts w:asciiTheme="minorEastAsia" w:hAnsiTheme="minorEastAsia" w:eastAsiaTheme="minorEastAsia"/>
          <w:color w:val="000000"/>
          <w:szCs w:val="21"/>
        </w:rPr>
        <w:t>按照招标文件相关要求，我方</w:t>
      </w:r>
      <w:r>
        <w:rPr>
          <w:rFonts w:asciiTheme="minorEastAsia" w:hAnsiTheme="minorEastAsia" w:eastAsiaTheme="minorEastAsia"/>
          <w:color w:val="000000"/>
          <w:szCs w:val="21"/>
          <w:u w:val="single"/>
        </w:rPr>
        <w:t xml:space="preserve">          </w:t>
      </w:r>
      <w:r>
        <w:rPr>
          <w:rFonts w:asciiTheme="minorEastAsia" w:hAnsiTheme="minorEastAsia" w:eastAsiaTheme="minorEastAsia"/>
          <w:color w:val="000000"/>
          <w:szCs w:val="21"/>
        </w:rPr>
        <w:t>（投标人名称）递交了</w:t>
      </w:r>
      <w:r>
        <w:rPr>
          <w:rFonts w:asciiTheme="minorEastAsia" w:hAnsiTheme="minorEastAsia" w:eastAsiaTheme="minorEastAsia"/>
          <w:color w:val="000000"/>
          <w:szCs w:val="21"/>
          <w:u w:val="single"/>
        </w:rPr>
        <w:t xml:space="preserve">          </w:t>
      </w:r>
      <w:r>
        <w:rPr>
          <w:rFonts w:asciiTheme="minorEastAsia" w:hAnsiTheme="minorEastAsia" w:eastAsiaTheme="minorEastAsia"/>
          <w:color w:val="000000"/>
          <w:szCs w:val="21"/>
        </w:rPr>
        <w:t>项目投标文件及有关资料，所参与</w:t>
      </w:r>
      <w:r>
        <w:rPr>
          <w:rFonts w:asciiTheme="minorEastAsia" w:hAnsiTheme="minorEastAsia" w:eastAsiaTheme="minorEastAsia"/>
          <w:color w:val="000000"/>
          <w:szCs w:val="21"/>
          <w:u w:val="single"/>
        </w:rPr>
        <w:t xml:space="preserve">      </w:t>
      </w:r>
      <w:r>
        <w:rPr>
          <w:rFonts w:asciiTheme="minorEastAsia" w:hAnsiTheme="minorEastAsia" w:eastAsiaTheme="minorEastAsia"/>
          <w:color w:val="000000"/>
          <w:szCs w:val="21"/>
        </w:rPr>
        <w:t>分标</w:t>
      </w:r>
      <w:r>
        <w:rPr>
          <w:rFonts w:asciiTheme="minorEastAsia" w:hAnsiTheme="minorEastAsia" w:eastAsiaTheme="minorEastAsia"/>
          <w:color w:val="000000"/>
          <w:szCs w:val="21"/>
          <w:u w:val="single"/>
        </w:rPr>
        <w:t xml:space="preserve">               </w:t>
      </w:r>
    </w:p>
    <w:p>
      <w:pPr>
        <w:spacing w:line="360" w:lineRule="auto"/>
        <w:ind w:firstLine="399" w:firstLineChars="190"/>
        <w:rPr>
          <w:rFonts w:hint="default" w:asciiTheme="minorEastAsia" w:hAnsiTheme="minorEastAsia" w:eastAsiaTheme="minorEastAsia"/>
          <w:color w:val="000000"/>
          <w:szCs w:val="21"/>
        </w:rPr>
      </w:pPr>
      <w:r>
        <w:rPr>
          <w:rFonts w:asciiTheme="minorEastAsia" w:hAnsiTheme="minorEastAsia" w:eastAsiaTheme="minorEastAsia"/>
          <w:color w:val="000000"/>
          <w:szCs w:val="21"/>
          <w:u w:val="single"/>
        </w:rPr>
        <w:t xml:space="preserve">      </w:t>
      </w:r>
      <w:r>
        <w:rPr>
          <w:rFonts w:asciiTheme="minorEastAsia" w:hAnsiTheme="minorEastAsia" w:eastAsiaTheme="minorEastAsia"/>
          <w:color w:val="000000"/>
          <w:szCs w:val="21"/>
        </w:rPr>
        <w:t>标包投标文件（ □商务 □技术）较大无法完整上传至国家电网有限公司电子商务平台-电工交易专区系统，我方在山东招投标辅助系统上传了完整、清晰的电子投标文件。</w:t>
      </w:r>
    </w:p>
    <w:p>
      <w:pPr>
        <w:spacing w:line="360" w:lineRule="auto"/>
        <w:ind w:firstLine="399" w:firstLineChars="190"/>
        <w:rPr>
          <w:rFonts w:hint="default" w:asciiTheme="minorEastAsia" w:hAnsiTheme="minorEastAsia" w:eastAsiaTheme="minorEastAsia"/>
          <w:color w:val="000000"/>
          <w:szCs w:val="21"/>
        </w:rPr>
      </w:pPr>
      <w:r>
        <w:rPr>
          <w:rFonts w:asciiTheme="minorEastAsia" w:hAnsiTheme="minorEastAsia" w:eastAsiaTheme="minorEastAsia"/>
          <w:color w:val="000000"/>
          <w:szCs w:val="21"/>
        </w:rPr>
        <w:t>特此说明。</w:t>
      </w:r>
    </w:p>
    <w:p>
      <w:pPr>
        <w:ind w:firstLine="399" w:firstLineChars="190"/>
        <w:rPr>
          <w:rFonts w:hint="default" w:asciiTheme="minorEastAsia" w:hAnsiTheme="minorEastAsia" w:eastAsiaTheme="minorEastAsia"/>
          <w:color w:val="000000"/>
          <w:szCs w:val="21"/>
        </w:rPr>
      </w:pPr>
    </w:p>
    <w:p>
      <w:pPr>
        <w:ind w:firstLine="399" w:firstLineChars="190"/>
        <w:rPr>
          <w:rFonts w:hint="default" w:asciiTheme="minorEastAsia" w:hAnsiTheme="minorEastAsia" w:eastAsiaTheme="minorEastAsia"/>
          <w:color w:val="000000"/>
          <w:szCs w:val="21"/>
        </w:rPr>
      </w:pPr>
    </w:p>
    <w:p>
      <w:pPr>
        <w:ind w:firstLine="600"/>
        <w:jc w:val="right"/>
        <w:rPr>
          <w:rFonts w:hint="default" w:asciiTheme="minorEastAsia" w:hAnsiTheme="minorEastAsia" w:eastAsiaTheme="minorEastAsia"/>
          <w:color w:val="000000"/>
          <w:szCs w:val="21"/>
        </w:rPr>
      </w:pPr>
      <w:r>
        <w:rPr>
          <w:rFonts w:asciiTheme="minorEastAsia" w:hAnsiTheme="minorEastAsia" w:eastAsiaTheme="minorEastAsia"/>
          <w:color w:val="000000"/>
          <w:szCs w:val="21"/>
        </w:rPr>
        <w:t>投标人（盖单位章）：</w:t>
      </w:r>
    </w:p>
    <w:p>
      <w:pPr>
        <w:ind w:firstLine="600"/>
        <w:jc w:val="right"/>
        <w:rPr>
          <w:rFonts w:hint="default" w:asciiTheme="minorEastAsia" w:hAnsiTheme="minorEastAsia" w:eastAsiaTheme="minorEastAsia"/>
          <w:color w:val="000000"/>
          <w:szCs w:val="21"/>
        </w:rPr>
      </w:pPr>
    </w:p>
    <w:p>
      <w:pPr>
        <w:ind w:firstLine="600"/>
        <w:jc w:val="right"/>
        <w:rPr>
          <w:rFonts w:hint="default" w:cs="黑体" w:asciiTheme="minorEastAsia" w:hAnsiTheme="minorEastAsia" w:eastAsiaTheme="minorEastAsia"/>
          <w:b/>
          <w:color w:val="000000" w:themeColor="text1"/>
          <w:sz w:val="24"/>
          <w:szCs w:val="24"/>
          <w14:textFill>
            <w14:solidFill>
              <w14:schemeClr w14:val="tx1"/>
            </w14:solidFill>
          </w14:textFill>
        </w:rPr>
      </w:pPr>
      <w:r>
        <w:rPr>
          <w:rFonts w:asciiTheme="minorEastAsia" w:hAnsiTheme="minorEastAsia" w:eastAsiaTheme="minorEastAsia"/>
          <w:color w:val="000000"/>
          <w:szCs w:val="21"/>
        </w:rPr>
        <w:t>年    月    日</w:t>
      </w:r>
    </w:p>
    <w:p/>
    <w:sectPr>
      <w:headerReference r:id="rId5" w:type="default"/>
      <w:footerReference r:id="rId6" w:type="default"/>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方正小标宋_GBK">
    <w:panose1 w:val="02000000000000000000"/>
    <w:charset w:val="86"/>
    <w:family w:val="script"/>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6979"/>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a:noFill/>
                      </a:ln>
                      <a:effectLst/>
                    </wps:spPr>
                    <wps:txbx>
                      <w:txbxContent>
                        <w:p>
                          <w:pPr>
                            <w:pStyle w:val="6"/>
                          </w:pPr>
                          <w:r>
                            <w:fldChar w:fldCharType="begin"/>
                          </w:r>
                          <w:r>
                            <w:instrText xml:space="preserve"> PAGE  \* MERGEFORMAT </w:instrText>
                          </w:r>
                          <w:r>
                            <w:fldChar w:fldCharType="separate"/>
                          </w:r>
                          <w:r>
                            <w:t>72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tbuXfQAAAAAgEAAA8AAAAAAAAAAQAgAAAAIgAAAGRycy9k&#10;b3ducmV2LnhtbFBLAQIUABQAAAAIAIdO4kAVqN4f0QEAAKQDAAAOAAAAAAAAAAEAIAAAAB8BAABk&#10;cnMvZTJvRG9jLnhtbFBLBQYAAAAABgAGAFkBAABiBQ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72</w:t>
                    </w:r>
                    <w:r>
                      <w:fldChar w:fldCharType="end"/>
                    </w:r>
                  </w:p>
                </w:txbxContent>
              </v:textbox>
            </v:shape>
          </w:pict>
        </mc:Fallback>
      </mc:AlternateContent>
    </w: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53" w:right="53"/>
      <w:jc w:val="center"/>
    </w:pPr>
    <w:r>
      <w:fldChar w:fldCharType="begin"/>
    </w:r>
    <w:r>
      <w:instrText xml:space="preserve">PAGE   \* MERGEFORMAT</w:instrText>
    </w:r>
    <w:r>
      <w:fldChar w:fldCharType="separate"/>
    </w:r>
    <w:r>
      <w:rPr>
        <w:lang w:val="zh-CN"/>
      </w:rPr>
      <w:t>73</w: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720A7A"/>
    <w:rsid w:val="38AA2DC9"/>
    <w:rsid w:val="46D5051E"/>
    <w:rsid w:val="4EA9490A"/>
    <w:rsid w:val="62720A7A"/>
    <w:rsid w:val="6A4C7874"/>
    <w:rsid w:val="71125CEC"/>
    <w:rsid w:val="72016496"/>
    <w:rsid w:val="74C62820"/>
    <w:rsid w:val="76AF1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Document Map"/>
    <w:basedOn w:val="1"/>
    <w:qFormat/>
    <w:uiPriority w:val="0"/>
    <w:rPr>
      <w:rFonts w:ascii="Tahoma" w:hAnsi="Tahoma"/>
      <w:sz w:val="16"/>
      <w:szCs w:val="16"/>
    </w:rPr>
  </w:style>
  <w:style w:type="paragraph" w:styleId="3">
    <w:name w:val="Normal Indent"/>
    <w:basedOn w:val="1"/>
    <w:next w:val="4"/>
    <w:qFormat/>
    <w:uiPriority w:val="0"/>
    <w:pPr>
      <w:ind w:firstLine="420"/>
    </w:pPr>
    <w:rPr>
      <w:rFonts w:ascii="Times New Roman" w:hAnsi="Times New Roman"/>
    </w:rPr>
  </w:style>
  <w:style w:type="paragraph" w:styleId="4">
    <w:name w:val="Body Text"/>
    <w:basedOn w:val="1"/>
    <w:next w:val="1"/>
    <w:qFormat/>
    <w:uiPriority w:val="0"/>
    <w:pPr>
      <w:spacing w:after="120"/>
    </w:pPr>
  </w:style>
  <w:style w:type="paragraph" w:styleId="5">
    <w:name w:val="Body Text Indent"/>
    <w:basedOn w:val="1"/>
    <w:unhideWhenUsed/>
    <w:qFormat/>
    <w:uiPriority w:val="0"/>
    <w:pPr>
      <w:spacing w:after="120"/>
      <w:ind w:left="420" w:leftChars="200"/>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200" w:hanging="200" w:hangingChars="200"/>
      <w:contextualSpacing/>
    </w:pPr>
  </w:style>
  <w:style w:type="paragraph" w:styleId="9">
    <w:name w:val="Body Text First Indent 2"/>
    <w:basedOn w:val="5"/>
    <w:next w:val="10"/>
    <w:qFormat/>
    <w:uiPriority w:val="0"/>
    <w:pPr>
      <w:ind w:firstLine="420"/>
    </w:pPr>
  </w:style>
  <w:style w:type="paragraph" w:customStyle="1" w:styleId="10">
    <w:name w:val="表格文字"/>
    <w:basedOn w:val="8"/>
    <w:next w:val="1"/>
    <w:qFormat/>
    <w:uiPriority w:val="0"/>
    <w:pPr>
      <w:ind w:firstLine="0" w:firstLineChars="0"/>
      <w:jc w:val="center"/>
    </w:pPr>
    <w:rPr>
      <w:szCs w:val="20"/>
    </w:rPr>
  </w:style>
  <w:style w:type="character" w:styleId="13">
    <w:name w:val="Hyperlink"/>
    <w:basedOn w:val="12"/>
    <w:qFormat/>
    <w:uiPriority w:val="0"/>
    <w:rPr>
      <w:color w:val="0000FF"/>
      <w:u w:val="single"/>
    </w:rPr>
  </w:style>
  <w:style w:type="paragraph" w:customStyle="1" w:styleId="14">
    <w:name w:val="正文文本2"/>
    <w:basedOn w:val="1"/>
    <w:qFormat/>
    <w:uiPriority w:val="0"/>
    <w:pPr>
      <w:autoSpaceDE w:val="0"/>
      <w:autoSpaceDN w:val="0"/>
      <w:jc w:val="left"/>
    </w:pPr>
    <w:rPr>
      <w:rFonts w:ascii="宋体" w:hAnsi="宋体"/>
      <w:kern w:val="0"/>
      <w:sz w:val="20"/>
      <w:szCs w:val="21"/>
      <w:lang w:val="zh-CN"/>
    </w:rPr>
  </w:style>
  <w:style w:type="table" w:customStyle="1" w:styleId="15">
    <w:name w:val="网格型1"/>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font21"/>
    <w:basedOn w:val="12"/>
    <w:qFormat/>
    <w:uiPriority w:val="0"/>
    <w:rPr>
      <w:rFonts w:hint="eastAsia" w:ascii="宋体" w:hAnsi="宋体" w:eastAsia="宋体" w:cs="宋体"/>
      <w:color w:val="000000"/>
      <w:sz w:val="32"/>
      <w:szCs w:val="32"/>
      <w:u w:val="none"/>
    </w:rPr>
  </w:style>
  <w:style w:type="character" w:customStyle="1" w:styleId="17">
    <w:name w:val="font11"/>
    <w:basedOn w:val="12"/>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2</TotalTime>
  <ScaleCrop>false</ScaleCrop>
  <LinksUpToDate>false</LinksUpToDate>
  <CharactersWithSpaces>0</CharactersWithSpaces>
  <Application>WPS Office_11.8.2.12316_F1E327BC-269C-435d-A152-05C5408002CA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2025-02-14T09:07:00Z</dcterms:created>
  <dc:creator>Administrator</dc:creator>
  <cp:lastModifiedBy>Administrator</cp:lastModifiedBy>
  <dcterms:modified xsi:type="dcterms:W3CDTF">2025-03-13T16:07:22Z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2052-11.8.2.12316</vt:lpwstr>
  </property>
  <property fmtid="{D5CDD505-2E9C-101B-9397-08002B2CF9AE}" pid="3" name="ICV">
    <vt:lpwstr>CA7CDD4F0B94450684CE73B388BF8D5A_11</vt:lpwstr>
  </property>
  <property fmtid="{D5CDD505-2E9C-101B-9397-08002B2CF9AE}" pid="4" name="KSOTemplateDocerSaveRecord">
    <vt:lpwstr>eyJoZGlkIjoiNzZiMGY4OWQzOGNlODJlNGUxM2MzMTgyMTZmNmViZTgifQ==</vt:lpwstr>
  </property>
</Properties>
</file>