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cs="宋体"/>
          <w:b/>
          <w:color w:val="auto"/>
          <w:sz w:val="24"/>
          <w:szCs w:val="24"/>
          <w:lang w:val="zh-CN"/>
        </w:rPr>
      </w:pPr>
    </w:p>
    <w:p>
      <w:pPr>
        <w:autoSpaceDE w:val="0"/>
        <w:autoSpaceDN w:val="0"/>
        <w:adjustRightInd w:val="0"/>
        <w:spacing w:line="720" w:lineRule="auto"/>
        <w:ind w:firstLine="0" w:firstLineChars="0"/>
        <w:rPr>
          <w:rFonts w:ascii="宋体" w:hAnsi="宋体" w:cs="宋体"/>
          <w:b/>
          <w:color w:val="auto"/>
          <w:sz w:val="24"/>
          <w:szCs w:val="24"/>
          <w:lang w:val="zh-CN"/>
        </w:rPr>
      </w:pPr>
    </w:p>
    <w:p>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84"/>
          <w:szCs w:val="84"/>
          <w:lang w:val="zh-CN"/>
        </w:rPr>
        <w:t>竞争性磋商文件</w:t>
      </w:r>
    </w:p>
    <w:p>
      <w:pPr>
        <w:adjustRightInd w:val="0"/>
        <w:spacing w:line="720" w:lineRule="auto"/>
        <w:ind w:firstLine="0" w:firstLineChars="0"/>
        <w:jc w:val="center"/>
        <w:textAlignment w:val="baseline"/>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p>
    <w:p>
      <w:pPr>
        <w:adjustRightInd w:val="0"/>
        <w:spacing w:line="720" w:lineRule="auto"/>
        <w:ind w:firstLine="0" w:firstLineChars="0"/>
        <w:textAlignment w:val="baseline"/>
        <w:rPr>
          <w:rFonts w:ascii="宋体" w:hAnsi="宋体" w:cs="宋体"/>
          <w:b/>
          <w:color w:val="auto"/>
          <w:sz w:val="24"/>
          <w:szCs w:val="24"/>
        </w:rPr>
      </w:pPr>
    </w:p>
    <w:p>
      <w:pPr>
        <w:pStyle w:val="8"/>
        <w:spacing w:line="500" w:lineRule="exact"/>
        <w:rPr>
          <w:rFonts w:hint="default" w:ascii="宋体" w:hAnsi="宋体" w:eastAsia="宋体" w:cs="宋体"/>
          <w:b/>
          <w:color w:val="auto"/>
          <w:sz w:val="36"/>
          <w:szCs w:val="36"/>
          <w:lang w:val="en-US" w:eastAsia="zh-CN"/>
        </w:rPr>
      </w:pPr>
      <w:r>
        <w:rPr>
          <w:rFonts w:hint="eastAsia" w:ascii="宋体" w:hAnsi="宋体" w:cs="宋体"/>
          <w:b/>
          <w:color w:val="auto"/>
          <w:sz w:val="36"/>
          <w:szCs w:val="36"/>
        </w:rPr>
        <w:t>采购项目编号</w:t>
      </w:r>
      <w:r>
        <w:rPr>
          <w:rFonts w:hint="eastAsia" w:ascii="宋体" w:hAnsi="宋体" w:eastAsia="宋体" w:cs="宋体"/>
          <w:b/>
          <w:color w:val="auto"/>
          <w:spacing w:val="-45"/>
          <w:kern w:val="0"/>
          <w:sz w:val="36"/>
          <w:szCs w:val="36"/>
          <w:lang w:val="en-US" w:eastAsia="zh-CN" w:bidi="ar-SA"/>
        </w:rPr>
        <w:t>：</w:t>
      </w:r>
      <w:r>
        <w:rPr>
          <w:rFonts w:hint="eastAsia" w:ascii="宋体" w:hAnsi="宋体" w:cs="宋体"/>
          <w:b/>
          <w:color w:val="auto"/>
          <w:sz w:val="36"/>
          <w:szCs w:val="36"/>
          <w:lang w:val="en-US" w:eastAsia="zh-CN"/>
        </w:rPr>
        <w:t>青海界志</w:t>
      </w:r>
      <w:r>
        <w:rPr>
          <w:rFonts w:hint="eastAsia" w:ascii="宋体" w:hAnsi="宋体" w:cs="宋体"/>
          <w:b/>
          <w:color w:val="auto"/>
          <w:sz w:val="36"/>
          <w:szCs w:val="36"/>
          <w:lang w:eastAsia="zh-CN"/>
        </w:rPr>
        <w:t>竞磋（服务）2023-</w:t>
      </w:r>
      <w:r>
        <w:rPr>
          <w:rFonts w:hint="eastAsia" w:ascii="宋体" w:hAnsi="宋体" w:cs="宋体"/>
          <w:b/>
          <w:color w:val="auto"/>
          <w:sz w:val="36"/>
          <w:szCs w:val="36"/>
          <w:lang w:val="en-US" w:eastAsia="zh-CN"/>
        </w:rPr>
        <w:t>061</w:t>
      </w:r>
    </w:p>
    <w:p>
      <w:pPr>
        <w:adjustRightInd w:val="0"/>
        <w:spacing w:line="720" w:lineRule="auto"/>
        <w:ind w:left="2530" w:hanging="2530" w:hangingChars="700"/>
        <w:textAlignment w:val="baseline"/>
        <w:rPr>
          <w:rFonts w:hint="eastAsia" w:ascii="宋体" w:hAnsi="宋体" w:cs="宋体"/>
          <w:b/>
          <w:color w:val="auto"/>
          <w:spacing w:val="-17"/>
          <w:sz w:val="36"/>
          <w:szCs w:val="36"/>
          <w:lang w:val="en-US" w:eastAsia="zh-CN"/>
        </w:rPr>
      </w:pPr>
      <w:r>
        <w:rPr>
          <w:rFonts w:hint="eastAsia" w:ascii="宋体" w:hAnsi="宋体" w:cs="宋体"/>
          <w:b/>
          <w:color w:val="auto"/>
          <w:sz w:val="36"/>
          <w:szCs w:val="36"/>
        </w:rPr>
        <w:t>采购项目名称</w:t>
      </w:r>
      <w:r>
        <w:rPr>
          <w:rFonts w:hint="eastAsia" w:ascii="宋体" w:hAnsi="宋体" w:cs="宋体"/>
          <w:b/>
          <w:color w:val="auto"/>
          <w:spacing w:val="-45"/>
          <w:sz w:val="36"/>
          <w:szCs w:val="36"/>
        </w:rPr>
        <w:t>：</w:t>
      </w:r>
      <w:r>
        <w:rPr>
          <w:rFonts w:hint="eastAsia" w:ascii="宋体" w:hAnsi="宋体" w:cs="宋体"/>
          <w:b/>
          <w:color w:val="auto"/>
          <w:sz w:val="36"/>
          <w:szCs w:val="36"/>
          <w:lang w:val="en-US" w:eastAsia="zh-CN"/>
        </w:rPr>
        <w:t>湟源县公安局警民联防反诈平台及案件侦办服务</w:t>
      </w:r>
    </w:p>
    <w:p>
      <w:pPr>
        <w:adjustRightInd w:val="0"/>
        <w:spacing w:line="720" w:lineRule="auto"/>
        <w:ind w:firstLine="0" w:firstLineChars="0"/>
        <w:textAlignment w:val="baseline"/>
        <w:rPr>
          <w:rFonts w:hint="eastAsia" w:ascii="宋体" w:hAnsi="宋体" w:eastAsia="宋体" w:cs="宋体"/>
          <w:b/>
          <w:color w:val="auto"/>
          <w:sz w:val="36"/>
          <w:szCs w:val="36"/>
          <w:lang w:val="en-US" w:eastAsia="zh-CN"/>
        </w:rPr>
      </w:pPr>
      <w:r>
        <w:rPr>
          <w:rFonts w:hint="eastAsia" w:ascii="宋体" w:hAnsi="宋体" w:cs="宋体"/>
          <w:b/>
          <w:color w:val="auto"/>
          <w:sz w:val="36"/>
          <w:szCs w:val="36"/>
        </w:rPr>
        <w:t xml:space="preserve">采 </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 xml:space="preserve"> 人</w:t>
      </w:r>
      <w:r>
        <w:rPr>
          <w:rFonts w:hint="eastAsia" w:ascii="宋体" w:hAnsi="宋体" w:cs="宋体"/>
          <w:b/>
          <w:color w:val="auto"/>
          <w:spacing w:val="-45"/>
          <w:sz w:val="36"/>
          <w:szCs w:val="36"/>
        </w:rPr>
        <w:t>：</w:t>
      </w:r>
      <w:r>
        <w:rPr>
          <w:rFonts w:hint="eastAsia" w:ascii="宋体" w:hAnsi="宋体" w:cs="宋体"/>
          <w:b/>
          <w:color w:val="auto"/>
          <w:sz w:val="36"/>
          <w:szCs w:val="36"/>
          <w:lang w:eastAsia="zh-CN"/>
        </w:rPr>
        <w:t>湟源县公安局</w:t>
      </w:r>
    </w:p>
    <w:p>
      <w:pPr>
        <w:adjustRightInd w:val="0"/>
        <w:spacing w:line="720" w:lineRule="auto"/>
        <w:ind w:firstLine="0" w:firstLineChars="0"/>
        <w:textAlignment w:val="baseline"/>
        <w:rPr>
          <w:rFonts w:ascii="宋体" w:hAnsi="宋体" w:cs="宋体"/>
          <w:b/>
          <w:color w:val="auto"/>
          <w:sz w:val="36"/>
          <w:szCs w:val="36"/>
        </w:rPr>
      </w:pPr>
      <w:r>
        <w:rPr>
          <w:rFonts w:hint="eastAsia" w:ascii="宋体" w:hAnsi="宋体" w:cs="宋体"/>
          <w:b/>
          <w:color w:val="auto"/>
          <w:sz w:val="36"/>
          <w:szCs w:val="36"/>
        </w:rPr>
        <w:t>采购代理机构</w:t>
      </w:r>
      <w:r>
        <w:rPr>
          <w:rFonts w:hint="eastAsia" w:ascii="宋体" w:hAnsi="宋体" w:cs="宋体"/>
          <w:b/>
          <w:color w:val="auto"/>
          <w:spacing w:val="-45"/>
          <w:sz w:val="36"/>
          <w:szCs w:val="36"/>
        </w:rPr>
        <w:t>：</w:t>
      </w:r>
      <w:r>
        <w:rPr>
          <w:rFonts w:hint="eastAsia" w:ascii="宋体" w:hAnsi="宋体" w:cs="宋体"/>
          <w:b/>
          <w:color w:val="auto"/>
          <w:sz w:val="36"/>
          <w:szCs w:val="36"/>
          <w:lang w:val="en-US" w:eastAsia="zh-CN"/>
        </w:rPr>
        <w:t>青海界志工程项目管理有限公司</w:t>
      </w:r>
      <w:r>
        <w:rPr>
          <w:rFonts w:hint="eastAsia" w:ascii="宋体" w:hAnsi="宋体" w:cs="宋体"/>
          <w:b/>
          <w:color w:val="auto"/>
          <w:sz w:val="36"/>
          <w:szCs w:val="36"/>
        </w:rPr>
        <w:t xml:space="preserve">                           </w:t>
      </w:r>
    </w:p>
    <w:p>
      <w:pPr>
        <w:spacing w:line="720" w:lineRule="auto"/>
        <w:ind w:firstLine="0" w:firstLineChars="0"/>
        <w:rPr>
          <w:rFonts w:ascii="宋体" w:hAnsi="宋体" w:cs="宋体"/>
          <w:b/>
          <w:bCs/>
          <w:color w:val="auto"/>
          <w:sz w:val="24"/>
          <w:szCs w:val="24"/>
        </w:rPr>
      </w:pPr>
    </w:p>
    <w:p>
      <w:pPr>
        <w:spacing w:line="720" w:lineRule="auto"/>
        <w:ind w:firstLine="0" w:firstLineChars="0"/>
        <w:rPr>
          <w:rFonts w:ascii="宋体" w:hAnsi="宋体" w:cs="宋体"/>
          <w:b/>
          <w:bCs/>
          <w:color w:val="auto"/>
          <w:sz w:val="24"/>
          <w:szCs w:val="24"/>
        </w:rPr>
      </w:pPr>
    </w:p>
    <w:p>
      <w:pPr>
        <w:spacing w:line="720" w:lineRule="auto"/>
        <w:ind w:firstLine="0" w:firstLineChars="0"/>
        <w:jc w:val="center"/>
        <w:rPr>
          <w:rFonts w:ascii="宋体" w:hAnsi="宋体" w:cs="宋体"/>
          <w:b/>
          <w:bCs/>
          <w:color w:val="auto"/>
          <w:sz w:val="36"/>
          <w:szCs w:val="36"/>
        </w:rPr>
      </w:pPr>
      <w:r>
        <w:rPr>
          <w:rFonts w:hint="eastAsia" w:ascii="宋体" w:hAnsi="宋体" w:cs="宋体"/>
          <w:b/>
          <w:bCs/>
          <w:color w:val="auto"/>
          <w:sz w:val="36"/>
          <w:szCs w:val="36"/>
          <w:lang w:val="en-US" w:eastAsia="zh-CN"/>
        </w:rPr>
        <w:t>2023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9</w:t>
      </w:r>
      <w:r>
        <w:rPr>
          <w:rFonts w:hint="eastAsia" w:ascii="宋体" w:hAnsi="宋体" w:cs="宋体"/>
          <w:b/>
          <w:bCs/>
          <w:color w:val="auto"/>
          <w:sz w:val="36"/>
          <w:szCs w:val="36"/>
        </w:rPr>
        <w:t>月</w:t>
      </w:r>
    </w:p>
    <w:p>
      <w:pPr>
        <w:spacing w:line="440" w:lineRule="exact"/>
        <w:ind w:firstLine="0" w:firstLineChars="0"/>
        <w:jc w:val="left"/>
        <w:rPr>
          <w:rFonts w:ascii="宋体" w:hAnsi="宋体" w:cs="宋体"/>
          <w:b/>
          <w:color w:val="auto"/>
          <w:sz w:val="40"/>
          <w:szCs w:val="30"/>
        </w:rPr>
        <w:sectPr>
          <w:footerReference r:id="rId7" w:type="first"/>
          <w:footerReference r:id="rId5" w:type="default"/>
          <w:footerReference r:id="rId6" w:type="even"/>
          <w:pgSz w:w="11906" w:h="16838"/>
          <w:pgMar w:top="1440" w:right="1800" w:bottom="1440" w:left="1800" w:header="851" w:footer="992" w:gutter="0"/>
          <w:pgNumType w:fmt="decimal" w:start="1"/>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color w:val="auto"/>
          <w:sz w:val="40"/>
          <w:szCs w:val="30"/>
        </w:rPr>
      </w:pPr>
      <w:r>
        <w:rPr>
          <w:rFonts w:hint="eastAsia" w:ascii="宋体" w:hAnsi="宋体" w:cs="宋体"/>
          <w:b/>
          <w:color w:val="auto"/>
          <w:sz w:val="40"/>
          <w:szCs w:val="30"/>
        </w:rPr>
        <w:t>目录</w:t>
      </w:r>
    </w:p>
    <w:p>
      <w:pPr>
        <w:pStyle w:val="16"/>
        <w:tabs>
          <w:tab w:val="right" w:leader="dot" w:pos="9062"/>
        </w:tabs>
        <w:ind w:firstLine="198" w:firstLineChars="66"/>
        <w:rPr>
          <w:rFonts w:ascii="仿宋" w:hAnsi="仿宋" w:eastAsia="仿宋" w:cs="仿宋_GB2312"/>
          <w:b w:val="0"/>
          <w:caps w:val="0"/>
          <w:color w:val="auto"/>
          <w:kern w:val="2"/>
          <w:sz w:val="30"/>
          <w:szCs w:val="30"/>
        </w:rPr>
      </w:pPr>
      <w:r>
        <w:rPr>
          <w:rStyle w:val="31"/>
          <w:rFonts w:hint="eastAsia" w:cs="仿宋_GB2312" w:asciiTheme="minorEastAsia" w:hAnsiTheme="minorEastAsia" w:eastAsiaTheme="minorEastAsia"/>
          <w:b w:val="0"/>
          <w:color w:val="auto"/>
          <w:sz w:val="30"/>
          <w:szCs w:val="30"/>
          <w:lang w:val="zh-CN"/>
        </w:rPr>
        <w:fldChar w:fldCharType="begin"/>
      </w:r>
      <w:r>
        <w:rPr>
          <w:rStyle w:val="31"/>
          <w:rFonts w:hint="eastAsia" w:cs="仿宋_GB2312" w:asciiTheme="minorEastAsia" w:hAnsiTheme="minorEastAsia" w:eastAsiaTheme="minorEastAsia"/>
          <w:b w:val="0"/>
          <w:color w:val="auto"/>
          <w:sz w:val="30"/>
          <w:szCs w:val="30"/>
          <w:lang w:val="zh-CN"/>
        </w:rPr>
        <w:instrText xml:space="preserve"> TOC \o "1-3" \h \z \u </w:instrText>
      </w:r>
      <w:r>
        <w:rPr>
          <w:rStyle w:val="31"/>
          <w:rFonts w:hint="eastAsia" w:cs="仿宋_GB2312" w:asciiTheme="minorEastAsia" w:hAnsiTheme="minorEastAsia" w:eastAsiaTheme="minorEastAsia"/>
          <w:b w:val="0"/>
          <w:color w:val="auto"/>
          <w:sz w:val="30"/>
          <w:szCs w:val="30"/>
          <w:lang w:val="zh-CN"/>
        </w:rPr>
        <w:fldChar w:fldCharType="separate"/>
      </w:r>
      <w:r>
        <w:rPr>
          <w:color w:val="auto"/>
        </w:rPr>
        <w:fldChar w:fldCharType="begin"/>
      </w:r>
      <w:r>
        <w:rPr>
          <w:color w:val="auto"/>
        </w:rPr>
        <w:instrText xml:space="preserve"> HYPERLINK \l "_Toc101710027" </w:instrText>
      </w:r>
      <w:r>
        <w:rPr>
          <w:color w:val="auto"/>
        </w:rPr>
        <w:fldChar w:fldCharType="separate"/>
      </w:r>
      <w:r>
        <w:rPr>
          <w:rStyle w:val="31"/>
          <w:rFonts w:hint="eastAsia" w:ascii="仿宋" w:hAnsi="仿宋" w:eastAsia="仿宋" w:cs="仿宋_GB2312"/>
          <w:b w:val="0"/>
          <w:color w:val="auto"/>
          <w:sz w:val="30"/>
          <w:szCs w:val="30"/>
          <w:lang w:val="zh-CN"/>
        </w:rPr>
        <w:t>第一部分 竞争性磋商公告</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1</w:t>
      </w:r>
      <w:r>
        <w:rPr>
          <w:rFonts w:hint="eastAsia" w:ascii="仿宋" w:hAnsi="仿宋" w:eastAsia="仿宋" w:cs="仿宋_GB2312"/>
          <w:b w:val="0"/>
          <w:color w:val="auto"/>
          <w:sz w:val="30"/>
          <w:szCs w:val="30"/>
        </w:rPr>
        <w:fldChar w:fldCharType="end"/>
      </w:r>
    </w:p>
    <w:p>
      <w:pPr>
        <w:pStyle w:val="16"/>
        <w:tabs>
          <w:tab w:val="right" w:leader="dot" w:pos="9062"/>
        </w:tabs>
        <w:ind w:firstLine="133" w:firstLineChars="66"/>
        <w:rPr>
          <w:rFonts w:ascii="仿宋" w:hAnsi="仿宋" w:eastAsia="仿宋" w:cs="仿宋_GB2312"/>
          <w:b w:val="0"/>
          <w:caps w:val="0"/>
          <w:color w:val="auto"/>
          <w:kern w:val="2"/>
          <w:sz w:val="30"/>
          <w:szCs w:val="30"/>
        </w:rPr>
      </w:pPr>
      <w:r>
        <w:rPr>
          <w:color w:val="auto"/>
        </w:rPr>
        <w:fldChar w:fldCharType="begin"/>
      </w:r>
      <w:r>
        <w:rPr>
          <w:color w:val="auto"/>
        </w:rPr>
        <w:instrText xml:space="preserve"> HYPERLINK \l "_Toc101710028" </w:instrText>
      </w:r>
      <w:r>
        <w:rPr>
          <w:color w:val="auto"/>
        </w:rPr>
        <w:fldChar w:fldCharType="separate"/>
      </w:r>
      <w:r>
        <w:rPr>
          <w:rStyle w:val="31"/>
          <w:rFonts w:hint="eastAsia" w:ascii="仿宋" w:hAnsi="仿宋" w:eastAsia="仿宋" w:cs="仿宋_GB2312"/>
          <w:b w:val="0"/>
          <w:color w:val="auto"/>
          <w:sz w:val="30"/>
          <w:szCs w:val="30"/>
          <w:lang w:val="zh-CN"/>
        </w:rPr>
        <w:t>第二部分 供应商须知</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4</w:t>
      </w:r>
      <w:r>
        <w:rPr>
          <w:rFonts w:hint="eastAsia" w:ascii="仿宋" w:hAnsi="仿宋" w:eastAsia="仿宋" w:cs="仿宋_GB2312"/>
          <w:b w:val="0"/>
          <w:color w:val="auto"/>
          <w:sz w:val="30"/>
          <w:szCs w:val="30"/>
        </w:rPr>
        <w:fldChar w:fldCharType="end"/>
      </w:r>
    </w:p>
    <w:p>
      <w:pPr>
        <w:pStyle w:val="16"/>
        <w:tabs>
          <w:tab w:val="right" w:leader="dot" w:pos="9062"/>
        </w:tabs>
        <w:ind w:firstLine="133" w:firstLineChars="66"/>
        <w:rPr>
          <w:rFonts w:ascii="仿宋" w:hAnsi="仿宋" w:eastAsia="仿宋" w:cs="仿宋_GB2312"/>
          <w:b w:val="0"/>
          <w:caps w:val="0"/>
          <w:color w:val="auto"/>
          <w:kern w:val="2"/>
          <w:sz w:val="30"/>
          <w:szCs w:val="30"/>
        </w:rPr>
      </w:pPr>
      <w:r>
        <w:rPr>
          <w:color w:val="auto"/>
        </w:rPr>
        <w:fldChar w:fldCharType="begin"/>
      </w:r>
      <w:r>
        <w:rPr>
          <w:color w:val="auto"/>
        </w:rPr>
        <w:instrText xml:space="preserve"> HYPERLINK \l "_Toc101710029" </w:instrText>
      </w:r>
      <w:r>
        <w:rPr>
          <w:color w:val="auto"/>
        </w:rPr>
        <w:fldChar w:fldCharType="separate"/>
      </w:r>
      <w:r>
        <w:rPr>
          <w:rStyle w:val="31"/>
          <w:rFonts w:hint="eastAsia" w:ascii="仿宋" w:hAnsi="仿宋" w:eastAsia="仿宋" w:cs="仿宋_GB2312"/>
          <w:b w:val="0"/>
          <w:color w:val="auto"/>
          <w:kern w:val="28"/>
          <w:sz w:val="30"/>
          <w:szCs w:val="30"/>
        </w:rPr>
        <w:t>第三部分 采购项目合同书</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1</w:t>
      </w:r>
      <w:r>
        <w:rPr>
          <w:rFonts w:hint="eastAsia" w:ascii="仿宋" w:hAnsi="仿宋" w:eastAsia="仿宋" w:cs="仿宋_GB2312"/>
          <w:b w:val="0"/>
          <w:color w:val="auto"/>
          <w:sz w:val="30"/>
          <w:szCs w:val="30"/>
        </w:rPr>
        <w:fldChar w:fldCharType="end"/>
      </w:r>
      <w:r>
        <w:rPr>
          <w:rFonts w:hint="eastAsia" w:ascii="仿宋" w:hAnsi="仿宋" w:eastAsia="仿宋" w:cs="仿宋_GB2312"/>
          <w:b w:val="0"/>
          <w:color w:val="auto"/>
          <w:sz w:val="30"/>
          <w:szCs w:val="30"/>
        </w:rPr>
        <w:t>9</w:t>
      </w:r>
    </w:p>
    <w:p>
      <w:pPr>
        <w:pStyle w:val="16"/>
        <w:tabs>
          <w:tab w:val="right" w:leader="dot" w:pos="9062"/>
        </w:tabs>
        <w:ind w:firstLine="133" w:firstLineChars="66"/>
        <w:rPr>
          <w:rFonts w:ascii="仿宋" w:hAnsi="仿宋" w:eastAsia="仿宋" w:cs="仿宋_GB2312"/>
          <w:b w:val="0"/>
          <w:caps w:val="0"/>
          <w:color w:val="auto"/>
          <w:kern w:val="2"/>
          <w:sz w:val="30"/>
          <w:szCs w:val="30"/>
        </w:rPr>
      </w:pPr>
      <w:r>
        <w:rPr>
          <w:color w:val="auto"/>
        </w:rPr>
        <w:fldChar w:fldCharType="begin"/>
      </w:r>
      <w:r>
        <w:rPr>
          <w:color w:val="auto"/>
        </w:rPr>
        <w:instrText xml:space="preserve"> HYPERLINK \l "_Toc101710030" </w:instrText>
      </w:r>
      <w:r>
        <w:rPr>
          <w:color w:val="auto"/>
        </w:rPr>
        <w:fldChar w:fldCharType="separate"/>
      </w:r>
      <w:r>
        <w:rPr>
          <w:rStyle w:val="31"/>
          <w:rFonts w:hint="eastAsia" w:ascii="仿宋" w:hAnsi="仿宋" w:eastAsia="仿宋" w:cs="仿宋_GB2312"/>
          <w:b w:val="0"/>
          <w:color w:val="auto"/>
          <w:kern w:val="28"/>
          <w:sz w:val="30"/>
          <w:szCs w:val="30"/>
        </w:rPr>
        <w:t>第四部分 响应文件格式</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2</w:t>
      </w:r>
      <w:r>
        <w:rPr>
          <w:rFonts w:hint="eastAsia" w:ascii="仿宋" w:hAnsi="仿宋" w:eastAsia="仿宋" w:cs="仿宋_GB2312"/>
          <w:b w:val="0"/>
          <w:color w:val="auto"/>
          <w:sz w:val="30"/>
          <w:szCs w:val="30"/>
        </w:rPr>
        <w:fldChar w:fldCharType="end"/>
      </w:r>
      <w:r>
        <w:rPr>
          <w:rFonts w:hint="eastAsia" w:ascii="仿宋" w:hAnsi="仿宋" w:eastAsia="仿宋" w:cs="仿宋_GB2312"/>
          <w:b w:val="0"/>
          <w:color w:val="auto"/>
          <w:sz w:val="30"/>
          <w:szCs w:val="30"/>
        </w:rPr>
        <w:t>1</w:t>
      </w:r>
    </w:p>
    <w:p>
      <w:pPr>
        <w:pStyle w:val="16"/>
        <w:tabs>
          <w:tab w:val="right" w:leader="dot" w:pos="9062"/>
        </w:tabs>
        <w:ind w:firstLine="133" w:firstLineChars="66"/>
        <w:rPr>
          <w:rFonts w:ascii="仿宋" w:hAnsi="仿宋" w:eastAsia="仿宋" w:cs="仿宋_GB2312"/>
          <w:b w:val="0"/>
          <w:caps w:val="0"/>
          <w:color w:val="auto"/>
          <w:kern w:val="2"/>
          <w:sz w:val="30"/>
          <w:szCs w:val="30"/>
        </w:rPr>
      </w:pPr>
      <w:r>
        <w:rPr>
          <w:color w:val="auto"/>
        </w:rPr>
        <w:fldChar w:fldCharType="begin"/>
      </w:r>
      <w:r>
        <w:rPr>
          <w:color w:val="auto"/>
        </w:rPr>
        <w:instrText xml:space="preserve"> HYPERLINK \l "_Toc101710031" </w:instrText>
      </w:r>
      <w:r>
        <w:rPr>
          <w:color w:val="auto"/>
        </w:rPr>
        <w:fldChar w:fldCharType="separate"/>
      </w:r>
      <w:r>
        <w:rPr>
          <w:rStyle w:val="31"/>
          <w:rFonts w:hint="eastAsia" w:ascii="仿宋" w:hAnsi="仿宋" w:eastAsia="仿宋" w:cs="仿宋_GB2312"/>
          <w:b w:val="0"/>
          <w:color w:val="auto"/>
          <w:sz w:val="30"/>
          <w:szCs w:val="30"/>
          <w:lang w:val="zh-CN"/>
        </w:rPr>
        <w:t>第五部分 服务要求</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4</w:t>
      </w:r>
      <w:r>
        <w:rPr>
          <w:rFonts w:hint="eastAsia" w:ascii="仿宋" w:hAnsi="仿宋" w:eastAsia="仿宋" w:cs="仿宋_GB2312"/>
          <w:b w:val="0"/>
          <w:color w:val="auto"/>
          <w:sz w:val="30"/>
          <w:szCs w:val="30"/>
        </w:rPr>
        <w:fldChar w:fldCharType="end"/>
      </w:r>
      <w:r>
        <w:rPr>
          <w:rFonts w:hint="eastAsia" w:ascii="仿宋" w:hAnsi="仿宋" w:eastAsia="仿宋" w:cs="仿宋_GB2312"/>
          <w:b w:val="0"/>
          <w:color w:val="auto"/>
          <w:sz w:val="30"/>
          <w:szCs w:val="30"/>
        </w:rPr>
        <w:t>2</w:t>
      </w:r>
    </w:p>
    <w:p>
      <w:pPr>
        <w:spacing w:line="720" w:lineRule="auto"/>
        <w:ind w:firstLine="600"/>
        <w:jc w:val="center"/>
        <w:rPr>
          <w:rFonts w:ascii="宋体" w:hAnsi="宋体" w:cs="宋体"/>
          <w:bCs/>
          <w:color w:val="auto"/>
          <w:szCs w:val="24"/>
          <w:lang w:val="zh-CN"/>
        </w:rPr>
      </w:pPr>
      <w:r>
        <w:rPr>
          <w:rStyle w:val="31"/>
          <w:rFonts w:hint="eastAsia" w:cs="仿宋_GB2312" w:asciiTheme="minorEastAsia" w:hAnsiTheme="minorEastAsia" w:eastAsiaTheme="minorEastAsia"/>
          <w:bCs/>
          <w:color w:val="auto"/>
          <w:sz w:val="30"/>
          <w:szCs w:val="30"/>
          <w:lang w:val="zh-CN"/>
        </w:rPr>
        <w:fldChar w:fldCharType="end"/>
      </w:r>
    </w:p>
    <w:p>
      <w:pPr>
        <w:pStyle w:val="3"/>
        <w:spacing w:before="60" w:after="20"/>
        <w:jc w:val="center"/>
        <w:rPr>
          <w:rFonts w:ascii="Microsoft YaHei UI" w:hAnsi="Microsoft YaHei UI" w:eastAsia="Microsoft YaHei UI"/>
          <w:color w:val="auto"/>
          <w:spacing w:val="7"/>
          <w:sz w:val="19"/>
          <w:szCs w:val="19"/>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fmt="decimal"/>
          <w:cols w:space="720" w:num="1"/>
          <w:titlePg/>
          <w:docGrid w:linePitch="319" w:charSpace="-630"/>
        </w:sectPr>
      </w:pPr>
    </w:p>
    <w:p>
      <w:pPr>
        <w:pStyle w:val="3"/>
        <w:spacing w:before="60" w:after="20"/>
        <w:jc w:val="center"/>
        <w:rPr>
          <w:rFonts w:ascii="宋体" w:hAnsi="宋体"/>
          <w:color w:val="auto"/>
        </w:rPr>
      </w:pPr>
      <w:r>
        <w:rPr>
          <w:rFonts w:hint="eastAsia" w:ascii="Microsoft YaHei UI" w:hAnsi="Microsoft YaHei UI" w:eastAsia="Microsoft YaHei UI"/>
          <w:color w:val="auto"/>
          <w:spacing w:val="7"/>
          <w:sz w:val="19"/>
          <w:szCs w:val="19"/>
        </w:rPr>
        <w:t> </w:t>
      </w:r>
      <w:bookmarkStart w:id="0" w:name="_Toc101710027"/>
      <w:r>
        <w:rPr>
          <w:rFonts w:hint="eastAsia" w:ascii="宋体" w:hAnsi="宋体" w:cs="宋体"/>
          <w:bCs w:val="0"/>
          <w:color w:val="auto"/>
          <w:sz w:val="36"/>
          <w:szCs w:val="36"/>
          <w:lang w:val="zh-CN"/>
        </w:rPr>
        <w:t>第一部分竞争性磋商公告</w:t>
      </w:r>
      <w:bookmarkEnd w:id="0"/>
    </w:p>
    <w:p>
      <w:pPr>
        <w:spacing w:line="500" w:lineRule="exact"/>
        <w:ind w:firstLine="508"/>
        <w:rPr>
          <w:rStyle w:val="30"/>
          <w:b w:val="0"/>
          <w:bCs/>
          <w:i w:val="0"/>
          <w:color w:val="auto"/>
          <w:spacing w:val="7"/>
          <w:kern w:val="2"/>
          <w:sz w:val="24"/>
          <w:szCs w:val="24"/>
        </w:rPr>
      </w:pPr>
      <w:r>
        <w:rPr>
          <w:rStyle w:val="30"/>
          <w:rFonts w:hint="eastAsia" w:ascii="宋体" w:hAnsi="宋体" w:cs="宋体"/>
          <w:b w:val="0"/>
          <w:bCs/>
          <w:i w:val="0"/>
          <w:color w:val="auto"/>
          <w:spacing w:val="7"/>
          <w:kern w:val="2"/>
          <w:sz w:val="24"/>
          <w:szCs w:val="24"/>
          <w:lang w:eastAsia="zh-CN"/>
        </w:rPr>
        <w:t>湟源县公安局警民联防反诈平台及案件侦办服务</w:t>
      </w:r>
      <w:r>
        <w:rPr>
          <w:rStyle w:val="30"/>
          <w:rFonts w:hint="eastAsia"/>
          <w:b w:val="0"/>
          <w:bCs/>
          <w:i w:val="0"/>
          <w:color w:val="auto"/>
          <w:spacing w:val="7"/>
          <w:kern w:val="2"/>
          <w:sz w:val="24"/>
          <w:szCs w:val="24"/>
        </w:rPr>
        <w:t>的潜在供应商应在《青海政府采购网》获取采购</w:t>
      </w:r>
      <w:r>
        <w:rPr>
          <w:rStyle w:val="30"/>
          <w:rFonts w:hint="eastAsia"/>
          <w:b w:val="0"/>
          <w:bCs/>
          <w:i w:val="0"/>
          <w:color w:val="auto"/>
          <w:spacing w:val="7"/>
          <w:kern w:val="2"/>
          <w:sz w:val="24"/>
          <w:szCs w:val="24"/>
        </w:rPr>
        <w:t>文件，并</w:t>
      </w:r>
      <w:r>
        <w:rPr>
          <w:rStyle w:val="30"/>
          <w:rFonts w:hint="eastAsia"/>
          <w:b w:val="0"/>
          <w:bCs/>
          <w:i w:val="0"/>
          <w:color w:val="auto"/>
          <w:spacing w:val="7"/>
          <w:kern w:val="2"/>
          <w:sz w:val="24"/>
          <w:szCs w:val="24"/>
        </w:rPr>
        <w:t>于</w:t>
      </w:r>
      <w:r>
        <w:rPr>
          <w:rStyle w:val="30"/>
          <w:rFonts w:hint="eastAsia" w:ascii="宋体" w:hAnsi="宋体" w:eastAsia="宋体" w:cs="宋体"/>
          <w:b w:val="0"/>
          <w:bCs/>
          <w:i w:val="0"/>
          <w:color w:val="auto"/>
          <w:spacing w:val="7"/>
          <w:kern w:val="2"/>
          <w:sz w:val="24"/>
          <w:szCs w:val="24"/>
        </w:rPr>
        <w:t>2023年</w:t>
      </w:r>
      <w:r>
        <w:rPr>
          <w:rStyle w:val="30"/>
          <w:rFonts w:hint="eastAsia" w:ascii="宋体" w:hAnsi="宋体" w:cs="宋体"/>
          <w:b w:val="0"/>
          <w:bCs/>
          <w:i w:val="0"/>
          <w:color w:val="auto"/>
          <w:spacing w:val="7"/>
          <w:kern w:val="2"/>
          <w:sz w:val="24"/>
          <w:szCs w:val="24"/>
          <w:highlight w:val="none"/>
          <w:lang w:val="en-US" w:eastAsia="zh-CN"/>
        </w:rPr>
        <w:t>9</w:t>
      </w:r>
      <w:r>
        <w:rPr>
          <w:rStyle w:val="30"/>
          <w:rFonts w:hint="eastAsia" w:ascii="宋体" w:hAnsi="宋体" w:eastAsia="宋体" w:cs="宋体"/>
          <w:b w:val="0"/>
          <w:bCs/>
          <w:i w:val="0"/>
          <w:color w:val="auto"/>
          <w:spacing w:val="7"/>
          <w:kern w:val="2"/>
          <w:sz w:val="24"/>
          <w:szCs w:val="24"/>
          <w:highlight w:val="none"/>
        </w:rPr>
        <w:t>月</w:t>
      </w:r>
      <w:r>
        <w:rPr>
          <w:rStyle w:val="30"/>
          <w:rFonts w:hint="eastAsia" w:ascii="宋体" w:hAnsi="宋体" w:cs="宋体"/>
          <w:b w:val="0"/>
          <w:bCs/>
          <w:i w:val="0"/>
          <w:color w:val="auto"/>
          <w:spacing w:val="7"/>
          <w:kern w:val="2"/>
          <w:sz w:val="24"/>
          <w:szCs w:val="24"/>
          <w:highlight w:val="none"/>
          <w:lang w:val="en-US" w:eastAsia="zh-CN"/>
        </w:rPr>
        <w:t>18</w:t>
      </w:r>
      <w:r>
        <w:rPr>
          <w:rStyle w:val="30"/>
          <w:rFonts w:hint="eastAsia" w:ascii="宋体" w:hAnsi="宋体" w:eastAsia="宋体" w:cs="宋体"/>
          <w:b w:val="0"/>
          <w:bCs/>
          <w:i w:val="0"/>
          <w:color w:val="auto"/>
          <w:spacing w:val="7"/>
          <w:kern w:val="2"/>
          <w:sz w:val="24"/>
          <w:szCs w:val="24"/>
        </w:rPr>
        <w:t>日</w:t>
      </w:r>
      <w:r>
        <w:rPr>
          <w:rStyle w:val="30"/>
          <w:rFonts w:hint="eastAsia" w:ascii="宋体" w:hAnsi="宋体" w:eastAsia="宋体" w:cs="宋体"/>
          <w:b w:val="0"/>
          <w:bCs/>
          <w:i w:val="0"/>
          <w:color w:val="auto"/>
          <w:spacing w:val="7"/>
          <w:kern w:val="2"/>
          <w:sz w:val="24"/>
          <w:szCs w:val="24"/>
          <w:lang w:val="en-US" w:eastAsia="zh-CN"/>
        </w:rPr>
        <w:t>9</w:t>
      </w:r>
      <w:r>
        <w:rPr>
          <w:rStyle w:val="30"/>
          <w:rFonts w:hint="eastAsia" w:ascii="宋体" w:hAnsi="宋体" w:eastAsia="宋体" w:cs="宋体"/>
          <w:b w:val="0"/>
          <w:bCs/>
          <w:i w:val="0"/>
          <w:color w:val="auto"/>
          <w:spacing w:val="7"/>
          <w:kern w:val="2"/>
          <w:sz w:val="24"/>
          <w:szCs w:val="24"/>
        </w:rPr>
        <w:t>点</w:t>
      </w:r>
      <w:r>
        <w:rPr>
          <w:rStyle w:val="30"/>
          <w:rFonts w:hint="eastAsia" w:ascii="宋体" w:hAnsi="宋体" w:eastAsia="宋体" w:cs="宋体"/>
          <w:b w:val="0"/>
          <w:bCs/>
          <w:i w:val="0"/>
          <w:color w:val="auto"/>
          <w:spacing w:val="7"/>
          <w:kern w:val="2"/>
          <w:sz w:val="24"/>
          <w:szCs w:val="24"/>
          <w:lang w:val="en-US" w:eastAsia="zh-CN"/>
        </w:rPr>
        <w:t>30</w:t>
      </w:r>
      <w:r>
        <w:rPr>
          <w:rStyle w:val="30"/>
          <w:rFonts w:hint="eastAsia" w:ascii="宋体" w:hAnsi="宋体" w:eastAsia="宋体" w:cs="宋体"/>
          <w:b w:val="0"/>
          <w:bCs/>
          <w:i w:val="0"/>
          <w:color w:val="auto"/>
          <w:spacing w:val="7"/>
          <w:kern w:val="2"/>
          <w:sz w:val="24"/>
          <w:szCs w:val="24"/>
        </w:rPr>
        <w:t>分</w:t>
      </w:r>
      <w:r>
        <w:rPr>
          <w:rStyle w:val="30"/>
          <w:rFonts w:hint="eastAsia"/>
          <w:b w:val="0"/>
          <w:bCs/>
          <w:i w:val="0"/>
          <w:color w:val="auto"/>
          <w:spacing w:val="7"/>
          <w:kern w:val="2"/>
          <w:sz w:val="24"/>
          <w:szCs w:val="24"/>
        </w:rPr>
        <w:t>（北</w:t>
      </w:r>
      <w:r>
        <w:rPr>
          <w:rStyle w:val="30"/>
          <w:rFonts w:hint="eastAsia"/>
          <w:b w:val="0"/>
          <w:bCs/>
          <w:i w:val="0"/>
          <w:color w:val="auto"/>
          <w:spacing w:val="7"/>
          <w:kern w:val="2"/>
          <w:sz w:val="24"/>
          <w:szCs w:val="24"/>
        </w:rPr>
        <w:t>京时</w:t>
      </w:r>
      <w:r>
        <w:rPr>
          <w:rStyle w:val="30"/>
          <w:rFonts w:hint="eastAsia"/>
          <w:b w:val="0"/>
          <w:bCs/>
          <w:i w:val="0"/>
          <w:color w:val="auto"/>
          <w:spacing w:val="7"/>
          <w:kern w:val="2"/>
          <w:sz w:val="24"/>
          <w:szCs w:val="24"/>
        </w:rPr>
        <w:t>间）前提交响应文件。</w:t>
      </w:r>
    </w:p>
    <w:p>
      <w:pPr>
        <w:pStyle w:val="20"/>
        <w:spacing w:line="500" w:lineRule="exact"/>
        <w:ind w:firstLine="510" w:firstLineChars="200"/>
        <w:rPr>
          <w:rFonts w:asciiTheme="minorEastAsia" w:hAnsiTheme="minorEastAsia" w:eastAsiaTheme="minorEastAsia"/>
          <w:color w:val="auto"/>
          <w:spacing w:val="7"/>
        </w:rPr>
      </w:pPr>
      <w:r>
        <w:rPr>
          <w:rFonts w:hint="eastAsia" w:asciiTheme="minorEastAsia" w:hAnsiTheme="minorEastAsia" w:eastAsiaTheme="minorEastAsia"/>
          <w:b/>
          <w:bCs/>
          <w:color w:val="auto"/>
          <w:spacing w:val="7"/>
        </w:rPr>
        <w:t>一、项目基本情况</w:t>
      </w:r>
    </w:p>
    <w:p>
      <w:pPr>
        <w:pStyle w:val="20"/>
        <w:spacing w:line="500" w:lineRule="exact"/>
        <w:ind w:firstLine="444"/>
        <w:rPr>
          <w:rFonts w:hint="eastAsia" w:asciiTheme="minorEastAsia" w:hAnsiTheme="minorEastAsia" w:eastAsiaTheme="minorEastAsia"/>
          <w:b w:val="0"/>
          <w:bCs w:val="0"/>
          <w:color w:val="auto"/>
          <w:spacing w:val="7"/>
        </w:rPr>
      </w:pPr>
      <w:r>
        <w:rPr>
          <w:rFonts w:hint="eastAsia" w:asciiTheme="minorEastAsia" w:hAnsiTheme="minorEastAsia" w:eastAsiaTheme="minorEastAsia"/>
          <w:b w:val="0"/>
          <w:bCs w:val="0"/>
          <w:color w:val="auto"/>
          <w:spacing w:val="7"/>
        </w:rPr>
        <w:t>项目编号：</w:t>
      </w:r>
      <w:r>
        <w:rPr>
          <w:rFonts w:hint="eastAsia" w:asciiTheme="minorEastAsia" w:hAnsiTheme="minorEastAsia" w:eastAsiaTheme="minorEastAsia"/>
          <w:b w:val="0"/>
          <w:bCs w:val="0"/>
          <w:color w:val="auto"/>
          <w:spacing w:val="7"/>
          <w:lang w:eastAsia="zh-CN"/>
        </w:rPr>
        <w:t>青海界志竞磋（服务）2023-061</w:t>
      </w:r>
      <w:r>
        <w:rPr>
          <w:rFonts w:hint="eastAsia" w:asciiTheme="minorEastAsia" w:hAnsiTheme="minorEastAsia" w:eastAsiaTheme="minorEastAsia"/>
          <w:b w:val="0"/>
          <w:bCs w:val="0"/>
          <w:color w:val="auto"/>
          <w:spacing w:val="7"/>
        </w:rPr>
        <w:t>：</w:t>
      </w:r>
    </w:p>
    <w:p>
      <w:pPr>
        <w:pStyle w:val="20"/>
        <w:spacing w:line="500" w:lineRule="exact"/>
        <w:ind w:firstLine="444"/>
        <w:rPr>
          <w:rFonts w:hint="eastAsia" w:asciiTheme="minorEastAsia" w:hAnsiTheme="minorEastAsia" w:eastAsiaTheme="minorEastAsia"/>
          <w:b w:val="0"/>
          <w:bCs w:val="0"/>
          <w:color w:val="auto"/>
          <w:spacing w:val="7"/>
          <w:lang w:eastAsia="zh-CN"/>
        </w:rPr>
      </w:pPr>
      <w:r>
        <w:rPr>
          <w:rFonts w:hint="eastAsia" w:asciiTheme="minorEastAsia" w:hAnsiTheme="minorEastAsia" w:eastAsiaTheme="minorEastAsia"/>
          <w:b w:val="0"/>
          <w:bCs w:val="0"/>
          <w:color w:val="auto"/>
          <w:spacing w:val="7"/>
        </w:rPr>
        <w:t>项目名称：</w:t>
      </w:r>
      <w:r>
        <w:rPr>
          <w:rFonts w:hint="eastAsia" w:asciiTheme="minorEastAsia" w:hAnsiTheme="minorEastAsia" w:eastAsiaTheme="minorEastAsia"/>
          <w:b w:val="0"/>
          <w:bCs w:val="0"/>
          <w:color w:val="auto"/>
          <w:spacing w:val="7"/>
          <w:lang w:eastAsia="zh-CN"/>
        </w:rPr>
        <w:t>湟源县公安局警民联防反诈平台及案件侦办服务</w:t>
      </w:r>
    </w:p>
    <w:p>
      <w:pPr>
        <w:pStyle w:val="20"/>
        <w:spacing w:line="500" w:lineRule="exact"/>
        <w:ind w:firstLine="444"/>
        <w:rPr>
          <w:rFonts w:hint="eastAsia" w:asciiTheme="minorEastAsia" w:hAnsiTheme="minorEastAsia" w:eastAsiaTheme="minorEastAsia"/>
          <w:b w:val="0"/>
          <w:bCs w:val="0"/>
          <w:color w:val="auto"/>
          <w:spacing w:val="7"/>
        </w:rPr>
      </w:pPr>
      <w:r>
        <w:rPr>
          <w:rFonts w:hint="eastAsia" w:asciiTheme="minorEastAsia" w:hAnsiTheme="minorEastAsia" w:eastAsiaTheme="minorEastAsia"/>
          <w:b w:val="0"/>
          <w:bCs w:val="0"/>
          <w:color w:val="auto"/>
          <w:spacing w:val="7"/>
        </w:rPr>
        <w:t>采购方式：竞争性磋商</w:t>
      </w:r>
    </w:p>
    <w:p>
      <w:pPr>
        <w:pStyle w:val="20"/>
        <w:spacing w:line="500" w:lineRule="exact"/>
        <w:ind w:firstLine="444"/>
        <w:rPr>
          <w:rFonts w:hint="eastAsia" w:cs="Times New Roman" w:asciiTheme="minorEastAsia" w:hAnsiTheme="minorEastAsia" w:eastAsiaTheme="minorEastAsia"/>
          <w:b w:val="0"/>
          <w:bCs w:val="0"/>
          <w:color w:val="auto"/>
          <w:spacing w:val="7"/>
          <w:lang w:val="en-US" w:eastAsia="zh-CN"/>
        </w:rPr>
      </w:pPr>
      <w:r>
        <w:rPr>
          <w:rFonts w:hint="eastAsia" w:asciiTheme="minorEastAsia" w:hAnsiTheme="minorEastAsia" w:eastAsiaTheme="minorEastAsia"/>
          <w:b w:val="0"/>
          <w:bCs w:val="0"/>
          <w:color w:val="auto"/>
          <w:spacing w:val="7"/>
        </w:rPr>
        <w:t>预算金额：</w:t>
      </w:r>
      <w:r>
        <w:rPr>
          <w:rFonts w:hint="eastAsia" w:cs="Times New Roman" w:asciiTheme="minorEastAsia" w:hAnsiTheme="minorEastAsia" w:eastAsiaTheme="minorEastAsia"/>
          <w:b w:val="0"/>
          <w:bCs w:val="0"/>
          <w:color w:val="auto"/>
          <w:spacing w:val="7"/>
          <w:lang w:val="en-US" w:eastAsia="zh-CN"/>
        </w:rPr>
        <w:t>70.4万元</w:t>
      </w:r>
    </w:p>
    <w:p>
      <w:pPr>
        <w:pStyle w:val="20"/>
        <w:spacing w:line="500" w:lineRule="exact"/>
        <w:ind w:firstLine="444"/>
        <w:rPr>
          <w:rFonts w:hint="eastAsia" w:cs="Times New Roman" w:asciiTheme="minorEastAsia" w:hAnsiTheme="minorEastAsia" w:eastAsiaTheme="minorEastAsia"/>
          <w:b w:val="0"/>
          <w:bCs w:val="0"/>
          <w:color w:val="auto"/>
          <w:spacing w:val="7"/>
          <w:lang w:val="en-US" w:eastAsia="zh-CN"/>
        </w:rPr>
      </w:pPr>
      <w:r>
        <w:rPr>
          <w:rFonts w:hint="eastAsia" w:asciiTheme="minorEastAsia" w:hAnsiTheme="minorEastAsia" w:eastAsiaTheme="minorEastAsia"/>
          <w:b w:val="0"/>
          <w:bCs w:val="0"/>
          <w:color w:val="auto"/>
          <w:spacing w:val="7"/>
        </w:rPr>
        <w:t>最高限价（如有）：</w:t>
      </w:r>
      <w:r>
        <w:rPr>
          <w:rFonts w:hint="eastAsia" w:cs="Times New Roman" w:asciiTheme="minorEastAsia" w:hAnsiTheme="minorEastAsia" w:eastAsiaTheme="minorEastAsia"/>
          <w:b w:val="0"/>
          <w:bCs w:val="0"/>
          <w:color w:val="auto"/>
          <w:spacing w:val="7"/>
          <w:lang w:val="en-US" w:eastAsia="zh-CN"/>
        </w:rPr>
        <w:t>70.4万元</w:t>
      </w:r>
    </w:p>
    <w:p>
      <w:pPr>
        <w:pStyle w:val="20"/>
        <w:spacing w:line="500" w:lineRule="exact"/>
        <w:ind w:firstLine="444"/>
        <w:rPr>
          <w:rFonts w:hint="eastAsia" w:asciiTheme="minorEastAsia" w:hAnsiTheme="minorEastAsia" w:eastAsiaTheme="minorEastAsia"/>
          <w:b w:val="0"/>
          <w:bCs w:val="0"/>
          <w:color w:val="auto"/>
          <w:spacing w:val="7"/>
        </w:rPr>
      </w:pPr>
      <w:r>
        <w:rPr>
          <w:rFonts w:hint="eastAsia" w:asciiTheme="minorEastAsia" w:hAnsiTheme="minorEastAsia" w:eastAsiaTheme="minorEastAsia"/>
          <w:b w:val="0"/>
          <w:bCs w:val="0"/>
          <w:color w:val="auto"/>
          <w:spacing w:val="7"/>
        </w:rPr>
        <w:t>采购需求：</w:t>
      </w:r>
      <w:r>
        <w:rPr>
          <w:rFonts w:hint="eastAsia" w:asciiTheme="minorEastAsia" w:hAnsiTheme="minorEastAsia" w:eastAsiaTheme="minorEastAsia"/>
          <w:b w:val="0"/>
          <w:bCs w:val="0"/>
          <w:color w:val="auto"/>
          <w:spacing w:val="7"/>
          <w:lang w:eastAsia="zh-CN"/>
        </w:rPr>
        <w:t>湟源县公安局警民联防反诈平台及案件侦办服务</w:t>
      </w:r>
    </w:p>
    <w:p>
      <w:pPr>
        <w:pStyle w:val="20"/>
        <w:spacing w:line="500" w:lineRule="exact"/>
        <w:ind w:firstLine="444"/>
        <w:rPr>
          <w:rFonts w:hint="default" w:asciiTheme="minorEastAsia" w:hAnsiTheme="minorEastAsia" w:eastAsiaTheme="minorEastAsia"/>
          <w:b/>
          <w:bCs/>
          <w:color w:val="auto"/>
          <w:spacing w:val="7"/>
          <w:lang w:val="en-US"/>
        </w:rPr>
      </w:pPr>
      <w:r>
        <w:rPr>
          <w:rFonts w:hint="eastAsia" w:asciiTheme="minorEastAsia" w:hAnsiTheme="minorEastAsia" w:eastAsiaTheme="minorEastAsia"/>
          <w:b w:val="0"/>
          <w:bCs w:val="0"/>
          <w:color w:val="auto"/>
          <w:spacing w:val="7"/>
        </w:rPr>
        <w:t>合同履行期限：</w:t>
      </w:r>
      <w:r>
        <w:rPr>
          <w:rFonts w:hint="eastAsia" w:asciiTheme="minorEastAsia" w:hAnsiTheme="minorEastAsia" w:eastAsiaTheme="minorEastAsia"/>
          <w:b w:val="0"/>
          <w:bCs w:val="0"/>
          <w:color w:val="auto"/>
          <w:spacing w:val="7"/>
          <w:highlight w:val="none"/>
          <w:lang w:val="en-US" w:eastAsia="zh-CN"/>
        </w:rPr>
        <w:t>一年.</w:t>
      </w:r>
    </w:p>
    <w:p>
      <w:pPr>
        <w:pStyle w:val="20"/>
        <w:spacing w:line="500" w:lineRule="exact"/>
        <w:ind w:firstLine="444"/>
        <w:rPr>
          <w:rFonts w:asciiTheme="minorEastAsia" w:hAnsiTheme="minorEastAsia" w:eastAsiaTheme="minorEastAsia"/>
          <w:color w:val="auto"/>
          <w:spacing w:val="7"/>
        </w:rPr>
      </w:pPr>
      <w:r>
        <w:rPr>
          <w:rFonts w:hint="eastAsia" w:asciiTheme="minorEastAsia" w:hAnsiTheme="minorEastAsia" w:eastAsiaTheme="minorEastAsia"/>
          <w:b/>
          <w:bCs/>
          <w:color w:val="auto"/>
          <w:spacing w:val="7"/>
        </w:rPr>
        <w:t>二、申请人的资格要求：</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1.满足《中华人民共和国政府采购法》第二十二条及政府采购法实施条例第十七条的规定；</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2.落实政府采购政策需满足的资格要求：/</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3.本项目的特定资格要求：供应商须具备有效的营业执照，并在人员、设备、资金等方面具备相应的能力；</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4.未被信用中国（www.creditchina.gov.cn）、中国政府采购网（www.ccgp.gov.cn）列入失信被执行人、重大税收违法案件当事人名单、政府采购严重违法失信行为记录名单的；</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5.单位负责人为同一人或者存在直接控股、管理关系的不同供应商，不得参加同一合同项下的政府采购活动；</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6.为本采购项目提供整体设计、规范编制或者项目管理、监理、检测、代建等服务的供应商，不得再参加该项目的本次采购活动；</w:t>
      </w:r>
    </w:p>
    <w:p>
      <w:pPr>
        <w:spacing w:line="560" w:lineRule="exact"/>
        <w:ind w:firstLine="508"/>
        <w:rPr>
          <w:rFonts w:asciiTheme="minorEastAsia" w:hAnsiTheme="minorEastAsia" w:eastAsiaTheme="minorEastAsia"/>
          <w:color w:val="auto"/>
          <w:spacing w:val="7"/>
        </w:rPr>
      </w:pPr>
      <w:r>
        <w:rPr>
          <w:rFonts w:hint="eastAsia" w:asciiTheme="minorEastAsia" w:hAnsiTheme="minorEastAsia" w:eastAsiaTheme="minorEastAsia"/>
          <w:color w:val="auto"/>
          <w:spacing w:val="7"/>
          <w:sz w:val="24"/>
          <w:szCs w:val="24"/>
        </w:rPr>
        <w:t>7.本项目不接受供应商以联合体方式进行磋商；</w:t>
      </w:r>
    </w:p>
    <w:p>
      <w:pPr>
        <w:pStyle w:val="20"/>
        <w:spacing w:line="560" w:lineRule="exact"/>
        <w:ind w:firstLine="444"/>
        <w:rPr>
          <w:rFonts w:hint="eastAsia" w:asciiTheme="minorEastAsia" w:hAnsiTheme="minorEastAsia" w:eastAsiaTheme="minorEastAsia"/>
          <w:color w:val="auto"/>
          <w:spacing w:val="7"/>
          <w:lang w:val="en-US" w:eastAsia="zh-CN"/>
        </w:rPr>
      </w:pPr>
      <w:r>
        <w:rPr>
          <w:rFonts w:hint="eastAsia" w:asciiTheme="minorEastAsia" w:hAnsiTheme="minorEastAsia" w:eastAsiaTheme="minorEastAsia"/>
          <w:color w:val="auto"/>
          <w:spacing w:val="7"/>
        </w:rPr>
        <w:t>8.其他要求：</w:t>
      </w:r>
      <w:r>
        <w:rPr>
          <w:rFonts w:hint="eastAsia" w:asciiTheme="minorEastAsia" w:hAnsiTheme="minorEastAsia" w:eastAsiaTheme="minorEastAsia"/>
          <w:color w:val="auto"/>
          <w:spacing w:val="7"/>
          <w:lang w:val="en-US" w:eastAsia="zh-CN"/>
        </w:rPr>
        <w:t>/</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三、获取采购文件</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时间：</w:t>
      </w:r>
      <w:r>
        <w:rPr>
          <w:rFonts w:hint="eastAsia" w:asciiTheme="minorEastAsia" w:hAnsiTheme="minorEastAsia" w:eastAsiaTheme="minorEastAsia"/>
          <w:color w:val="auto"/>
          <w:spacing w:val="7"/>
          <w:sz w:val="24"/>
          <w:szCs w:val="24"/>
          <w:u w:val="single"/>
          <w:lang w:val="en-US" w:eastAsia="zh-CN"/>
        </w:rPr>
        <w:t>2023</w:t>
      </w:r>
      <w:r>
        <w:rPr>
          <w:rFonts w:hint="eastAsia" w:asciiTheme="minorEastAsia" w:hAnsiTheme="minorEastAsia" w:eastAsiaTheme="minorEastAsia"/>
          <w:color w:val="auto"/>
          <w:spacing w:val="7"/>
          <w:sz w:val="24"/>
          <w:szCs w:val="24"/>
          <w:u w:val="single"/>
        </w:rPr>
        <w:t>年</w:t>
      </w:r>
      <w:r>
        <w:rPr>
          <w:rFonts w:hint="eastAsia" w:asciiTheme="minorEastAsia" w:hAnsiTheme="minorEastAsia" w:eastAsiaTheme="minorEastAsia"/>
          <w:color w:val="auto"/>
          <w:spacing w:val="7"/>
          <w:sz w:val="24"/>
          <w:szCs w:val="24"/>
          <w:highlight w:val="none"/>
          <w:u w:val="single"/>
          <w:lang w:val="en-US" w:eastAsia="zh-CN"/>
        </w:rPr>
        <w:t>9</w:t>
      </w:r>
      <w:r>
        <w:rPr>
          <w:rFonts w:hint="eastAsia" w:asciiTheme="minorEastAsia" w:hAnsiTheme="minorEastAsia" w:eastAsiaTheme="minorEastAsia"/>
          <w:color w:val="auto"/>
          <w:spacing w:val="7"/>
          <w:sz w:val="24"/>
          <w:szCs w:val="24"/>
          <w:highlight w:val="none"/>
          <w:u w:val="single"/>
        </w:rPr>
        <w:t>月</w:t>
      </w:r>
      <w:r>
        <w:rPr>
          <w:rFonts w:hint="eastAsia" w:asciiTheme="minorEastAsia" w:hAnsiTheme="minorEastAsia" w:eastAsiaTheme="minorEastAsia"/>
          <w:color w:val="auto"/>
          <w:spacing w:val="7"/>
          <w:sz w:val="24"/>
          <w:szCs w:val="24"/>
          <w:highlight w:val="none"/>
          <w:u w:val="single"/>
          <w:lang w:val="en-US" w:eastAsia="zh-CN"/>
        </w:rPr>
        <w:t>6</w:t>
      </w:r>
      <w:r>
        <w:rPr>
          <w:rFonts w:hint="eastAsia" w:asciiTheme="minorEastAsia" w:hAnsiTheme="minorEastAsia" w:eastAsiaTheme="minorEastAsia"/>
          <w:color w:val="auto"/>
          <w:spacing w:val="7"/>
          <w:sz w:val="24"/>
          <w:szCs w:val="24"/>
          <w:highlight w:val="none"/>
          <w:u w:val="single"/>
        </w:rPr>
        <w:t>日</w:t>
      </w:r>
      <w:r>
        <w:rPr>
          <w:rFonts w:hint="eastAsia" w:asciiTheme="minorEastAsia" w:hAnsiTheme="minorEastAsia" w:eastAsiaTheme="minorEastAsia"/>
          <w:color w:val="auto"/>
          <w:spacing w:val="7"/>
          <w:sz w:val="24"/>
          <w:szCs w:val="24"/>
        </w:rPr>
        <w:t>至</w:t>
      </w:r>
      <w:r>
        <w:rPr>
          <w:rFonts w:hint="eastAsia" w:cs="宋体" w:asciiTheme="minorEastAsia" w:hAnsiTheme="minorEastAsia" w:eastAsiaTheme="minorEastAsia"/>
          <w:color w:val="auto"/>
          <w:spacing w:val="7"/>
          <w:sz w:val="24"/>
          <w:szCs w:val="24"/>
          <w:u w:val="single"/>
          <w:lang w:val="en-US" w:eastAsia="zh-CN"/>
        </w:rPr>
        <w:t>2023</w:t>
      </w:r>
      <w:r>
        <w:rPr>
          <w:rFonts w:hint="eastAsia" w:asciiTheme="minorEastAsia" w:hAnsiTheme="minorEastAsia" w:eastAsiaTheme="minorEastAsia"/>
          <w:color w:val="auto"/>
          <w:spacing w:val="7"/>
          <w:sz w:val="24"/>
          <w:szCs w:val="24"/>
          <w:u w:val="single"/>
        </w:rPr>
        <w:t>年</w:t>
      </w:r>
      <w:r>
        <w:rPr>
          <w:rFonts w:hint="eastAsia" w:cs="宋体" w:asciiTheme="minorEastAsia" w:hAnsiTheme="minorEastAsia" w:eastAsiaTheme="minorEastAsia"/>
          <w:color w:val="auto"/>
          <w:spacing w:val="7"/>
          <w:sz w:val="24"/>
          <w:szCs w:val="24"/>
          <w:highlight w:val="none"/>
          <w:u w:val="single"/>
          <w:lang w:val="en-US" w:eastAsia="zh-CN"/>
        </w:rPr>
        <w:t>9</w:t>
      </w:r>
      <w:r>
        <w:rPr>
          <w:rFonts w:hint="eastAsia" w:asciiTheme="minorEastAsia" w:hAnsiTheme="minorEastAsia" w:eastAsiaTheme="minorEastAsia"/>
          <w:color w:val="auto"/>
          <w:spacing w:val="7"/>
          <w:sz w:val="24"/>
          <w:szCs w:val="24"/>
          <w:highlight w:val="none"/>
          <w:u w:val="single"/>
        </w:rPr>
        <w:t>月</w:t>
      </w:r>
      <w:r>
        <w:rPr>
          <w:rFonts w:hint="eastAsia" w:cs="宋体" w:asciiTheme="minorEastAsia" w:hAnsiTheme="minorEastAsia" w:eastAsiaTheme="minorEastAsia"/>
          <w:color w:val="auto"/>
          <w:spacing w:val="7"/>
          <w:sz w:val="24"/>
          <w:szCs w:val="24"/>
          <w:highlight w:val="none"/>
          <w:u w:val="single"/>
          <w:lang w:val="en-US" w:eastAsia="zh-CN"/>
        </w:rPr>
        <w:t>13</w:t>
      </w:r>
      <w:r>
        <w:rPr>
          <w:rFonts w:hint="eastAsia" w:asciiTheme="minorEastAsia" w:hAnsiTheme="minorEastAsia" w:eastAsiaTheme="minorEastAsia"/>
          <w:color w:val="auto"/>
          <w:spacing w:val="7"/>
          <w:sz w:val="24"/>
          <w:szCs w:val="24"/>
          <w:highlight w:val="none"/>
          <w:u w:val="single"/>
        </w:rPr>
        <w:t>日</w:t>
      </w:r>
      <w:r>
        <w:rPr>
          <w:rFonts w:hint="eastAsia" w:asciiTheme="minorEastAsia" w:hAnsiTheme="minorEastAsia" w:eastAsiaTheme="minorEastAsia"/>
          <w:color w:val="auto"/>
          <w:spacing w:val="7"/>
          <w:sz w:val="24"/>
          <w:szCs w:val="24"/>
          <w:u w:val="single"/>
          <w:lang w:val="en-US" w:eastAsia="zh-CN"/>
        </w:rPr>
        <w:t>24时</w:t>
      </w:r>
      <w:r>
        <w:rPr>
          <w:rFonts w:hint="eastAsia" w:asciiTheme="minorEastAsia" w:hAnsiTheme="minorEastAsia" w:eastAsiaTheme="minorEastAsia"/>
          <w:color w:val="auto"/>
          <w:spacing w:val="7"/>
          <w:sz w:val="24"/>
          <w:szCs w:val="24"/>
        </w:rPr>
        <w:t>（北京时间，法定节假日除外）</w:t>
      </w:r>
    </w:p>
    <w:p>
      <w:pPr>
        <w:spacing w:line="560" w:lineRule="exact"/>
        <w:ind w:firstLine="510"/>
        <w:rPr>
          <w:rFonts w:hint="eastAsia" w:asciiTheme="minorEastAsia" w:hAnsiTheme="minorEastAsia" w:eastAsiaTheme="minorEastAsia"/>
          <w:b w:val="0"/>
          <w:bCs/>
          <w:color w:val="auto"/>
          <w:spacing w:val="7"/>
          <w:sz w:val="24"/>
          <w:szCs w:val="24"/>
        </w:rPr>
      </w:pPr>
      <w:r>
        <w:rPr>
          <w:rFonts w:hint="eastAsia" w:asciiTheme="minorEastAsia" w:hAnsiTheme="minorEastAsia" w:eastAsiaTheme="minorEastAsia"/>
          <w:b w:val="0"/>
          <w:bCs/>
          <w:color w:val="auto"/>
          <w:spacing w:val="7"/>
          <w:sz w:val="24"/>
          <w:szCs w:val="24"/>
        </w:rPr>
        <w:t>方式：《青海政府采购网》免费下载磋商文件。</w:t>
      </w:r>
    </w:p>
    <w:p>
      <w:pPr>
        <w:spacing w:line="560" w:lineRule="exact"/>
        <w:ind w:firstLine="510"/>
        <w:rPr>
          <w:rFonts w:hint="eastAsia" w:asciiTheme="minorEastAsia" w:hAnsiTheme="minorEastAsia" w:eastAsiaTheme="minorEastAsia"/>
          <w:b w:val="0"/>
          <w:bCs/>
          <w:color w:val="auto"/>
          <w:spacing w:val="7"/>
          <w:sz w:val="24"/>
          <w:szCs w:val="24"/>
        </w:rPr>
      </w:pPr>
      <w:r>
        <w:rPr>
          <w:rFonts w:hint="eastAsia" w:asciiTheme="minorEastAsia" w:hAnsiTheme="minorEastAsia" w:eastAsiaTheme="minorEastAsia"/>
          <w:b w:val="0"/>
          <w:bCs/>
          <w:color w:val="auto"/>
          <w:spacing w:val="7"/>
          <w:sz w:val="24"/>
          <w:szCs w:val="24"/>
        </w:rPr>
        <w:t>具体流程请咨询线上电子化交易系统；咨询电话：政采云</w:t>
      </w:r>
      <w:r>
        <w:rPr>
          <w:rFonts w:ascii="宋体" w:hAnsi="宋体" w:eastAsia="宋体" w:cs="宋体"/>
          <w:color w:val="auto"/>
          <w:sz w:val="24"/>
          <w:szCs w:val="24"/>
        </w:rPr>
        <w:t>95763</w:t>
      </w:r>
      <w:r>
        <w:rPr>
          <w:rFonts w:hint="eastAsia" w:asciiTheme="minorEastAsia" w:hAnsiTheme="minorEastAsia" w:eastAsiaTheme="minorEastAsia"/>
          <w:b w:val="0"/>
          <w:bCs/>
          <w:color w:val="auto"/>
          <w:spacing w:val="7"/>
          <w:sz w:val="24"/>
          <w:szCs w:val="24"/>
        </w:rPr>
        <w:t>。（提示：请潜在供应商获取文件前务必在政采云平台完成网上企业注册等手续；具体操作详见附件操作指南）</w:t>
      </w:r>
    </w:p>
    <w:p>
      <w:pPr>
        <w:spacing w:line="560" w:lineRule="exact"/>
        <w:ind w:firstLine="510"/>
        <w:rPr>
          <w:rFonts w:asciiTheme="minorEastAsia" w:hAnsiTheme="minorEastAsia" w:eastAsiaTheme="minorEastAsia"/>
          <w:b/>
          <w:color w:val="auto"/>
          <w:spacing w:val="7"/>
          <w:sz w:val="24"/>
          <w:szCs w:val="24"/>
        </w:rPr>
      </w:pPr>
      <w:r>
        <w:rPr>
          <w:rFonts w:hint="eastAsia" w:asciiTheme="minorEastAsia" w:hAnsiTheme="minorEastAsia" w:eastAsiaTheme="minorEastAsia"/>
          <w:b w:val="0"/>
          <w:bCs/>
          <w:color w:val="auto"/>
          <w:spacing w:val="7"/>
          <w:sz w:val="24"/>
          <w:szCs w:val="24"/>
        </w:rPr>
        <w:t>售价：0元</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四、响应文件提交</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截止时间：</w:t>
      </w:r>
      <w:r>
        <w:rPr>
          <w:rFonts w:hint="eastAsia" w:cs="Times New Roman" w:asciiTheme="minorEastAsia" w:hAnsiTheme="minorEastAsia" w:eastAsiaTheme="minorEastAsia"/>
          <w:color w:val="auto"/>
          <w:spacing w:val="7"/>
          <w:sz w:val="24"/>
          <w:szCs w:val="24"/>
          <w:u w:val="single"/>
          <w:lang w:val="en-US" w:eastAsia="zh-CN"/>
        </w:rPr>
        <w:t>2023年</w:t>
      </w:r>
      <w:r>
        <w:rPr>
          <w:rFonts w:hint="eastAsia" w:cs="Times New Roman" w:asciiTheme="minorEastAsia" w:hAnsiTheme="minorEastAsia" w:eastAsiaTheme="minorEastAsia"/>
          <w:color w:val="auto"/>
          <w:spacing w:val="7"/>
          <w:sz w:val="24"/>
          <w:szCs w:val="24"/>
          <w:highlight w:val="none"/>
          <w:u w:val="single"/>
          <w:lang w:val="en-US" w:eastAsia="zh-CN"/>
        </w:rPr>
        <w:t>9月19日</w:t>
      </w:r>
      <w:r>
        <w:rPr>
          <w:rFonts w:hint="eastAsia" w:cs="Times New Roman" w:asciiTheme="minorEastAsia" w:hAnsiTheme="minorEastAsia" w:eastAsiaTheme="minorEastAsia"/>
          <w:color w:val="auto"/>
          <w:spacing w:val="7"/>
          <w:sz w:val="24"/>
          <w:szCs w:val="24"/>
          <w:u w:val="single"/>
          <w:lang w:val="en-US" w:eastAsia="zh-CN"/>
        </w:rPr>
        <w:t>9点30分</w:t>
      </w:r>
      <w:r>
        <w:rPr>
          <w:rFonts w:hint="eastAsia" w:asciiTheme="minorEastAsia" w:hAnsiTheme="minorEastAsia" w:eastAsiaTheme="minorEastAsia"/>
          <w:color w:val="auto"/>
          <w:spacing w:val="7"/>
          <w:sz w:val="24"/>
          <w:szCs w:val="24"/>
        </w:rPr>
        <w:t>（北京时间）</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地点：政采云平台线上提交</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五、开启（</w:t>
      </w:r>
      <w:r>
        <w:rPr>
          <w:rStyle w:val="30"/>
          <w:rFonts w:hint="eastAsia" w:asciiTheme="minorEastAsia" w:hAnsiTheme="minorEastAsia" w:eastAsiaTheme="minorEastAsia"/>
          <w:b/>
          <w:bCs/>
          <w:i w:val="0"/>
          <w:color w:val="auto"/>
          <w:spacing w:val="7"/>
          <w:sz w:val="24"/>
          <w:szCs w:val="24"/>
        </w:rPr>
        <w:t>竞争性磋商方式必须填写</w:t>
      </w:r>
      <w:r>
        <w:rPr>
          <w:rFonts w:hint="eastAsia" w:asciiTheme="minorEastAsia" w:hAnsiTheme="minorEastAsia" w:eastAsiaTheme="minorEastAsia"/>
          <w:b/>
          <w:bCs/>
          <w:color w:val="auto"/>
          <w:spacing w:val="7"/>
          <w:sz w:val="24"/>
          <w:szCs w:val="24"/>
        </w:rPr>
        <w:t>）</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时间：</w:t>
      </w:r>
      <w:r>
        <w:rPr>
          <w:rFonts w:hint="eastAsia" w:cs="Times New Roman" w:asciiTheme="minorEastAsia" w:hAnsiTheme="minorEastAsia" w:eastAsiaTheme="minorEastAsia"/>
          <w:color w:val="auto"/>
          <w:spacing w:val="7"/>
          <w:sz w:val="24"/>
          <w:szCs w:val="24"/>
          <w:u w:val="single"/>
          <w:lang w:val="en-US" w:eastAsia="zh-CN"/>
        </w:rPr>
        <w:t>2023年</w:t>
      </w:r>
      <w:r>
        <w:rPr>
          <w:rFonts w:hint="eastAsia" w:cs="Times New Roman" w:asciiTheme="minorEastAsia" w:hAnsiTheme="minorEastAsia" w:eastAsiaTheme="minorEastAsia"/>
          <w:color w:val="auto"/>
          <w:spacing w:val="7"/>
          <w:sz w:val="24"/>
          <w:szCs w:val="24"/>
          <w:highlight w:val="none"/>
          <w:u w:val="single"/>
          <w:lang w:val="en-US" w:eastAsia="zh-CN"/>
        </w:rPr>
        <w:t>9月19日</w:t>
      </w:r>
      <w:r>
        <w:rPr>
          <w:rFonts w:hint="eastAsia" w:cs="Times New Roman" w:asciiTheme="minorEastAsia" w:hAnsiTheme="minorEastAsia" w:eastAsiaTheme="minorEastAsia"/>
          <w:color w:val="auto"/>
          <w:spacing w:val="7"/>
          <w:sz w:val="24"/>
          <w:szCs w:val="24"/>
          <w:u w:val="single"/>
          <w:lang w:val="en-US" w:eastAsia="zh-CN"/>
        </w:rPr>
        <w:t>9点30分</w:t>
      </w:r>
      <w:r>
        <w:rPr>
          <w:rFonts w:hint="eastAsia" w:asciiTheme="minorEastAsia" w:hAnsiTheme="minorEastAsia" w:eastAsiaTheme="minorEastAsia"/>
          <w:color w:val="auto"/>
          <w:spacing w:val="7"/>
          <w:sz w:val="24"/>
          <w:szCs w:val="24"/>
        </w:rPr>
        <w:t>（北京时间）</w:t>
      </w:r>
    </w:p>
    <w:p>
      <w:pPr>
        <w:spacing w:line="560" w:lineRule="exact"/>
        <w:ind w:firstLine="508"/>
        <w:rPr>
          <w:rFonts w:hint="eastAsia" w:asciiTheme="minorEastAsia" w:hAnsiTheme="minorEastAsia" w:eastAsiaTheme="minorEastAsia"/>
          <w:b/>
          <w:color w:val="auto"/>
          <w:spacing w:val="7"/>
          <w:sz w:val="24"/>
          <w:szCs w:val="24"/>
          <w:lang w:eastAsia="zh-CN"/>
        </w:rPr>
      </w:pPr>
      <w:r>
        <w:rPr>
          <w:rFonts w:hint="eastAsia" w:asciiTheme="minorEastAsia" w:hAnsiTheme="minorEastAsia" w:eastAsiaTheme="minorEastAsia"/>
          <w:color w:val="auto"/>
          <w:spacing w:val="7"/>
          <w:sz w:val="24"/>
          <w:szCs w:val="24"/>
        </w:rPr>
        <w:t>地点：</w:t>
      </w:r>
      <w:r>
        <w:rPr>
          <w:rFonts w:hint="eastAsia" w:asciiTheme="minorEastAsia" w:hAnsiTheme="minorEastAsia" w:eastAsiaTheme="minorEastAsia"/>
          <w:color w:val="auto"/>
          <w:spacing w:val="7"/>
          <w:sz w:val="24"/>
          <w:szCs w:val="24"/>
          <w:lang w:eastAsia="zh-CN"/>
        </w:rPr>
        <w:t>青海界志工程项目管理有限公司</w:t>
      </w:r>
    </w:p>
    <w:p>
      <w:pPr>
        <w:spacing w:line="560" w:lineRule="exact"/>
        <w:ind w:left="0" w:leftChars="0" w:firstLine="510" w:firstLineChars="20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六、公告期限</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自本公告发布之日起5个工作日。</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七、其他补充事宜</w:t>
      </w:r>
    </w:p>
    <w:p>
      <w:pPr>
        <w:spacing w:line="560" w:lineRule="exact"/>
        <w:ind w:firstLine="508"/>
        <w:rPr>
          <w:rFonts w:hint="eastAsia" w:asciiTheme="minorEastAsia" w:hAnsiTheme="minorEastAsia" w:eastAsiaTheme="minorEastAsia"/>
          <w:color w:val="auto"/>
          <w:spacing w:val="7"/>
          <w:sz w:val="24"/>
          <w:szCs w:val="24"/>
          <w:lang w:eastAsia="zh-CN"/>
        </w:rPr>
      </w:pPr>
      <w:r>
        <w:rPr>
          <w:rFonts w:hint="eastAsia" w:asciiTheme="minorEastAsia" w:hAnsiTheme="minorEastAsia" w:eastAsiaTheme="minorEastAsia"/>
          <w:color w:val="auto"/>
          <w:spacing w:val="7"/>
          <w:sz w:val="24"/>
          <w:szCs w:val="24"/>
        </w:rPr>
        <w:t>本项目公告将在《青海政府采购网》网站同时发布。公告期限：自青海政府采购网发布之日起5个工作日</w:t>
      </w:r>
      <w:r>
        <w:rPr>
          <w:rFonts w:hint="eastAsia" w:asciiTheme="minorEastAsia" w:hAnsiTheme="minorEastAsia" w:eastAsiaTheme="minorEastAsia"/>
          <w:color w:val="auto"/>
          <w:spacing w:val="7"/>
          <w:sz w:val="24"/>
          <w:szCs w:val="24"/>
          <w:lang w:eastAsia="zh-CN"/>
        </w:rPr>
        <w:t>。</w:t>
      </w:r>
    </w:p>
    <w:p>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本次磋商采用政采云平台线上提交响应文件的方式进行采购，线上响应文件必须在响应文件提交截止时间前上传至政采云平台，若未上传响应文件，视为未提交响应文件。</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若对政采云电子交易系统操作有疑问，可登录政采云（https://www.zcygov.cn/），点击右侧咨询小采，获取采小蜜智能服务管家帮助，或拨打政采云服务热线95763获取热线服务帮助。CA问题联系电话（人工）；天谷CA 400-087-8198。</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八、凡对本次采购提出询问，请按以下方式联系。</w:t>
      </w:r>
    </w:p>
    <w:p>
      <w:pPr>
        <w:spacing w:line="560" w:lineRule="exact"/>
        <w:ind w:firstLine="510"/>
        <w:rPr>
          <w:rFonts w:asciiTheme="minorEastAsia" w:hAnsiTheme="minorEastAsia" w:eastAsiaTheme="minorEastAsia"/>
          <w:b/>
          <w:bCs/>
          <w:color w:val="auto"/>
          <w:spacing w:val="7"/>
          <w:sz w:val="24"/>
          <w:szCs w:val="24"/>
        </w:rPr>
      </w:pPr>
      <w:r>
        <w:rPr>
          <w:rFonts w:hint="eastAsia" w:asciiTheme="minorEastAsia" w:hAnsiTheme="minorEastAsia" w:eastAsiaTheme="minorEastAsia"/>
          <w:b/>
          <w:bCs/>
          <w:color w:val="auto"/>
          <w:spacing w:val="7"/>
          <w:sz w:val="24"/>
          <w:szCs w:val="24"/>
        </w:rPr>
        <w:t>1.采购人信息</w:t>
      </w:r>
    </w:p>
    <w:p>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名  称：　</w:t>
      </w:r>
      <w:r>
        <w:rPr>
          <w:rFonts w:hint="eastAsia" w:cs="Times New Roman" w:asciiTheme="minorEastAsia" w:hAnsiTheme="minorEastAsia" w:eastAsiaTheme="minorEastAsia"/>
          <w:color w:val="auto"/>
          <w:spacing w:val="7"/>
          <w:sz w:val="24"/>
          <w:szCs w:val="24"/>
          <w:lang w:val="zh-CN"/>
        </w:rPr>
        <w:t>湟源县公安局</w:t>
      </w:r>
      <w:r>
        <w:rPr>
          <w:rFonts w:hint="eastAsia" w:cs="Times New Roman" w:asciiTheme="minorEastAsia" w:hAnsiTheme="minorEastAsia" w:eastAsiaTheme="minorEastAsia"/>
          <w:color w:val="auto"/>
          <w:spacing w:val="7"/>
          <w:sz w:val="24"/>
          <w:szCs w:val="24"/>
        </w:rPr>
        <w:t>　</w:t>
      </w:r>
    </w:p>
    <w:p>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地  址：　</w:t>
      </w:r>
      <w:r>
        <w:rPr>
          <w:rFonts w:hint="eastAsia" w:cs="Times New Roman" w:asciiTheme="minorEastAsia" w:hAnsiTheme="minorEastAsia" w:eastAsiaTheme="minorEastAsia"/>
          <w:color w:val="auto"/>
          <w:spacing w:val="7"/>
          <w:sz w:val="24"/>
          <w:szCs w:val="24"/>
          <w:lang w:val="zh-CN"/>
        </w:rPr>
        <w:t>湟源县公安局</w:t>
      </w:r>
      <w:r>
        <w:rPr>
          <w:rFonts w:hint="eastAsia" w:cs="Times New Roman" w:asciiTheme="minorEastAsia" w:hAnsiTheme="minorEastAsia" w:eastAsiaTheme="minorEastAsia"/>
          <w:color w:val="auto"/>
          <w:spacing w:val="7"/>
          <w:sz w:val="24"/>
          <w:szCs w:val="24"/>
        </w:rPr>
        <w:t>　</w:t>
      </w:r>
    </w:p>
    <w:p>
      <w:pPr>
        <w:spacing w:line="560" w:lineRule="exact"/>
        <w:ind w:firstLine="510"/>
        <w:rPr>
          <w:rFonts w:hint="default" w:cs="Times New Roman" w:asciiTheme="minorEastAsia" w:hAnsiTheme="minorEastAsia" w:eastAsiaTheme="minorEastAsia"/>
          <w:color w:val="auto"/>
          <w:spacing w:val="7"/>
          <w:sz w:val="24"/>
          <w:szCs w:val="24"/>
          <w:lang w:val="en-US" w:eastAsia="zh-CN"/>
        </w:rPr>
      </w:pPr>
      <w:r>
        <w:rPr>
          <w:rFonts w:hint="eastAsia" w:cs="Times New Roman" w:asciiTheme="minorEastAsia" w:hAnsiTheme="minorEastAsia" w:eastAsiaTheme="minorEastAsia"/>
          <w:color w:val="auto"/>
          <w:spacing w:val="7"/>
          <w:sz w:val="24"/>
          <w:szCs w:val="24"/>
        </w:rPr>
        <w:t>项目联系人：</w:t>
      </w:r>
      <w:r>
        <w:rPr>
          <w:rFonts w:hint="eastAsia" w:cs="Times New Roman" w:asciiTheme="minorEastAsia" w:hAnsiTheme="minorEastAsia" w:eastAsiaTheme="minorEastAsia"/>
          <w:color w:val="auto"/>
          <w:spacing w:val="7"/>
          <w:sz w:val="24"/>
          <w:szCs w:val="24"/>
          <w:lang w:val="en-US" w:eastAsia="zh-CN"/>
        </w:rPr>
        <w:t>杨警官</w:t>
      </w:r>
    </w:p>
    <w:p>
      <w:pPr>
        <w:spacing w:line="560" w:lineRule="exact"/>
        <w:ind w:firstLine="510"/>
        <w:rPr>
          <w:rFonts w:hint="default" w:eastAsiaTheme="minorEastAsia"/>
          <w:color w:val="auto"/>
          <w:spacing w:val="7"/>
          <w:lang w:val="en-US" w:eastAsia="zh-CN"/>
        </w:rPr>
      </w:pPr>
      <w:r>
        <w:rPr>
          <w:rFonts w:hint="eastAsia" w:cs="Times New Roman" w:asciiTheme="minorEastAsia" w:hAnsiTheme="minorEastAsia" w:eastAsiaTheme="minorEastAsia"/>
          <w:color w:val="auto"/>
          <w:spacing w:val="7"/>
          <w:sz w:val="24"/>
          <w:szCs w:val="24"/>
        </w:rPr>
        <w:t>联系方式：</w:t>
      </w:r>
      <w:r>
        <w:rPr>
          <w:rFonts w:hint="eastAsia" w:cs="Times New Roman" w:asciiTheme="minorEastAsia" w:hAnsiTheme="minorEastAsia" w:eastAsiaTheme="minorEastAsia"/>
          <w:color w:val="auto"/>
          <w:spacing w:val="7"/>
          <w:sz w:val="24"/>
          <w:szCs w:val="24"/>
        </w:rPr>
        <w:t>　</w:t>
      </w:r>
      <w:r>
        <w:rPr>
          <w:rFonts w:hint="eastAsia" w:cs="Times New Roman" w:asciiTheme="minorEastAsia" w:hAnsiTheme="minorEastAsia" w:eastAsiaTheme="minorEastAsia"/>
          <w:color w:val="auto"/>
          <w:spacing w:val="7"/>
          <w:sz w:val="24"/>
          <w:szCs w:val="24"/>
          <w:lang w:val="en-US" w:eastAsia="zh-CN"/>
        </w:rPr>
        <w:t>0971-2430301</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2.采购代理机构信息</w:t>
      </w:r>
    </w:p>
    <w:p>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名  称：　</w:t>
      </w:r>
      <w:r>
        <w:rPr>
          <w:rFonts w:hint="eastAsia" w:cs="Times New Roman" w:asciiTheme="minorEastAsia" w:hAnsiTheme="minorEastAsia" w:eastAsiaTheme="minorEastAsia"/>
          <w:color w:val="auto"/>
          <w:spacing w:val="7"/>
          <w:sz w:val="24"/>
          <w:szCs w:val="24"/>
          <w:lang w:eastAsia="zh-CN"/>
        </w:rPr>
        <w:t>青海界志工程项目管理有限公司</w:t>
      </w:r>
      <w:r>
        <w:rPr>
          <w:rFonts w:hint="eastAsia" w:cs="Times New Roman" w:asciiTheme="minorEastAsia" w:hAnsiTheme="minorEastAsia" w:eastAsiaTheme="minorEastAsia"/>
          <w:color w:val="auto"/>
          <w:spacing w:val="7"/>
          <w:sz w:val="24"/>
          <w:szCs w:val="24"/>
        </w:rPr>
        <w:t>　</w:t>
      </w:r>
    </w:p>
    <w:p>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地　　址：　</w:t>
      </w:r>
      <w:r>
        <w:rPr>
          <w:rFonts w:hint="eastAsia" w:cs="Times New Roman" w:asciiTheme="minorEastAsia" w:hAnsiTheme="minorEastAsia" w:eastAsiaTheme="minorEastAsia"/>
          <w:color w:val="auto"/>
          <w:spacing w:val="7"/>
          <w:sz w:val="24"/>
          <w:szCs w:val="24"/>
          <w:lang w:eastAsia="zh-CN"/>
        </w:rPr>
        <w:t>西宁市城西区五矿小区B区文华家园对面</w:t>
      </w:r>
      <w:r>
        <w:rPr>
          <w:rFonts w:hint="eastAsia" w:cs="Times New Roman" w:asciiTheme="minorEastAsia" w:hAnsiTheme="minorEastAsia" w:eastAsiaTheme="minorEastAsia"/>
          <w:color w:val="auto"/>
          <w:spacing w:val="7"/>
          <w:sz w:val="24"/>
          <w:szCs w:val="24"/>
        </w:rPr>
        <w:t>　</w:t>
      </w:r>
    </w:p>
    <w:p>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项目联系人：</w:t>
      </w:r>
      <w:r>
        <w:rPr>
          <w:rFonts w:hint="eastAsia" w:cs="Times New Roman" w:asciiTheme="minorEastAsia" w:hAnsiTheme="minorEastAsia" w:eastAsiaTheme="minorEastAsia"/>
          <w:color w:val="auto"/>
          <w:spacing w:val="7"/>
          <w:sz w:val="24"/>
          <w:szCs w:val="24"/>
          <w:lang w:val="en-US" w:eastAsia="zh-CN"/>
        </w:rPr>
        <w:t>王先生</w:t>
      </w:r>
      <w:r>
        <w:rPr>
          <w:rFonts w:hint="eastAsia" w:cs="Times New Roman" w:asciiTheme="minorEastAsia" w:hAnsiTheme="minorEastAsia" w:eastAsiaTheme="minorEastAsia"/>
          <w:color w:val="auto"/>
          <w:spacing w:val="7"/>
          <w:sz w:val="24"/>
          <w:szCs w:val="24"/>
        </w:rPr>
        <w:t xml:space="preserve">                     </w:t>
      </w:r>
    </w:p>
    <w:p>
      <w:pPr>
        <w:spacing w:line="560" w:lineRule="exact"/>
        <w:ind w:firstLine="510"/>
        <w:rPr>
          <w:rFonts w:hint="default" w:ascii="宋体" w:hAnsi="宋体"/>
          <w:color w:val="auto"/>
          <w:lang w:val="en-US"/>
        </w:rPr>
      </w:pPr>
      <w:r>
        <w:rPr>
          <w:rFonts w:hint="eastAsia" w:cs="Times New Roman" w:asciiTheme="minorEastAsia" w:hAnsiTheme="minorEastAsia" w:eastAsiaTheme="minorEastAsia"/>
          <w:color w:val="auto"/>
          <w:spacing w:val="7"/>
          <w:sz w:val="24"/>
          <w:szCs w:val="24"/>
        </w:rPr>
        <w:t>电　 话：　0971-</w:t>
      </w:r>
      <w:r>
        <w:rPr>
          <w:rFonts w:hint="eastAsia" w:cs="Times New Roman" w:asciiTheme="minorEastAsia" w:hAnsiTheme="minorEastAsia" w:eastAsiaTheme="minorEastAsia"/>
          <w:color w:val="auto"/>
          <w:spacing w:val="7"/>
          <w:sz w:val="24"/>
          <w:szCs w:val="24"/>
          <w:lang w:val="en-US" w:eastAsia="zh-CN"/>
        </w:rPr>
        <w:t>3639512</w:t>
      </w:r>
    </w:p>
    <w:p>
      <w:pPr>
        <w:pStyle w:val="66"/>
        <w:jc w:val="right"/>
        <w:rPr>
          <w:rFonts w:hint="eastAsia" w:cs="Times New Roman" w:asciiTheme="minorEastAsia" w:hAnsiTheme="minorEastAsia" w:eastAsiaTheme="minorEastAsia"/>
          <w:color w:val="auto"/>
          <w:spacing w:val="7"/>
          <w:sz w:val="24"/>
          <w:szCs w:val="24"/>
          <w:lang w:val="en-US" w:eastAsia="zh-CN" w:bidi="ar-SA"/>
        </w:rPr>
      </w:pPr>
    </w:p>
    <w:p>
      <w:pPr>
        <w:pStyle w:val="66"/>
        <w:jc w:val="right"/>
        <w:rPr>
          <w:rFonts w:hint="eastAsia" w:cs="Times New Roman" w:asciiTheme="minorEastAsia" w:hAnsiTheme="minorEastAsia" w:eastAsiaTheme="minorEastAsia"/>
          <w:color w:val="auto"/>
          <w:spacing w:val="7"/>
          <w:sz w:val="24"/>
          <w:szCs w:val="24"/>
          <w:lang w:val="en-US" w:eastAsia="zh-CN" w:bidi="ar-SA"/>
        </w:rPr>
      </w:pPr>
      <w:r>
        <w:rPr>
          <w:rFonts w:hint="eastAsia" w:cs="Times New Roman" w:asciiTheme="minorEastAsia" w:hAnsiTheme="minorEastAsia" w:eastAsiaTheme="minorEastAsia"/>
          <w:color w:val="auto"/>
          <w:spacing w:val="7"/>
          <w:sz w:val="24"/>
          <w:szCs w:val="24"/>
          <w:lang w:val="en-US" w:eastAsia="zh-CN" w:bidi="ar-SA"/>
        </w:rPr>
        <w:t>2023年</w:t>
      </w:r>
      <w:r>
        <w:rPr>
          <w:rFonts w:hint="eastAsia" w:cs="Times New Roman" w:asciiTheme="minorEastAsia" w:hAnsiTheme="minorEastAsia" w:eastAsiaTheme="minorEastAsia"/>
          <w:color w:val="auto"/>
          <w:spacing w:val="7"/>
          <w:sz w:val="24"/>
          <w:szCs w:val="24"/>
          <w:highlight w:val="none"/>
          <w:lang w:val="en-US" w:eastAsia="zh-CN" w:bidi="ar-SA"/>
        </w:rPr>
        <w:t>9月6日</w:t>
      </w:r>
    </w:p>
    <w:p>
      <w:pPr>
        <w:pStyle w:val="20"/>
        <w:spacing w:line="384" w:lineRule="atLeast"/>
        <w:jc w:val="center"/>
        <w:outlineLvl w:val="0"/>
        <w:rPr>
          <w:rFonts w:ascii="宋体" w:hAnsi="宋体" w:cs="宋体"/>
          <w:b/>
          <w:bCs/>
          <w:color w:val="auto"/>
          <w:sz w:val="36"/>
          <w:szCs w:val="36"/>
          <w:lang w:val="zh-CN"/>
        </w:rPr>
      </w:pPr>
      <w:r>
        <w:rPr>
          <w:rFonts w:ascii="宋体" w:hAnsi="宋体"/>
          <w:color w:val="auto"/>
        </w:rPr>
        <w:br w:type="page"/>
      </w:r>
      <w:bookmarkStart w:id="1" w:name="_Toc101710028"/>
      <w:bookmarkStart w:id="2" w:name="_Toc3201"/>
      <w:r>
        <w:rPr>
          <w:rFonts w:hint="eastAsia" w:ascii="宋体" w:hAnsi="宋体" w:cs="宋体"/>
          <w:b/>
          <w:color w:val="auto"/>
          <w:sz w:val="36"/>
          <w:szCs w:val="36"/>
          <w:lang w:val="zh-CN"/>
        </w:rPr>
        <w:t>第二部分供应商须知</w:t>
      </w:r>
      <w:bookmarkEnd w:id="1"/>
    </w:p>
    <w:p>
      <w:pPr>
        <w:spacing w:line="360" w:lineRule="auto"/>
        <w:ind w:firstLine="0" w:firstLineChars="0"/>
        <w:jc w:val="center"/>
        <w:rPr>
          <w:rFonts w:ascii="宋体" w:hAnsi="宋体" w:cs="宋体"/>
          <w:color w:val="auto"/>
          <w:sz w:val="30"/>
          <w:szCs w:val="30"/>
          <w:lang w:val="zh-CN"/>
        </w:rPr>
      </w:pPr>
      <w:r>
        <w:rPr>
          <w:rFonts w:hint="eastAsia" w:ascii="宋体" w:hAnsi="宋体" w:cs="宋体"/>
          <w:b/>
          <w:bCs/>
          <w:color w:val="auto"/>
          <w:sz w:val="30"/>
          <w:szCs w:val="30"/>
          <w:lang w:val="zh-CN"/>
        </w:rPr>
        <w:t>供应商须知前附表</w:t>
      </w:r>
      <w:bookmarkEnd w:id="2"/>
    </w:p>
    <w:tbl>
      <w:tblPr>
        <w:tblStyle w:val="24"/>
        <w:tblW w:w="9781" w:type="dxa"/>
        <w:jc w:val="center"/>
        <w:tblLayout w:type="fixed"/>
        <w:tblCellMar>
          <w:top w:w="0" w:type="dxa"/>
          <w:left w:w="57" w:type="dxa"/>
          <w:bottom w:w="0" w:type="dxa"/>
          <w:right w:w="57" w:type="dxa"/>
        </w:tblCellMar>
      </w:tblPr>
      <w:tblGrid>
        <w:gridCol w:w="653"/>
        <w:gridCol w:w="2530"/>
        <w:gridCol w:w="659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auto"/>
                <w:sz w:val="24"/>
                <w:lang w:val="zh-CN"/>
              </w:rPr>
            </w:pPr>
            <w:r>
              <w:rPr>
                <w:rFonts w:hint="eastAsia" w:ascii="宋体" w:hAnsi="宋体" w:cs="宋体"/>
                <w:bCs/>
                <w:color w:val="auto"/>
                <w:sz w:val="24"/>
                <w:lang w:val="zh-CN"/>
              </w:rPr>
              <w:t>序号</w:t>
            </w:r>
          </w:p>
        </w:tc>
        <w:tc>
          <w:tcPr>
            <w:tcW w:w="9128"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auto"/>
                <w:sz w:val="24"/>
                <w:lang w:val="zh-CN"/>
              </w:rPr>
            </w:pPr>
            <w:r>
              <w:rPr>
                <w:rFonts w:hint="eastAsia" w:ascii="宋体" w:hAnsi="宋体" w:cs="宋体"/>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zh-CN"/>
              </w:rPr>
              <w:t>青海界志竞磋（服务）2023-061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eastAsia="zh-CN"/>
              </w:rPr>
              <w:t>湟源县公安局警民联防反诈平台及案件侦办服务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湟源县公安局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青海界志工程项目管理有限公司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2.1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lang w:val="zh-CN"/>
              </w:rPr>
              <w:t>采购预算</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en-US" w:eastAsia="zh-CN"/>
              </w:rPr>
              <w:t>70.4万元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最高限价（元）</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en-US" w:eastAsia="zh-CN"/>
              </w:rPr>
              <w:t>70.4万元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auto"/>
                <w:sz w:val="24"/>
                <w:lang w:val="zh-CN"/>
              </w:rPr>
            </w:pPr>
            <w:r>
              <w:rPr>
                <w:rFonts w:hint="eastAsia" w:ascii="宋体" w:hAnsi="宋体" w:cs="宋体"/>
                <w:color w:val="auto"/>
                <w:sz w:val="24"/>
                <w:lang w:val="zh-CN"/>
              </w:rPr>
              <w:t>详见磋商文件第五部分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2.2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bCs/>
                <w:color w:val="auto"/>
                <w:sz w:val="24"/>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1.满足《中华人民共和国政府采购法》第二十二条及</w:t>
            </w:r>
            <w:r>
              <w:rPr>
                <w:rFonts w:hint="eastAsia" w:ascii="宋体" w:hAnsi="宋体" w:cs="宋体"/>
                <w:bCs/>
                <w:color w:val="auto"/>
                <w:sz w:val="24"/>
                <w:lang w:val="zh-CN" w:eastAsia="zh-CN"/>
              </w:rPr>
              <w:t>《</w:t>
            </w:r>
            <w:r>
              <w:rPr>
                <w:rFonts w:hint="eastAsia" w:ascii="宋体" w:hAnsi="宋体" w:cs="宋体"/>
                <w:bCs/>
                <w:color w:val="auto"/>
                <w:sz w:val="24"/>
                <w:lang w:val="zh-CN"/>
              </w:rPr>
              <w:t>政府采购法实施条例</w:t>
            </w:r>
            <w:r>
              <w:rPr>
                <w:rFonts w:hint="eastAsia" w:ascii="宋体" w:hAnsi="宋体" w:cs="宋体"/>
                <w:bCs/>
                <w:color w:val="auto"/>
                <w:sz w:val="24"/>
                <w:lang w:val="zh-CN" w:eastAsia="zh-CN"/>
              </w:rPr>
              <w:t>》</w:t>
            </w:r>
            <w:r>
              <w:rPr>
                <w:rFonts w:hint="eastAsia" w:ascii="宋体" w:hAnsi="宋体" w:cs="宋体"/>
                <w:bCs/>
                <w:color w:val="auto"/>
                <w:sz w:val="24"/>
                <w:lang w:val="zh-CN"/>
              </w:rPr>
              <w:t>第十七条的规定；</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2.落实政府采购政策需满足的资格要求：/</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3.本项目的特定资格要求：供应商须具备有效的营业执照，并在人员、设备、资金等方面具备相应的能力；</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4.未被信用中国（www.creditchina.gov.cn）、中国政府采购网（www.ccgp.gov.cn）列入失信被执行人、重大税收违法案件当事人名单、政府采购严重违法失信行为记录名单的；</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5.单位负责人为同一人或者存在直接控股、管理关系的不同供应商，不得参加同一合同项下的政府采购活动；</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6.为本采购项目提供整体设计、规范编制或者项目管理、监理、检测、代建等服务的供应商，不得再参加该项目的本次采购活动；</w:t>
            </w:r>
          </w:p>
          <w:p>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7.本项目不接受供应商以联合体方式进行磋商；</w:t>
            </w:r>
          </w:p>
          <w:p>
            <w:pPr>
              <w:autoSpaceDE w:val="0"/>
              <w:autoSpaceDN w:val="0"/>
              <w:spacing w:line="500" w:lineRule="exact"/>
              <w:ind w:firstLine="0" w:firstLineChars="0"/>
              <w:jc w:val="left"/>
              <w:rPr>
                <w:rFonts w:hint="eastAsia" w:ascii="宋体" w:hAnsi="宋体" w:cs="Arial" w:eastAsiaTheme="minorEastAsia"/>
                <w:color w:val="auto"/>
                <w:sz w:val="24"/>
                <w:szCs w:val="24"/>
                <w:lang w:val="en-US" w:eastAsia="zh-CN"/>
              </w:rPr>
            </w:pPr>
            <w:r>
              <w:rPr>
                <w:rFonts w:hint="eastAsia" w:ascii="宋体" w:hAnsi="宋体" w:cs="宋体"/>
                <w:bCs/>
                <w:color w:val="auto"/>
                <w:sz w:val="24"/>
                <w:lang w:val="zh-CN"/>
              </w:rPr>
              <w:t>8.其他要求：</w:t>
            </w:r>
            <w:r>
              <w:rPr>
                <w:rFonts w:hint="eastAsia" w:ascii="宋体" w:hAnsi="宋体" w:cs="宋体"/>
                <w:bCs/>
                <w:color w:val="auto"/>
                <w:sz w:val="24"/>
                <w:lang w:val="en-US"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rPr>
            </w:pPr>
            <w:r>
              <w:rPr>
                <w:rFonts w:hint="eastAsia" w:ascii="宋体" w:hAnsi="宋体" w:cs="宋体"/>
                <w:bCs/>
                <w:color w:val="auto"/>
                <w:sz w:val="24"/>
              </w:rPr>
              <w:t>9</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pPr>
              <w:ind w:firstLine="0" w:firstLineChars="0"/>
              <w:rPr>
                <w:rFonts w:hint="eastAsia" w:ascii="宋体" w:hAnsi="宋体" w:cs="宋体"/>
                <w:color w:val="auto"/>
                <w:sz w:val="24"/>
                <w:szCs w:val="24"/>
                <w:lang w:val="en-US" w:eastAsia="zh-CN"/>
              </w:rPr>
            </w:pPr>
            <w:r>
              <w:rPr>
                <w:rFonts w:hint="eastAsia" w:ascii="宋体" w:hAnsi="宋体" w:cs="宋体"/>
                <w:color w:val="auto"/>
                <w:sz w:val="24"/>
                <w:szCs w:val="24"/>
              </w:rPr>
              <w:t>磋商保证金：</w:t>
            </w:r>
            <w:r>
              <w:rPr>
                <w:rFonts w:hint="eastAsia" w:ascii="宋体" w:hAnsi="宋体" w:cs="宋体"/>
                <w:color w:val="auto"/>
                <w:sz w:val="24"/>
                <w:szCs w:val="24"/>
                <w:lang w:val="en-US" w:eastAsia="zh-CN"/>
              </w:rPr>
              <w:t>0.00元</w:t>
            </w:r>
          </w:p>
          <w:p>
            <w:pPr>
              <w:ind w:firstLine="0" w:firstLineChars="0"/>
              <w:rPr>
                <w:rFonts w:hint="eastAsia" w:ascii="宋体" w:hAnsi="宋体" w:cs="宋体"/>
                <w:color w:val="auto"/>
                <w:sz w:val="24"/>
                <w:szCs w:val="24"/>
                <w:lang w:eastAsia="zh-CN"/>
              </w:rPr>
            </w:pPr>
            <w:r>
              <w:rPr>
                <w:rFonts w:hint="eastAsia" w:ascii="宋体" w:hAnsi="宋体" w:cs="宋体"/>
                <w:color w:val="auto"/>
                <w:sz w:val="24"/>
                <w:szCs w:val="24"/>
              </w:rPr>
              <w:t>收款单位：</w:t>
            </w:r>
            <w:r>
              <w:rPr>
                <w:rFonts w:hint="eastAsia" w:ascii="宋体" w:hAnsi="宋体" w:cs="宋体"/>
                <w:color w:val="auto"/>
                <w:sz w:val="24"/>
                <w:szCs w:val="24"/>
                <w:lang w:eastAsia="zh-CN"/>
              </w:rPr>
              <w:t>青海界志工程项目管理有限公司</w:t>
            </w:r>
          </w:p>
          <w:p>
            <w:pPr>
              <w:ind w:firstLine="0" w:firstLineChars="0"/>
              <w:rPr>
                <w:rFonts w:hint="eastAsia" w:ascii="宋体" w:hAnsi="宋体" w:cs="宋体"/>
                <w:color w:val="auto"/>
                <w:sz w:val="24"/>
                <w:szCs w:val="24"/>
                <w:lang w:val="en-US" w:eastAsia="zh-CN"/>
              </w:rPr>
            </w:pPr>
            <w:r>
              <w:rPr>
                <w:rFonts w:hint="eastAsia" w:ascii="宋体" w:hAnsi="宋体" w:cs="宋体"/>
                <w:color w:val="auto"/>
                <w:sz w:val="24"/>
                <w:szCs w:val="24"/>
              </w:rPr>
              <w:t>开 户 行：</w:t>
            </w:r>
            <w:r>
              <w:rPr>
                <w:rFonts w:hint="eastAsia" w:ascii="宋体" w:hAnsi="宋体" w:cs="宋体"/>
                <w:color w:val="auto"/>
                <w:sz w:val="24"/>
                <w:szCs w:val="24"/>
                <w:lang w:eastAsia="zh-CN"/>
              </w:rPr>
              <w:t>青海西宁农村商业银行股份有限公司西川南路支行</w:t>
            </w:r>
          </w:p>
          <w:p>
            <w:pPr>
              <w:ind w:firstLine="0" w:firstLineChars="0"/>
              <w:rPr>
                <w:rFonts w:hint="eastAsia" w:ascii="宋体" w:hAnsi="宋体" w:cs="宋体"/>
                <w:color w:val="auto"/>
                <w:sz w:val="24"/>
                <w:szCs w:val="24"/>
                <w:lang w:val="en-US" w:eastAsia="zh-CN"/>
              </w:rPr>
            </w:pPr>
            <w:r>
              <w:rPr>
                <w:rFonts w:hint="eastAsia" w:ascii="宋体" w:hAnsi="宋体" w:cs="宋体"/>
                <w:color w:val="auto"/>
                <w:sz w:val="24"/>
                <w:szCs w:val="24"/>
              </w:rPr>
              <w:t>银行账号：</w:t>
            </w:r>
            <w:r>
              <w:rPr>
                <w:rFonts w:hint="eastAsia" w:ascii="宋体" w:hAnsi="宋体" w:cs="宋体"/>
                <w:color w:val="auto"/>
                <w:sz w:val="24"/>
                <w:szCs w:val="24"/>
                <w:lang w:val="en-US" w:eastAsia="zh-CN"/>
              </w:rPr>
              <w:t>82010000000778237</w:t>
            </w:r>
          </w:p>
          <w:p>
            <w:pPr>
              <w:ind w:firstLine="0" w:firstLineChars="0"/>
              <w:rPr>
                <w:rFonts w:ascii="宋体" w:hAnsi="宋体" w:cs="宋体"/>
                <w:color w:val="auto"/>
                <w:sz w:val="24"/>
                <w:szCs w:val="24"/>
              </w:rPr>
            </w:pPr>
            <w:r>
              <w:rPr>
                <w:rFonts w:hint="eastAsia" w:ascii="宋体" w:hAnsi="宋体" w:cs="宋体"/>
                <w:color w:val="auto"/>
                <w:sz w:val="24"/>
                <w:szCs w:val="24"/>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color w:val="auto"/>
                <w:sz w:val="24"/>
                <w:lang w:val="zh-CN"/>
              </w:rPr>
            </w:pPr>
            <w:r>
              <w:rPr>
                <w:rFonts w:hint="eastAsia" w:ascii="宋体" w:hAnsi="宋体" w:cs="宋体"/>
                <w:bCs/>
                <w:color w:val="auto"/>
                <w:sz w:val="24"/>
                <w:lang w:val="zh-CN"/>
              </w:rPr>
              <w:t>9.1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auto"/>
                <w:sz w:val="24"/>
                <w:szCs w:val="24"/>
              </w:rPr>
            </w:pPr>
            <w:r>
              <w:rPr>
                <w:rFonts w:hint="eastAsia" w:ascii="宋体" w:hAnsi="宋体" w:cs="宋体"/>
                <w:color w:val="auto"/>
                <w:sz w:val="24"/>
                <w:szCs w:val="24"/>
              </w:rPr>
              <w:t>提交方式：1.磋商保证金应当以支票、汇票、本票或者金融机构、担保机构出具的保函等非现金形式提交。通过银行转账的，必须由供应商从其账户汇（转）入采购代理机构指定账户。</w:t>
            </w:r>
          </w:p>
          <w:p>
            <w:pPr>
              <w:spacing w:line="500" w:lineRule="exact"/>
              <w:ind w:firstLine="0" w:firstLineChars="0"/>
              <w:rPr>
                <w:rFonts w:ascii="宋体" w:hAnsi="宋体" w:cs="宋体"/>
                <w:color w:val="auto"/>
                <w:sz w:val="24"/>
                <w:szCs w:val="24"/>
              </w:rPr>
            </w:pPr>
            <w:r>
              <w:rPr>
                <w:rFonts w:hint="eastAsia" w:ascii="宋体" w:hAnsi="宋体" w:cs="宋体"/>
                <w:color w:val="auto"/>
                <w:sz w:val="24"/>
                <w:szCs w:val="24"/>
              </w:rPr>
              <w:t>2.采用银行保函形式提交的，格式由金融机构提供。</w:t>
            </w:r>
          </w:p>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供应商未按照磋商文件要求提交磋商保证金的，响应无效。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9.2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auto"/>
                <w:sz w:val="24"/>
                <w:lang w:val="zh-CN"/>
              </w:rPr>
            </w:pPr>
            <w:r>
              <w:rPr>
                <w:rFonts w:hint="eastAsia" w:ascii="宋体" w:hAnsi="宋体" w:cs="宋体"/>
                <w:color w:val="auto"/>
                <w:sz w:val="24"/>
                <w:szCs w:val="24"/>
                <w:lang w:val="zh-CN"/>
              </w:rPr>
              <w:t>未成交供应商的磋商保证金自成交通知书发出之日起5个工作日内退还；成交供应商的磋商保证金，自采购合同签订之日起5个工作日内退还。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380" w:lineRule="exact"/>
              <w:ind w:firstLine="0" w:firstLineChars="0"/>
              <w:rPr>
                <w:iCs/>
                <w:color w:val="auto"/>
                <w:spacing w:val="7"/>
                <w:kern w:val="2"/>
                <w:sz w:val="24"/>
                <w:szCs w:val="24"/>
              </w:rPr>
            </w:pPr>
            <w:r>
              <w:rPr>
                <w:rFonts w:hint="eastAsia"/>
                <w:iCs/>
                <w:color w:val="auto"/>
                <w:spacing w:val="7"/>
                <w:kern w:val="2"/>
                <w:sz w:val="24"/>
                <w:szCs w:val="24"/>
              </w:rPr>
              <w:t>本次磋商采用线上提交响应文件的方式进行采购，线上响应文件必须在响应文件提交截止时间前上传平台，若未上传响应文件，视为未提交响应文件。</w:t>
            </w:r>
          </w:p>
        </w:tc>
      </w:tr>
      <w:tr>
        <w:tblPrEx>
          <w:tblCellMar>
            <w:top w:w="0" w:type="dxa"/>
            <w:left w:w="57" w:type="dxa"/>
            <w:bottom w:w="0" w:type="dxa"/>
            <w:right w:w="57" w:type="dxa"/>
          </w:tblCellMar>
        </w:tblPrEx>
        <w:trPr>
          <w:trHeight w:val="646"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14.1</w:t>
            </w: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Arial"/>
                <w:color w:val="auto"/>
                <w:sz w:val="24"/>
                <w:lang w:val="en-US" w:eastAsia="zh-CN"/>
              </w:rPr>
              <w:t>2023</w:t>
            </w:r>
            <w:r>
              <w:rPr>
                <w:rFonts w:hint="eastAsia" w:ascii="宋体" w:hAnsi="宋体" w:cs="Arial"/>
                <w:color w:val="auto"/>
                <w:sz w:val="24"/>
              </w:rPr>
              <w:t>年</w:t>
            </w:r>
            <w:r>
              <w:rPr>
                <w:rFonts w:hint="eastAsia" w:ascii="宋体" w:hAnsi="宋体" w:cs="Arial"/>
                <w:color w:val="auto"/>
                <w:sz w:val="24"/>
                <w:highlight w:val="none"/>
                <w:lang w:val="en-US" w:eastAsia="zh-CN"/>
              </w:rPr>
              <w:t>9</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19</w:t>
            </w:r>
            <w:r>
              <w:rPr>
                <w:rFonts w:hint="eastAsia" w:ascii="宋体" w:hAnsi="宋体" w:cs="Arial"/>
                <w:color w:val="auto"/>
                <w:sz w:val="24"/>
                <w:highlight w:val="none"/>
              </w:rPr>
              <w:t>日</w:t>
            </w:r>
            <w:r>
              <w:rPr>
                <w:rFonts w:hint="eastAsia" w:ascii="宋体" w:hAnsi="宋体" w:cs="Arial"/>
                <w:color w:val="auto"/>
                <w:sz w:val="24"/>
              </w:rPr>
              <w:t>上午</w:t>
            </w:r>
            <w:r>
              <w:rPr>
                <w:rFonts w:hint="eastAsia" w:ascii="宋体" w:hAnsi="宋体" w:cs="Arial"/>
                <w:color w:val="auto"/>
                <w:sz w:val="24"/>
                <w:lang w:val="en-US" w:eastAsia="zh-CN"/>
              </w:rPr>
              <w:t>9</w:t>
            </w:r>
            <w:r>
              <w:rPr>
                <w:rFonts w:hint="eastAsia" w:ascii="宋体" w:hAnsi="宋体" w:cs="Arial"/>
                <w:color w:val="auto"/>
                <w:sz w:val="24"/>
              </w:rPr>
              <w:t>时</w:t>
            </w:r>
            <w:r>
              <w:rPr>
                <w:rFonts w:hint="eastAsia" w:ascii="宋体" w:hAnsi="宋体" w:cs="Arial"/>
                <w:color w:val="auto"/>
                <w:sz w:val="24"/>
                <w:lang w:val="en-US" w:eastAsia="zh-CN"/>
              </w:rPr>
              <w:t>30</w:t>
            </w:r>
            <w:r>
              <w:rPr>
                <w:rFonts w:hint="eastAsia" w:ascii="宋体" w:hAnsi="宋体" w:cs="Arial"/>
                <w:color w:val="auto"/>
                <w:sz w:val="24"/>
              </w:rPr>
              <w:t>分</w:t>
            </w:r>
            <w:r>
              <w:rPr>
                <w:rFonts w:hint="eastAsia" w:ascii="宋体" w:hAnsi="宋体" w:cs="宋体"/>
                <w:bCs/>
                <w:color w:val="auto"/>
                <w:sz w:val="24"/>
                <w:lang w:val="zh-CN"/>
              </w:rPr>
              <w:t>（北京时间）</w:t>
            </w:r>
          </w:p>
        </w:tc>
      </w:tr>
      <w:tr>
        <w:tblPrEx>
          <w:tblCellMar>
            <w:top w:w="0" w:type="dxa"/>
            <w:left w:w="57" w:type="dxa"/>
            <w:bottom w:w="0" w:type="dxa"/>
            <w:right w:w="57" w:type="dxa"/>
          </w:tblCellMar>
        </w:tblPrEx>
        <w:trPr>
          <w:trHeight w:val="183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pPr>
              <w:spacing w:line="380" w:lineRule="exact"/>
              <w:ind w:firstLine="0" w:firstLineChars="0"/>
              <w:rPr>
                <w:rFonts w:hint="eastAsia" w:cs="Times New Roman"/>
                <w:iCs/>
                <w:color w:val="auto"/>
                <w:spacing w:val="7"/>
                <w:kern w:val="2"/>
                <w:sz w:val="24"/>
                <w:szCs w:val="24"/>
                <w:lang w:val="zh-CN"/>
              </w:rPr>
            </w:pPr>
            <w:r>
              <w:rPr>
                <w:rFonts w:hint="eastAsia" w:cs="Times New Roman"/>
                <w:iCs/>
                <w:color w:val="auto"/>
                <w:spacing w:val="7"/>
                <w:kern w:val="2"/>
                <w:sz w:val="24"/>
                <w:szCs w:val="24"/>
                <w:lang w:val="zh-CN"/>
              </w:rPr>
              <w:t>收取对象：成交供应商</w:t>
            </w:r>
          </w:p>
          <w:p>
            <w:pPr>
              <w:spacing w:line="380" w:lineRule="exact"/>
              <w:ind w:firstLine="0" w:firstLineChars="0"/>
              <w:rPr>
                <w:rFonts w:hint="eastAsia" w:cs="Times New Roman"/>
                <w:iCs/>
                <w:color w:val="auto"/>
                <w:spacing w:val="7"/>
                <w:kern w:val="2"/>
                <w:sz w:val="24"/>
                <w:szCs w:val="24"/>
                <w:lang w:val="zh-CN"/>
              </w:rPr>
            </w:pPr>
            <w:r>
              <w:rPr>
                <w:rFonts w:hint="eastAsia" w:cs="Times New Roman"/>
                <w:iCs/>
                <w:color w:val="auto"/>
                <w:spacing w:val="7"/>
                <w:kern w:val="2"/>
                <w:sz w:val="24"/>
                <w:szCs w:val="24"/>
                <w:lang w:val="zh-CN"/>
              </w:rPr>
              <w:t>成交供应商须向采购代理机构支付代理服务费：</w:t>
            </w:r>
          </w:p>
          <w:p>
            <w:pPr>
              <w:spacing w:line="380" w:lineRule="exact"/>
              <w:ind w:firstLine="0" w:firstLineChars="0"/>
              <w:rPr>
                <w:rFonts w:hint="default" w:cs="Times New Roman"/>
                <w:iCs/>
                <w:color w:val="auto"/>
                <w:spacing w:val="7"/>
                <w:kern w:val="2"/>
                <w:sz w:val="24"/>
                <w:szCs w:val="24"/>
                <w:lang w:val="en-US"/>
              </w:rPr>
            </w:pPr>
            <w:r>
              <w:rPr>
                <w:rFonts w:hint="eastAsia" w:cs="Times New Roman"/>
                <w:iCs/>
                <w:color w:val="auto"/>
                <w:spacing w:val="7"/>
                <w:kern w:val="2"/>
                <w:sz w:val="24"/>
                <w:szCs w:val="24"/>
                <w:lang w:val="zh-CN"/>
              </w:rPr>
              <w:t>账号</w:t>
            </w:r>
            <w:r>
              <w:rPr>
                <w:rFonts w:hint="eastAsia" w:ascii="宋体" w:hAnsi="宋体" w:eastAsia="宋体" w:cs="宋体"/>
                <w:iCs/>
                <w:color w:val="auto"/>
                <w:spacing w:val="7"/>
                <w:kern w:val="2"/>
                <w:sz w:val="24"/>
                <w:szCs w:val="24"/>
                <w:lang w:val="zh-CN" w:eastAsia="zh-CN"/>
              </w:rPr>
              <w:t>：</w:t>
            </w:r>
            <w:r>
              <w:rPr>
                <w:rFonts w:hint="eastAsia" w:ascii="宋体" w:hAnsi="宋体" w:cs="宋体"/>
                <w:iCs/>
                <w:color w:val="auto"/>
                <w:spacing w:val="7"/>
                <w:kern w:val="2"/>
                <w:sz w:val="24"/>
                <w:szCs w:val="24"/>
                <w:lang w:val="en-US" w:eastAsia="zh-CN"/>
              </w:rPr>
              <w:t>972901330110701</w:t>
            </w:r>
          </w:p>
          <w:p>
            <w:pPr>
              <w:spacing w:line="380" w:lineRule="exact"/>
              <w:ind w:firstLine="0" w:firstLineChars="0"/>
              <w:rPr>
                <w:rFonts w:hint="default" w:eastAsia="宋体" w:cs="Times New Roman"/>
                <w:iCs/>
                <w:color w:val="auto"/>
                <w:spacing w:val="7"/>
                <w:kern w:val="2"/>
                <w:sz w:val="24"/>
                <w:szCs w:val="24"/>
                <w:lang w:val="en-US" w:eastAsia="zh-CN"/>
              </w:rPr>
            </w:pPr>
            <w:r>
              <w:rPr>
                <w:rFonts w:hint="eastAsia" w:cs="Times New Roman"/>
                <w:iCs/>
                <w:color w:val="auto"/>
                <w:spacing w:val="7"/>
                <w:kern w:val="2"/>
                <w:sz w:val="24"/>
                <w:szCs w:val="24"/>
                <w:lang w:val="zh-CN"/>
              </w:rPr>
              <w:t>开户行：</w:t>
            </w:r>
            <w:r>
              <w:rPr>
                <w:rFonts w:hint="eastAsia" w:cs="Times New Roman"/>
                <w:iCs/>
                <w:color w:val="auto"/>
                <w:spacing w:val="7"/>
                <w:kern w:val="2"/>
                <w:sz w:val="24"/>
                <w:szCs w:val="24"/>
                <w:lang w:val="en-US" w:eastAsia="zh-CN"/>
              </w:rPr>
              <w:t>招商银行股份有限公司西宁海湖新区支行</w:t>
            </w:r>
          </w:p>
          <w:p>
            <w:pPr>
              <w:spacing w:line="380" w:lineRule="exact"/>
              <w:ind w:firstLine="0" w:firstLineChars="0"/>
              <w:rPr>
                <w:color w:val="auto"/>
                <w:lang w:val="zh-CN"/>
              </w:rPr>
            </w:pPr>
            <w:r>
              <w:rPr>
                <w:rFonts w:hint="eastAsia" w:cs="Times New Roman"/>
                <w:iCs/>
                <w:color w:val="auto"/>
                <w:spacing w:val="7"/>
                <w:kern w:val="2"/>
                <w:sz w:val="24"/>
                <w:szCs w:val="24"/>
                <w:lang w:val="zh-CN"/>
              </w:rPr>
              <w:t>收款人：青海界志工程项目管理有限公司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自成交通知书发出之日起</w:t>
            </w:r>
            <w:r>
              <w:rPr>
                <w:rFonts w:ascii="宋体" w:hAnsi="宋体" w:cs="宋体"/>
                <w:color w:val="auto"/>
                <w:sz w:val="24"/>
              </w:rPr>
              <w:t>30</w:t>
            </w:r>
            <w:r>
              <w:rPr>
                <w:rFonts w:hint="eastAsia" w:ascii="宋体" w:hAnsi="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采购合同全数返回采购代理机构签字，盖章。</w:t>
            </w:r>
          </w:p>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rPr>
              <w:t>响应有效期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自提交响应文件截止之日起60个日历日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宋体" w:hAnsi="宋体" w:cs="宋体"/>
                <w:color w:val="auto"/>
                <w:sz w:val="24"/>
                <w:lang w:val="zh-CN"/>
              </w:rPr>
            </w:pPr>
            <w:r>
              <w:rPr>
                <w:rFonts w:hint="eastAsia" w:ascii="宋体" w:hAnsi="宋体" w:cs="宋体"/>
                <w:color w:val="auto"/>
                <w:sz w:val="24"/>
                <w:lang w:val="zh-CN"/>
              </w:rPr>
              <w:t>服务期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default" w:ascii="宋体" w:hAnsi="宋体" w:cs="宋体"/>
                <w:color w:val="auto"/>
                <w:sz w:val="24"/>
                <w:lang w:val="en-US" w:eastAsia="zh-CN"/>
              </w:rPr>
            </w:pPr>
            <w:r>
              <w:rPr>
                <w:rFonts w:hint="eastAsia" w:ascii="宋体" w:hAnsi="宋体" w:cs="宋体"/>
                <w:color w:val="auto"/>
                <w:sz w:val="24"/>
                <w:lang w:val="en-US" w:eastAsia="zh-CN"/>
              </w:rPr>
              <w:t>一</w:t>
            </w:r>
            <w:r>
              <w:rPr>
                <w:rFonts w:hint="eastAsia" w:ascii="宋体" w:hAnsi="宋体" w:cs="宋体"/>
                <w:color w:val="auto"/>
                <w:sz w:val="24"/>
                <w:lang w:val="zh-CN"/>
              </w:rPr>
              <w:t>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
                <w:bCs/>
                <w:color w:val="auto"/>
                <w:sz w:val="24"/>
                <w:lang w:val="zh-CN"/>
              </w:rPr>
            </w:pPr>
            <w:r>
              <w:rPr>
                <w:rFonts w:hint="eastAsia" w:ascii="宋体" w:hAnsi="宋体" w:cs="宋体"/>
                <w:b/>
                <w:bCs/>
                <w:color w:val="auto"/>
                <w:sz w:val="24"/>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pPr>
              <w:spacing w:line="440" w:lineRule="exact"/>
              <w:ind w:left="0" w:leftChars="0" w:firstLine="0" w:firstLineChars="0"/>
              <w:rPr>
                <w:rFonts w:hint="eastAsia" w:asciiTheme="minorEastAsia" w:hAnsiTheme="minorEastAsia" w:eastAsiaTheme="minorEastAsia"/>
                <w:b/>
                <w:color w:val="auto"/>
                <w:spacing w:val="7"/>
                <w:sz w:val="24"/>
                <w:szCs w:val="24"/>
              </w:rPr>
            </w:pPr>
            <w:bookmarkStart w:id="225" w:name="_GoBack"/>
            <w:r>
              <w:rPr>
                <w:rFonts w:hint="eastAsia" w:asciiTheme="minorEastAsia" w:hAnsiTheme="minorEastAsia" w:eastAsiaTheme="minorEastAsia"/>
                <w:b/>
                <w:color w:val="auto"/>
                <w:spacing w:val="7"/>
                <w:sz w:val="24"/>
                <w:szCs w:val="24"/>
              </w:rPr>
              <w:t>本项目公告将在《青海政府采购网》、《</w:t>
            </w:r>
            <w:r>
              <w:rPr>
                <w:rFonts w:hint="eastAsia" w:asciiTheme="minorEastAsia" w:hAnsiTheme="minorEastAsia" w:eastAsiaTheme="minorEastAsia"/>
                <w:b/>
                <w:color w:val="auto"/>
                <w:spacing w:val="7"/>
                <w:sz w:val="24"/>
                <w:szCs w:val="24"/>
                <w:lang w:val="en-US" w:eastAsia="zh-CN"/>
              </w:rPr>
              <w:t>青海省公共资源交易服务平台</w:t>
            </w:r>
            <w:r>
              <w:rPr>
                <w:rFonts w:hint="eastAsia" w:asciiTheme="minorEastAsia" w:hAnsiTheme="minorEastAsia" w:eastAsiaTheme="minorEastAsia"/>
                <w:b/>
                <w:color w:val="auto"/>
                <w:spacing w:val="7"/>
                <w:sz w:val="24"/>
                <w:szCs w:val="24"/>
              </w:rPr>
              <w:t>》门户网站同时发布。公告期限：自青海政府采购网发布之日起5个工作日</w:t>
            </w:r>
          </w:p>
          <w:p>
            <w:pPr>
              <w:spacing w:line="440" w:lineRule="exact"/>
              <w:ind w:firstLine="508"/>
              <w:rPr>
                <w:rFonts w:hint="eastAsia" w:asciiTheme="minorEastAsia" w:hAnsiTheme="minorEastAsia" w:eastAsiaTheme="minorEastAsia"/>
                <w:b/>
                <w:color w:val="auto"/>
                <w:spacing w:val="7"/>
                <w:sz w:val="24"/>
                <w:szCs w:val="24"/>
              </w:rPr>
            </w:pPr>
            <w:r>
              <w:rPr>
                <w:rFonts w:hint="eastAsia" w:asciiTheme="minorEastAsia" w:hAnsiTheme="minorEastAsia" w:eastAsiaTheme="minorEastAsia"/>
                <w:b/>
                <w:color w:val="auto"/>
                <w:spacing w:val="7"/>
                <w:sz w:val="24"/>
                <w:szCs w:val="24"/>
              </w:rPr>
              <w:t>本次磋商采用政采云平台线上提交响应文件的方式进行采购，线上响应文件必须在响应文件提交截止时间前上传至政采云平台，若未上传响应文件，视为未提交响应文件。</w:t>
            </w:r>
          </w:p>
          <w:p>
            <w:pPr>
              <w:spacing w:line="440" w:lineRule="exact"/>
              <w:ind w:firstLine="510"/>
              <w:rPr>
                <w:rFonts w:asciiTheme="minorEastAsia" w:hAnsiTheme="minorEastAsia" w:eastAsiaTheme="minorEastAsia"/>
                <w:b/>
                <w:color w:val="auto"/>
                <w:spacing w:val="7"/>
                <w:sz w:val="24"/>
                <w:szCs w:val="24"/>
              </w:rPr>
            </w:pPr>
            <w:r>
              <w:rPr>
                <w:rFonts w:hint="eastAsia" w:asciiTheme="minorEastAsia" w:hAnsiTheme="minorEastAsia" w:eastAsiaTheme="minorEastAsia"/>
                <w:b/>
                <w:color w:val="auto"/>
                <w:spacing w:val="7"/>
                <w:sz w:val="24"/>
                <w:szCs w:val="24"/>
              </w:rPr>
              <w:t xml:space="preserve">若对政采云电子交易系统操作有疑问，可登录政采云（https://www.zcygov.cn/），点击右侧咨询小采，获取采小蜜智能服务管家帮助，或拨打政采云服务热线95763获取热线服务帮助。CA问题联系电话（人工）；天谷CA </w:t>
            </w:r>
            <w:r>
              <w:rPr>
                <w:rFonts w:hint="eastAsia" w:asciiTheme="minorEastAsia" w:hAnsiTheme="minorEastAsia" w:eastAsiaTheme="minorEastAsia"/>
                <w:b/>
                <w:color w:val="auto"/>
                <w:spacing w:val="7"/>
                <w:sz w:val="24"/>
                <w:szCs w:val="24"/>
                <w:lang w:val="en-US" w:eastAsia="zh-CN"/>
              </w:rPr>
              <w:t>95763</w:t>
            </w:r>
            <w:r>
              <w:rPr>
                <w:rFonts w:hint="eastAsia" w:asciiTheme="minorEastAsia" w:hAnsiTheme="minorEastAsia" w:eastAsiaTheme="minorEastAsia"/>
                <w:b/>
                <w:color w:val="auto"/>
                <w:spacing w:val="7"/>
                <w:sz w:val="24"/>
                <w:szCs w:val="24"/>
              </w:rPr>
              <w:t>。</w:t>
            </w:r>
            <w:bookmarkEnd w:id="225"/>
          </w:p>
        </w:tc>
      </w:tr>
    </w:tbl>
    <w:p>
      <w:pPr>
        <w:ind w:firstLine="0" w:firstLineChars="0"/>
        <w:jc w:val="both"/>
        <w:rPr>
          <w:rFonts w:ascii="宋体" w:hAnsi="宋体" w:cs="宋体"/>
          <w:b/>
          <w:color w:val="auto"/>
          <w:kern w:val="28"/>
          <w:sz w:val="36"/>
          <w:szCs w:val="20"/>
        </w:rPr>
      </w:pPr>
      <w:bookmarkStart w:id="3" w:name="_Toc325725997"/>
    </w:p>
    <w:p>
      <w:pPr>
        <w:ind w:firstLine="0" w:firstLineChars="0"/>
        <w:jc w:val="center"/>
        <w:rPr>
          <w:rFonts w:hint="eastAsia" w:ascii="宋体" w:hAnsi="宋体" w:cs="宋体"/>
          <w:b/>
          <w:color w:val="auto"/>
          <w:kern w:val="28"/>
          <w:sz w:val="36"/>
          <w:szCs w:val="20"/>
        </w:rPr>
      </w:pPr>
    </w:p>
    <w:p>
      <w:pPr>
        <w:rPr>
          <w:rFonts w:hint="eastAsia"/>
          <w:color w:val="auto"/>
        </w:rPr>
      </w:pPr>
      <w:r>
        <w:rPr>
          <w:rFonts w:hint="eastAsia" w:ascii="宋体" w:hAnsi="宋体" w:cs="宋体"/>
          <w:b/>
          <w:color w:val="auto"/>
          <w:kern w:val="28"/>
          <w:sz w:val="36"/>
          <w:szCs w:val="20"/>
        </w:rPr>
        <w:br w:type="page"/>
      </w:r>
    </w:p>
    <w:p>
      <w:pPr>
        <w:ind w:firstLine="0" w:firstLineChars="0"/>
        <w:jc w:val="center"/>
        <w:rPr>
          <w:rFonts w:ascii="宋体" w:hAnsi="宋体" w:cs="宋体"/>
          <w:b/>
          <w:color w:val="auto"/>
          <w:kern w:val="28"/>
          <w:sz w:val="36"/>
          <w:szCs w:val="20"/>
        </w:rPr>
      </w:pPr>
      <w:r>
        <w:rPr>
          <w:rFonts w:hint="eastAsia" w:ascii="宋体" w:hAnsi="宋体" w:cs="宋体"/>
          <w:b/>
          <w:color w:val="auto"/>
          <w:kern w:val="28"/>
          <w:sz w:val="36"/>
          <w:szCs w:val="20"/>
        </w:rPr>
        <w:t>供应商须知</w:t>
      </w:r>
    </w:p>
    <w:p>
      <w:pPr>
        <w:ind w:firstLine="0" w:firstLineChars="0"/>
        <w:jc w:val="center"/>
        <w:rPr>
          <w:rFonts w:ascii="宋体" w:hAnsi="宋体" w:cs="宋体"/>
          <w:b/>
          <w:color w:val="auto"/>
          <w:kern w:val="28"/>
          <w:sz w:val="36"/>
          <w:szCs w:val="20"/>
        </w:rPr>
      </w:pPr>
    </w:p>
    <w:p>
      <w:pPr>
        <w:spacing w:line="480" w:lineRule="exact"/>
        <w:ind w:firstLine="602"/>
        <w:rPr>
          <w:rFonts w:ascii="宋体" w:hAnsi="宋体" w:cs="宋体"/>
          <w:b/>
          <w:bCs/>
          <w:color w:val="auto"/>
          <w:sz w:val="30"/>
          <w:szCs w:val="30"/>
        </w:rPr>
      </w:pPr>
      <w:bookmarkStart w:id="4" w:name="_Toc376936728"/>
      <w:bookmarkStart w:id="5" w:name="_Toc24622"/>
      <w:bookmarkStart w:id="6" w:name="_Toc14943"/>
      <w:r>
        <w:rPr>
          <w:rFonts w:hint="eastAsia" w:ascii="宋体" w:hAnsi="宋体" w:cs="宋体"/>
          <w:b/>
          <w:bCs/>
          <w:color w:val="auto"/>
          <w:sz w:val="30"/>
          <w:szCs w:val="30"/>
        </w:rPr>
        <w:t>一、说明</w:t>
      </w:r>
      <w:bookmarkEnd w:id="3"/>
      <w:bookmarkEnd w:id="4"/>
      <w:bookmarkEnd w:id="5"/>
      <w:bookmarkEnd w:id="6"/>
    </w:p>
    <w:p>
      <w:pPr>
        <w:spacing w:line="480" w:lineRule="exact"/>
        <w:ind w:firstLine="482"/>
        <w:rPr>
          <w:rFonts w:ascii="宋体" w:hAnsi="宋体" w:cs="宋体"/>
          <w:b/>
          <w:bCs/>
          <w:color w:val="auto"/>
          <w:sz w:val="24"/>
          <w:szCs w:val="24"/>
        </w:rPr>
      </w:pPr>
      <w:bookmarkStart w:id="7" w:name="_Toc376936729"/>
      <w:bookmarkStart w:id="8" w:name="_Toc325725998"/>
      <w:bookmarkStart w:id="9" w:name="_Toc26944"/>
      <w:bookmarkStart w:id="10" w:name="_Toc9770"/>
      <w:r>
        <w:rPr>
          <w:rFonts w:ascii="宋体" w:hAnsi="宋体" w:cs="宋体"/>
          <w:b/>
          <w:bCs/>
          <w:color w:val="auto"/>
          <w:sz w:val="24"/>
          <w:szCs w:val="24"/>
        </w:rPr>
        <w:t>1.</w:t>
      </w:r>
      <w:r>
        <w:rPr>
          <w:rFonts w:hint="eastAsia" w:ascii="宋体" w:hAnsi="宋体" w:cs="宋体"/>
          <w:b/>
          <w:bCs/>
          <w:color w:val="auto"/>
          <w:sz w:val="24"/>
          <w:szCs w:val="24"/>
        </w:rPr>
        <w:t>适用范围</w:t>
      </w:r>
      <w:bookmarkEnd w:id="7"/>
      <w:bookmarkEnd w:id="8"/>
      <w:bookmarkEnd w:id="9"/>
      <w:bookmarkEnd w:id="10"/>
    </w:p>
    <w:p>
      <w:pPr>
        <w:spacing w:line="480" w:lineRule="exact"/>
        <w:ind w:firstLine="480"/>
        <w:rPr>
          <w:rFonts w:ascii="宋体" w:hAnsi="宋体" w:cs="宋体"/>
          <w:color w:val="auto"/>
          <w:sz w:val="24"/>
          <w:szCs w:val="24"/>
        </w:rPr>
      </w:pPr>
      <w:r>
        <w:rPr>
          <w:rFonts w:hint="eastAsia" w:ascii="宋体" w:hAnsi="宋体" w:cs="宋体"/>
          <w:color w:val="auto"/>
          <w:sz w:val="24"/>
          <w:szCs w:val="24"/>
        </w:rPr>
        <w:t>本文件仅适用于此次采购项目。</w:t>
      </w:r>
    </w:p>
    <w:p>
      <w:pPr>
        <w:spacing w:line="480" w:lineRule="exact"/>
        <w:ind w:firstLine="482"/>
        <w:rPr>
          <w:rFonts w:ascii="宋体" w:hAnsi="宋体" w:cs="宋体"/>
          <w:b/>
          <w:bCs/>
          <w:color w:val="auto"/>
          <w:sz w:val="24"/>
          <w:szCs w:val="24"/>
        </w:rPr>
      </w:pPr>
      <w:bookmarkStart w:id="11" w:name="_Toc325725999"/>
      <w:bookmarkStart w:id="12" w:name="_Toc21998"/>
      <w:bookmarkStart w:id="13" w:name="_Toc376936730"/>
      <w:bookmarkStart w:id="14" w:name="_Toc31556"/>
      <w:r>
        <w:rPr>
          <w:rFonts w:ascii="宋体" w:hAnsi="宋体" w:cs="宋体"/>
          <w:b/>
          <w:bCs/>
          <w:color w:val="auto"/>
          <w:sz w:val="24"/>
          <w:szCs w:val="24"/>
        </w:rPr>
        <w:t>2.</w:t>
      </w:r>
      <w:r>
        <w:rPr>
          <w:rFonts w:hint="eastAsia" w:ascii="宋体" w:hAnsi="宋体" w:cs="宋体"/>
          <w:b/>
          <w:bCs/>
          <w:color w:val="auto"/>
          <w:sz w:val="24"/>
          <w:szCs w:val="24"/>
        </w:rPr>
        <w:t>采购方式、合格的</w:t>
      </w:r>
      <w:bookmarkEnd w:id="11"/>
      <w:bookmarkEnd w:id="12"/>
      <w:bookmarkEnd w:id="13"/>
      <w:r>
        <w:rPr>
          <w:rFonts w:hint="eastAsia" w:ascii="宋体" w:hAnsi="宋体" w:cs="宋体"/>
          <w:b/>
          <w:bCs/>
          <w:color w:val="auto"/>
          <w:sz w:val="24"/>
          <w:szCs w:val="24"/>
        </w:rPr>
        <w:t>供应商</w:t>
      </w:r>
      <w:bookmarkEnd w:id="14"/>
    </w:p>
    <w:p>
      <w:pPr>
        <w:spacing w:line="480" w:lineRule="exact"/>
        <w:ind w:firstLine="480"/>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rPr>
        <w:t>本次采购采取竞争性磋商方式。</w:t>
      </w:r>
    </w:p>
    <w:p>
      <w:pPr>
        <w:spacing w:line="480" w:lineRule="exact"/>
        <w:ind w:firstLine="480"/>
        <w:rPr>
          <w:rFonts w:ascii="宋体" w:hAnsi="宋体" w:cs="宋体"/>
          <w:color w:val="auto"/>
          <w:sz w:val="24"/>
          <w:szCs w:val="24"/>
        </w:rPr>
      </w:pPr>
      <w:r>
        <w:rPr>
          <w:rFonts w:ascii="宋体" w:hAnsi="宋体" w:cs="宋体"/>
          <w:color w:val="auto"/>
          <w:sz w:val="24"/>
          <w:szCs w:val="24"/>
        </w:rPr>
        <w:t>2.2</w:t>
      </w:r>
      <w:r>
        <w:rPr>
          <w:rFonts w:hint="eastAsia" w:ascii="宋体" w:hAnsi="宋体" w:cs="宋体"/>
          <w:color w:val="auto"/>
          <w:sz w:val="24"/>
          <w:szCs w:val="24"/>
        </w:rPr>
        <w:t>供应商资格条件：详见【供应商须知前附表】2.2。</w:t>
      </w:r>
    </w:p>
    <w:p>
      <w:pPr>
        <w:spacing w:line="480" w:lineRule="exact"/>
        <w:ind w:firstLine="482"/>
        <w:rPr>
          <w:rFonts w:ascii="宋体" w:hAnsi="宋体" w:cs="宋体"/>
          <w:b/>
          <w:bCs/>
          <w:color w:val="auto"/>
          <w:sz w:val="24"/>
          <w:szCs w:val="24"/>
        </w:rPr>
      </w:pPr>
      <w:bookmarkStart w:id="15" w:name="_Toc325726000"/>
      <w:bookmarkStart w:id="16" w:name="_Toc8805"/>
      <w:bookmarkStart w:id="17" w:name="_Toc8820"/>
      <w:bookmarkStart w:id="18" w:name="_Toc376936731"/>
      <w:r>
        <w:rPr>
          <w:rFonts w:ascii="宋体" w:hAnsi="宋体" w:cs="宋体"/>
          <w:b/>
          <w:bCs/>
          <w:color w:val="auto"/>
          <w:sz w:val="24"/>
          <w:szCs w:val="24"/>
        </w:rPr>
        <w:t>3.</w:t>
      </w:r>
      <w:r>
        <w:rPr>
          <w:rFonts w:hint="eastAsia" w:ascii="宋体" w:hAnsi="宋体" w:cs="宋体"/>
          <w:b/>
          <w:bCs/>
          <w:color w:val="auto"/>
          <w:sz w:val="24"/>
          <w:szCs w:val="24"/>
        </w:rPr>
        <w:t>磋商费用</w:t>
      </w:r>
      <w:bookmarkEnd w:id="15"/>
      <w:bookmarkEnd w:id="16"/>
      <w:bookmarkEnd w:id="17"/>
      <w:bookmarkEnd w:id="18"/>
    </w:p>
    <w:p>
      <w:pPr>
        <w:spacing w:line="480" w:lineRule="exact"/>
        <w:ind w:firstLine="480"/>
        <w:rPr>
          <w:rFonts w:ascii="宋体" w:hAnsi="宋体" w:cs="Arial"/>
          <w:color w:val="auto"/>
          <w:sz w:val="24"/>
        </w:rPr>
      </w:pPr>
      <w:r>
        <w:rPr>
          <w:rFonts w:hint="eastAsia" w:ascii="宋体" w:hAnsi="宋体" w:cs="Arial"/>
          <w:color w:val="auto"/>
          <w:sz w:val="24"/>
        </w:rPr>
        <w:t>无论磋商采购结果如何，供应商应自愿承担与参加本次磋商有关的费用。采购代理机构对供应商发生的费用不承担任何责任。</w:t>
      </w:r>
      <w:bookmarkStart w:id="19" w:name="_Toc325726001"/>
      <w:bookmarkStart w:id="20" w:name="_Toc376936732"/>
      <w:bookmarkStart w:id="21" w:name="_Toc18155"/>
    </w:p>
    <w:p>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二、磋商文件说明</w:t>
      </w:r>
      <w:bookmarkEnd w:id="19"/>
      <w:bookmarkEnd w:id="20"/>
      <w:bookmarkEnd w:id="21"/>
    </w:p>
    <w:p>
      <w:pPr>
        <w:spacing w:line="480" w:lineRule="exact"/>
        <w:ind w:firstLine="482"/>
        <w:rPr>
          <w:rFonts w:ascii="宋体" w:hAnsi="宋体" w:cs="宋体"/>
          <w:b/>
          <w:bCs/>
          <w:color w:val="auto"/>
          <w:sz w:val="24"/>
          <w:szCs w:val="24"/>
        </w:rPr>
      </w:pPr>
      <w:bookmarkStart w:id="22" w:name="_Toc325726002"/>
      <w:bookmarkStart w:id="23" w:name="_Toc376936733"/>
      <w:bookmarkStart w:id="24" w:name="_Toc14153"/>
      <w:bookmarkStart w:id="25" w:name="_Toc10649"/>
      <w:r>
        <w:rPr>
          <w:rFonts w:ascii="宋体" w:hAnsi="宋体" w:cs="宋体"/>
          <w:b/>
          <w:bCs/>
          <w:color w:val="auto"/>
          <w:sz w:val="24"/>
          <w:szCs w:val="24"/>
        </w:rPr>
        <w:t>4.</w:t>
      </w:r>
      <w:r>
        <w:rPr>
          <w:rFonts w:hint="eastAsia" w:ascii="宋体" w:hAnsi="宋体" w:cs="宋体"/>
          <w:b/>
          <w:bCs/>
          <w:color w:val="auto"/>
          <w:sz w:val="24"/>
          <w:szCs w:val="24"/>
        </w:rPr>
        <w:t>磋商文件的构成</w:t>
      </w:r>
      <w:bookmarkEnd w:id="22"/>
      <w:bookmarkEnd w:id="23"/>
      <w:bookmarkEnd w:id="24"/>
      <w:bookmarkEnd w:id="25"/>
    </w:p>
    <w:p>
      <w:pPr>
        <w:spacing w:line="480" w:lineRule="exact"/>
        <w:ind w:firstLine="480"/>
        <w:rPr>
          <w:rFonts w:ascii="宋体" w:hAnsi="宋体" w:cs="宋体"/>
          <w:color w:val="auto"/>
          <w:sz w:val="24"/>
          <w:szCs w:val="24"/>
        </w:rPr>
      </w:pPr>
      <w:r>
        <w:rPr>
          <w:rFonts w:ascii="宋体" w:hAnsi="宋体" w:cs="宋体"/>
          <w:color w:val="auto"/>
          <w:sz w:val="24"/>
          <w:szCs w:val="24"/>
        </w:rPr>
        <w:t>4.1</w:t>
      </w:r>
      <w:r>
        <w:rPr>
          <w:rFonts w:hint="eastAsia" w:ascii="宋体" w:hAnsi="宋体" w:cs="宋体"/>
          <w:color w:val="auto"/>
          <w:sz w:val="24"/>
          <w:szCs w:val="24"/>
        </w:rPr>
        <w:t>磋商文件包括：</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）竞争性磋商公告；</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val="zh-CN"/>
        </w:rPr>
        <w:t>供应商须知前附表；</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）供应商须知；</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）采购项目合同书；</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）响应文件格式（相关附件）；</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）服务要求；</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）磋商过程中发生的澄清、变更和补充文件。</w:t>
      </w:r>
    </w:p>
    <w:p>
      <w:pPr>
        <w:spacing w:line="500" w:lineRule="exact"/>
        <w:ind w:firstLine="480"/>
        <w:rPr>
          <w:rFonts w:ascii="宋体" w:hAnsi="宋体" w:cs="宋体"/>
          <w:color w:val="auto"/>
          <w:sz w:val="24"/>
          <w:szCs w:val="24"/>
        </w:rPr>
      </w:pPr>
      <w:bookmarkStart w:id="26" w:name="_Toc376936734"/>
      <w:bookmarkStart w:id="27" w:name="_Toc325726003"/>
      <w:bookmarkStart w:id="28" w:name="_Toc6482"/>
      <w:bookmarkStart w:id="29" w:name="_Toc3451"/>
      <w:r>
        <w:rPr>
          <w:rFonts w:ascii="宋体" w:hAnsi="宋体" w:cs="宋体"/>
          <w:color w:val="auto"/>
          <w:sz w:val="24"/>
          <w:szCs w:val="24"/>
        </w:rPr>
        <w:t>4.2</w:t>
      </w:r>
      <w:r>
        <w:rPr>
          <w:rFonts w:hint="eastAsia" w:ascii="宋体" w:hAnsi="宋体" w:cs="宋体"/>
          <w:color w:val="auto"/>
          <w:sz w:val="24"/>
          <w:szCs w:val="24"/>
        </w:rPr>
        <w:t>供应商应认真阅读磋商文件中列示的事项、格式、条款和要求等内容。供应商应按磋商文件要求提交全部资料，并对磋商文件做出实质性响应。</w:t>
      </w:r>
    </w:p>
    <w:p>
      <w:pPr>
        <w:spacing w:line="480" w:lineRule="exact"/>
        <w:ind w:firstLine="482"/>
        <w:rPr>
          <w:rFonts w:ascii="宋体" w:hAnsi="宋体" w:cs="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磋商文件的</w:t>
      </w:r>
      <w:bookmarkEnd w:id="26"/>
      <w:bookmarkEnd w:id="27"/>
      <w:r>
        <w:rPr>
          <w:rFonts w:hint="eastAsia" w:ascii="宋体" w:hAnsi="宋体" w:cs="宋体"/>
          <w:b/>
          <w:bCs/>
          <w:color w:val="auto"/>
          <w:sz w:val="24"/>
          <w:szCs w:val="24"/>
        </w:rPr>
        <w:t>质疑</w:t>
      </w:r>
      <w:bookmarkEnd w:id="28"/>
      <w:bookmarkEnd w:id="29"/>
    </w:p>
    <w:p>
      <w:pPr>
        <w:spacing w:line="480" w:lineRule="exact"/>
        <w:ind w:firstLine="480"/>
        <w:rPr>
          <w:rFonts w:ascii="宋体" w:hAnsi="宋体" w:cs="宋体"/>
          <w:color w:val="auto"/>
          <w:sz w:val="24"/>
          <w:szCs w:val="24"/>
        </w:rPr>
      </w:pPr>
      <w:bookmarkStart w:id="30" w:name="_Toc13050"/>
      <w:bookmarkStart w:id="31" w:name="_Toc376936735"/>
      <w:bookmarkStart w:id="32" w:name="_Toc325726004"/>
      <w:bookmarkStart w:id="33" w:name="_Toc26515"/>
      <w:r>
        <w:rPr>
          <w:rFonts w:hint="eastAsia" w:ascii="宋体" w:hAnsi="宋体" w:cs="宋体"/>
          <w:color w:val="auto"/>
          <w:sz w:val="24"/>
          <w:szCs w:val="24"/>
        </w:rPr>
        <w:t>5.1供应商对磋商文件有疑问的，可以向采购人、采购代理机构提出询问。</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5.3供应商认为磋商文件使自己的权益受到损害的，应以书面形式提出质疑（不接受匿名质疑），供应商须在法定质疑期内一次性提出针对同一采购程序环节的质疑。</w:t>
      </w:r>
    </w:p>
    <w:p>
      <w:pPr>
        <w:spacing w:line="480" w:lineRule="exact"/>
        <w:ind w:firstLine="482"/>
        <w:rPr>
          <w:rFonts w:ascii="宋体" w:hAnsi="宋体" w:cs="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磋商文件的澄清、修改</w:t>
      </w:r>
      <w:bookmarkEnd w:id="30"/>
      <w:bookmarkEnd w:id="31"/>
      <w:bookmarkEnd w:id="32"/>
      <w:bookmarkEnd w:id="33"/>
    </w:p>
    <w:p>
      <w:pPr>
        <w:spacing w:line="480" w:lineRule="exact"/>
        <w:ind w:firstLine="480"/>
        <w:rPr>
          <w:rFonts w:hint="eastAsia" w:ascii="宋体" w:hAnsi="宋体" w:cs="宋体"/>
          <w:color w:val="auto"/>
          <w:sz w:val="24"/>
          <w:szCs w:val="24"/>
        </w:rPr>
      </w:pPr>
      <w:bookmarkStart w:id="34" w:name="_Toc325726005"/>
      <w:bookmarkStart w:id="35" w:name="_Toc23340"/>
      <w:bookmarkStart w:id="36" w:name="_Toc376936736"/>
      <w:r>
        <w:rPr>
          <w:rFonts w:hint="eastAsia" w:ascii="宋体" w:hAnsi="宋体" w:cs="宋体"/>
          <w:color w:val="auto"/>
          <w:sz w:val="24"/>
          <w:szCs w:val="24"/>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6.2在提交响应文件截止时间前，采购代理机构可以视采购具体情况，延长提交响应文件截止时间和开启时间，并在磋商文件中要求的提交响应文件截止时间和开启时间前，将变更公告发布在青海政府采购网上。</w:t>
      </w:r>
    </w:p>
    <w:p>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三、响应文件的编制</w:t>
      </w:r>
      <w:bookmarkEnd w:id="34"/>
      <w:bookmarkEnd w:id="35"/>
      <w:bookmarkEnd w:id="36"/>
    </w:p>
    <w:p>
      <w:pPr>
        <w:spacing w:line="480" w:lineRule="exact"/>
        <w:ind w:firstLine="482"/>
        <w:rPr>
          <w:rFonts w:ascii="宋体" w:hAnsi="宋体" w:cs="宋体"/>
          <w:b/>
          <w:bCs/>
          <w:color w:val="auto"/>
          <w:sz w:val="24"/>
          <w:szCs w:val="24"/>
        </w:rPr>
      </w:pPr>
      <w:bookmarkStart w:id="37" w:name="_Toc13057"/>
      <w:bookmarkStart w:id="38" w:name="_Toc9674"/>
      <w:bookmarkStart w:id="39" w:name="_Toc325726006"/>
      <w:bookmarkStart w:id="40" w:name="_Toc376936737"/>
      <w:r>
        <w:rPr>
          <w:rFonts w:ascii="宋体" w:hAnsi="宋体" w:cs="宋体"/>
          <w:b/>
          <w:bCs/>
          <w:color w:val="auto"/>
          <w:sz w:val="24"/>
          <w:szCs w:val="24"/>
        </w:rPr>
        <w:t>7.</w:t>
      </w:r>
      <w:r>
        <w:rPr>
          <w:rFonts w:hint="eastAsia" w:ascii="宋体" w:hAnsi="宋体" w:cs="宋体"/>
          <w:b/>
          <w:bCs/>
          <w:color w:val="auto"/>
          <w:sz w:val="24"/>
          <w:szCs w:val="24"/>
        </w:rPr>
        <w:t>响应文件的语言及计量单位</w:t>
      </w:r>
      <w:bookmarkEnd w:id="37"/>
      <w:bookmarkEnd w:id="38"/>
      <w:bookmarkEnd w:id="39"/>
      <w:bookmarkEnd w:id="40"/>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7.1供应商递交的响应文件以及供应商与采购代理机构就此磋商发生的所有来往函电均应使用简体中文。</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7.2 除磋商文件中另有规定外，响应文件所使用的计量单位，均须采用国家法定计量单位。</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7.3附有外文资料的，须翻译成中文并加盖供应商公章，如果翻译的中文资料与外文资料存在差异和矛盾时，以中文资料为准。其准确性由供应商负责。</w:t>
      </w:r>
    </w:p>
    <w:p>
      <w:pPr>
        <w:spacing w:line="480" w:lineRule="exact"/>
        <w:ind w:firstLine="482"/>
        <w:rPr>
          <w:rFonts w:ascii="宋体" w:hAnsi="宋体" w:cs="宋体"/>
          <w:b/>
          <w:bCs/>
          <w:color w:val="auto"/>
          <w:sz w:val="24"/>
          <w:szCs w:val="24"/>
        </w:rPr>
      </w:pPr>
      <w:bookmarkStart w:id="41" w:name="_Toc376936743"/>
      <w:bookmarkStart w:id="42" w:name="_Toc17093"/>
      <w:bookmarkStart w:id="43" w:name="_Toc21569"/>
      <w:bookmarkStart w:id="44" w:name="_Toc325726012"/>
      <w:r>
        <w:rPr>
          <w:rFonts w:hint="eastAsia" w:ascii="宋体" w:hAnsi="宋体" w:cs="宋体"/>
          <w:b/>
          <w:bCs/>
          <w:color w:val="auto"/>
          <w:sz w:val="24"/>
          <w:szCs w:val="24"/>
        </w:rPr>
        <w:t>8.磋商报价</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8.1供应商应当根据磋商文件“分项报价表”逐一报价（如有）；</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8.2在首次报价表、分项报价表、最后报价表填写报价时应注意下列要求：</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（1）采购需求要求的安装、调试、培训、售后服务及其它附加服务的费用。</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（2）所有根据合同或其它原因应由供应商交纳和支付的税款和费用。</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（3）供应商报价应为完成本竞争性磋商文件中所要求的货物所应包括内容的所有</w:t>
      </w:r>
      <w:r>
        <w:rPr>
          <w:rFonts w:hint="eastAsia" w:ascii="宋体" w:hAnsi="宋体" w:cs="宋体"/>
          <w:color w:val="auto"/>
          <w:sz w:val="24"/>
          <w:szCs w:val="24"/>
        </w:rPr>
        <w:t>费用。</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8.3供应商的每次报价均不得超过采购项目预算或最高投标限价，否则视为无效响应。采购项目预算见【磋商须知前附表】。</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8.4供应商提交的最后报价在合同执行过程中是固定不变的，不得以任何理由予以变更。以可变动价格提交的报价将被认为是非实质响应而被拒绝。</w:t>
      </w:r>
    </w:p>
    <w:p>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 xml:space="preserve">8.5磋商报价为总价。供应商须按要求填写磋商总报价，最后报价不得出现两个或两个以上的报价方案。 </w:t>
      </w:r>
    </w:p>
    <w:p>
      <w:pPr>
        <w:adjustRightInd w:val="0"/>
        <w:snapToGrid w:val="0"/>
        <w:spacing w:line="480" w:lineRule="exact"/>
        <w:ind w:firstLine="480"/>
        <w:jc w:val="left"/>
        <w:rPr>
          <w:rFonts w:ascii="宋体" w:hAnsi="宋体" w:cs="宋体"/>
          <w:b/>
          <w:bCs/>
          <w:color w:val="auto"/>
          <w:sz w:val="24"/>
          <w:szCs w:val="24"/>
        </w:rPr>
      </w:pPr>
      <w:r>
        <w:rPr>
          <w:rFonts w:hint="eastAsia" w:ascii="宋体" w:hAnsi="宋体" w:cs="宋体"/>
          <w:color w:val="auto"/>
          <w:sz w:val="24"/>
          <w:szCs w:val="24"/>
        </w:rPr>
        <w:t>8.6报价币种为人民币。</w:t>
      </w:r>
    </w:p>
    <w:p>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9</w:t>
      </w:r>
      <w:r>
        <w:rPr>
          <w:rFonts w:ascii="宋体" w:hAnsi="宋体" w:cs="宋体"/>
          <w:b/>
          <w:bCs/>
          <w:color w:val="auto"/>
          <w:sz w:val="24"/>
          <w:szCs w:val="24"/>
        </w:rPr>
        <w:t>.</w:t>
      </w:r>
      <w:r>
        <w:rPr>
          <w:rFonts w:hint="eastAsia" w:ascii="宋体" w:hAnsi="宋体" w:cs="宋体"/>
          <w:b/>
          <w:bCs/>
          <w:color w:val="auto"/>
          <w:sz w:val="24"/>
          <w:szCs w:val="24"/>
        </w:rPr>
        <w:t>磋商保证金</w:t>
      </w:r>
      <w:bookmarkEnd w:id="41"/>
      <w:bookmarkEnd w:id="42"/>
      <w:bookmarkEnd w:id="43"/>
      <w:bookmarkEnd w:id="44"/>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9.1磋商保证金采用转账或电汇方式的，由供应商直接转入“</w:t>
      </w:r>
      <w:r>
        <w:rPr>
          <w:rFonts w:hint="eastAsia" w:ascii="宋体" w:hAnsi="宋体" w:cs="宋体"/>
          <w:color w:val="auto"/>
          <w:sz w:val="24"/>
          <w:szCs w:val="24"/>
          <w:lang w:eastAsia="zh-CN"/>
        </w:rPr>
        <w:t>青海界志工程项目管理有限公司</w:t>
      </w:r>
      <w:r>
        <w:rPr>
          <w:rFonts w:hint="eastAsia" w:ascii="宋体" w:hAnsi="宋体" w:cs="宋体"/>
          <w:color w:val="auto"/>
          <w:sz w:val="24"/>
          <w:szCs w:val="24"/>
        </w:rPr>
        <w:t>”保证金专用账户。</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9.2供应商须在磋商文件开启时间前提交磋商保证金；未成交供应商的磋商保证金在成交通知书发出后5个工作日内退还，成交供应商的磋商保证金在采购合同签订后5个工作日内退还。</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9.3 有下列情形之一的，磋商保证金不予退还：</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（1）供应商在提交响应文件截止时间后撤回响应文件的；</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（2）供应商在响应文件中提供虚假材料的；</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（3）除因不可抗力或磋商文件认可的情形以外，成交供应商不与采购人签订合同的；</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（4）供应商与采购人、其他供应商或者采购代理机构恶意串通的；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（5）法律法规规定的其他情形。</w:t>
      </w:r>
    </w:p>
    <w:p>
      <w:pPr>
        <w:spacing w:line="480" w:lineRule="exact"/>
        <w:ind w:firstLine="482"/>
        <w:rPr>
          <w:rFonts w:ascii="宋体" w:hAnsi="宋体" w:cs="宋体"/>
          <w:b/>
          <w:bCs/>
          <w:color w:val="auto"/>
          <w:sz w:val="24"/>
          <w:szCs w:val="24"/>
        </w:rPr>
      </w:pPr>
      <w:bookmarkStart w:id="45" w:name="_Toc376936744"/>
      <w:bookmarkStart w:id="46" w:name="_Toc32704"/>
      <w:bookmarkStart w:id="47" w:name="_Toc325726013"/>
      <w:bookmarkStart w:id="48" w:name="_Toc22044"/>
      <w:r>
        <w:rPr>
          <w:rFonts w:hint="eastAsia" w:ascii="宋体" w:hAnsi="宋体" w:cs="宋体"/>
          <w:b/>
          <w:bCs/>
          <w:color w:val="auto"/>
          <w:sz w:val="24"/>
          <w:szCs w:val="24"/>
        </w:rPr>
        <w:t>10</w:t>
      </w:r>
      <w:r>
        <w:rPr>
          <w:rFonts w:ascii="宋体" w:hAnsi="宋体" w:cs="宋体"/>
          <w:b/>
          <w:bCs/>
          <w:color w:val="auto"/>
          <w:sz w:val="24"/>
          <w:szCs w:val="24"/>
        </w:rPr>
        <w:t>.</w:t>
      </w:r>
      <w:r>
        <w:rPr>
          <w:rFonts w:hint="eastAsia" w:ascii="宋体" w:hAnsi="宋体" w:cs="宋体"/>
          <w:b/>
          <w:bCs/>
          <w:color w:val="auto"/>
          <w:sz w:val="24"/>
          <w:szCs w:val="24"/>
        </w:rPr>
        <w:t>响应有效期</w:t>
      </w:r>
      <w:bookmarkEnd w:id="45"/>
      <w:bookmarkEnd w:id="46"/>
      <w:bookmarkEnd w:id="47"/>
      <w:bookmarkEnd w:id="48"/>
    </w:p>
    <w:p>
      <w:pPr>
        <w:spacing w:line="480" w:lineRule="exact"/>
        <w:ind w:firstLine="480"/>
        <w:rPr>
          <w:rFonts w:ascii="宋体" w:hAnsi="宋体" w:cs="宋体"/>
          <w:color w:val="auto"/>
          <w:sz w:val="24"/>
          <w:szCs w:val="24"/>
        </w:rPr>
      </w:pPr>
      <w:r>
        <w:rPr>
          <w:rFonts w:hint="eastAsia" w:ascii="宋体" w:hAnsi="宋体" w:cs="宋体"/>
          <w:color w:val="auto"/>
          <w:sz w:val="24"/>
          <w:szCs w:val="24"/>
        </w:rPr>
        <w:t>自响应文件提交截止之日起60个日历日。（供应商须知前附表另有规定的除外）</w:t>
      </w:r>
    </w:p>
    <w:p>
      <w:pPr>
        <w:spacing w:line="480" w:lineRule="exact"/>
        <w:ind w:firstLine="482"/>
        <w:rPr>
          <w:rFonts w:ascii="宋体" w:hAnsi="宋体" w:cs="宋体"/>
          <w:b/>
          <w:bCs/>
          <w:color w:val="auto"/>
          <w:sz w:val="24"/>
          <w:szCs w:val="24"/>
        </w:rPr>
      </w:pPr>
      <w:bookmarkStart w:id="49" w:name="_Toc376936739"/>
      <w:bookmarkStart w:id="50" w:name="_Toc16445"/>
      <w:bookmarkStart w:id="51" w:name="_Toc31915"/>
      <w:bookmarkStart w:id="52" w:name="_Toc325726008"/>
      <w:r>
        <w:rPr>
          <w:rFonts w:hint="eastAsia" w:ascii="宋体" w:hAnsi="宋体" w:cs="宋体"/>
          <w:b/>
          <w:bCs/>
          <w:color w:val="auto"/>
          <w:sz w:val="24"/>
          <w:szCs w:val="24"/>
        </w:rPr>
        <w:t>11</w:t>
      </w:r>
      <w:r>
        <w:rPr>
          <w:rFonts w:ascii="宋体" w:hAnsi="宋体" w:cs="宋体"/>
          <w:b/>
          <w:bCs/>
          <w:color w:val="auto"/>
          <w:sz w:val="24"/>
          <w:szCs w:val="24"/>
        </w:rPr>
        <w:t>.</w:t>
      </w:r>
      <w:r>
        <w:rPr>
          <w:rFonts w:hint="eastAsia" w:ascii="宋体" w:hAnsi="宋体" w:cs="宋体"/>
          <w:b/>
          <w:bCs/>
          <w:color w:val="auto"/>
          <w:sz w:val="24"/>
          <w:szCs w:val="24"/>
        </w:rPr>
        <w:t>响应文件构成</w:t>
      </w:r>
      <w:bookmarkEnd w:id="49"/>
      <w:bookmarkEnd w:id="50"/>
      <w:bookmarkEnd w:id="51"/>
      <w:bookmarkEnd w:id="52"/>
    </w:p>
    <w:p>
      <w:pPr>
        <w:spacing w:line="480" w:lineRule="exact"/>
        <w:ind w:firstLine="480"/>
        <w:rPr>
          <w:rFonts w:ascii="宋体" w:hAnsi="宋体" w:cs="宋体"/>
          <w:color w:val="auto"/>
          <w:sz w:val="24"/>
          <w:szCs w:val="24"/>
        </w:rPr>
      </w:pPr>
      <w:r>
        <w:rPr>
          <w:rFonts w:hint="eastAsia" w:ascii="宋体" w:hAnsi="宋体" w:cs="宋体"/>
          <w:color w:val="auto"/>
          <w:sz w:val="24"/>
          <w:szCs w:val="24"/>
        </w:rPr>
        <w:t>11</w:t>
      </w:r>
      <w:r>
        <w:rPr>
          <w:rFonts w:ascii="宋体" w:hAnsi="宋体" w:cs="宋体"/>
          <w:color w:val="auto"/>
          <w:sz w:val="24"/>
          <w:szCs w:val="24"/>
          <w:lang w:val="zh-CN"/>
        </w:rPr>
        <w:t>.1</w:t>
      </w:r>
      <w:r>
        <w:rPr>
          <w:rFonts w:hint="eastAsia" w:ascii="宋体" w:hAnsi="宋体" w:cs="宋体"/>
          <w:color w:val="auto"/>
          <w:sz w:val="24"/>
          <w:szCs w:val="24"/>
        </w:rPr>
        <w:t>供应商应提交相关证明材料，作为其参加磋商和成交后有能力履行合同的证明。编写的响应文件须包括以下内容（格式详见磋商文件第四部分内容）：</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）响应文件封面</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）目录</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（3）磋商函</w:t>
      </w:r>
    </w:p>
    <w:p>
      <w:pPr>
        <w:spacing w:line="480" w:lineRule="exact"/>
        <w:ind w:firstLine="480"/>
        <w:rPr>
          <w:rFonts w:ascii="宋体" w:hAnsi="宋体" w:cs="宋体"/>
          <w:color w:val="auto"/>
          <w:sz w:val="24"/>
          <w:szCs w:val="24"/>
          <w:lang w:val="zh-CN"/>
        </w:rPr>
      </w:pPr>
      <w:r>
        <w:rPr>
          <w:rFonts w:hint="eastAsia" w:ascii="宋体" w:hAnsi="宋体" w:cs="宋体"/>
          <w:color w:val="auto"/>
          <w:sz w:val="24"/>
          <w:szCs w:val="24"/>
        </w:rPr>
        <w:t>（4）首次报价</w:t>
      </w:r>
      <w:r>
        <w:rPr>
          <w:rFonts w:hint="eastAsia" w:ascii="宋体" w:hAnsi="宋体" w:cs="宋体"/>
          <w:color w:val="auto"/>
          <w:sz w:val="24"/>
          <w:szCs w:val="24"/>
          <w:lang w:val="zh-CN"/>
        </w:rPr>
        <w:t>一览表</w:t>
      </w:r>
    </w:p>
    <w:p>
      <w:pPr>
        <w:spacing w:line="480" w:lineRule="exact"/>
        <w:ind w:firstLine="480"/>
        <w:rPr>
          <w:rFonts w:ascii="宋体" w:hAnsi="宋体" w:cs="宋体"/>
          <w:color w:val="auto"/>
          <w:sz w:val="24"/>
          <w:szCs w:val="24"/>
          <w:lang w:val="zh-CN"/>
        </w:rPr>
      </w:pPr>
      <w:r>
        <w:rPr>
          <w:rFonts w:hint="eastAsia" w:ascii="宋体" w:hAnsi="宋体" w:cs="宋体"/>
          <w:color w:val="auto"/>
          <w:sz w:val="24"/>
          <w:szCs w:val="24"/>
          <w:lang w:val="zh-CN"/>
        </w:rPr>
        <w:t>（5）分项报价表</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（6）法定代表人（非法人组织负责人）证明书</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（7）法定代表人（非法人组织负责人）授权书</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（8）供应商承诺函</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（9）供应商诚信承诺书</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（10）资格证明材料</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（11）财务状况证明</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（12）具备履行合同所必须的设备</w:t>
      </w:r>
      <w:r>
        <w:rPr>
          <w:rFonts w:hint="eastAsia" w:ascii="宋体" w:hAnsi="宋体" w:cs="宋体"/>
          <w:color w:val="auto"/>
          <w:sz w:val="24"/>
          <w:szCs w:val="24"/>
          <w:lang w:val="en-US" w:eastAsia="zh-CN"/>
        </w:rPr>
        <w:t>和</w:t>
      </w:r>
      <w:r>
        <w:rPr>
          <w:rFonts w:hint="eastAsia" w:ascii="宋体" w:hAnsi="宋体" w:cs="宋体"/>
          <w:color w:val="auto"/>
          <w:sz w:val="24"/>
          <w:szCs w:val="24"/>
        </w:rPr>
        <w:t>专业技术能力证明</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3）无重大违法记录声明</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4）磋商保证金</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（15）供应商最后报价表</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（16）供应商类似业绩证明材料</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（17）服务方案</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（18）享受政府采购</w:t>
      </w:r>
      <w:r>
        <w:rPr>
          <w:rFonts w:hint="eastAsia" w:ascii="宋体" w:hAnsi="宋体" w:cs="宋体"/>
          <w:color w:val="auto"/>
          <w:sz w:val="24"/>
          <w:szCs w:val="24"/>
          <w:lang w:val="en-US" w:eastAsia="zh-CN"/>
        </w:rPr>
        <w:t>政策</w:t>
      </w:r>
      <w:r>
        <w:rPr>
          <w:rFonts w:hint="eastAsia" w:ascii="宋体" w:hAnsi="宋体" w:cs="宋体"/>
          <w:color w:val="auto"/>
          <w:sz w:val="24"/>
          <w:szCs w:val="24"/>
        </w:rPr>
        <w:t>优惠的证明材料</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（19）供应商认为在其他方面有必要说明的事项</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注：磋商文件要求签字、盖章的地方必须由供应商的法定代表人或委托代理人按要求签字、盖章；供应商须按上述内容、顺序和格式编制响应文件，并按要求编制目录、页码。</w:t>
      </w:r>
    </w:p>
    <w:p>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12.响应文件编制</w:t>
      </w:r>
    </w:p>
    <w:p>
      <w:pPr>
        <w:spacing w:line="480" w:lineRule="exact"/>
        <w:ind w:firstLine="482"/>
        <w:rPr>
          <w:rFonts w:hAnsi="宋体" w:cs="宋体"/>
          <w:b/>
          <w:color w:val="auto"/>
          <w:sz w:val="24"/>
          <w:szCs w:val="24"/>
        </w:rPr>
      </w:pPr>
      <w:bookmarkStart w:id="53" w:name="_Toc412617730"/>
      <w:bookmarkStart w:id="54" w:name="_Toc15102"/>
      <w:bookmarkStart w:id="55" w:name="_Toc371090029"/>
      <w:bookmarkStart w:id="56" w:name="_Toc376936748"/>
      <w:r>
        <w:rPr>
          <w:rFonts w:hint="eastAsia" w:hAnsi="宋体" w:cs="宋体"/>
          <w:color w:val="auto"/>
          <w:sz w:val="24"/>
          <w:szCs w:val="24"/>
        </w:rPr>
        <w:t xml:space="preserve">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w:t>
      </w:r>
      <w:r>
        <w:rPr>
          <w:rFonts w:hint="eastAsia" w:hAnsi="宋体" w:cs="宋体"/>
          <w:color w:val="auto"/>
          <w:sz w:val="24"/>
          <w:szCs w:val="24"/>
          <w:lang w:val="en-US" w:eastAsia="zh-CN"/>
        </w:rPr>
        <w:t>95763</w:t>
      </w:r>
      <w:r>
        <w:rPr>
          <w:rFonts w:hint="eastAsia" w:hAnsi="宋体" w:cs="宋体"/>
          <w:color w:val="auto"/>
          <w:sz w:val="24"/>
          <w:szCs w:val="24"/>
        </w:rPr>
        <w:t>。</w:t>
      </w:r>
    </w:p>
    <w:p>
      <w:pPr>
        <w:spacing w:line="480" w:lineRule="exact"/>
        <w:ind w:firstLine="500" w:firstLineChars="166"/>
        <w:rPr>
          <w:rFonts w:ascii="宋体" w:hAnsi="宋体" w:cs="宋体"/>
          <w:b/>
          <w:bCs/>
          <w:color w:val="auto"/>
          <w:sz w:val="30"/>
          <w:szCs w:val="30"/>
        </w:rPr>
      </w:pPr>
      <w:r>
        <w:rPr>
          <w:rFonts w:hint="eastAsia" w:ascii="宋体" w:hAnsi="宋体" w:cs="宋体"/>
          <w:b/>
          <w:bCs/>
          <w:color w:val="auto"/>
          <w:sz w:val="30"/>
          <w:szCs w:val="30"/>
        </w:rPr>
        <w:t>四、响应文件的</w:t>
      </w:r>
      <w:bookmarkEnd w:id="53"/>
      <w:bookmarkEnd w:id="54"/>
      <w:r>
        <w:rPr>
          <w:rFonts w:hint="eastAsia" w:ascii="宋体" w:hAnsi="宋体" w:cs="宋体"/>
          <w:b/>
          <w:bCs/>
          <w:color w:val="auto"/>
          <w:sz w:val="30"/>
          <w:szCs w:val="30"/>
        </w:rPr>
        <w:t>提交</w:t>
      </w:r>
    </w:p>
    <w:bookmarkEnd w:id="55"/>
    <w:bookmarkEnd w:id="56"/>
    <w:p>
      <w:pPr>
        <w:spacing w:line="480" w:lineRule="exact"/>
        <w:ind w:firstLine="482"/>
        <w:rPr>
          <w:rFonts w:ascii="宋体" w:hAnsi="宋体" w:cs="宋体"/>
          <w:b/>
          <w:bCs/>
          <w:color w:val="auto"/>
          <w:sz w:val="24"/>
          <w:szCs w:val="24"/>
        </w:rPr>
      </w:pPr>
      <w:bookmarkStart w:id="57" w:name="_Toc373392582"/>
      <w:bookmarkStart w:id="58" w:name="_Toc23823"/>
      <w:bookmarkStart w:id="59" w:name="_Toc412617731"/>
      <w:bookmarkStart w:id="60" w:name="_Toc325726016"/>
      <w:bookmarkStart w:id="61" w:name="_Toc1176"/>
      <w:bookmarkStart w:id="62" w:name="_Toc376936750"/>
      <w:bookmarkStart w:id="63" w:name="_Toc325726019"/>
      <w:bookmarkStart w:id="64" w:name="_Toc9147"/>
      <w:r>
        <w:rPr>
          <w:rFonts w:hint="eastAsia" w:ascii="宋体" w:hAnsi="宋体" w:cs="宋体"/>
          <w:b/>
          <w:bCs/>
          <w:color w:val="auto"/>
          <w:sz w:val="24"/>
          <w:szCs w:val="24"/>
        </w:rPr>
        <w:t>13</w:t>
      </w:r>
      <w:r>
        <w:rPr>
          <w:rFonts w:ascii="宋体" w:hAnsi="宋体" w:cs="宋体"/>
          <w:b/>
          <w:bCs/>
          <w:color w:val="auto"/>
          <w:sz w:val="24"/>
          <w:szCs w:val="24"/>
        </w:rPr>
        <w:t>.</w:t>
      </w:r>
      <w:r>
        <w:rPr>
          <w:rFonts w:hint="eastAsia" w:ascii="宋体" w:hAnsi="宋体" w:cs="宋体"/>
          <w:b/>
          <w:bCs/>
          <w:color w:val="auto"/>
          <w:sz w:val="24"/>
          <w:szCs w:val="24"/>
        </w:rPr>
        <w:t>响应文件的</w:t>
      </w:r>
      <w:bookmarkEnd w:id="57"/>
      <w:bookmarkEnd w:id="58"/>
      <w:bookmarkEnd w:id="59"/>
      <w:bookmarkEnd w:id="60"/>
      <w:bookmarkEnd w:id="61"/>
      <w:r>
        <w:rPr>
          <w:rFonts w:hint="eastAsia" w:ascii="宋体" w:hAnsi="宋体" w:cs="宋体"/>
          <w:b/>
          <w:bCs/>
          <w:color w:val="auto"/>
          <w:sz w:val="24"/>
          <w:szCs w:val="24"/>
        </w:rPr>
        <w:t>提交</w:t>
      </w:r>
    </w:p>
    <w:p>
      <w:pPr>
        <w:spacing w:line="480" w:lineRule="exact"/>
        <w:ind w:firstLine="480"/>
        <w:rPr>
          <w:rFonts w:hAnsi="宋体" w:cs="宋体"/>
          <w:color w:val="auto"/>
          <w:sz w:val="24"/>
          <w:szCs w:val="24"/>
        </w:rPr>
      </w:pPr>
      <w:bookmarkStart w:id="65" w:name="_Toc373392583"/>
      <w:bookmarkStart w:id="66" w:name="_Toc412617732"/>
      <w:bookmarkStart w:id="67" w:name="_Toc30756"/>
      <w:bookmarkStart w:id="68" w:name="_Toc4009"/>
      <w:bookmarkStart w:id="69" w:name="_Toc325726017"/>
      <w:bookmarkStart w:id="70" w:name="_Toc371090030"/>
      <w:bookmarkStart w:id="71" w:name="_Toc376936749"/>
      <w:r>
        <w:rPr>
          <w:rFonts w:hint="eastAsia" w:hAnsi="宋体" w:cs="宋体"/>
          <w:color w:val="auto"/>
          <w:sz w:val="24"/>
          <w:szCs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14</w:t>
      </w:r>
      <w:r>
        <w:rPr>
          <w:rFonts w:ascii="宋体" w:hAnsi="宋体" w:cs="宋体"/>
          <w:b/>
          <w:bCs/>
          <w:color w:val="auto"/>
          <w:sz w:val="24"/>
          <w:szCs w:val="24"/>
        </w:rPr>
        <w:t>.</w:t>
      </w:r>
      <w:bookmarkEnd w:id="65"/>
      <w:bookmarkEnd w:id="66"/>
      <w:bookmarkEnd w:id="67"/>
      <w:bookmarkEnd w:id="68"/>
      <w:bookmarkEnd w:id="69"/>
      <w:r>
        <w:rPr>
          <w:rFonts w:hint="eastAsia" w:ascii="宋体" w:hAnsi="宋体" w:cs="宋体"/>
          <w:b/>
          <w:bCs/>
          <w:color w:val="auto"/>
          <w:sz w:val="24"/>
          <w:szCs w:val="24"/>
        </w:rPr>
        <w:t>提交响应文件截止时间</w:t>
      </w:r>
    </w:p>
    <w:bookmarkEnd w:id="70"/>
    <w:bookmarkEnd w:id="71"/>
    <w:p>
      <w:pPr>
        <w:spacing w:line="480" w:lineRule="exact"/>
        <w:ind w:firstLine="480"/>
        <w:rPr>
          <w:rFonts w:hAnsi="宋体" w:cs="宋体"/>
          <w:color w:val="auto"/>
          <w:sz w:val="24"/>
          <w:szCs w:val="24"/>
        </w:rPr>
      </w:pPr>
      <w:r>
        <w:rPr>
          <w:rFonts w:hint="eastAsia" w:ascii="宋体" w:hAnsi="宋体" w:cs="宋体"/>
          <w:color w:val="auto"/>
          <w:sz w:val="24"/>
          <w:szCs w:val="24"/>
        </w:rPr>
        <w:t>14</w:t>
      </w:r>
      <w:r>
        <w:rPr>
          <w:rFonts w:ascii="宋体" w:hAnsi="宋体" w:cs="宋体"/>
          <w:color w:val="auto"/>
          <w:sz w:val="24"/>
          <w:szCs w:val="24"/>
        </w:rPr>
        <w:t>.1</w:t>
      </w:r>
      <w:r>
        <w:rPr>
          <w:rFonts w:hint="eastAsia" w:hAnsi="宋体" w:cs="宋体"/>
          <w:color w:val="auto"/>
          <w:sz w:val="24"/>
          <w:szCs w:val="24"/>
        </w:rPr>
        <w:t>响应文件提交的截止时间及地点详见“供应商须知前附表”。</w:t>
      </w:r>
    </w:p>
    <w:p>
      <w:pPr>
        <w:spacing w:line="480" w:lineRule="exact"/>
        <w:ind w:firstLine="480"/>
        <w:rPr>
          <w:rFonts w:hAnsi="宋体" w:cs="宋体"/>
          <w:color w:val="auto"/>
          <w:sz w:val="24"/>
          <w:szCs w:val="24"/>
        </w:rPr>
      </w:pPr>
      <w:r>
        <w:rPr>
          <w:rFonts w:hint="eastAsia" w:ascii="宋体" w:hAnsi="宋体" w:cs="宋体"/>
          <w:color w:val="auto"/>
          <w:sz w:val="24"/>
          <w:szCs w:val="24"/>
        </w:rPr>
        <w:t>14</w:t>
      </w:r>
      <w:r>
        <w:rPr>
          <w:rFonts w:ascii="宋体" w:hAnsi="宋体" w:cs="宋体"/>
          <w:color w:val="auto"/>
          <w:sz w:val="24"/>
          <w:szCs w:val="24"/>
        </w:rPr>
        <w:t>.2</w:t>
      </w:r>
      <w:r>
        <w:rPr>
          <w:rFonts w:hint="eastAsia" w:hAnsi="宋体" w:cs="宋体"/>
          <w:color w:val="auto"/>
          <w:sz w:val="24"/>
          <w:szCs w:val="24"/>
        </w:rPr>
        <w:t>采购代理机构将拒绝接受在提交响应文件截止时间之后上传的响应文件。</w:t>
      </w:r>
    </w:p>
    <w:p>
      <w:pPr>
        <w:spacing w:line="480" w:lineRule="exact"/>
        <w:ind w:firstLine="602"/>
        <w:rPr>
          <w:rFonts w:ascii="宋体" w:hAnsi="宋体" w:cs="宋体"/>
          <w:b/>
          <w:bCs/>
          <w:color w:val="auto"/>
          <w:sz w:val="30"/>
          <w:szCs w:val="30"/>
        </w:rPr>
      </w:pPr>
      <w:bookmarkStart w:id="72" w:name="_Toc5644"/>
      <w:r>
        <w:rPr>
          <w:rFonts w:hint="eastAsia" w:ascii="宋体" w:hAnsi="宋体" w:cs="宋体"/>
          <w:b/>
          <w:bCs/>
          <w:color w:val="auto"/>
          <w:sz w:val="30"/>
          <w:szCs w:val="30"/>
        </w:rPr>
        <w:t>五、</w:t>
      </w:r>
      <w:bookmarkEnd w:id="62"/>
      <w:bookmarkEnd w:id="63"/>
      <w:r>
        <w:rPr>
          <w:rFonts w:hint="eastAsia" w:ascii="宋体" w:hAnsi="宋体" w:cs="宋体"/>
          <w:b/>
          <w:bCs/>
          <w:color w:val="auto"/>
          <w:sz w:val="30"/>
          <w:szCs w:val="30"/>
        </w:rPr>
        <w:t>磋商过程</w:t>
      </w:r>
      <w:bookmarkEnd w:id="64"/>
      <w:bookmarkEnd w:id="72"/>
    </w:p>
    <w:p>
      <w:pPr>
        <w:spacing w:line="480" w:lineRule="exact"/>
        <w:ind w:firstLine="482"/>
        <w:rPr>
          <w:rFonts w:ascii="宋体" w:hAnsi="宋体" w:cs="宋体"/>
          <w:b/>
          <w:bCs/>
          <w:color w:val="auto"/>
          <w:sz w:val="24"/>
          <w:szCs w:val="24"/>
        </w:rPr>
      </w:pPr>
      <w:bookmarkStart w:id="73" w:name="_Toc325726020"/>
      <w:bookmarkStart w:id="74" w:name="_Toc376936751"/>
      <w:bookmarkStart w:id="75" w:name="_Toc15630"/>
      <w:bookmarkStart w:id="76" w:name="_Toc26723"/>
      <w:r>
        <w:rPr>
          <w:rFonts w:hint="eastAsia" w:ascii="宋体" w:hAnsi="宋体" w:cs="宋体"/>
          <w:b/>
          <w:bCs/>
          <w:color w:val="auto"/>
          <w:sz w:val="24"/>
          <w:szCs w:val="24"/>
        </w:rPr>
        <w:t>15</w:t>
      </w:r>
      <w:r>
        <w:rPr>
          <w:rFonts w:ascii="宋体" w:hAnsi="宋体" w:cs="宋体"/>
          <w:b/>
          <w:bCs/>
          <w:color w:val="auto"/>
          <w:sz w:val="24"/>
          <w:szCs w:val="24"/>
        </w:rPr>
        <w:t>.</w:t>
      </w:r>
      <w:bookmarkEnd w:id="73"/>
      <w:bookmarkEnd w:id="74"/>
      <w:r>
        <w:rPr>
          <w:rFonts w:hint="eastAsia" w:ascii="宋体" w:hAnsi="宋体" w:cs="宋体"/>
          <w:b/>
          <w:bCs/>
          <w:color w:val="auto"/>
          <w:sz w:val="24"/>
          <w:szCs w:val="24"/>
        </w:rPr>
        <w:t>磋商过程</w:t>
      </w:r>
      <w:bookmarkEnd w:id="75"/>
      <w:bookmarkEnd w:id="76"/>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15.1采购代理机构按本磋商文件中确定的时间和地点组织本项目的磋商活动。供应商应由其法定代表人或委托代理人参加。</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15.2磋商时，对不同文字文本响应文件的解释发生异议的，以中文文本为准。</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15.3磋商工作由采购人或采购代理机构组织。</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15.4磋商过程有专人记录，并存档备查。</w:t>
      </w:r>
    </w:p>
    <w:p>
      <w:pPr>
        <w:spacing w:line="480" w:lineRule="exact"/>
        <w:ind w:firstLine="602"/>
        <w:rPr>
          <w:rFonts w:ascii="宋体" w:hAnsi="宋体" w:cs="宋体"/>
          <w:b/>
          <w:bCs/>
          <w:color w:val="auto"/>
          <w:sz w:val="30"/>
          <w:szCs w:val="30"/>
        </w:rPr>
      </w:pPr>
      <w:bookmarkStart w:id="77" w:name="_Toc325726021"/>
      <w:bookmarkStart w:id="78" w:name="_Toc376936752"/>
      <w:bookmarkStart w:id="79" w:name="_Toc18107"/>
      <w:bookmarkStart w:id="80" w:name="_Toc19030"/>
      <w:r>
        <w:rPr>
          <w:rFonts w:hint="eastAsia" w:ascii="宋体" w:hAnsi="宋体" w:cs="宋体"/>
          <w:b/>
          <w:bCs/>
          <w:color w:val="auto"/>
          <w:sz w:val="30"/>
          <w:szCs w:val="30"/>
        </w:rPr>
        <w:t>六、磋商程序及方法</w:t>
      </w:r>
      <w:bookmarkEnd w:id="77"/>
      <w:bookmarkEnd w:id="78"/>
      <w:bookmarkEnd w:id="79"/>
      <w:bookmarkEnd w:id="80"/>
    </w:p>
    <w:p>
      <w:pPr>
        <w:spacing w:line="480" w:lineRule="exact"/>
        <w:ind w:firstLine="482"/>
        <w:rPr>
          <w:rFonts w:ascii="宋体" w:hAnsi="宋体" w:cs="宋体"/>
          <w:b/>
          <w:bCs/>
          <w:color w:val="auto"/>
          <w:sz w:val="24"/>
          <w:szCs w:val="24"/>
        </w:rPr>
      </w:pPr>
      <w:bookmarkStart w:id="81" w:name="_Toc16935"/>
      <w:bookmarkStart w:id="82" w:name="_Toc325726022"/>
      <w:bookmarkStart w:id="83" w:name="_Toc26121"/>
      <w:bookmarkStart w:id="84" w:name="_Toc376936753"/>
      <w:r>
        <w:rPr>
          <w:rFonts w:hint="eastAsia" w:ascii="宋体" w:hAnsi="宋体" w:cs="宋体"/>
          <w:b/>
          <w:bCs/>
          <w:color w:val="auto"/>
          <w:sz w:val="24"/>
          <w:szCs w:val="24"/>
        </w:rPr>
        <w:t>16</w:t>
      </w:r>
      <w:r>
        <w:rPr>
          <w:rFonts w:ascii="宋体" w:hAnsi="宋体" w:cs="宋体"/>
          <w:b/>
          <w:bCs/>
          <w:color w:val="auto"/>
          <w:sz w:val="24"/>
          <w:szCs w:val="24"/>
        </w:rPr>
        <w:t>.</w:t>
      </w:r>
      <w:r>
        <w:rPr>
          <w:rFonts w:hint="eastAsia" w:ascii="宋体" w:hAnsi="宋体" w:cs="宋体"/>
          <w:b/>
          <w:bCs/>
          <w:color w:val="auto"/>
          <w:sz w:val="24"/>
          <w:szCs w:val="24"/>
        </w:rPr>
        <w:t>磋商小组</w:t>
      </w:r>
      <w:bookmarkEnd w:id="81"/>
      <w:bookmarkEnd w:id="82"/>
      <w:bookmarkEnd w:id="83"/>
      <w:bookmarkEnd w:id="84"/>
    </w:p>
    <w:p>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.1 采购人</w:t>
      </w:r>
      <w:r>
        <w:rPr>
          <w:rFonts w:hint="eastAsia" w:ascii="宋体" w:hAnsi="宋体" w:cs="宋体"/>
          <w:color w:val="auto"/>
          <w:sz w:val="24"/>
          <w:szCs w:val="24"/>
        </w:rPr>
        <w:t>根据采购项目的特点依法组建磋商小组，其成员由具有一定专业水平的技术、经济等方面的专家和采购人代表三人以上单数组成。其中技术、经济等方面的专家不少于成员总数的三分之二。</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.2</w:t>
      </w:r>
      <w:r>
        <w:rPr>
          <w:rFonts w:hint="eastAsia" w:ascii="宋体" w:hAnsi="宋体" w:cs="宋体"/>
          <w:color w:val="auto"/>
          <w:sz w:val="24"/>
          <w:szCs w:val="24"/>
        </w:rPr>
        <w:t>磋商由采购人或采购代理机构负责组织，具体磋商事务由依法组建的磋商小组负责，并独立履行下列职责：</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）审查响应文件是否符合磋商文件要求，并做出评价；</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）要求供应商对响应文件有关事项做出解释或澄清；</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）推荐预成交候选供应商；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）对非法干预评审工作的人员和机构进行举报或投诉。</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.3</w:t>
      </w:r>
      <w:r>
        <w:rPr>
          <w:rFonts w:hint="eastAsia" w:ascii="宋体" w:hAnsi="宋体" w:cs="宋体"/>
          <w:color w:val="auto"/>
          <w:sz w:val="24"/>
          <w:szCs w:val="24"/>
        </w:rPr>
        <w:t>磋商小组应遵守并履行下列义务：</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）遵纪守法，客观、公平、公正、廉洁地履行职责；</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）按照磋商文件规定的评审办法和评审标准进行评审，磋商小组成员对评审意见承担责任；</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）对响应文件、磋商情况和磋商中获悉的商业秘密保密；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）参与评审报告的起草；</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）解答供应商及有关方面的质疑；</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）配合纪检部门进行投诉处理工作。</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.4</w:t>
      </w:r>
      <w:r>
        <w:rPr>
          <w:rFonts w:hint="eastAsia" w:ascii="宋体" w:hAnsi="宋体" w:cs="宋体"/>
          <w:color w:val="auto"/>
          <w:sz w:val="24"/>
          <w:szCs w:val="24"/>
        </w:rPr>
        <w:t>磋商小组所有成员应当集中与单一供应商分别进行磋商，并给予所有参加磋商的供应商平等的磋商机会。</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.5</w:t>
      </w:r>
      <w:r>
        <w:rPr>
          <w:rFonts w:hint="eastAsia" w:ascii="宋体" w:hAnsi="宋体" w:cs="宋体"/>
          <w:color w:val="auto"/>
          <w:sz w:val="24"/>
          <w:szCs w:val="24"/>
        </w:rPr>
        <w:t>磋商工作在严格保密的情况下依法开展，任何单位和个人不得非法干预、影响磋商工作和磋商结果。</w:t>
      </w:r>
    </w:p>
    <w:p>
      <w:pPr>
        <w:spacing w:line="480" w:lineRule="exact"/>
        <w:ind w:firstLine="482"/>
        <w:rPr>
          <w:rFonts w:ascii="宋体" w:hAnsi="宋体" w:cs="宋体"/>
          <w:b/>
          <w:bCs/>
          <w:color w:val="auto"/>
          <w:sz w:val="24"/>
          <w:szCs w:val="24"/>
        </w:rPr>
      </w:pPr>
      <w:bookmarkStart w:id="85" w:name="_Toc325726023"/>
      <w:bookmarkStart w:id="86" w:name="_Toc376936754"/>
      <w:bookmarkStart w:id="87" w:name="_Toc27086"/>
      <w:bookmarkStart w:id="88" w:name="_Toc14694"/>
      <w:r>
        <w:rPr>
          <w:rFonts w:hint="eastAsia" w:ascii="宋体" w:hAnsi="宋体" w:cs="宋体"/>
          <w:b/>
          <w:bCs/>
          <w:color w:val="auto"/>
          <w:sz w:val="24"/>
          <w:szCs w:val="24"/>
        </w:rPr>
        <w:t>17</w:t>
      </w:r>
      <w:r>
        <w:rPr>
          <w:rFonts w:ascii="宋体" w:hAnsi="宋体" w:cs="宋体"/>
          <w:b/>
          <w:bCs/>
          <w:color w:val="auto"/>
          <w:sz w:val="24"/>
          <w:szCs w:val="24"/>
        </w:rPr>
        <w:t>.</w:t>
      </w:r>
      <w:r>
        <w:rPr>
          <w:rFonts w:hint="eastAsia" w:ascii="宋体" w:hAnsi="宋体" w:cs="宋体"/>
          <w:b/>
          <w:bCs/>
          <w:color w:val="auto"/>
          <w:sz w:val="24"/>
          <w:szCs w:val="24"/>
        </w:rPr>
        <w:t>磋商程序</w:t>
      </w:r>
      <w:bookmarkEnd w:id="85"/>
      <w:bookmarkEnd w:id="86"/>
      <w:bookmarkEnd w:id="87"/>
      <w:bookmarkEnd w:id="88"/>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.1</w:t>
      </w:r>
      <w:r>
        <w:rPr>
          <w:rFonts w:hint="eastAsia" w:ascii="宋体" w:hAnsi="宋体" w:cs="宋体"/>
          <w:color w:val="auto"/>
          <w:sz w:val="24"/>
          <w:szCs w:val="24"/>
        </w:rPr>
        <w:t>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w:t>
      </w:r>
      <w:r>
        <w:rPr>
          <w:rFonts w:hint="eastAsia" w:ascii="宋体" w:hAnsi="宋体" w:cs="宋体"/>
          <w:color w:val="auto"/>
          <w:sz w:val="24"/>
          <w:szCs w:val="24"/>
        </w:rPr>
        <w:t>初审阶段为资格性审查和符合性审查。响应文件在响应磋商文件要求方面出现的偏离，分为实质性偏离和非实质性偏离。</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.2.1</w:t>
      </w:r>
      <w:r>
        <w:rPr>
          <w:rFonts w:hint="eastAsia" w:ascii="宋体" w:hAnsi="宋体" w:cs="宋体"/>
          <w:color w:val="auto"/>
          <w:sz w:val="24"/>
          <w:szCs w:val="24"/>
        </w:rPr>
        <w:t>实质性偏离是指响应文件未能实质性响应磋商文件的要求。以下情况属于实质性偏离，响应文件有下列情况之一的，按无效响应处理。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）不符合第</w:t>
      </w:r>
      <w:r>
        <w:rPr>
          <w:rFonts w:ascii="宋体" w:hAnsi="宋体" w:cs="宋体"/>
          <w:color w:val="auto"/>
          <w:sz w:val="24"/>
          <w:szCs w:val="24"/>
          <w:lang w:val="zh-CN"/>
        </w:rPr>
        <w:t>2</w:t>
      </w:r>
      <w:r>
        <w:rPr>
          <w:rFonts w:ascii="宋体" w:hAnsi="宋体" w:cs="宋体"/>
          <w:color w:val="auto"/>
          <w:sz w:val="24"/>
          <w:szCs w:val="24"/>
        </w:rPr>
        <w:t>.</w:t>
      </w:r>
      <w:r>
        <w:rPr>
          <w:rFonts w:ascii="宋体" w:hAnsi="宋体" w:cs="宋体"/>
          <w:color w:val="auto"/>
          <w:sz w:val="24"/>
          <w:szCs w:val="24"/>
          <w:lang w:val="zh-CN"/>
        </w:rPr>
        <w:t>2</w:t>
      </w:r>
      <w:r>
        <w:rPr>
          <w:rFonts w:hint="eastAsia" w:ascii="宋体" w:hAnsi="宋体" w:cs="宋体"/>
          <w:color w:val="auto"/>
          <w:sz w:val="24"/>
          <w:szCs w:val="24"/>
          <w:lang w:val="zh-CN"/>
        </w:rPr>
        <w:t>款“供应商资格条件”之规定的；</w:t>
      </w:r>
    </w:p>
    <w:p>
      <w:pPr>
        <w:spacing w:line="480" w:lineRule="exact"/>
        <w:ind w:firstLine="480"/>
        <w:rPr>
          <w:rFonts w:ascii="宋体" w:hAnsi="宋体" w:cs="宋体"/>
          <w:color w:val="auto"/>
          <w:sz w:val="24"/>
          <w:szCs w:val="24"/>
          <w:lang w:val="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val="zh-CN"/>
        </w:rPr>
        <w:t>未按磋商文件要求提交或未足额提交磋商保证金的；</w:t>
      </w:r>
    </w:p>
    <w:p>
      <w:pPr>
        <w:spacing w:line="480" w:lineRule="exact"/>
        <w:ind w:firstLine="480"/>
        <w:rPr>
          <w:rFonts w:ascii="宋体" w:hAnsi="宋体" w:cs="宋体"/>
          <w:color w:val="auto"/>
          <w:sz w:val="24"/>
          <w:szCs w:val="24"/>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）未按第11.1（1）-（1</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）要求提供相关资料的；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）响应文件内容没有按磋商文件规定和要求签字、盖章的；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）响应文件不符合磋商文件规定的格式和顺序要求的；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）服务期、响应有效期最终不能满足磋商文件要求的；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）响应文件完全不满足磋商文件第五部分“服务要求”的；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）响应文件中附有采购人最终不能接受的条件的；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（9）报价超过采购预算额度或最高限价的；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（10）法律、法规规定的其他情形。</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.2.2</w:t>
      </w:r>
      <w:r>
        <w:rPr>
          <w:rFonts w:hint="eastAsia" w:ascii="宋体" w:hAnsi="宋体" w:cs="宋体"/>
          <w:color w:val="auto"/>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磋商小组要求供应商澄清、说明或者更正响应文件应当将书面内容彩色</w:t>
      </w:r>
      <w:r>
        <w:rPr>
          <w:rFonts w:hint="eastAsia" w:ascii="宋体" w:hAnsi="宋体" w:cs="宋体"/>
          <w:snapToGrid w:val="0"/>
          <w:color w:val="auto"/>
          <w:sz w:val="24"/>
          <w:szCs w:val="24"/>
        </w:rPr>
        <w:t>扫描成PDF格式发送至采购代理机构指定邮箱，并打电话确认</w:t>
      </w:r>
      <w:r>
        <w:rPr>
          <w:rFonts w:hint="eastAsia" w:ascii="宋体" w:hAnsi="宋体" w:cs="宋体"/>
          <w:color w:val="auto"/>
          <w:sz w:val="24"/>
          <w:szCs w:val="24"/>
        </w:rPr>
        <w:t>。供应商的澄清、说明或者更正应当由法定代表人或其授权代表签字或者加盖公章。由授权代表签字的，应当附法定代表人授权书。</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17.2.3 响应文件报价出现前后不一致的，按照下列规定修正：</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（1）响应文件中首次报价一览表内容与响应文件中分项报价表相应内容不一致的，以分项报价表为准；（如有）</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（2）大写金额和小写金额不一致的，以大写金额为准；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（3）单价金额小数点或者百分比有明显错位的，以分项报价表的总价为准，并修改单价；</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同时出现2种以上不一致的，按照前款规定的顺序修正。修正后的报价按17.2.2第二款的规定经供应商确认后产生约束力。</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w:t>
      </w:r>
      <w:r>
        <w:rPr>
          <w:rFonts w:hint="eastAsia" w:ascii="宋体" w:hAnsi="宋体" w:cs="宋体"/>
          <w:color w:val="auto"/>
          <w:sz w:val="24"/>
          <w:szCs w:val="24"/>
        </w:rPr>
        <w:t>4在响应文件初审、详审过程中，如果磋商小组成员出现对评审结果有不同意见的，应当以书面形式反映，</w:t>
      </w:r>
      <w:r>
        <w:rPr>
          <w:rFonts w:hint="eastAsia" w:ascii="宋体" w:hAnsi="宋体" w:cs="宋体"/>
          <w:color w:val="auto"/>
          <w:sz w:val="24"/>
          <w:szCs w:val="24"/>
        </w:rPr>
        <w:t>评审报告</w:t>
      </w:r>
      <w:r>
        <w:rPr>
          <w:rFonts w:hint="eastAsia" w:ascii="宋体" w:hAnsi="宋体" w:cs="宋体"/>
          <w:color w:val="auto"/>
          <w:sz w:val="24"/>
          <w:szCs w:val="24"/>
        </w:rPr>
        <w:t>中应注明该不同意见。磋商小组成员拒绝在评审报告中签字又不书面说明其不同意见和理由的，视为同意磋商结果。</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 xml:space="preserve">.3 </w:t>
      </w:r>
      <w:r>
        <w:rPr>
          <w:rFonts w:hint="eastAsia" w:ascii="宋体" w:hAnsi="宋体" w:cs="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 xml:space="preserve">.4 </w:t>
      </w:r>
      <w:r>
        <w:rPr>
          <w:rFonts w:hint="eastAsia" w:ascii="宋体" w:hAnsi="宋体" w:cs="宋体"/>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pPr>
        <w:spacing w:line="480" w:lineRule="exact"/>
        <w:ind w:firstLine="482"/>
        <w:rPr>
          <w:rFonts w:ascii="宋体" w:hAnsi="宋体" w:cs="宋体"/>
          <w:b/>
          <w:bCs/>
          <w:color w:val="auto"/>
          <w:sz w:val="24"/>
          <w:szCs w:val="24"/>
        </w:rPr>
      </w:pPr>
      <w:bookmarkStart w:id="89" w:name="_Toc20611"/>
      <w:bookmarkStart w:id="90" w:name="_Toc325726024"/>
      <w:bookmarkStart w:id="91" w:name="_Toc376936755"/>
      <w:bookmarkStart w:id="92" w:name="_Toc13668"/>
      <w:r>
        <w:rPr>
          <w:rFonts w:hint="eastAsia" w:ascii="宋体" w:hAnsi="宋体" w:cs="宋体"/>
          <w:b/>
          <w:bCs/>
          <w:color w:val="auto"/>
          <w:sz w:val="24"/>
          <w:szCs w:val="24"/>
        </w:rPr>
        <w:t>18</w:t>
      </w:r>
      <w:r>
        <w:rPr>
          <w:rFonts w:ascii="宋体" w:hAnsi="宋体" w:cs="宋体"/>
          <w:b/>
          <w:bCs/>
          <w:color w:val="auto"/>
          <w:sz w:val="24"/>
          <w:szCs w:val="24"/>
        </w:rPr>
        <w:t>.</w:t>
      </w:r>
      <w:r>
        <w:rPr>
          <w:rFonts w:hint="eastAsia" w:ascii="宋体" w:hAnsi="宋体" w:cs="宋体"/>
          <w:b/>
          <w:bCs/>
          <w:color w:val="auto"/>
          <w:sz w:val="24"/>
          <w:szCs w:val="24"/>
        </w:rPr>
        <w:t>评审办法</w:t>
      </w:r>
      <w:bookmarkEnd w:id="89"/>
      <w:bookmarkEnd w:id="90"/>
      <w:bookmarkEnd w:id="91"/>
      <w:bookmarkEnd w:id="92"/>
    </w:p>
    <w:p>
      <w:pPr>
        <w:spacing w:line="480" w:lineRule="exact"/>
        <w:ind w:firstLine="480"/>
        <w:rPr>
          <w:rFonts w:ascii="宋体" w:hAnsi="宋体" w:cs="宋体"/>
          <w:color w:val="auto"/>
          <w:sz w:val="24"/>
          <w:szCs w:val="24"/>
        </w:rPr>
      </w:pPr>
      <w:r>
        <w:rPr>
          <w:rFonts w:hint="eastAsia" w:ascii="宋体" w:hAnsi="宋体" w:cs="宋体"/>
          <w:color w:val="auto"/>
          <w:sz w:val="24"/>
          <w:szCs w:val="24"/>
        </w:rPr>
        <w:t>18</w:t>
      </w:r>
      <w:r>
        <w:rPr>
          <w:rFonts w:ascii="宋体" w:hAnsi="宋体" w:cs="宋体"/>
          <w:color w:val="auto"/>
          <w:sz w:val="24"/>
          <w:szCs w:val="24"/>
        </w:rPr>
        <w:t>.1</w:t>
      </w:r>
      <w:r>
        <w:rPr>
          <w:rFonts w:hint="eastAsia" w:ascii="宋体" w:hAnsi="宋体" w:cs="宋体"/>
          <w:color w:val="auto"/>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18</w:t>
      </w:r>
      <w:r>
        <w:rPr>
          <w:rFonts w:ascii="宋体" w:hAnsi="宋体" w:cs="宋体"/>
          <w:color w:val="auto"/>
          <w:sz w:val="24"/>
          <w:szCs w:val="24"/>
        </w:rPr>
        <w:t>.2</w:t>
      </w:r>
      <w:r>
        <w:rPr>
          <w:rFonts w:hint="eastAsia" w:ascii="宋体" w:hAnsi="宋体" w:cs="宋体"/>
          <w:color w:val="auto"/>
          <w:sz w:val="24"/>
          <w:szCs w:val="24"/>
        </w:rPr>
        <w:t>评审标准和分值分配：</w:t>
      </w:r>
    </w:p>
    <w:tbl>
      <w:tblPr>
        <w:tblStyle w:val="2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8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54" w:type="dxa"/>
            <w:shd w:val="clear" w:color="auto" w:fill="auto"/>
            <w:noWrap/>
            <w:vAlign w:val="center"/>
          </w:tcPr>
          <w:p>
            <w:pPr>
              <w:pStyle w:val="20"/>
              <w:widowControl/>
              <w:spacing w:line="420" w:lineRule="exact"/>
              <w:jc w:val="center"/>
              <w:rPr>
                <w:rFonts w:ascii="宋体" w:hAnsi="宋体" w:cs="宋体"/>
                <w:b/>
                <w:bCs/>
                <w:color w:val="auto"/>
                <w:shd w:val="clear" w:color="auto" w:fill="auto"/>
                <w:lang w:val="zh-CN"/>
              </w:rPr>
            </w:pPr>
            <w:bookmarkStart w:id="93" w:name="_Toc325726025"/>
            <w:bookmarkStart w:id="94" w:name="_Toc376936756"/>
            <w:bookmarkStart w:id="95" w:name="_Toc6689"/>
            <w:bookmarkStart w:id="96" w:name="_Toc2506"/>
            <w:r>
              <w:rPr>
                <w:rFonts w:hint="eastAsia" w:ascii="宋体" w:hAnsi="宋体" w:cs="宋体"/>
                <w:b/>
                <w:bCs/>
                <w:color w:val="auto"/>
                <w:shd w:val="clear" w:color="auto" w:fill="auto"/>
                <w:lang w:val="zh-CN"/>
              </w:rPr>
              <w:t>评审类别</w:t>
            </w:r>
          </w:p>
        </w:tc>
        <w:tc>
          <w:tcPr>
            <w:tcW w:w="1688" w:type="dxa"/>
            <w:shd w:val="clear" w:color="auto" w:fill="auto"/>
            <w:noWrap/>
            <w:vAlign w:val="center"/>
          </w:tcPr>
          <w:p>
            <w:pPr>
              <w:pStyle w:val="20"/>
              <w:widowControl/>
              <w:spacing w:line="420" w:lineRule="exact"/>
              <w:jc w:val="center"/>
              <w:rPr>
                <w:rFonts w:ascii="宋体" w:hAnsi="宋体" w:cs="宋体"/>
                <w:b/>
                <w:bCs/>
                <w:color w:val="auto"/>
                <w:shd w:val="clear" w:color="auto" w:fill="auto"/>
              </w:rPr>
            </w:pPr>
            <w:r>
              <w:rPr>
                <w:rFonts w:hint="eastAsia" w:ascii="宋体" w:hAnsi="宋体" w:cs="宋体"/>
                <w:b/>
                <w:bCs/>
                <w:color w:val="auto"/>
                <w:shd w:val="clear" w:color="auto" w:fill="auto"/>
                <w:lang w:val="zh-CN"/>
              </w:rPr>
              <w:t>评审</w:t>
            </w:r>
            <w:r>
              <w:rPr>
                <w:rFonts w:hint="eastAsia" w:ascii="宋体" w:hAnsi="宋体" w:cs="宋体"/>
                <w:b/>
                <w:bCs/>
                <w:color w:val="auto"/>
                <w:shd w:val="clear" w:color="auto" w:fill="auto"/>
              </w:rPr>
              <w:t>因素</w:t>
            </w:r>
          </w:p>
        </w:tc>
        <w:tc>
          <w:tcPr>
            <w:tcW w:w="5457" w:type="dxa"/>
            <w:shd w:val="clear" w:color="auto" w:fill="auto"/>
            <w:noWrap/>
            <w:vAlign w:val="center"/>
          </w:tcPr>
          <w:p>
            <w:pPr>
              <w:pStyle w:val="20"/>
              <w:widowControl/>
              <w:spacing w:line="420" w:lineRule="exact"/>
              <w:jc w:val="center"/>
              <w:rPr>
                <w:rFonts w:ascii="宋体" w:hAnsi="宋体" w:cs="宋体"/>
                <w:b/>
                <w:bCs/>
                <w:color w:val="auto"/>
                <w:shd w:val="clear" w:color="auto" w:fill="auto"/>
                <w:lang w:val="zh-CN"/>
              </w:rPr>
            </w:pPr>
            <w:r>
              <w:rPr>
                <w:rFonts w:hint="eastAsia" w:ascii="宋体" w:hAnsi="宋体" w:cs="宋体"/>
                <w:b/>
                <w:bCs/>
                <w:color w:val="auto"/>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jc w:val="center"/>
        </w:trPr>
        <w:tc>
          <w:tcPr>
            <w:tcW w:w="1454" w:type="dxa"/>
            <w:noWrap/>
            <w:vAlign w:val="center"/>
          </w:tcPr>
          <w:p>
            <w:pPr>
              <w:pStyle w:val="20"/>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投标报价</w:t>
            </w:r>
          </w:p>
          <w:p>
            <w:pPr>
              <w:pStyle w:val="20"/>
              <w:widowControl/>
              <w:spacing w:line="420" w:lineRule="exact"/>
              <w:jc w:val="center"/>
              <w:rPr>
                <w:rFonts w:ascii="宋体" w:hAnsi="宋体" w:cs="宋体"/>
                <w:b/>
                <w:bCs/>
                <w:color w:val="auto"/>
              </w:rPr>
            </w:pPr>
            <w:r>
              <w:rPr>
                <w:rFonts w:hint="eastAsia" w:ascii="宋体" w:hAnsi="宋体" w:cs="宋体"/>
                <w:b/>
                <w:bCs/>
                <w:color w:val="auto"/>
                <w:shd w:val="clear" w:color="auto" w:fill="FFFFFF"/>
              </w:rPr>
              <w:t>（10分）</w:t>
            </w:r>
          </w:p>
        </w:tc>
        <w:tc>
          <w:tcPr>
            <w:tcW w:w="1688" w:type="dxa"/>
            <w:noWrap/>
            <w:vAlign w:val="center"/>
          </w:tcPr>
          <w:p>
            <w:pPr>
              <w:pStyle w:val="20"/>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报价分</w:t>
            </w:r>
          </w:p>
          <w:p>
            <w:pPr>
              <w:pStyle w:val="20"/>
              <w:widowControl/>
              <w:spacing w:line="420" w:lineRule="exact"/>
              <w:jc w:val="center"/>
              <w:rPr>
                <w:rFonts w:ascii="宋体" w:hAnsi="宋体" w:cs="宋体"/>
                <w:b/>
                <w:bCs/>
                <w:color w:val="auto"/>
                <w:lang w:val="zh-CN"/>
              </w:rPr>
            </w:pPr>
            <w:r>
              <w:rPr>
                <w:rFonts w:hint="eastAsia" w:ascii="宋体" w:hAnsi="宋体" w:cs="宋体"/>
                <w:b/>
                <w:bCs/>
                <w:color w:val="auto"/>
                <w:shd w:val="clear" w:color="auto" w:fill="FFFFFF"/>
              </w:rPr>
              <w:t>（10分）</w:t>
            </w:r>
          </w:p>
        </w:tc>
        <w:tc>
          <w:tcPr>
            <w:tcW w:w="5457" w:type="dxa"/>
            <w:noWrap/>
            <w:vAlign w:val="center"/>
          </w:tcPr>
          <w:p>
            <w:pPr>
              <w:pStyle w:val="20"/>
              <w:widowControl/>
              <w:spacing w:line="420" w:lineRule="exact"/>
              <w:rPr>
                <w:rFonts w:ascii="宋体" w:hAnsi="宋体" w:cs="宋体"/>
                <w:color w:val="auto"/>
                <w:shd w:val="clear" w:color="auto" w:fill="FFFFFF"/>
              </w:rPr>
            </w:pPr>
            <w:r>
              <w:rPr>
                <w:rFonts w:hint="eastAsia" w:ascii="宋体" w:hAnsi="宋体" w:cs="宋体"/>
                <w:color w:val="auto"/>
                <w:shd w:val="clear" w:color="auto" w:fill="FFFFFF"/>
              </w:rPr>
              <w:t>（1）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pPr>
              <w:pStyle w:val="20"/>
              <w:widowControl/>
              <w:spacing w:line="420" w:lineRule="exact"/>
              <w:rPr>
                <w:rFonts w:ascii="宋体" w:hAnsi="宋体" w:cs="宋体"/>
                <w:color w:val="auto"/>
                <w:shd w:val="clear" w:color="auto" w:fill="FFFFFF"/>
              </w:rPr>
            </w:pPr>
            <w:r>
              <w:rPr>
                <w:rFonts w:hint="eastAsia" w:ascii="宋体" w:hAnsi="宋体" w:cs="宋体"/>
                <w:color w:val="auto"/>
                <w:shd w:val="clear" w:color="auto" w:fill="FFFFFF"/>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pPr>
              <w:pStyle w:val="20"/>
              <w:widowControl/>
              <w:spacing w:line="420" w:lineRule="exact"/>
              <w:rPr>
                <w:rFonts w:ascii="宋体" w:hAnsi="宋体" w:cs="宋体"/>
                <w:color w:val="auto"/>
                <w:shd w:val="clear" w:color="auto" w:fill="FFFFFF"/>
              </w:rPr>
            </w:pPr>
            <w:r>
              <w:rPr>
                <w:rFonts w:hint="eastAsia" w:ascii="宋体" w:hAnsi="宋体" w:cs="宋体"/>
                <w:color w:val="auto"/>
                <w:shd w:val="clear" w:color="auto" w:fill="FFFFFF"/>
              </w:rPr>
              <w:t>（残疾人福利性单位属于监狱企业、小型、微型企业的，不重复享受政策。）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454" w:type="dxa"/>
            <w:vMerge w:val="restart"/>
            <w:noWrap/>
            <w:vAlign w:val="center"/>
          </w:tcPr>
          <w:p>
            <w:pPr>
              <w:pStyle w:val="20"/>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商务评价</w:t>
            </w:r>
          </w:p>
          <w:p>
            <w:pPr>
              <w:pStyle w:val="20"/>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w:t>
            </w:r>
            <w:r>
              <w:rPr>
                <w:rFonts w:hint="eastAsia" w:ascii="宋体" w:hAnsi="宋体" w:cs="宋体"/>
                <w:b/>
                <w:bCs/>
                <w:color w:val="auto"/>
                <w:shd w:val="clear" w:color="auto" w:fill="FFFFFF"/>
                <w:lang w:val="en-US" w:eastAsia="zh-CN"/>
              </w:rPr>
              <w:t>12</w:t>
            </w:r>
            <w:r>
              <w:rPr>
                <w:rFonts w:hint="eastAsia" w:ascii="宋体" w:hAnsi="宋体" w:cs="宋体"/>
                <w:b/>
                <w:bCs/>
                <w:color w:val="auto"/>
                <w:shd w:val="clear" w:color="auto" w:fill="FFFFFF"/>
              </w:rPr>
              <w:t>分）</w:t>
            </w:r>
          </w:p>
        </w:tc>
        <w:tc>
          <w:tcPr>
            <w:tcW w:w="1688" w:type="dxa"/>
            <w:noWrap/>
            <w:vAlign w:val="center"/>
          </w:tcPr>
          <w:p>
            <w:pPr>
              <w:pStyle w:val="20"/>
              <w:widowControl/>
              <w:spacing w:line="420" w:lineRule="exact"/>
              <w:jc w:val="center"/>
              <w:rPr>
                <w:rFonts w:hint="eastAsia" w:ascii="宋体" w:hAnsi="宋体" w:cs="宋体"/>
                <w:b w:val="0"/>
                <w:bCs w:val="0"/>
                <w:color w:val="auto"/>
                <w:shd w:val="clear" w:color="auto" w:fill="FFFFFF"/>
                <w:lang w:val="en-US" w:eastAsia="zh-CN"/>
              </w:rPr>
            </w:pPr>
            <w:r>
              <w:rPr>
                <w:rFonts w:hint="eastAsia" w:ascii="宋体" w:hAnsi="宋体" w:cs="宋体"/>
                <w:b w:val="0"/>
                <w:bCs w:val="0"/>
                <w:color w:val="auto"/>
                <w:shd w:val="clear" w:color="auto" w:fill="FFFFFF"/>
                <w:lang w:val="en-US" w:eastAsia="zh-CN"/>
              </w:rPr>
              <w:t>业绩</w:t>
            </w:r>
          </w:p>
          <w:p>
            <w:pPr>
              <w:pStyle w:val="20"/>
              <w:widowControl/>
              <w:spacing w:line="420" w:lineRule="exact"/>
              <w:jc w:val="center"/>
              <w:rPr>
                <w:rFonts w:hint="eastAsia" w:ascii="宋体" w:hAnsi="宋体" w:eastAsia="宋体" w:cs="宋体"/>
                <w:color w:val="auto"/>
                <w:kern w:val="0"/>
                <w:sz w:val="24"/>
                <w:szCs w:val="24"/>
                <w:lang w:val="en-US" w:eastAsia="zh-CN" w:bidi="ar-SA"/>
              </w:rPr>
            </w:pPr>
            <w:r>
              <w:rPr>
                <w:rFonts w:hint="eastAsia" w:ascii="宋体" w:hAnsi="宋体" w:cs="宋体"/>
                <w:b w:val="0"/>
                <w:bCs w:val="0"/>
                <w:color w:val="auto"/>
                <w:shd w:val="clear" w:color="auto" w:fill="FFFFFF"/>
                <w:lang w:val="en-US" w:eastAsia="zh-CN"/>
              </w:rPr>
              <w:t>（12分）</w:t>
            </w:r>
          </w:p>
        </w:tc>
        <w:tc>
          <w:tcPr>
            <w:tcW w:w="5457" w:type="dxa"/>
            <w:noWrap/>
            <w:vAlign w:val="center"/>
          </w:tcPr>
          <w:p>
            <w:pPr>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年1月1日至今类似项目业绩。每提供一项得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分，满分</w:t>
            </w:r>
            <w:r>
              <w:rPr>
                <w:rFonts w:hint="eastAsia" w:ascii="宋体" w:hAnsi="宋体" w:cs="宋体"/>
                <w:color w:val="auto"/>
                <w:kern w:val="0"/>
                <w:sz w:val="24"/>
                <w:szCs w:val="24"/>
                <w:lang w:val="en-US" w:eastAsia="zh-CN" w:bidi="ar-SA"/>
              </w:rPr>
              <w:t>12</w:t>
            </w:r>
            <w:r>
              <w:rPr>
                <w:rFonts w:hint="eastAsia" w:ascii="宋体" w:hAnsi="宋体" w:eastAsia="宋体" w:cs="宋体"/>
                <w:color w:val="auto"/>
                <w:kern w:val="0"/>
                <w:sz w:val="24"/>
                <w:szCs w:val="24"/>
                <w:lang w:val="en-US" w:eastAsia="zh-CN" w:bidi="ar-SA"/>
              </w:rPr>
              <w:t>分（业绩以生效的合同或中标通知书复印件或扫描件为准）。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2" w:hRule="atLeast"/>
          <w:jc w:val="center"/>
        </w:trPr>
        <w:tc>
          <w:tcPr>
            <w:tcW w:w="1454" w:type="dxa"/>
            <w:vMerge w:val="restart"/>
            <w:noWrap/>
            <w:vAlign w:val="center"/>
          </w:tcPr>
          <w:p>
            <w:pPr>
              <w:pStyle w:val="20"/>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技术评价</w:t>
            </w:r>
            <w:r>
              <w:rPr>
                <w:rFonts w:hint="eastAsia" w:ascii="宋体" w:hAnsi="宋体"/>
                <w:b/>
                <w:color w:val="auto"/>
              </w:rPr>
              <w:t>（</w:t>
            </w:r>
            <w:r>
              <w:rPr>
                <w:rFonts w:hint="eastAsia" w:ascii="宋体" w:hAnsi="宋体"/>
                <w:b/>
                <w:color w:val="auto"/>
                <w:lang w:val="en-US" w:eastAsia="zh-CN"/>
              </w:rPr>
              <w:t>78</w:t>
            </w:r>
            <w:r>
              <w:rPr>
                <w:rFonts w:hint="eastAsia" w:ascii="宋体" w:hAnsi="宋体"/>
                <w:b/>
                <w:color w:val="auto"/>
              </w:rPr>
              <w:t>分）</w:t>
            </w:r>
          </w:p>
          <w:p>
            <w:pPr>
              <w:pStyle w:val="20"/>
              <w:spacing w:line="420" w:lineRule="exact"/>
              <w:jc w:val="center"/>
              <w:rPr>
                <w:rFonts w:ascii="宋体" w:hAnsi="宋体" w:cs="宋体"/>
                <w:b/>
                <w:bCs/>
                <w:color w:val="auto"/>
              </w:rPr>
            </w:pPr>
          </w:p>
        </w:tc>
        <w:tc>
          <w:tcPr>
            <w:tcW w:w="1688" w:type="dxa"/>
            <w:noWrap/>
            <w:vAlign w:val="center"/>
          </w:tcPr>
          <w:p>
            <w:pPr>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项目管理技术实施方案（</w:t>
            </w:r>
            <w:r>
              <w:rPr>
                <w:rFonts w:hint="eastAsia" w:ascii="宋体" w:hAnsi="宋体" w:cs="宋体"/>
                <w:color w:val="auto"/>
                <w:kern w:val="0"/>
                <w:sz w:val="24"/>
                <w:szCs w:val="24"/>
                <w:lang w:val="en-US" w:eastAsia="zh-CN" w:bidi="ar-SA"/>
              </w:rPr>
              <w:t>38</w:t>
            </w:r>
            <w:r>
              <w:rPr>
                <w:rFonts w:hint="eastAsia" w:ascii="宋体" w:hAnsi="宋体" w:eastAsia="宋体" w:cs="宋体"/>
                <w:color w:val="auto"/>
                <w:kern w:val="0"/>
                <w:sz w:val="24"/>
                <w:szCs w:val="24"/>
                <w:lang w:val="en-US" w:eastAsia="zh-CN" w:bidi="ar-SA"/>
              </w:rPr>
              <w:t>分）</w:t>
            </w:r>
          </w:p>
        </w:tc>
        <w:tc>
          <w:tcPr>
            <w:tcW w:w="5457" w:type="dxa"/>
            <w:noWrap/>
            <w:vAlign w:val="center"/>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(1)供应商对整个项目提供的具体</w:t>
            </w:r>
            <w:r>
              <w:rPr>
                <w:rFonts w:hint="eastAsia" w:ascii="宋体" w:hAnsi="宋体" w:eastAsia="宋体" w:cs="宋体"/>
                <w:color w:val="auto"/>
                <w:kern w:val="0"/>
                <w:sz w:val="24"/>
                <w:szCs w:val="24"/>
                <w:lang w:val="en-US" w:eastAsia="zh-CN" w:bidi="ar-SA"/>
              </w:rPr>
              <w:t>技术</w:t>
            </w:r>
            <w:r>
              <w:rPr>
                <w:rFonts w:hint="eastAsia" w:ascii="宋体" w:hAnsi="宋体" w:eastAsia="宋体" w:cs="宋体"/>
                <w:color w:val="auto"/>
                <w:kern w:val="0"/>
                <w:sz w:val="24"/>
                <w:szCs w:val="24"/>
                <w:lang w:val="zh-CN" w:eastAsia="zh-CN" w:bidi="ar-SA"/>
              </w:rPr>
              <w:t>实施方案，</w:t>
            </w:r>
            <w:r>
              <w:rPr>
                <w:rFonts w:hint="eastAsia" w:ascii="宋体" w:hAnsi="宋体" w:eastAsia="宋体" w:cs="宋体"/>
                <w:color w:val="auto"/>
                <w:kern w:val="0"/>
                <w:sz w:val="24"/>
                <w:szCs w:val="24"/>
                <w:lang w:val="en-US" w:eastAsia="zh-CN" w:bidi="ar-SA"/>
              </w:rPr>
              <w:t>包含但不限于以下内容①</w:t>
            </w:r>
            <w:r>
              <w:rPr>
                <w:rFonts w:hint="eastAsia" w:ascii="宋体" w:hAnsi="宋体" w:eastAsia="宋体" w:cs="宋体"/>
                <w:color w:val="auto"/>
                <w:kern w:val="0"/>
                <w:sz w:val="24"/>
                <w:szCs w:val="24"/>
                <w:lang w:val="zh-CN" w:eastAsia="zh-CN" w:bidi="ar-SA"/>
              </w:rPr>
              <w:t>实施计划</w:t>
            </w:r>
            <w:r>
              <w:rPr>
                <w:rFonts w:hint="eastAsia" w:ascii="宋体" w:hAnsi="宋体" w:eastAsia="宋体" w:cs="宋体"/>
                <w:color w:val="auto"/>
                <w:kern w:val="0"/>
                <w:sz w:val="24"/>
                <w:szCs w:val="24"/>
                <w:lang w:val="en-US" w:eastAsia="zh-CN" w:bidi="ar-SA"/>
              </w:rPr>
              <w:t>②实施</w:t>
            </w:r>
            <w:r>
              <w:rPr>
                <w:rFonts w:hint="eastAsia" w:ascii="宋体" w:hAnsi="宋体" w:eastAsia="宋体" w:cs="宋体"/>
                <w:color w:val="auto"/>
                <w:kern w:val="0"/>
                <w:sz w:val="24"/>
                <w:szCs w:val="24"/>
                <w:lang w:val="zh-CN" w:eastAsia="zh-CN" w:bidi="ar-SA"/>
              </w:rPr>
              <w:t>流程</w:t>
            </w:r>
            <w:r>
              <w:rPr>
                <w:rFonts w:hint="eastAsia" w:ascii="宋体" w:hAnsi="宋体" w:eastAsia="宋体" w:cs="宋体"/>
                <w:color w:val="auto"/>
                <w:kern w:val="0"/>
                <w:sz w:val="24"/>
                <w:szCs w:val="24"/>
                <w:lang w:val="en-US" w:eastAsia="zh-CN" w:bidi="ar-SA"/>
              </w:rPr>
              <w:t>③</w:t>
            </w:r>
            <w:r>
              <w:rPr>
                <w:rFonts w:hint="eastAsia" w:ascii="宋体" w:hAnsi="宋体" w:eastAsia="宋体" w:cs="宋体"/>
                <w:color w:val="auto"/>
                <w:kern w:val="0"/>
                <w:sz w:val="24"/>
                <w:szCs w:val="24"/>
                <w:lang w:val="zh-CN" w:eastAsia="zh-CN" w:bidi="ar-SA"/>
              </w:rPr>
              <w:t>具体措施</w:t>
            </w:r>
            <w:r>
              <w:rPr>
                <w:rFonts w:hint="eastAsia" w:ascii="宋体" w:hAnsi="宋体" w:eastAsia="宋体" w:cs="宋体"/>
                <w:color w:val="auto"/>
                <w:kern w:val="0"/>
                <w:sz w:val="24"/>
                <w:szCs w:val="24"/>
                <w:lang w:val="en-US" w:eastAsia="zh-CN" w:bidi="ar-SA"/>
              </w:rPr>
              <w:t>④</w:t>
            </w:r>
            <w:r>
              <w:rPr>
                <w:rFonts w:hint="eastAsia" w:ascii="宋体" w:hAnsi="宋体" w:eastAsia="宋体" w:cs="宋体"/>
                <w:color w:val="auto"/>
                <w:kern w:val="0"/>
                <w:sz w:val="24"/>
                <w:szCs w:val="24"/>
                <w:lang w:val="zh-CN" w:eastAsia="zh-CN" w:bidi="ar-SA"/>
              </w:rPr>
              <w:t>保障</w:t>
            </w:r>
            <w:r>
              <w:rPr>
                <w:rFonts w:hint="eastAsia" w:ascii="宋体" w:hAnsi="宋体" w:eastAsia="宋体" w:cs="宋体"/>
                <w:color w:val="auto"/>
                <w:kern w:val="0"/>
                <w:sz w:val="24"/>
                <w:szCs w:val="24"/>
                <w:lang w:val="en-US" w:eastAsia="zh-CN" w:bidi="ar-SA"/>
              </w:rPr>
              <w:t>计划</w:t>
            </w:r>
            <w:r>
              <w:rPr>
                <w:rFonts w:hint="eastAsia" w:ascii="宋体" w:hAnsi="宋体" w:eastAsia="宋体" w:cs="宋体"/>
                <w:color w:val="auto"/>
                <w:kern w:val="0"/>
                <w:sz w:val="24"/>
                <w:szCs w:val="24"/>
                <w:lang w:val="zh-CN" w:eastAsia="zh-CN" w:bidi="ar-SA"/>
              </w:rPr>
              <w:t>方面，</w:t>
            </w:r>
            <w:r>
              <w:rPr>
                <w:rFonts w:hint="eastAsia" w:ascii="宋体" w:hAnsi="宋体" w:eastAsia="宋体" w:cs="宋体"/>
                <w:color w:val="auto"/>
                <w:kern w:val="0"/>
                <w:sz w:val="24"/>
                <w:szCs w:val="24"/>
                <w:lang w:val="en-US" w:eastAsia="zh-CN" w:bidi="ar-SA"/>
              </w:rPr>
              <w:t>以上4项内容每提供一项得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分，满分</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分，每缺少一处扣</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w:t>
            </w:r>
            <w:r>
              <w:rPr>
                <w:rFonts w:hint="eastAsia" w:ascii="宋体" w:hAnsi="宋体" w:eastAsia="宋体" w:cs="宋体"/>
                <w:color w:val="auto"/>
                <w:kern w:val="0"/>
                <w:sz w:val="24"/>
                <w:szCs w:val="24"/>
                <w:lang w:val="zh-CN" w:eastAsia="zh-CN" w:bidi="ar-SA"/>
              </w:rPr>
              <w:t>;每项中每有一处表述不清楚、针对性不强、逻辑不清晰的扣</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分，扣完为止。</w:t>
            </w:r>
          </w:p>
          <w:p>
            <w:pPr>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(2)供应商对项目中存在的突发事件有应急保障措施，能保证项目连续、有节奏地进行，</w:t>
            </w:r>
            <w:r>
              <w:rPr>
                <w:rFonts w:hint="eastAsia" w:ascii="宋体" w:hAnsi="宋体" w:eastAsia="宋体" w:cs="宋体"/>
                <w:color w:val="auto"/>
                <w:kern w:val="0"/>
                <w:sz w:val="24"/>
                <w:szCs w:val="24"/>
                <w:lang w:val="en-US" w:eastAsia="zh-CN" w:bidi="ar-SA"/>
              </w:rPr>
              <w:t>包含但不限于以下内容①全面的</w:t>
            </w:r>
            <w:r>
              <w:rPr>
                <w:rFonts w:hint="eastAsia" w:ascii="宋体" w:hAnsi="宋体" w:eastAsia="宋体" w:cs="宋体"/>
                <w:color w:val="auto"/>
                <w:kern w:val="0"/>
                <w:sz w:val="24"/>
                <w:szCs w:val="24"/>
                <w:lang w:val="zh-CN" w:eastAsia="zh-CN" w:bidi="ar-SA"/>
              </w:rPr>
              <w:t>应急保障措施</w:t>
            </w:r>
            <w:r>
              <w:rPr>
                <w:rFonts w:hint="eastAsia" w:ascii="宋体" w:hAnsi="宋体" w:eastAsia="宋体" w:cs="宋体"/>
                <w:color w:val="auto"/>
                <w:kern w:val="0"/>
                <w:sz w:val="24"/>
                <w:szCs w:val="24"/>
                <w:lang w:val="en-US" w:eastAsia="zh-CN" w:bidi="ar-SA"/>
              </w:rPr>
              <w:t>②合理的</w:t>
            </w:r>
            <w:r>
              <w:rPr>
                <w:rFonts w:hint="eastAsia" w:ascii="宋体" w:hAnsi="宋体" w:eastAsia="宋体" w:cs="宋体"/>
                <w:color w:val="auto"/>
                <w:kern w:val="0"/>
                <w:sz w:val="24"/>
                <w:szCs w:val="24"/>
                <w:lang w:val="zh-CN" w:eastAsia="zh-CN" w:bidi="ar-SA"/>
              </w:rPr>
              <w:t>应急保障措施</w:t>
            </w:r>
            <w:r>
              <w:rPr>
                <w:rFonts w:hint="eastAsia" w:ascii="宋体" w:hAnsi="宋体" w:eastAsia="宋体" w:cs="宋体"/>
                <w:color w:val="auto"/>
                <w:kern w:val="0"/>
                <w:sz w:val="24"/>
                <w:szCs w:val="24"/>
                <w:lang w:val="en-US" w:eastAsia="zh-CN" w:bidi="ar-SA"/>
              </w:rPr>
              <w:t>③科学的</w:t>
            </w:r>
            <w:r>
              <w:rPr>
                <w:rFonts w:hint="eastAsia" w:ascii="宋体" w:hAnsi="宋体" w:eastAsia="宋体" w:cs="宋体"/>
                <w:color w:val="auto"/>
                <w:kern w:val="0"/>
                <w:sz w:val="24"/>
                <w:szCs w:val="24"/>
                <w:lang w:val="zh-CN" w:eastAsia="zh-CN" w:bidi="ar-SA"/>
              </w:rPr>
              <w:t>应急保障措施，</w:t>
            </w:r>
            <w:r>
              <w:rPr>
                <w:rFonts w:hint="eastAsia" w:ascii="宋体" w:hAnsi="宋体" w:eastAsia="宋体" w:cs="宋体"/>
                <w:color w:val="auto"/>
                <w:kern w:val="0"/>
                <w:sz w:val="24"/>
                <w:szCs w:val="24"/>
                <w:lang w:val="en-US" w:eastAsia="zh-CN" w:bidi="ar-SA"/>
              </w:rPr>
              <w:t>以上3项内容每提供一项得</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分，满分</w:t>
            </w:r>
            <w:r>
              <w:rPr>
                <w:rFonts w:hint="eastAsia" w:ascii="宋体" w:hAnsi="宋体" w:cs="宋体"/>
                <w:color w:val="auto"/>
                <w:kern w:val="0"/>
                <w:sz w:val="24"/>
                <w:szCs w:val="24"/>
                <w:lang w:val="en-US" w:eastAsia="zh-CN" w:bidi="ar-SA"/>
              </w:rPr>
              <w:t>18</w:t>
            </w:r>
            <w:r>
              <w:rPr>
                <w:rFonts w:hint="eastAsia" w:ascii="宋体" w:hAnsi="宋体" w:eastAsia="宋体" w:cs="宋体"/>
                <w:color w:val="auto"/>
                <w:kern w:val="0"/>
                <w:sz w:val="24"/>
                <w:szCs w:val="24"/>
                <w:lang w:val="en-US" w:eastAsia="zh-CN" w:bidi="ar-SA"/>
              </w:rPr>
              <w:t>分，在此基础上，每缺少一处扣</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分，扣完为止</w:t>
            </w:r>
            <w:r>
              <w:rPr>
                <w:rFonts w:hint="eastAsia" w:ascii="宋体" w:hAnsi="宋体" w:eastAsia="宋体" w:cs="宋体"/>
                <w:color w:val="auto"/>
                <w:kern w:val="0"/>
                <w:sz w:val="24"/>
                <w:szCs w:val="24"/>
                <w:lang w:val="zh-CN" w:eastAsia="zh-CN" w:bidi="ar-SA"/>
              </w:rPr>
              <w:t>;每项中每有一处表述不清楚、针对性不强、逻辑不清晰的扣</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454" w:type="dxa"/>
            <w:vMerge w:val="continue"/>
            <w:noWrap/>
            <w:vAlign w:val="center"/>
          </w:tcPr>
          <w:p>
            <w:pPr>
              <w:pStyle w:val="20"/>
              <w:spacing w:line="420" w:lineRule="exact"/>
              <w:jc w:val="center"/>
              <w:rPr>
                <w:rFonts w:ascii="宋体" w:hAnsi="宋体" w:cs="宋体"/>
                <w:b/>
                <w:bCs/>
                <w:color w:val="auto"/>
              </w:rPr>
            </w:pPr>
          </w:p>
        </w:tc>
        <w:tc>
          <w:tcPr>
            <w:tcW w:w="1688" w:type="dxa"/>
            <w:vMerge w:val="restart"/>
            <w:noWrap/>
            <w:vAlign w:val="center"/>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综合实力、服务体系及规章制度（</w:t>
            </w:r>
            <w:r>
              <w:rPr>
                <w:rFonts w:hint="eastAsia" w:ascii="宋体"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w:t>
            </w:r>
            <w:r>
              <w:rPr>
                <w:rFonts w:hint="eastAsia" w:ascii="宋体" w:hAnsi="宋体" w:eastAsia="宋体" w:cs="宋体"/>
                <w:color w:val="auto"/>
                <w:kern w:val="0"/>
                <w:sz w:val="24"/>
                <w:szCs w:val="24"/>
                <w:lang w:val="zh-CN" w:eastAsia="zh-CN" w:bidi="ar-SA"/>
              </w:rPr>
              <w:t>）</w:t>
            </w:r>
          </w:p>
        </w:tc>
        <w:tc>
          <w:tcPr>
            <w:tcW w:w="5457" w:type="dxa"/>
            <w:noWrap/>
            <w:vAlign w:val="center"/>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根据投标人提供的对员工的</w:t>
            </w:r>
            <w:r>
              <w:rPr>
                <w:rFonts w:hint="eastAsia" w:ascii="宋体" w:hAnsi="宋体" w:eastAsia="宋体" w:cs="宋体"/>
                <w:color w:val="auto"/>
                <w:kern w:val="0"/>
                <w:sz w:val="24"/>
                <w:szCs w:val="24"/>
                <w:lang w:val="en-US" w:eastAsia="zh-CN" w:bidi="ar-SA"/>
              </w:rPr>
              <w:t>①</w:t>
            </w:r>
            <w:r>
              <w:rPr>
                <w:rFonts w:hint="eastAsia" w:ascii="宋体" w:hAnsi="宋体" w:eastAsia="宋体" w:cs="宋体"/>
                <w:color w:val="auto"/>
                <w:kern w:val="0"/>
                <w:sz w:val="24"/>
                <w:szCs w:val="24"/>
                <w:lang w:val="zh-CN" w:eastAsia="zh-CN" w:bidi="ar-SA"/>
              </w:rPr>
              <w:t>工作管理制度</w:t>
            </w:r>
            <w:r>
              <w:rPr>
                <w:rFonts w:hint="eastAsia" w:ascii="宋体" w:hAnsi="宋体" w:eastAsia="宋体" w:cs="宋体"/>
                <w:color w:val="auto"/>
                <w:kern w:val="0"/>
                <w:sz w:val="24"/>
                <w:szCs w:val="24"/>
                <w:lang w:val="en-US" w:eastAsia="zh-CN" w:bidi="ar-SA"/>
              </w:rPr>
              <w:t>②</w:t>
            </w:r>
            <w:r>
              <w:rPr>
                <w:rFonts w:hint="eastAsia" w:ascii="宋体" w:hAnsi="宋体" w:eastAsia="宋体" w:cs="宋体"/>
                <w:color w:val="auto"/>
                <w:kern w:val="0"/>
                <w:sz w:val="24"/>
                <w:szCs w:val="24"/>
                <w:lang w:val="zh-CN" w:eastAsia="zh-CN" w:bidi="ar-SA"/>
              </w:rPr>
              <w:t>人员考核制度</w:t>
            </w:r>
            <w:r>
              <w:rPr>
                <w:rFonts w:hint="eastAsia" w:ascii="宋体" w:hAnsi="宋体" w:eastAsia="宋体" w:cs="宋体"/>
                <w:color w:val="auto"/>
                <w:kern w:val="0"/>
                <w:sz w:val="24"/>
                <w:szCs w:val="24"/>
                <w:lang w:val="en-US" w:eastAsia="zh-CN" w:bidi="ar-SA"/>
              </w:rPr>
              <w:t>③</w:t>
            </w:r>
            <w:r>
              <w:rPr>
                <w:rFonts w:hint="eastAsia" w:ascii="宋体" w:hAnsi="宋体" w:eastAsia="宋体" w:cs="宋体"/>
                <w:color w:val="auto"/>
                <w:kern w:val="0"/>
                <w:sz w:val="24"/>
                <w:szCs w:val="24"/>
                <w:lang w:val="zh-CN" w:eastAsia="zh-CN" w:bidi="ar-SA"/>
              </w:rPr>
              <w:t>奖惩制度</w:t>
            </w:r>
            <w:r>
              <w:rPr>
                <w:rFonts w:hint="eastAsia" w:ascii="宋体" w:hAnsi="宋体" w:eastAsia="宋体" w:cs="宋体"/>
                <w:color w:val="auto"/>
                <w:kern w:val="0"/>
                <w:sz w:val="24"/>
                <w:szCs w:val="24"/>
                <w:lang w:val="en-US" w:eastAsia="zh-CN" w:bidi="ar-SA"/>
              </w:rPr>
              <w:t>④</w:t>
            </w:r>
            <w:r>
              <w:rPr>
                <w:rFonts w:hint="eastAsia" w:ascii="宋体" w:hAnsi="宋体" w:eastAsia="宋体" w:cs="宋体"/>
                <w:color w:val="auto"/>
                <w:kern w:val="0"/>
                <w:sz w:val="24"/>
                <w:szCs w:val="24"/>
                <w:lang w:val="zh-CN" w:eastAsia="zh-CN" w:bidi="ar-SA"/>
              </w:rPr>
              <w:t>档案管理管理制度的完整性</w:t>
            </w:r>
            <w:r>
              <w:rPr>
                <w:rFonts w:hint="eastAsia" w:ascii="宋体" w:hAnsi="宋体" w:cs="宋体"/>
                <w:color w:val="auto"/>
                <w:kern w:val="0"/>
                <w:sz w:val="24"/>
                <w:szCs w:val="24"/>
                <w:lang w:val="en-US" w:eastAsia="zh-CN" w:bidi="ar-SA"/>
              </w:rPr>
              <w:t>⑤</w:t>
            </w:r>
            <w:r>
              <w:rPr>
                <w:rFonts w:hint="eastAsia" w:ascii="宋体" w:hAnsi="宋体" w:eastAsia="宋体" w:cs="宋体"/>
                <w:color w:val="auto"/>
                <w:kern w:val="0"/>
                <w:sz w:val="24"/>
                <w:szCs w:val="24"/>
                <w:lang w:val="zh-CN" w:eastAsia="zh-CN" w:bidi="ar-SA"/>
              </w:rPr>
              <w:t>档案管理管理制度的合理性</w:t>
            </w:r>
            <w:r>
              <w:rPr>
                <w:rFonts w:hint="eastAsia" w:ascii="宋体" w:hAnsi="宋体" w:cs="宋体"/>
                <w:color w:val="auto"/>
                <w:kern w:val="0"/>
                <w:sz w:val="24"/>
                <w:szCs w:val="24"/>
                <w:lang w:val="en-US" w:eastAsia="zh-CN" w:bidi="ar-SA"/>
              </w:rPr>
              <w:t>进行</w:t>
            </w:r>
            <w:r>
              <w:rPr>
                <w:rFonts w:hint="eastAsia" w:ascii="宋体" w:hAnsi="宋体" w:eastAsia="宋体" w:cs="宋体"/>
                <w:color w:val="auto"/>
                <w:kern w:val="0"/>
                <w:sz w:val="24"/>
                <w:szCs w:val="24"/>
                <w:lang w:val="zh-CN" w:eastAsia="zh-CN" w:bidi="ar-SA"/>
              </w:rPr>
              <w:t>综合评定，每有一项的</w:t>
            </w:r>
            <w:r>
              <w:rPr>
                <w:rFonts w:hint="eastAsia" w:ascii="宋体" w:hAnsi="宋体" w:cs="宋体"/>
                <w:color w:val="auto"/>
                <w:kern w:val="0"/>
                <w:sz w:val="24"/>
                <w:szCs w:val="24"/>
                <w:lang w:val="en-US" w:eastAsia="zh-CN" w:bidi="ar-SA"/>
              </w:rPr>
              <w:t>得</w:t>
            </w:r>
            <w:r>
              <w:rPr>
                <w:rFonts w:hint="eastAsia" w:ascii="宋体" w:hAnsi="宋体" w:eastAsia="宋体" w:cs="宋体"/>
                <w:color w:val="auto"/>
                <w:kern w:val="0"/>
                <w:sz w:val="24"/>
                <w:szCs w:val="24"/>
                <w:lang w:val="en-US" w:eastAsia="zh-CN" w:bidi="ar-SA"/>
              </w:rPr>
              <w:t>3分</w:t>
            </w:r>
            <w:r>
              <w:rPr>
                <w:rFonts w:hint="eastAsia" w:ascii="宋体" w:hAnsi="宋体" w:eastAsia="宋体" w:cs="宋体"/>
                <w:color w:val="auto"/>
                <w:kern w:val="0"/>
                <w:sz w:val="24"/>
                <w:szCs w:val="24"/>
                <w:lang w:val="zh-CN" w:eastAsia="zh-CN" w:bidi="ar-SA"/>
              </w:rPr>
              <w:t>。满分</w:t>
            </w:r>
            <w:r>
              <w:rPr>
                <w:rFonts w:hint="eastAsia" w:ascii="宋体" w:hAnsi="宋体" w:eastAsia="宋体" w:cs="宋体"/>
                <w:color w:val="auto"/>
                <w:kern w:val="0"/>
                <w:sz w:val="24"/>
                <w:szCs w:val="24"/>
                <w:lang w:val="en-US" w:eastAsia="zh-CN" w:bidi="ar-SA"/>
              </w:rPr>
              <w:t>15</w:t>
            </w:r>
            <w:r>
              <w:rPr>
                <w:rFonts w:hint="eastAsia" w:ascii="宋体" w:hAnsi="宋体" w:eastAsia="宋体" w:cs="宋体"/>
                <w:color w:val="auto"/>
                <w:kern w:val="0"/>
                <w:sz w:val="24"/>
                <w:szCs w:val="24"/>
                <w:lang w:val="zh-CN" w:eastAsia="zh-CN" w:bidi="ar-SA"/>
              </w:rPr>
              <w:t>分；</w:t>
            </w:r>
            <w:r>
              <w:rPr>
                <w:rFonts w:hint="eastAsia" w:ascii="宋体" w:hAnsi="宋体" w:eastAsia="宋体" w:cs="宋体"/>
                <w:color w:val="auto"/>
                <w:kern w:val="0"/>
                <w:sz w:val="24"/>
                <w:szCs w:val="24"/>
                <w:lang w:val="en-US" w:eastAsia="zh-CN" w:bidi="ar-SA"/>
              </w:rPr>
              <w:t>在此基础上，每缺少一处扣</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454" w:type="dxa"/>
            <w:vMerge w:val="continue"/>
          </w:tcPr>
          <w:p>
            <w:pPr>
              <w:pStyle w:val="20"/>
              <w:spacing w:line="420" w:lineRule="exact"/>
              <w:jc w:val="center"/>
              <w:rPr>
                <w:rFonts w:ascii="宋体" w:hAnsi="宋体" w:cs="宋体"/>
                <w:b/>
                <w:bCs/>
                <w:color w:val="auto"/>
              </w:rPr>
            </w:pPr>
          </w:p>
        </w:tc>
        <w:tc>
          <w:tcPr>
            <w:tcW w:w="1688" w:type="dxa"/>
            <w:vMerge w:val="continue"/>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p>
        </w:tc>
        <w:tc>
          <w:tcPr>
            <w:tcW w:w="0" w:type="auto"/>
            <w:vAlign w:val="center"/>
          </w:tcPr>
          <w:p>
            <w:pPr>
              <w:spacing w:line="360" w:lineRule="auto"/>
              <w:ind w:left="0" w:leftChars="0" w:firstLine="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供应商对项目中</w:t>
            </w:r>
            <w:r>
              <w:rPr>
                <w:rFonts w:hint="eastAsia" w:ascii="宋体" w:hAnsi="宋体" w:eastAsia="宋体" w:cs="宋体"/>
                <w:color w:val="auto"/>
                <w:kern w:val="0"/>
                <w:sz w:val="24"/>
                <w:szCs w:val="24"/>
                <w:lang w:val="en-US" w:eastAsia="zh-CN" w:bidi="ar-SA"/>
              </w:rPr>
              <w:t>服务方案的重难点分析，包含但不限于以下内容①对</w:t>
            </w:r>
            <w:r>
              <w:rPr>
                <w:rFonts w:hint="eastAsia" w:ascii="宋体" w:hAnsi="宋体" w:cs="宋体"/>
                <w:color w:val="auto"/>
                <w:kern w:val="0"/>
                <w:sz w:val="24"/>
                <w:szCs w:val="24"/>
                <w:lang w:val="en-US" w:eastAsia="zh-CN" w:bidi="ar-SA"/>
              </w:rPr>
              <w:t>平台服务</w:t>
            </w:r>
            <w:r>
              <w:rPr>
                <w:rFonts w:hint="eastAsia" w:ascii="宋体" w:hAnsi="宋体" w:eastAsia="宋体" w:cs="宋体"/>
                <w:color w:val="auto"/>
                <w:kern w:val="0"/>
                <w:sz w:val="24"/>
                <w:szCs w:val="24"/>
                <w:lang w:val="en-US" w:eastAsia="zh-CN" w:bidi="ar-SA"/>
              </w:rPr>
              <w:t>实施难点进行分析②对</w:t>
            </w:r>
            <w:r>
              <w:rPr>
                <w:rFonts w:hint="eastAsia" w:ascii="宋体" w:hAnsi="宋体" w:cs="宋体"/>
                <w:color w:val="auto"/>
                <w:kern w:val="0"/>
                <w:sz w:val="24"/>
                <w:szCs w:val="24"/>
                <w:lang w:val="en-US" w:eastAsia="zh-CN" w:bidi="ar-SA"/>
              </w:rPr>
              <w:t>平台服务</w:t>
            </w:r>
            <w:r>
              <w:rPr>
                <w:rFonts w:hint="eastAsia" w:ascii="宋体" w:hAnsi="宋体" w:eastAsia="宋体" w:cs="宋体"/>
                <w:color w:val="auto"/>
                <w:kern w:val="0"/>
                <w:sz w:val="24"/>
                <w:szCs w:val="24"/>
                <w:lang w:val="en-US" w:eastAsia="zh-CN" w:bidi="ar-SA"/>
              </w:rPr>
              <w:t>的要点进行分析③对</w:t>
            </w:r>
            <w:r>
              <w:rPr>
                <w:rFonts w:hint="eastAsia" w:ascii="宋体" w:hAnsi="宋体" w:cs="宋体"/>
                <w:color w:val="auto"/>
                <w:kern w:val="0"/>
                <w:sz w:val="24"/>
                <w:szCs w:val="24"/>
                <w:lang w:val="en-US" w:eastAsia="zh-CN" w:bidi="ar-SA"/>
              </w:rPr>
              <w:t>平台服务</w:t>
            </w:r>
            <w:r>
              <w:rPr>
                <w:rFonts w:hint="eastAsia" w:ascii="宋体" w:hAnsi="宋体" w:eastAsia="宋体" w:cs="宋体"/>
                <w:color w:val="auto"/>
                <w:kern w:val="0"/>
                <w:sz w:val="24"/>
                <w:szCs w:val="24"/>
                <w:lang w:val="en-US" w:eastAsia="zh-CN" w:bidi="ar-SA"/>
              </w:rPr>
              <w:t>实施切实可行进行分析，以上3项内容每提供一项得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分，满分</w:t>
            </w:r>
            <w:r>
              <w:rPr>
                <w:rFonts w:hint="eastAsia" w:ascii="宋体"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分，在此基础上，每缺少一处扣</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分，扣完为止</w:t>
            </w:r>
            <w:r>
              <w:rPr>
                <w:rFonts w:hint="eastAsia" w:ascii="宋体" w:hAnsi="宋体" w:eastAsia="宋体" w:cs="宋体"/>
                <w:color w:val="auto"/>
                <w:kern w:val="0"/>
                <w:sz w:val="24"/>
                <w:szCs w:val="24"/>
                <w:lang w:val="zh-CN" w:eastAsia="zh-CN" w:bidi="ar-SA"/>
              </w:rPr>
              <w:t>;每项中每有一处表述不清楚、针对性不强、逻辑不清晰的扣</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54" w:type="dxa"/>
            <w:vMerge w:val="continue"/>
          </w:tcPr>
          <w:p>
            <w:pPr>
              <w:pStyle w:val="20"/>
              <w:spacing w:line="420" w:lineRule="exact"/>
              <w:jc w:val="center"/>
              <w:rPr>
                <w:rFonts w:ascii="宋体" w:hAnsi="宋体" w:cs="宋体"/>
                <w:b/>
                <w:bCs/>
                <w:color w:val="auto"/>
              </w:rPr>
            </w:pPr>
          </w:p>
        </w:tc>
        <w:tc>
          <w:tcPr>
            <w:tcW w:w="0" w:type="auto"/>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p>
          <w:p>
            <w:pPr>
              <w:spacing w:line="360" w:lineRule="auto"/>
              <w:ind w:left="0" w:leftChars="0" w:firstLine="0" w:firstLineChars="0"/>
              <w:rPr>
                <w:rFonts w:hint="eastAsia" w:ascii="宋体" w:hAnsi="宋体" w:eastAsia="宋体" w:cs="宋体"/>
                <w:color w:val="auto"/>
                <w:kern w:val="0"/>
                <w:sz w:val="24"/>
                <w:szCs w:val="24"/>
                <w:lang w:val="zh-CN" w:eastAsia="zh-CN" w:bidi="ar-SA"/>
              </w:rPr>
            </w:pPr>
          </w:p>
          <w:p>
            <w:pPr>
              <w:spacing w:line="360" w:lineRule="auto"/>
              <w:ind w:left="0" w:leftChars="0" w:firstLine="0" w:firstLineChars="0"/>
              <w:rPr>
                <w:rFonts w:hint="eastAsia" w:ascii="宋体" w:hAnsi="宋体" w:eastAsia="宋体" w:cs="宋体"/>
                <w:color w:val="auto"/>
                <w:kern w:val="0"/>
                <w:sz w:val="24"/>
                <w:szCs w:val="24"/>
                <w:lang w:val="zh-CN" w:eastAsia="zh-CN" w:bidi="ar-SA"/>
              </w:rPr>
            </w:pPr>
          </w:p>
          <w:p>
            <w:pPr>
              <w:spacing w:line="360" w:lineRule="auto"/>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 xml:space="preserve">售后服务方案措施 </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zh-CN" w:eastAsia="zh-CN" w:bidi="ar-SA"/>
              </w:rPr>
              <w:t xml:space="preserve"> 分</w:t>
            </w:r>
          </w:p>
        </w:tc>
        <w:tc>
          <w:tcPr>
            <w:tcW w:w="0" w:type="auto"/>
            <w:vAlign w:val="center"/>
          </w:tcPr>
          <w:p>
            <w:pPr>
              <w:spacing w:line="360" w:lineRule="auto"/>
              <w:ind w:left="0" w:leftChars="0" w:firstLine="0" w:firstLineChars="0"/>
              <w:rPr>
                <w:rFonts w:hint="eastAsia" w:ascii="宋体" w:hAnsi="宋体" w:eastAsia="宋体" w:cs="宋体"/>
                <w:color w:val="auto"/>
                <w:kern w:val="0"/>
                <w:sz w:val="24"/>
                <w:szCs w:val="24"/>
                <w:lang w:val="zh-CN" w:eastAsia="zh-CN" w:bidi="ar-SA"/>
              </w:rPr>
            </w:pPr>
            <w:r>
              <w:rPr>
                <w:rFonts w:ascii="宋体" w:hAnsi="宋体" w:eastAsia="宋体" w:cs="宋体"/>
                <w:color w:val="auto"/>
                <w:sz w:val="24"/>
                <w:szCs w:val="24"/>
              </w:rPr>
              <w:t xml:space="preserve">售后服务方案措施 </w:t>
            </w:r>
            <w:r>
              <w:rPr>
                <w:rFonts w:hint="eastAsia" w:ascii="宋体" w:hAnsi="宋体" w:cs="宋体"/>
                <w:color w:val="auto"/>
                <w:sz w:val="24"/>
                <w:szCs w:val="24"/>
                <w:lang w:val="en-US" w:eastAsia="zh-CN"/>
              </w:rPr>
              <w:t>10</w:t>
            </w:r>
            <w:r>
              <w:rPr>
                <w:rFonts w:ascii="宋体" w:hAnsi="宋体" w:eastAsia="宋体" w:cs="宋体"/>
                <w:color w:val="auto"/>
                <w:sz w:val="24"/>
                <w:szCs w:val="24"/>
              </w:rPr>
              <w:t xml:space="preserve">分：针对该项目编制详细的售后服务方案措施，综合评价：措施方案全面详细、针对性强、 具有可操作性的得 </w:t>
            </w:r>
            <w:r>
              <w:rPr>
                <w:rFonts w:hint="eastAsia" w:ascii="宋体" w:hAnsi="宋体" w:cs="宋体"/>
                <w:color w:val="auto"/>
                <w:sz w:val="24"/>
                <w:szCs w:val="24"/>
                <w:lang w:val="en-US" w:eastAsia="zh-CN"/>
              </w:rPr>
              <w:t>10</w:t>
            </w:r>
            <w:r>
              <w:rPr>
                <w:rFonts w:ascii="宋体" w:hAnsi="宋体" w:eastAsia="宋体" w:cs="宋体"/>
                <w:color w:val="auto"/>
                <w:sz w:val="24"/>
                <w:szCs w:val="24"/>
              </w:rPr>
              <w:t xml:space="preserve"> 分；措施方案总体欠佳、具有一定的针对和可操作性的得 </w:t>
            </w:r>
            <w:r>
              <w:rPr>
                <w:rFonts w:hint="eastAsia" w:ascii="宋体" w:hAnsi="宋体" w:cs="宋体"/>
                <w:color w:val="auto"/>
                <w:sz w:val="24"/>
                <w:szCs w:val="24"/>
                <w:lang w:val="en-US" w:eastAsia="zh-CN"/>
              </w:rPr>
              <w:t>8</w:t>
            </w:r>
            <w:r>
              <w:rPr>
                <w:rFonts w:ascii="宋体" w:hAnsi="宋体" w:eastAsia="宋体" w:cs="宋体"/>
                <w:color w:val="auto"/>
                <w:sz w:val="24"/>
                <w:szCs w:val="24"/>
              </w:rPr>
              <w:t xml:space="preserve"> 分；措施方案笼统、针对性和可操作性不强的得 </w:t>
            </w:r>
            <w:r>
              <w:rPr>
                <w:rFonts w:hint="eastAsia" w:ascii="宋体" w:hAnsi="宋体" w:cs="宋体"/>
                <w:color w:val="auto"/>
                <w:sz w:val="24"/>
                <w:szCs w:val="24"/>
                <w:lang w:val="en-US" w:eastAsia="zh-CN"/>
              </w:rPr>
              <w:t>6</w:t>
            </w:r>
            <w:r>
              <w:rPr>
                <w:rFonts w:ascii="宋体" w:hAnsi="宋体" w:eastAsia="宋体" w:cs="宋体"/>
                <w:color w:val="auto"/>
                <w:sz w:val="24"/>
                <w:szCs w:val="24"/>
              </w:rPr>
              <w:t xml:space="preserve"> 分，措施方案含糊不清、不具备针对性和可操作性的得 </w:t>
            </w:r>
            <w:r>
              <w:rPr>
                <w:rFonts w:hint="eastAsia" w:ascii="宋体" w:hAnsi="宋体" w:cs="宋体"/>
                <w:color w:val="auto"/>
                <w:sz w:val="24"/>
                <w:szCs w:val="24"/>
                <w:lang w:val="en-US" w:eastAsia="zh-CN"/>
              </w:rPr>
              <w:t>4</w:t>
            </w:r>
            <w:r>
              <w:rPr>
                <w:rFonts w:ascii="宋体" w:hAnsi="宋体" w:eastAsia="宋体" w:cs="宋体"/>
                <w:color w:val="auto"/>
                <w:sz w:val="24"/>
                <w:szCs w:val="24"/>
              </w:rPr>
              <w:t xml:space="preserve"> 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599" w:type="dxa"/>
            <w:gridSpan w:val="3"/>
          </w:tcPr>
          <w:p>
            <w:pPr>
              <w:spacing w:line="360" w:lineRule="auto"/>
              <w:ind w:left="0" w:leftChars="0" w:firstLine="0" w:firstLineChars="0"/>
              <w:rPr>
                <w:rFonts w:ascii="宋体" w:hAnsi="宋体" w:eastAsia="宋体" w:cs="宋体"/>
                <w:color w:val="auto"/>
                <w:sz w:val="24"/>
                <w:szCs w:val="24"/>
              </w:rPr>
            </w:pPr>
            <w:r>
              <w:rPr>
                <w:rFonts w:hint="eastAsia" w:ascii="宋体" w:hAnsi="宋体" w:eastAsia="宋体" w:cs="宋体"/>
                <w:b/>
                <w:bCs/>
                <w:color w:val="auto"/>
                <w:sz w:val="24"/>
                <w:szCs w:val="24"/>
                <w:lang w:val="en-US" w:eastAsia="zh-CN"/>
              </w:rPr>
              <w:t>注：</w:t>
            </w:r>
            <w:r>
              <w:rPr>
                <w:rFonts w:hint="eastAsia" w:ascii="宋体" w:hAnsi="Cambria" w:eastAsia="宋体" w:cs="宋体"/>
                <w:b/>
                <w:bCs/>
                <w:color w:val="auto"/>
                <w:kern w:val="0"/>
                <w:sz w:val="24"/>
                <w:szCs w:val="24"/>
                <w:lang w:val="en-US" w:eastAsia="zh-CN" w:bidi="ar"/>
              </w:rPr>
              <w:t>“表述不清楚、针对性不强、逻辑不清晰”是指投标人提供的内容存在不适用项目实际情况的情形、套用其他方案、凭空捏造、逻辑漏洞、科学原理错误以及不可能实现的夸大情形等情</w:t>
            </w:r>
            <w:r>
              <w:rPr>
                <w:rFonts w:hint="eastAsia" w:ascii="宋体" w:hAnsi="Cambria" w:cs="宋体"/>
                <w:b/>
                <w:bCs/>
                <w:color w:val="auto"/>
                <w:kern w:val="0"/>
                <w:sz w:val="24"/>
                <w:szCs w:val="24"/>
                <w:lang w:val="en-US" w:eastAsia="zh-CN" w:bidi="ar"/>
              </w:rPr>
              <w:t>况</w:t>
            </w:r>
            <w:r>
              <w:rPr>
                <w:rFonts w:hint="eastAsia" w:ascii="Times New Roman" w:hAnsi="Times New Roman" w:eastAsia="宋体" w:cs="Times New Roman"/>
                <w:b/>
                <w:bCs/>
                <w:color w:val="auto"/>
                <w:sz w:val="24"/>
                <w:szCs w:val="24"/>
                <w:highlight w:val="none"/>
                <w:lang w:val="zh-CN" w:eastAsia="zh-CN"/>
              </w:rPr>
              <w:t>。</w:t>
            </w:r>
          </w:p>
        </w:tc>
      </w:tr>
    </w:tbl>
    <w:p>
      <w:pPr>
        <w:spacing w:line="480" w:lineRule="exact"/>
        <w:ind w:left="0" w:leftChars="0" w:firstLine="0" w:firstLineChars="0"/>
        <w:rPr>
          <w:rFonts w:hint="eastAsia" w:ascii="宋体" w:hAnsi="宋体" w:cs="宋体"/>
          <w:b/>
          <w:bCs/>
          <w:color w:val="auto"/>
          <w:sz w:val="30"/>
          <w:szCs w:val="30"/>
        </w:rPr>
      </w:pPr>
    </w:p>
    <w:p>
      <w:pPr>
        <w:spacing w:line="480" w:lineRule="exact"/>
        <w:ind w:left="0" w:leftChars="0" w:firstLine="301" w:firstLineChars="100"/>
        <w:rPr>
          <w:rFonts w:ascii="宋体" w:hAnsi="宋体" w:cs="宋体"/>
          <w:b/>
          <w:bCs/>
          <w:color w:val="auto"/>
          <w:sz w:val="30"/>
          <w:szCs w:val="30"/>
        </w:rPr>
      </w:pPr>
      <w:r>
        <w:rPr>
          <w:rFonts w:hint="eastAsia" w:ascii="宋体" w:hAnsi="宋体" w:cs="宋体"/>
          <w:b/>
          <w:bCs/>
          <w:color w:val="auto"/>
          <w:sz w:val="30"/>
          <w:szCs w:val="30"/>
        </w:rPr>
        <w:t>七、</w:t>
      </w:r>
      <w:bookmarkEnd w:id="93"/>
      <w:bookmarkEnd w:id="94"/>
      <w:r>
        <w:rPr>
          <w:rFonts w:hint="eastAsia" w:ascii="宋体" w:hAnsi="宋体" w:cs="宋体"/>
          <w:b/>
          <w:bCs/>
          <w:color w:val="auto"/>
          <w:sz w:val="30"/>
          <w:szCs w:val="30"/>
        </w:rPr>
        <w:t>确定成交供应商</w:t>
      </w:r>
      <w:bookmarkEnd w:id="95"/>
      <w:bookmarkEnd w:id="96"/>
    </w:p>
    <w:p>
      <w:pPr>
        <w:spacing w:line="480" w:lineRule="exact"/>
        <w:ind w:firstLine="482"/>
        <w:rPr>
          <w:rFonts w:ascii="宋体" w:hAnsi="宋体" w:cs="宋体"/>
          <w:b/>
          <w:bCs/>
          <w:color w:val="auto"/>
          <w:sz w:val="24"/>
          <w:szCs w:val="24"/>
        </w:rPr>
      </w:pPr>
      <w:bookmarkStart w:id="97" w:name="_Toc376936757"/>
      <w:bookmarkStart w:id="98" w:name="_Toc325726026"/>
      <w:bookmarkStart w:id="99" w:name="_Toc17038"/>
      <w:bookmarkStart w:id="100" w:name="_Toc28889"/>
      <w:r>
        <w:rPr>
          <w:rFonts w:hint="eastAsia" w:ascii="宋体" w:hAnsi="宋体" w:cs="宋体"/>
          <w:b/>
          <w:bCs/>
          <w:color w:val="auto"/>
          <w:sz w:val="24"/>
          <w:szCs w:val="24"/>
        </w:rPr>
        <w:t>19</w:t>
      </w:r>
      <w:r>
        <w:rPr>
          <w:rFonts w:ascii="宋体" w:hAnsi="宋体" w:cs="宋体"/>
          <w:b/>
          <w:bCs/>
          <w:color w:val="auto"/>
          <w:sz w:val="24"/>
          <w:szCs w:val="24"/>
        </w:rPr>
        <w:t>.</w:t>
      </w:r>
      <w:r>
        <w:rPr>
          <w:rFonts w:hint="eastAsia" w:ascii="宋体" w:hAnsi="宋体" w:cs="宋体"/>
          <w:b/>
          <w:bCs/>
          <w:color w:val="auto"/>
          <w:sz w:val="24"/>
          <w:szCs w:val="24"/>
        </w:rPr>
        <w:t>推荐并确定成交</w:t>
      </w:r>
      <w:bookmarkEnd w:id="97"/>
      <w:bookmarkEnd w:id="98"/>
      <w:r>
        <w:rPr>
          <w:rFonts w:hint="eastAsia" w:ascii="宋体" w:hAnsi="宋体" w:cs="宋体"/>
          <w:b/>
          <w:bCs/>
          <w:color w:val="auto"/>
          <w:sz w:val="24"/>
          <w:szCs w:val="24"/>
        </w:rPr>
        <w:t>供应商</w:t>
      </w:r>
      <w:bookmarkEnd w:id="99"/>
      <w:bookmarkEnd w:id="100"/>
    </w:p>
    <w:p>
      <w:pPr>
        <w:spacing w:line="480" w:lineRule="exact"/>
        <w:ind w:firstLine="480"/>
        <w:rPr>
          <w:rFonts w:ascii="宋体" w:hAnsi="宋体" w:cs="宋体"/>
          <w:color w:val="auto"/>
          <w:sz w:val="24"/>
          <w:szCs w:val="24"/>
        </w:rPr>
      </w:pPr>
      <w:r>
        <w:rPr>
          <w:rFonts w:hint="eastAsia" w:ascii="宋体" w:hAnsi="宋体" w:cs="宋体"/>
          <w:color w:val="auto"/>
          <w:sz w:val="24"/>
        </w:rPr>
        <w:t>采购代理机构应当在评审结束后</w:t>
      </w:r>
      <w:r>
        <w:rPr>
          <w:rFonts w:ascii="宋体" w:hAnsi="宋体" w:cs="宋体"/>
          <w:color w:val="auto"/>
          <w:sz w:val="24"/>
        </w:rPr>
        <w:t>2</w:t>
      </w:r>
      <w:r>
        <w:rPr>
          <w:rFonts w:hint="eastAsia" w:ascii="宋体" w:hAnsi="宋体" w:cs="宋体"/>
          <w:color w:val="auto"/>
          <w:sz w:val="24"/>
        </w:rPr>
        <w:t>个工作日内将评审报告送采购人确认。采购人应当在收到评审报告后</w:t>
      </w:r>
      <w:r>
        <w:rPr>
          <w:rFonts w:ascii="宋体" w:hAnsi="宋体" w:cs="宋体"/>
          <w:color w:val="auto"/>
          <w:sz w:val="24"/>
        </w:rPr>
        <w:t>5</w:t>
      </w:r>
      <w:r>
        <w:rPr>
          <w:rFonts w:hint="eastAsia" w:ascii="宋体" w:hAnsi="宋体" w:cs="宋体"/>
          <w:color w:val="auto"/>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ascii="宋体" w:hAnsi="宋体" w:cs="宋体"/>
          <w:b/>
          <w:bCs/>
          <w:color w:val="auto"/>
          <w:sz w:val="24"/>
          <w:szCs w:val="24"/>
        </w:rPr>
      </w:pPr>
      <w:bookmarkStart w:id="101" w:name="_Toc2346"/>
      <w:bookmarkStart w:id="102" w:name="_Toc2963"/>
      <w:bookmarkStart w:id="103" w:name="_Toc376936759"/>
      <w:bookmarkStart w:id="104" w:name="_Toc325726028"/>
      <w:bookmarkStart w:id="105" w:name="_Toc325726027"/>
      <w:r>
        <w:rPr>
          <w:rFonts w:hint="eastAsia" w:ascii="宋体" w:hAnsi="宋体" w:cs="宋体"/>
          <w:b/>
          <w:bCs/>
          <w:color w:val="auto"/>
          <w:sz w:val="24"/>
          <w:szCs w:val="24"/>
        </w:rPr>
        <w:t>20</w:t>
      </w:r>
      <w:r>
        <w:rPr>
          <w:rFonts w:ascii="宋体" w:hAnsi="宋体" w:cs="宋体"/>
          <w:b/>
          <w:bCs/>
          <w:color w:val="auto"/>
          <w:sz w:val="24"/>
          <w:szCs w:val="24"/>
        </w:rPr>
        <w:t>.</w:t>
      </w:r>
      <w:r>
        <w:rPr>
          <w:rFonts w:hint="eastAsia" w:ascii="宋体" w:hAnsi="宋体" w:cs="宋体"/>
          <w:b/>
          <w:bCs/>
          <w:color w:val="auto"/>
          <w:sz w:val="24"/>
          <w:szCs w:val="24"/>
        </w:rPr>
        <w:t>成交通知</w:t>
      </w:r>
      <w:bookmarkEnd w:id="101"/>
      <w:bookmarkEnd w:id="102"/>
      <w:bookmarkEnd w:id="103"/>
      <w:bookmarkEnd w:id="104"/>
    </w:p>
    <w:p>
      <w:pPr>
        <w:spacing w:line="480" w:lineRule="exact"/>
        <w:ind w:firstLine="480"/>
        <w:rPr>
          <w:rFonts w:ascii="宋体" w:hAnsi="宋体" w:cs="宋体"/>
          <w:color w:val="auto"/>
          <w:sz w:val="24"/>
          <w:szCs w:val="24"/>
        </w:rPr>
      </w:pPr>
      <w:r>
        <w:rPr>
          <w:rFonts w:hint="eastAsia" w:ascii="宋体" w:hAnsi="宋体" w:cs="宋体"/>
          <w:color w:val="auto"/>
          <w:sz w:val="24"/>
          <w:szCs w:val="24"/>
        </w:rPr>
        <w:t>20</w:t>
      </w:r>
      <w:r>
        <w:rPr>
          <w:rFonts w:ascii="宋体" w:hAnsi="宋体" w:cs="宋体"/>
          <w:color w:val="auto"/>
          <w:sz w:val="24"/>
          <w:szCs w:val="24"/>
        </w:rPr>
        <w:t>.1</w:t>
      </w:r>
      <w:r>
        <w:rPr>
          <w:rFonts w:hint="eastAsia" w:ascii="宋体" w:hAnsi="宋体" w:cs="宋体"/>
          <w:color w:val="auto"/>
          <w:sz w:val="24"/>
          <w:szCs w:val="24"/>
        </w:rPr>
        <w:t>采购人或者采购代理机构应当在成交供应商确定后</w:t>
      </w:r>
      <w:r>
        <w:rPr>
          <w:rFonts w:ascii="宋体" w:hAnsi="宋体" w:cs="宋体"/>
          <w:color w:val="auto"/>
          <w:sz w:val="24"/>
          <w:szCs w:val="24"/>
        </w:rPr>
        <w:t>2</w:t>
      </w:r>
      <w:r>
        <w:rPr>
          <w:rFonts w:hint="eastAsia" w:ascii="宋体" w:hAnsi="宋体" w:cs="宋体"/>
          <w:color w:val="auto"/>
          <w:sz w:val="24"/>
          <w:szCs w:val="24"/>
        </w:rPr>
        <w:t>个工作日内，在青海政府采购网上公告成交结果，同时向成交供应商发出成交通知书。</w:t>
      </w:r>
    </w:p>
    <w:p>
      <w:pPr>
        <w:spacing w:line="480" w:lineRule="exact"/>
        <w:ind w:firstLine="480"/>
        <w:rPr>
          <w:rFonts w:ascii="宋体" w:hAnsi="宋体" w:cs="宋体"/>
          <w:color w:val="auto"/>
          <w:sz w:val="24"/>
        </w:rPr>
      </w:pPr>
      <w:r>
        <w:rPr>
          <w:rFonts w:hint="eastAsia" w:ascii="宋体" w:hAnsi="宋体" w:cs="宋体"/>
          <w:color w:val="auto"/>
          <w:sz w:val="24"/>
          <w:szCs w:val="24"/>
        </w:rPr>
        <w:t>20</w:t>
      </w:r>
      <w:r>
        <w:rPr>
          <w:rFonts w:ascii="宋体" w:hAnsi="宋体" w:cs="宋体"/>
          <w:color w:val="auto"/>
          <w:sz w:val="24"/>
        </w:rPr>
        <w:t>.2</w:t>
      </w:r>
      <w:r>
        <w:rPr>
          <w:rFonts w:hint="eastAsia" w:ascii="宋体" w:hAnsi="宋体" w:cs="宋体"/>
          <w:color w:val="auto"/>
          <w:sz w:val="24"/>
        </w:rPr>
        <w:t>《成交通知书》发出后，采购人改变成交结果的，或者成交供应商无正当理由放弃成交项目的，依法承担法律责任。</w:t>
      </w:r>
    </w:p>
    <w:p>
      <w:pPr>
        <w:spacing w:line="480" w:lineRule="exact"/>
        <w:ind w:firstLine="602"/>
        <w:rPr>
          <w:rFonts w:ascii="宋体" w:hAnsi="宋体" w:cs="宋体"/>
          <w:b/>
          <w:bCs/>
          <w:color w:val="auto"/>
          <w:sz w:val="30"/>
          <w:szCs w:val="30"/>
        </w:rPr>
      </w:pPr>
      <w:bookmarkStart w:id="106" w:name="_Toc376936758"/>
      <w:bookmarkStart w:id="107" w:name="_Toc5556"/>
      <w:bookmarkStart w:id="108" w:name="_Toc18063"/>
      <w:r>
        <w:rPr>
          <w:rFonts w:hint="eastAsia" w:ascii="宋体" w:hAnsi="宋体" w:cs="宋体"/>
          <w:b/>
          <w:bCs/>
          <w:color w:val="auto"/>
          <w:sz w:val="30"/>
          <w:szCs w:val="30"/>
        </w:rPr>
        <w:t>八、授予合同</w:t>
      </w:r>
      <w:bookmarkEnd w:id="105"/>
      <w:bookmarkEnd w:id="106"/>
      <w:bookmarkEnd w:id="107"/>
      <w:bookmarkEnd w:id="108"/>
    </w:p>
    <w:p>
      <w:pPr>
        <w:spacing w:line="480" w:lineRule="exact"/>
        <w:ind w:firstLine="482"/>
        <w:rPr>
          <w:rFonts w:ascii="宋体" w:hAnsi="宋体" w:cs="宋体"/>
          <w:b/>
          <w:bCs/>
          <w:color w:val="auto"/>
          <w:sz w:val="24"/>
          <w:szCs w:val="24"/>
        </w:rPr>
      </w:pPr>
      <w:bookmarkStart w:id="109" w:name="_Toc921"/>
      <w:bookmarkStart w:id="110" w:name="_Toc28394"/>
      <w:bookmarkStart w:id="111" w:name="_Toc325726029"/>
      <w:bookmarkStart w:id="112" w:name="_Toc376936760"/>
      <w:r>
        <w:rPr>
          <w:rFonts w:hint="eastAsia" w:ascii="宋体" w:hAnsi="宋体" w:cs="宋体"/>
          <w:b/>
          <w:bCs/>
          <w:color w:val="auto"/>
          <w:sz w:val="24"/>
          <w:szCs w:val="24"/>
        </w:rPr>
        <w:t>21</w:t>
      </w:r>
      <w:r>
        <w:rPr>
          <w:rFonts w:ascii="宋体" w:hAnsi="宋体" w:cs="宋体"/>
          <w:b/>
          <w:bCs/>
          <w:color w:val="auto"/>
          <w:sz w:val="24"/>
          <w:szCs w:val="24"/>
        </w:rPr>
        <w:t>.</w:t>
      </w:r>
      <w:r>
        <w:rPr>
          <w:rFonts w:hint="eastAsia" w:ascii="宋体" w:hAnsi="宋体" w:cs="宋体"/>
          <w:b/>
          <w:bCs/>
          <w:color w:val="auto"/>
          <w:sz w:val="24"/>
          <w:szCs w:val="24"/>
        </w:rPr>
        <w:t>签订合同</w:t>
      </w:r>
      <w:bookmarkEnd w:id="109"/>
      <w:bookmarkEnd w:id="110"/>
      <w:bookmarkEnd w:id="111"/>
      <w:bookmarkEnd w:id="112"/>
    </w:p>
    <w:p>
      <w:pPr>
        <w:spacing w:line="480" w:lineRule="exact"/>
        <w:ind w:firstLine="480"/>
        <w:rPr>
          <w:rFonts w:ascii="宋体" w:hAnsi="宋体" w:cs="宋体"/>
          <w:color w:val="auto"/>
          <w:sz w:val="24"/>
        </w:rPr>
      </w:pPr>
      <w:bookmarkStart w:id="113" w:name="_Toc376936761"/>
      <w:bookmarkStart w:id="114" w:name="_Toc325726030"/>
      <w:r>
        <w:rPr>
          <w:rFonts w:hint="eastAsia" w:ascii="宋体" w:hAnsi="宋体" w:cs="宋体"/>
          <w:color w:val="auto"/>
          <w:sz w:val="24"/>
        </w:rPr>
        <w:t>21</w:t>
      </w:r>
      <w:r>
        <w:rPr>
          <w:rFonts w:ascii="宋体" w:hAnsi="宋体" w:cs="宋体"/>
          <w:color w:val="auto"/>
          <w:sz w:val="24"/>
        </w:rPr>
        <w:t>.1</w:t>
      </w:r>
      <w:r>
        <w:rPr>
          <w:rFonts w:hint="eastAsia" w:ascii="宋体" w:hAnsi="宋体" w:cs="宋体"/>
          <w:color w:val="auto"/>
          <w:sz w:val="24"/>
        </w:rPr>
        <w:t>采购人与成交供应商双方应当自《成交通知书》发出之日起</w:t>
      </w:r>
      <w:r>
        <w:rPr>
          <w:rFonts w:ascii="宋体" w:hAnsi="宋体" w:cs="宋体"/>
          <w:color w:val="auto"/>
          <w:sz w:val="24"/>
        </w:rPr>
        <w:t>30</w:t>
      </w:r>
      <w:r>
        <w:rPr>
          <w:rFonts w:hint="eastAsia" w:ascii="宋体" w:hAnsi="宋体" w:cs="宋体"/>
          <w:color w:val="auto"/>
          <w:sz w:val="24"/>
        </w:rPr>
        <w:t>日内，签订采购合同，送采购代理机构备案。</w:t>
      </w:r>
    </w:p>
    <w:p>
      <w:pPr>
        <w:spacing w:line="480" w:lineRule="exact"/>
        <w:ind w:firstLine="480"/>
        <w:rPr>
          <w:rFonts w:ascii="宋体" w:hAnsi="宋体" w:cs="宋体"/>
          <w:color w:val="auto"/>
          <w:sz w:val="24"/>
        </w:rPr>
      </w:pPr>
      <w:r>
        <w:rPr>
          <w:rFonts w:hint="eastAsia" w:ascii="宋体" w:hAnsi="宋体" w:eastAsia="宋体" w:cs="宋体"/>
          <w:color w:val="auto"/>
          <w:sz w:val="24"/>
        </w:rPr>
        <w:t>21.2签订合同前，成交供应商应当以支票、汇票、本票等非现金形式缴纳成交金额</w:t>
      </w:r>
      <w:r>
        <w:rPr>
          <w:rFonts w:hint="eastAsia" w:ascii="宋体" w:hAnsi="宋体" w:cs="宋体"/>
          <w:color w:val="auto"/>
          <w:sz w:val="24"/>
          <w:lang w:val="en-US" w:eastAsia="zh-CN"/>
        </w:rPr>
        <w:t>0</w:t>
      </w:r>
      <w:r>
        <w:rPr>
          <w:rFonts w:hint="eastAsia" w:ascii="宋体" w:hAnsi="宋体" w:eastAsia="宋体" w:cs="宋体"/>
          <w:color w:val="auto"/>
          <w:sz w:val="24"/>
        </w:rPr>
        <w:t>%的履约保证金到采购人指定的账户。</w:t>
      </w:r>
    </w:p>
    <w:p>
      <w:pPr>
        <w:spacing w:line="480" w:lineRule="exact"/>
        <w:ind w:firstLine="480"/>
        <w:rPr>
          <w:rFonts w:ascii="宋体" w:hAnsi="宋体" w:cs="宋体"/>
          <w:color w:val="auto"/>
          <w:sz w:val="24"/>
        </w:rPr>
      </w:pPr>
      <w:r>
        <w:rPr>
          <w:rFonts w:hint="eastAsia" w:ascii="宋体" w:hAnsi="宋体" w:cs="宋体"/>
          <w:color w:val="auto"/>
          <w:sz w:val="24"/>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rPr>
          <w:rFonts w:ascii="宋体" w:hAnsi="宋体" w:cs="宋体"/>
          <w:color w:val="auto"/>
          <w:sz w:val="24"/>
        </w:rPr>
      </w:pPr>
      <w:r>
        <w:rPr>
          <w:rFonts w:hint="eastAsia" w:ascii="宋体" w:hAnsi="宋体" w:cs="宋体"/>
          <w:color w:val="auto"/>
          <w:sz w:val="24"/>
        </w:rPr>
        <w:t>21.4采购人不得向成交供应商提出任何不合理的要求作为订立合同的条件，采购人和成交供应商不得私下订立背离合同实质性内容的协议。</w:t>
      </w:r>
    </w:p>
    <w:p>
      <w:pPr>
        <w:spacing w:line="480" w:lineRule="exact"/>
        <w:ind w:firstLine="480"/>
        <w:rPr>
          <w:rFonts w:ascii="宋体" w:hAnsi="宋体" w:cs="宋体"/>
          <w:color w:val="auto"/>
          <w:sz w:val="24"/>
        </w:rPr>
      </w:pPr>
      <w:r>
        <w:rPr>
          <w:rFonts w:hint="eastAsia" w:ascii="宋体" w:hAnsi="宋体" w:cs="宋体"/>
          <w:color w:val="auto"/>
          <w:sz w:val="24"/>
        </w:rPr>
        <w:t>21.5磋商文件、成交供应商的响应文件、《成交通知书》及其澄清、说明文件、承诺等，均为签订采购合同的依据，作为采购合同的组成部分。</w:t>
      </w:r>
    </w:p>
    <w:p>
      <w:pPr>
        <w:spacing w:line="480" w:lineRule="exact"/>
        <w:ind w:firstLine="480"/>
        <w:rPr>
          <w:rFonts w:ascii="宋体" w:hAnsi="宋体" w:cs="宋体"/>
          <w:b/>
          <w:bCs/>
          <w:color w:val="auto"/>
          <w:sz w:val="24"/>
          <w:szCs w:val="24"/>
        </w:rPr>
      </w:pPr>
      <w:r>
        <w:rPr>
          <w:rFonts w:hint="eastAsia" w:ascii="宋体" w:hAnsi="宋体" w:cs="宋体"/>
          <w:color w:val="auto"/>
          <w:sz w:val="24"/>
        </w:rPr>
        <w:t>21.6采购合同签订之日起</w:t>
      </w:r>
      <w:r>
        <w:rPr>
          <w:rFonts w:ascii="宋体" w:hAnsi="宋体" w:cs="宋体"/>
          <w:color w:val="auto"/>
          <w:sz w:val="24"/>
        </w:rPr>
        <w:t>2</w:t>
      </w:r>
      <w:r>
        <w:rPr>
          <w:rFonts w:hint="eastAsia" w:ascii="宋体" w:hAnsi="宋体" w:cs="宋体"/>
          <w:color w:val="auto"/>
          <w:sz w:val="24"/>
        </w:rPr>
        <w:t>个工作日内，由采购人将采购合同在青海政府采购网上公告，但采购合同中涉及国家秘密、商业秘密的内容除外。</w:t>
      </w:r>
      <w:bookmarkStart w:id="115" w:name="_Toc22442"/>
      <w:bookmarkStart w:id="116" w:name="_Toc896"/>
    </w:p>
    <w:p>
      <w:pPr>
        <w:spacing w:line="480" w:lineRule="exact"/>
        <w:ind w:firstLine="602"/>
        <w:rPr>
          <w:rFonts w:ascii="宋体" w:hAnsi="宋体" w:cs="宋体"/>
          <w:b/>
          <w:bCs/>
          <w:color w:val="auto"/>
          <w:sz w:val="30"/>
          <w:szCs w:val="30"/>
        </w:rPr>
      </w:pPr>
      <w:bookmarkStart w:id="117" w:name="_Toc4328"/>
      <w:bookmarkStart w:id="118" w:name="_Toc3517_WPSOffice_Level2"/>
      <w:bookmarkStart w:id="119" w:name="_Toc2728"/>
      <w:bookmarkStart w:id="120" w:name="_Toc2658_WPSOffice_Level2"/>
      <w:bookmarkStart w:id="121" w:name="_Toc31604_WPSOffice_Level2"/>
      <w:bookmarkStart w:id="122" w:name="_Toc32362"/>
      <w:bookmarkStart w:id="123" w:name="_Toc6881"/>
      <w:r>
        <w:rPr>
          <w:rFonts w:hint="eastAsia" w:ascii="宋体" w:hAnsi="宋体" w:cs="宋体"/>
          <w:b/>
          <w:bCs/>
          <w:color w:val="auto"/>
          <w:sz w:val="30"/>
          <w:szCs w:val="30"/>
        </w:rPr>
        <w:t>九、询问与质疑</w:t>
      </w:r>
      <w:bookmarkEnd w:id="117"/>
      <w:bookmarkEnd w:id="118"/>
      <w:bookmarkEnd w:id="119"/>
      <w:bookmarkEnd w:id="120"/>
      <w:bookmarkEnd w:id="121"/>
      <w:bookmarkEnd w:id="122"/>
      <w:bookmarkEnd w:id="123"/>
    </w:p>
    <w:p>
      <w:pPr>
        <w:spacing w:line="480" w:lineRule="exact"/>
        <w:ind w:firstLine="482"/>
        <w:rPr>
          <w:rFonts w:ascii="宋体" w:hAnsi="宋体" w:cs="宋体"/>
          <w:b/>
          <w:bCs/>
          <w:color w:val="auto"/>
          <w:sz w:val="24"/>
          <w:szCs w:val="24"/>
        </w:rPr>
      </w:pPr>
      <w:bookmarkStart w:id="124" w:name="_Toc14109"/>
      <w:bookmarkStart w:id="125" w:name="_Toc21641"/>
      <w:bookmarkStart w:id="126" w:name="_Toc25982_WPSOffice_Level3"/>
      <w:bookmarkStart w:id="127" w:name="_Toc29785"/>
      <w:bookmarkStart w:id="128" w:name="_Toc23314_WPSOffice_Level3"/>
      <w:r>
        <w:rPr>
          <w:rFonts w:hint="eastAsia" w:ascii="宋体" w:hAnsi="宋体" w:cs="宋体"/>
          <w:b/>
          <w:bCs/>
          <w:color w:val="auto"/>
          <w:sz w:val="24"/>
          <w:szCs w:val="24"/>
        </w:rPr>
        <w:t>22.对采购过程、结果的询问及质疑</w:t>
      </w:r>
      <w:bookmarkEnd w:id="124"/>
      <w:bookmarkEnd w:id="125"/>
      <w:bookmarkEnd w:id="126"/>
      <w:bookmarkEnd w:id="127"/>
      <w:bookmarkEnd w:id="128"/>
    </w:p>
    <w:p>
      <w:pPr>
        <w:spacing w:line="480" w:lineRule="exact"/>
        <w:ind w:firstLine="480"/>
        <w:rPr>
          <w:rFonts w:ascii="宋体" w:hAnsi="宋体" w:cs="宋体"/>
          <w:color w:val="auto"/>
          <w:sz w:val="24"/>
        </w:rPr>
      </w:pPr>
      <w:r>
        <w:rPr>
          <w:rFonts w:hint="eastAsia" w:ascii="宋体" w:hAnsi="宋体" w:cs="宋体"/>
          <w:color w:val="auto"/>
          <w:sz w:val="24"/>
        </w:rPr>
        <w:t>22.1供应商对政府采购过程、结果有疑问的，可以向采购人、采购代理机构提出询问。</w:t>
      </w:r>
    </w:p>
    <w:p>
      <w:pPr>
        <w:spacing w:line="480" w:lineRule="exact"/>
        <w:ind w:firstLine="480"/>
        <w:rPr>
          <w:rFonts w:ascii="宋体" w:hAnsi="宋体" w:cs="宋体"/>
          <w:color w:val="auto"/>
          <w:sz w:val="24"/>
        </w:rPr>
      </w:pPr>
      <w:r>
        <w:rPr>
          <w:rFonts w:hint="eastAsia" w:ascii="宋体" w:hAnsi="宋体" w:cs="宋体"/>
          <w:color w:val="auto"/>
          <w:sz w:val="24"/>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rFonts w:ascii="宋体" w:hAnsi="宋体" w:cs="宋体"/>
          <w:color w:val="auto"/>
          <w:sz w:val="24"/>
        </w:rPr>
      </w:pPr>
      <w:r>
        <w:rPr>
          <w:rFonts w:hint="eastAsia" w:ascii="宋体" w:hAnsi="宋体" w:cs="宋体"/>
          <w:color w:val="auto"/>
          <w:sz w:val="24"/>
        </w:rPr>
        <w:t>22.3供应商应在法定质疑期内一次性提出针对同一采购程序环节的质疑。</w:t>
      </w:r>
    </w:p>
    <w:p>
      <w:pPr>
        <w:spacing w:line="480" w:lineRule="exact"/>
        <w:ind w:firstLine="602"/>
        <w:rPr>
          <w:rFonts w:ascii="宋体" w:hAnsi="宋体" w:cs="宋体"/>
          <w:b/>
          <w:bCs/>
          <w:color w:val="auto"/>
          <w:sz w:val="30"/>
          <w:szCs w:val="30"/>
        </w:rPr>
      </w:pPr>
      <w:bookmarkStart w:id="129" w:name="_Toc9701_WPSOffice_Level2"/>
      <w:bookmarkStart w:id="130" w:name="_Toc4534"/>
      <w:bookmarkStart w:id="131" w:name="_Toc28133"/>
      <w:bookmarkStart w:id="132" w:name="_Toc34637771"/>
      <w:bookmarkStart w:id="133" w:name="_Toc6866_WPSOffice_Level2"/>
      <w:bookmarkStart w:id="134" w:name="_Toc22201076"/>
      <w:bookmarkStart w:id="135" w:name="_Toc11509_WPSOffice_Level2"/>
      <w:bookmarkStart w:id="136" w:name="_Toc21832"/>
      <w:bookmarkStart w:id="137" w:name="_Toc22889"/>
      <w:r>
        <w:rPr>
          <w:rFonts w:hint="eastAsia" w:ascii="宋体" w:hAnsi="宋体" w:cs="宋体"/>
          <w:b/>
          <w:bCs/>
          <w:color w:val="auto"/>
          <w:sz w:val="30"/>
          <w:szCs w:val="30"/>
        </w:rPr>
        <w:t>十、政府采购政策</w:t>
      </w:r>
      <w:bookmarkEnd w:id="129"/>
      <w:bookmarkEnd w:id="130"/>
      <w:bookmarkEnd w:id="131"/>
      <w:bookmarkEnd w:id="132"/>
      <w:bookmarkEnd w:id="133"/>
      <w:bookmarkEnd w:id="134"/>
      <w:bookmarkEnd w:id="135"/>
      <w:bookmarkEnd w:id="136"/>
      <w:bookmarkEnd w:id="137"/>
    </w:p>
    <w:p>
      <w:pPr>
        <w:spacing w:line="480" w:lineRule="exact"/>
        <w:ind w:firstLine="482"/>
        <w:rPr>
          <w:rFonts w:ascii="宋体" w:hAnsi="宋体" w:cs="宋体"/>
          <w:b/>
          <w:bCs/>
          <w:color w:val="auto"/>
          <w:sz w:val="24"/>
          <w:szCs w:val="24"/>
        </w:rPr>
      </w:pPr>
      <w:bookmarkStart w:id="138" w:name="_Toc17253_WPSOffice_Level3"/>
      <w:bookmarkStart w:id="139" w:name="_Toc16893"/>
      <w:bookmarkStart w:id="140" w:name="_Toc22921"/>
      <w:bookmarkStart w:id="141" w:name="_Toc19360_WPSOffice_Level3"/>
      <w:bookmarkStart w:id="142" w:name="_Toc27584"/>
      <w:r>
        <w:rPr>
          <w:rFonts w:hint="eastAsia" w:ascii="宋体" w:hAnsi="宋体" w:cs="宋体"/>
          <w:b/>
          <w:bCs/>
          <w:color w:val="auto"/>
          <w:sz w:val="24"/>
          <w:szCs w:val="24"/>
        </w:rPr>
        <w:t>23.政府采购政策</w:t>
      </w:r>
      <w:bookmarkEnd w:id="138"/>
      <w:bookmarkEnd w:id="139"/>
      <w:bookmarkEnd w:id="140"/>
      <w:bookmarkEnd w:id="141"/>
      <w:bookmarkEnd w:id="142"/>
    </w:p>
    <w:p>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23.1价格评审优惠：</w:t>
      </w:r>
    </w:p>
    <w:p>
      <w:pPr>
        <w:adjustRightInd w:val="0"/>
        <w:snapToGrid w:val="0"/>
        <w:spacing w:line="480" w:lineRule="exact"/>
        <w:ind w:firstLine="480"/>
        <w:jc w:val="left"/>
        <w:rPr>
          <w:rFonts w:ascii="宋体" w:hAnsi="宋体" w:cs="宋体"/>
          <w:color w:val="auto"/>
          <w:sz w:val="24"/>
        </w:rPr>
      </w:pPr>
      <w:r>
        <w:rPr>
          <w:rFonts w:ascii="宋体" w:hAnsi="宋体" w:cs="宋体"/>
          <w:color w:val="auto"/>
          <w:sz w:val="24"/>
        </w:rPr>
        <w:t>在政府采购活动中</w:t>
      </w:r>
      <w:r>
        <w:rPr>
          <w:rFonts w:hint="eastAsia" w:ascii="宋体" w:hAnsi="宋体" w:cs="宋体"/>
          <w:color w:val="auto"/>
          <w:sz w:val="24"/>
        </w:rPr>
        <w:t>，</w:t>
      </w:r>
      <w:r>
        <w:rPr>
          <w:rFonts w:ascii="宋体" w:hAnsi="宋体" w:cs="宋体"/>
          <w:color w:val="auto"/>
          <w:sz w:val="24"/>
        </w:rPr>
        <w:t>供应商提供的服务符合下列情形的，享受</w:t>
      </w:r>
      <w:r>
        <w:rPr>
          <w:rFonts w:hint="eastAsia" w:ascii="宋体" w:hAnsi="宋体"/>
          <w:color w:val="auto"/>
          <w:sz w:val="24"/>
        </w:rPr>
        <w:t>《政府采购促进中小企业发展管理办法》</w:t>
      </w:r>
      <w:r>
        <w:rPr>
          <w:rFonts w:ascii="宋体" w:hAnsi="宋体" w:cs="宋体"/>
          <w:color w:val="auto"/>
          <w:sz w:val="24"/>
        </w:rPr>
        <w:t xml:space="preserve">规定的中小企业扶持政策: </w:t>
      </w:r>
    </w:p>
    <w:p>
      <w:pPr>
        <w:pStyle w:val="40"/>
        <w:adjustRightInd w:val="0"/>
        <w:snapToGrid w:val="0"/>
        <w:spacing w:line="480" w:lineRule="exact"/>
        <w:ind w:firstLine="480"/>
        <w:jc w:val="left"/>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在服务采购项目中，服务由中小企业承接，即提供服务的人员为中小企业依照《中华人民共和国劳动合同法》订立劳动合同的从业人员。</w:t>
      </w:r>
    </w:p>
    <w:p>
      <w:pPr>
        <w:adjustRightInd w:val="0"/>
        <w:snapToGrid w:val="0"/>
        <w:spacing w:line="480" w:lineRule="exact"/>
        <w:ind w:firstLine="600" w:firstLineChars="250"/>
        <w:jc w:val="left"/>
        <w:rPr>
          <w:rFonts w:ascii="宋体" w:hAnsi="宋体"/>
          <w:color w:val="auto"/>
          <w:sz w:val="24"/>
        </w:rPr>
      </w:pPr>
      <w:r>
        <w:rPr>
          <w:rFonts w:ascii="宋体" w:hAnsi="宋体"/>
          <w:color w:val="auto"/>
          <w:sz w:val="24"/>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对于经主管预算单位统筹后未预留份额专门面向中小企业采购的采购项目，以及预留份额项目中的非预留部分采购包，采购人、采购代理机构应当对符合</w:t>
      </w:r>
      <w:r>
        <w:rPr>
          <w:rFonts w:hint="eastAsia" w:ascii="宋体" w:hAnsi="宋体"/>
          <w:color w:val="auto"/>
          <w:sz w:val="24"/>
        </w:rPr>
        <w:t>《政府采购促进中小企业发展管理办法》</w:t>
      </w:r>
      <w:r>
        <w:rPr>
          <w:rFonts w:ascii="宋体" w:hAnsi="宋体" w:cs="宋体"/>
          <w:color w:val="auto"/>
          <w:sz w:val="24"/>
        </w:rPr>
        <w:t>规定的小微企业报价给予</w:t>
      </w:r>
      <w:r>
        <w:rPr>
          <w:rFonts w:hint="eastAsia" w:ascii="宋体" w:hAnsi="宋体" w:cs="宋体"/>
          <w:color w:val="auto"/>
          <w:sz w:val="24"/>
        </w:rPr>
        <w:t>10</w:t>
      </w:r>
      <w:r>
        <w:rPr>
          <w:rFonts w:ascii="宋体" w:hAnsi="宋体" w:cs="宋体"/>
          <w:color w:val="auto"/>
          <w:sz w:val="24"/>
        </w:rPr>
        <w:t>%</w:t>
      </w:r>
      <w:r>
        <w:rPr>
          <w:rFonts w:hint="eastAsia" w:ascii="宋体" w:hAnsi="宋体" w:cs="宋体"/>
          <w:color w:val="auto"/>
          <w:sz w:val="24"/>
        </w:rPr>
        <w:t>-20</w:t>
      </w:r>
      <w:r>
        <w:rPr>
          <w:rFonts w:ascii="宋体" w:hAnsi="宋体" w:cs="宋体"/>
          <w:color w:val="auto"/>
          <w:sz w:val="24"/>
        </w:rPr>
        <w:t>%的扣除，用扣除后的价格参加评审。</w:t>
      </w:r>
    </w:p>
    <w:p>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6</w:t>
      </w:r>
      <w:r>
        <w:rPr>
          <w:rFonts w:ascii="宋体" w:hAnsi="宋体" w:cs="宋体"/>
          <w:color w:val="auto"/>
          <w:sz w:val="24"/>
        </w:rPr>
        <w:t>%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480" w:lineRule="exact"/>
        <w:ind w:firstLine="600" w:firstLineChars="250"/>
        <w:jc w:val="left"/>
        <w:rPr>
          <w:rFonts w:ascii="宋体" w:hAnsi="宋体" w:cs="宋体"/>
          <w:color w:val="auto"/>
          <w:sz w:val="24"/>
        </w:rPr>
      </w:pPr>
      <w:r>
        <w:rPr>
          <w:rFonts w:ascii="宋体" w:hAnsi="宋体" w:cs="宋体"/>
          <w:color w:val="auto"/>
          <w:sz w:val="24"/>
        </w:rPr>
        <w:t>（</w:t>
      </w:r>
      <w:r>
        <w:rPr>
          <w:rFonts w:hint="eastAsia" w:ascii="宋体" w:hAnsi="宋体" w:cs="宋体"/>
          <w:color w:val="auto"/>
          <w:sz w:val="24"/>
        </w:rPr>
        <w:t>4</w:t>
      </w:r>
      <w:r>
        <w:rPr>
          <w:rFonts w:ascii="宋体" w:hAnsi="宋体" w:cs="宋体"/>
          <w:color w:val="auto"/>
          <w:sz w:val="24"/>
        </w:rPr>
        <w:t>）中小企业参加政府采购活动，应当出具</w:t>
      </w:r>
      <w:r>
        <w:rPr>
          <w:rFonts w:hint="eastAsia" w:ascii="宋体" w:hAnsi="宋体"/>
          <w:color w:val="auto"/>
          <w:sz w:val="24"/>
        </w:rPr>
        <w:t>《政府采购促进中小企业发展管理办法》</w:t>
      </w:r>
      <w:r>
        <w:rPr>
          <w:rFonts w:ascii="宋体" w:hAnsi="宋体" w:cs="宋体"/>
          <w:color w:val="auto"/>
          <w:sz w:val="24"/>
        </w:rPr>
        <w:t>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600" w:firstLineChars="250"/>
        <w:jc w:val="left"/>
        <w:rPr>
          <w:rFonts w:ascii="宋体" w:hAnsi="宋体" w:cs="宋体"/>
          <w:color w:val="auto"/>
          <w:sz w:val="24"/>
        </w:rPr>
      </w:pPr>
      <w:r>
        <w:rPr>
          <w:rFonts w:hint="eastAsia" w:ascii="宋体" w:hAnsi="宋体" w:cs="宋体"/>
          <w:color w:val="auto"/>
          <w:sz w:val="24"/>
        </w:rPr>
        <w:t xml:space="preserve">（5）监狱企业、残疾人福利性单位视同小型、微型企业，享受评审中价格扣除等促进中小企业发展的政府采购政策。 </w:t>
      </w:r>
    </w:p>
    <w:p>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23.2供应商同时符合小型、微型企业及监狱企业、残疾人福利性单位要求的，评审时只有一种类型享受价格评审优惠政策；</w:t>
      </w:r>
    </w:p>
    <w:p>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23.3响应文件符合本章前款规定的，供应商应提供相关证明资料，且所提供资料必须真实可信。如有虚假，将依法承担相应责任。</w:t>
      </w:r>
    </w:p>
    <w:p>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十一、</w:t>
      </w:r>
      <w:bookmarkEnd w:id="113"/>
      <w:bookmarkEnd w:id="114"/>
      <w:r>
        <w:rPr>
          <w:rFonts w:hint="eastAsia" w:ascii="宋体" w:hAnsi="宋体" w:cs="宋体"/>
          <w:b/>
          <w:bCs/>
          <w:color w:val="auto"/>
          <w:sz w:val="30"/>
          <w:szCs w:val="30"/>
        </w:rPr>
        <w:t>磋商活动终止</w:t>
      </w:r>
      <w:bookmarkEnd w:id="115"/>
      <w:bookmarkEnd w:id="116"/>
    </w:p>
    <w:p>
      <w:pPr>
        <w:spacing w:line="480" w:lineRule="exact"/>
        <w:ind w:firstLine="482"/>
        <w:rPr>
          <w:rFonts w:ascii="宋体" w:hAnsi="宋体" w:cs="宋体"/>
          <w:b/>
          <w:bCs/>
          <w:color w:val="auto"/>
          <w:sz w:val="24"/>
          <w:szCs w:val="24"/>
        </w:rPr>
      </w:pPr>
      <w:bookmarkStart w:id="143" w:name="_Toc7098"/>
      <w:bookmarkStart w:id="144" w:name="_Toc11684"/>
      <w:bookmarkStart w:id="145" w:name="_Toc325726031"/>
      <w:bookmarkStart w:id="146" w:name="_Toc376936762"/>
      <w:r>
        <w:rPr>
          <w:rFonts w:hint="eastAsia" w:ascii="宋体" w:hAnsi="宋体" w:cs="宋体"/>
          <w:b/>
          <w:bCs/>
          <w:color w:val="auto"/>
          <w:sz w:val="24"/>
          <w:szCs w:val="24"/>
        </w:rPr>
        <w:t>24</w:t>
      </w:r>
      <w:r>
        <w:rPr>
          <w:rFonts w:ascii="宋体" w:hAnsi="宋体" w:cs="宋体"/>
          <w:b/>
          <w:bCs/>
          <w:color w:val="auto"/>
          <w:sz w:val="24"/>
          <w:szCs w:val="24"/>
        </w:rPr>
        <w:t>.</w:t>
      </w:r>
      <w:r>
        <w:rPr>
          <w:rFonts w:hint="eastAsia" w:ascii="宋体" w:hAnsi="宋体" w:cs="宋体"/>
          <w:b/>
          <w:bCs/>
          <w:color w:val="auto"/>
          <w:sz w:val="24"/>
          <w:szCs w:val="24"/>
        </w:rPr>
        <w:t>终止情形</w:t>
      </w:r>
      <w:bookmarkEnd w:id="143"/>
      <w:bookmarkEnd w:id="144"/>
    </w:p>
    <w:p>
      <w:pPr>
        <w:spacing w:line="480" w:lineRule="exact"/>
        <w:ind w:firstLine="480"/>
        <w:rPr>
          <w:rFonts w:ascii="宋体" w:hAnsi="宋体" w:cs="宋体"/>
          <w:color w:val="auto"/>
          <w:sz w:val="24"/>
          <w:szCs w:val="24"/>
        </w:rPr>
      </w:pPr>
      <w:r>
        <w:rPr>
          <w:rFonts w:hint="eastAsia" w:ascii="宋体" w:hAnsi="宋体" w:cs="宋体"/>
          <w:color w:val="auto"/>
          <w:sz w:val="24"/>
          <w:szCs w:val="24"/>
        </w:rPr>
        <w:t>24</w:t>
      </w:r>
      <w:r>
        <w:rPr>
          <w:rFonts w:ascii="宋体" w:hAnsi="宋体" w:cs="宋体"/>
          <w:color w:val="auto"/>
          <w:sz w:val="24"/>
          <w:szCs w:val="24"/>
        </w:rPr>
        <w:t>.1</w:t>
      </w:r>
      <w:bookmarkEnd w:id="145"/>
      <w:bookmarkEnd w:id="146"/>
      <w:r>
        <w:rPr>
          <w:rFonts w:hint="eastAsia" w:ascii="宋体" w:hAnsi="宋体" w:cs="宋体"/>
          <w:color w:val="auto"/>
          <w:sz w:val="24"/>
          <w:szCs w:val="24"/>
        </w:rPr>
        <w:t>出现下列情形之一的，采购人或采购代理机构应当终止竞争性磋商采购活动，发布项目终止公告并说明原因，重新开展采购活动：</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）因情况变化，不再符合规定的竞争性磋商采购方式适用情形的；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）出现影响采购公正的违法、违规行为的；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）除《政府采购竞争性磋商采购方式管理暂行办法》第二十一条第三款规定的情形外，在采购过程中符合要求的供应商或者报价未超过采购预算</w:t>
      </w:r>
      <w:r>
        <w:rPr>
          <w:rFonts w:hint="eastAsia" w:ascii="宋体" w:hAnsi="宋体" w:cs="宋体"/>
          <w:color w:val="auto"/>
          <w:sz w:val="24"/>
          <w:szCs w:val="24"/>
        </w:rPr>
        <w:t>或最高限价</w:t>
      </w:r>
      <w:r>
        <w:rPr>
          <w:rFonts w:hint="eastAsia" w:ascii="宋体" w:hAnsi="宋体" w:cs="宋体"/>
          <w:color w:val="auto"/>
          <w:sz w:val="24"/>
          <w:szCs w:val="24"/>
        </w:rPr>
        <w:t>的供应商不足</w:t>
      </w:r>
      <w:r>
        <w:rPr>
          <w:rFonts w:ascii="宋体" w:hAnsi="宋体" w:cs="宋体"/>
          <w:color w:val="auto"/>
          <w:sz w:val="24"/>
          <w:szCs w:val="24"/>
        </w:rPr>
        <w:t>3</w:t>
      </w:r>
      <w:r>
        <w:rPr>
          <w:rFonts w:hint="eastAsia" w:ascii="宋体" w:hAnsi="宋体" w:cs="宋体"/>
          <w:color w:val="auto"/>
          <w:sz w:val="24"/>
          <w:szCs w:val="24"/>
        </w:rPr>
        <w:t>家的。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24</w:t>
      </w:r>
      <w:r>
        <w:rPr>
          <w:rFonts w:ascii="宋体" w:hAnsi="宋体" w:cs="宋体"/>
          <w:color w:val="auto"/>
          <w:sz w:val="24"/>
          <w:szCs w:val="24"/>
        </w:rPr>
        <w:t>.2</w:t>
      </w:r>
      <w:r>
        <w:rPr>
          <w:rFonts w:hint="eastAsia" w:ascii="宋体" w:hAnsi="宋体" w:cs="宋体"/>
          <w:color w:val="auto"/>
          <w:sz w:val="24"/>
          <w:szCs w:val="24"/>
        </w:rPr>
        <w:t>终止磋商活动后，由采购代理机构发布终止公告并说明原因。</w:t>
      </w:r>
      <w:bookmarkStart w:id="147" w:name="_Toc325726032"/>
    </w:p>
    <w:bookmarkEnd w:id="147"/>
    <w:p>
      <w:pPr>
        <w:numPr>
          <w:ilvl w:val="0"/>
          <w:numId w:val="4"/>
        </w:numPr>
        <w:spacing w:line="480" w:lineRule="exact"/>
        <w:ind w:firstLine="602"/>
        <w:rPr>
          <w:rFonts w:ascii="宋体" w:hAnsi="宋体" w:cs="宋体"/>
          <w:b/>
          <w:bCs/>
          <w:color w:val="auto"/>
          <w:sz w:val="30"/>
          <w:szCs w:val="30"/>
        </w:rPr>
      </w:pPr>
      <w:bookmarkStart w:id="148" w:name="_Toc376936765"/>
      <w:bookmarkStart w:id="149" w:name="_Toc19538"/>
      <w:bookmarkStart w:id="150" w:name="_Toc16406"/>
      <w:bookmarkStart w:id="151" w:name="_Toc325726034"/>
      <w:r>
        <w:rPr>
          <w:rFonts w:hint="eastAsia" w:ascii="宋体" w:hAnsi="宋体" w:cs="宋体"/>
          <w:b/>
          <w:bCs/>
          <w:color w:val="auto"/>
          <w:sz w:val="30"/>
          <w:szCs w:val="30"/>
        </w:rPr>
        <w:t>处罚</w:t>
      </w:r>
    </w:p>
    <w:p>
      <w:pPr>
        <w:spacing w:line="480" w:lineRule="exact"/>
        <w:ind w:firstLine="482"/>
        <w:rPr>
          <w:rFonts w:ascii="宋体" w:hAnsi="宋体" w:cs="宋体"/>
          <w:b/>
          <w:bCs/>
          <w:color w:val="auto"/>
          <w:sz w:val="24"/>
          <w:szCs w:val="24"/>
        </w:rPr>
      </w:pPr>
      <w:bookmarkStart w:id="152" w:name="_Toc376936764"/>
      <w:bookmarkStart w:id="153" w:name="_Toc6480"/>
      <w:bookmarkStart w:id="154" w:name="_Toc325726033"/>
      <w:r>
        <w:rPr>
          <w:rFonts w:hint="eastAsia" w:ascii="宋体" w:hAnsi="宋体" w:cs="宋体"/>
          <w:b/>
          <w:bCs/>
          <w:color w:val="auto"/>
          <w:sz w:val="24"/>
          <w:szCs w:val="24"/>
        </w:rPr>
        <w:t>25.处罚情形</w:t>
      </w:r>
      <w:bookmarkEnd w:id="152"/>
      <w:bookmarkEnd w:id="153"/>
      <w:bookmarkEnd w:id="154"/>
    </w:p>
    <w:p>
      <w:pPr>
        <w:spacing w:line="480" w:lineRule="exact"/>
        <w:ind w:firstLine="480"/>
        <w:rPr>
          <w:rFonts w:ascii="宋体" w:hAnsi="宋体" w:cs="宋体"/>
          <w:color w:val="auto"/>
          <w:sz w:val="24"/>
          <w:szCs w:val="24"/>
        </w:rPr>
      </w:pPr>
      <w:r>
        <w:rPr>
          <w:rFonts w:hint="eastAsia" w:ascii="宋体" w:hAnsi="宋体" w:cs="宋体"/>
          <w:color w:val="auto"/>
          <w:sz w:val="24"/>
          <w:szCs w:val="24"/>
        </w:rPr>
        <w:t>有下列情形之一的，供应商的磋商保证金不予退还；成交供应商的成交结果无效，履约保证金不予退还。情节严重的，报省财政厅依法进行处理：</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25.1供应商在提交响应文件截止时间之后撤回响应文件的。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25.2供应商在响应文件中提供虚假材料的。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25.3采取不正当手段诋毁、排挤其他供应商的。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25.4有恶意串通等不正当竞争行为的。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25.5成交后无正当理由拒不与采购人签订采购合同的。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25.6未按照磋商文件、响应文件确定的事项签订采购合同的。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25.7擅自变更、中止或者终止政府采购合同的。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25.8成交供应商签订合同后，因种种原因不能履约或无故拖延履约期的。</w:t>
      </w:r>
    </w:p>
    <w:p>
      <w:pPr>
        <w:spacing w:line="480" w:lineRule="exact"/>
        <w:ind w:firstLine="480"/>
        <w:rPr>
          <w:rFonts w:ascii="宋体" w:hAnsi="宋体" w:cs="宋体"/>
          <w:color w:val="auto"/>
          <w:sz w:val="24"/>
          <w:szCs w:val="24"/>
        </w:rPr>
      </w:pPr>
      <w:r>
        <w:rPr>
          <w:rFonts w:hint="eastAsia" w:ascii="宋体" w:hAnsi="宋体" w:cs="宋体"/>
          <w:color w:val="auto"/>
          <w:sz w:val="24"/>
          <w:szCs w:val="24"/>
        </w:rPr>
        <w:t>25.9法律、法规规定的其他情形的。</w:t>
      </w:r>
    </w:p>
    <w:p>
      <w:pPr>
        <w:numPr>
          <w:ilvl w:val="0"/>
          <w:numId w:val="4"/>
        </w:num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其他</w:t>
      </w:r>
      <w:bookmarkEnd w:id="148"/>
      <w:bookmarkEnd w:id="149"/>
      <w:bookmarkEnd w:id="150"/>
      <w:bookmarkEnd w:id="151"/>
    </w:p>
    <w:p>
      <w:pPr>
        <w:spacing w:line="480" w:lineRule="exact"/>
        <w:ind w:firstLine="480"/>
        <w:rPr>
          <w:rFonts w:ascii="宋体" w:hAnsi="宋体" w:cs="宋体"/>
          <w:color w:val="auto"/>
          <w:sz w:val="24"/>
          <w:szCs w:val="24"/>
        </w:rPr>
      </w:pPr>
      <w:r>
        <w:rPr>
          <w:rFonts w:hint="eastAsia" w:ascii="宋体" w:hAnsi="宋体" w:cs="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auto"/>
          <w:sz w:val="24"/>
          <w:szCs w:val="24"/>
        </w:rPr>
      </w:pPr>
      <w:r>
        <w:rPr>
          <w:rFonts w:ascii="宋体" w:hAnsi="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cs="宋体"/>
          <w:b/>
          <w:color w:val="auto"/>
          <w:kern w:val="28"/>
          <w:sz w:val="36"/>
          <w:szCs w:val="20"/>
        </w:rPr>
      </w:pPr>
      <w:bookmarkStart w:id="155" w:name="_Toc101710029"/>
      <w:r>
        <w:rPr>
          <w:rFonts w:hint="eastAsia" w:ascii="宋体" w:hAnsi="宋体" w:cs="宋体"/>
          <w:b/>
          <w:color w:val="auto"/>
          <w:kern w:val="28"/>
          <w:sz w:val="36"/>
          <w:szCs w:val="20"/>
        </w:rPr>
        <w:t>第三部分采购项目合同书</w:t>
      </w:r>
      <w:bookmarkEnd w:id="155"/>
    </w:p>
    <w:p>
      <w:pPr>
        <w:ind w:firstLine="0" w:firstLineChars="0"/>
        <w:jc w:val="center"/>
        <w:rPr>
          <w:rFonts w:ascii="宋体" w:hAnsi="宋体" w:cs="宋体"/>
          <w:color w:val="auto"/>
          <w:sz w:val="24"/>
          <w:szCs w:val="24"/>
        </w:rPr>
      </w:pPr>
      <w:r>
        <w:rPr>
          <w:rFonts w:hint="eastAsia" w:ascii="宋体" w:hAnsi="宋体" w:cs="宋体"/>
          <w:b/>
          <w:color w:val="auto"/>
          <w:kern w:val="28"/>
          <w:sz w:val="36"/>
          <w:szCs w:val="20"/>
        </w:rPr>
        <w:t>（服务类）</w:t>
      </w: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autoSpaceDE w:val="0"/>
        <w:autoSpaceDN w:val="0"/>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lang w:val="zh-CN"/>
        </w:rPr>
        <w:t>青海省政府采购项目合同书</w:t>
      </w: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autoSpaceDE w:val="0"/>
        <w:autoSpaceDN w:val="0"/>
        <w:spacing w:line="600" w:lineRule="exact"/>
        <w:ind w:firstLine="0" w:firstLineChars="0"/>
        <w:rPr>
          <w:rFonts w:hint="default" w:ascii="宋体" w:hAnsi="宋体" w:cs="宋体"/>
          <w:b/>
          <w:bCs/>
          <w:color w:val="auto"/>
          <w:sz w:val="30"/>
          <w:szCs w:val="30"/>
          <w:u w:val="single"/>
          <w:lang w:val="en-US"/>
        </w:rPr>
      </w:pPr>
      <w:r>
        <w:rPr>
          <w:rFonts w:hint="eastAsia" w:ascii="宋体" w:hAnsi="宋体" w:cs="宋体"/>
          <w:b/>
          <w:bCs/>
          <w:color w:val="auto"/>
          <w:sz w:val="30"/>
          <w:szCs w:val="30"/>
          <w:lang w:val="zh-CN"/>
        </w:rPr>
        <w:t>采购项目编号：</w:t>
      </w:r>
      <w:r>
        <w:rPr>
          <w:rFonts w:hint="eastAsia" w:ascii="宋体" w:hAnsi="宋体" w:cs="宋体"/>
          <w:b/>
          <w:bCs/>
          <w:color w:val="auto"/>
          <w:sz w:val="30"/>
          <w:szCs w:val="30"/>
          <w:u w:val="single"/>
          <w:lang w:val="zh-CN"/>
        </w:rPr>
        <w:t>青海界志竞磋（服务）2023-061</w:t>
      </w:r>
    </w:p>
    <w:p>
      <w:pPr>
        <w:autoSpaceDE w:val="0"/>
        <w:autoSpaceDN w:val="0"/>
        <w:spacing w:line="600" w:lineRule="exact"/>
        <w:ind w:left="2108" w:hanging="2108" w:hangingChars="700"/>
        <w:rPr>
          <w:rFonts w:hint="eastAsia" w:ascii="宋体" w:hAnsi="宋体" w:eastAsia="宋体" w:cs="宋体"/>
          <w:b/>
          <w:bCs/>
          <w:color w:val="auto"/>
          <w:sz w:val="30"/>
          <w:szCs w:val="30"/>
          <w:lang w:val="zh-CN" w:eastAsia="zh-CN"/>
        </w:rPr>
      </w:pPr>
      <w:r>
        <w:rPr>
          <w:rFonts w:hint="eastAsia" w:ascii="宋体" w:hAnsi="宋体" w:cs="宋体"/>
          <w:b/>
          <w:bCs/>
          <w:color w:val="auto"/>
          <w:sz w:val="30"/>
          <w:szCs w:val="30"/>
          <w:lang w:val="zh-CN"/>
        </w:rPr>
        <w:t>采购项目名称：</w:t>
      </w:r>
      <w:r>
        <w:rPr>
          <w:rFonts w:hint="eastAsia" w:ascii="宋体" w:hAnsi="宋体" w:cs="宋体"/>
          <w:b/>
          <w:bCs/>
          <w:color w:val="auto"/>
          <w:sz w:val="30"/>
          <w:szCs w:val="30"/>
          <w:u w:val="single"/>
          <w:lang w:val="zh-CN"/>
        </w:rPr>
        <w:t>湟源县公安局警民联防反诈平台及案件侦办服务</w:t>
      </w:r>
    </w:p>
    <w:p>
      <w:pPr>
        <w:autoSpaceDE w:val="0"/>
        <w:autoSpaceDN w:val="0"/>
        <w:spacing w:line="600" w:lineRule="exact"/>
        <w:ind w:left="2108" w:hanging="2108" w:hangingChars="700"/>
        <w:rPr>
          <w:rFonts w:hint="default" w:ascii="宋体" w:hAnsi="宋体" w:cs="宋体"/>
          <w:b/>
          <w:bCs/>
          <w:color w:val="auto"/>
          <w:sz w:val="30"/>
          <w:szCs w:val="30"/>
          <w:lang w:val="en-US"/>
        </w:rPr>
      </w:pPr>
      <w:r>
        <w:rPr>
          <w:rFonts w:hint="eastAsia" w:ascii="宋体" w:hAnsi="宋体" w:cs="宋体"/>
          <w:b/>
          <w:bCs/>
          <w:color w:val="auto"/>
          <w:sz w:val="30"/>
          <w:szCs w:val="30"/>
          <w:lang w:val="zh-CN"/>
        </w:rPr>
        <w:t>采购合同编号：</w:t>
      </w:r>
      <w:r>
        <w:rPr>
          <w:rFonts w:hint="eastAsia" w:ascii="宋体" w:hAnsi="宋体" w:cs="宋体"/>
          <w:b/>
          <w:bCs/>
          <w:color w:val="auto"/>
          <w:sz w:val="30"/>
          <w:szCs w:val="30"/>
          <w:u w:val="single"/>
          <w:lang w:val="zh-CN"/>
        </w:rPr>
        <w:t>QH</w:t>
      </w:r>
      <w:r>
        <w:rPr>
          <w:rFonts w:hint="eastAsia" w:ascii="宋体" w:hAnsi="宋体" w:cs="宋体"/>
          <w:b/>
          <w:bCs/>
          <w:color w:val="auto"/>
          <w:sz w:val="30"/>
          <w:szCs w:val="30"/>
          <w:u w:val="single"/>
          <w:lang w:val="en-US" w:eastAsia="zh-CN"/>
        </w:rPr>
        <w:t>JZ</w:t>
      </w:r>
      <w:r>
        <w:rPr>
          <w:rFonts w:hint="eastAsia" w:ascii="宋体" w:hAnsi="宋体" w:cs="宋体"/>
          <w:b/>
          <w:bCs/>
          <w:color w:val="auto"/>
          <w:sz w:val="30"/>
          <w:szCs w:val="30"/>
          <w:u w:val="single"/>
          <w:lang w:val="zh-CN"/>
        </w:rPr>
        <w:t>-202</w:t>
      </w:r>
      <w:r>
        <w:rPr>
          <w:rFonts w:hint="eastAsia" w:ascii="宋体" w:hAnsi="宋体" w:cs="宋体"/>
          <w:b/>
          <w:bCs/>
          <w:color w:val="auto"/>
          <w:sz w:val="30"/>
          <w:szCs w:val="30"/>
          <w:u w:val="single"/>
          <w:lang w:val="en-US" w:eastAsia="zh-CN"/>
        </w:rPr>
        <w:t>3</w:t>
      </w:r>
      <w:r>
        <w:rPr>
          <w:rFonts w:hint="eastAsia" w:ascii="宋体" w:hAnsi="宋体" w:cs="宋体"/>
          <w:b/>
          <w:bCs/>
          <w:color w:val="auto"/>
          <w:sz w:val="30"/>
          <w:szCs w:val="30"/>
          <w:u w:val="single"/>
          <w:lang w:val="zh-CN"/>
        </w:rPr>
        <w:t>-0</w:t>
      </w:r>
      <w:r>
        <w:rPr>
          <w:rFonts w:hint="eastAsia" w:ascii="宋体" w:hAnsi="宋体" w:cs="宋体"/>
          <w:b/>
          <w:bCs/>
          <w:color w:val="auto"/>
          <w:sz w:val="30"/>
          <w:szCs w:val="30"/>
          <w:u w:val="single"/>
          <w:lang w:val="en-US" w:eastAsia="zh-CN"/>
        </w:rPr>
        <w:t xml:space="preserve">61 </w:t>
      </w:r>
    </w:p>
    <w:p>
      <w:pPr>
        <w:autoSpaceDE w:val="0"/>
        <w:autoSpaceDN w:val="0"/>
        <w:spacing w:line="600" w:lineRule="exact"/>
        <w:ind w:firstLine="0" w:firstLineChars="0"/>
        <w:rPr>
          <w:rFonts w:hint="default" w:ascii="宋体" w:hAnsi="宋体" w:eastAsia="宋体" w:cs="宋体"/>
          <w:b/>
          <w:bCs/>
          <w:color w:val="auto"/>
          <w:sz w:val="30"/>
          <w:szCs w:val="30"/>
          <w:u w:val="single"/>
          <w:lang w:val="en-US" w:eastAsia="zh-CN"/>
        </w:rPr>
      </w:pPr>
      <w:r>
        <w:rPr>
          <w:rFonts w:hint="eastAsia" w:ascii="宋体" w:hAnsi="宋体" w:cs="宋体"/>
          <w:b/>
          <w:bCs/>
          <w:color w:val="auto"/>
          <w:sz w:val="30"/>
          <w:szCs w:val="30"/>
          <w:lang w:val="zh-CN"/>
        </w:rPr>
        <w:t>合同金额（人民币）：</w:t>
      </w:r>
      <w:r>
        <w:rPr>
          <w:rFonts w:hint="eastAsia" w:ascii="宋体" w:hAnsi="宋体" w:cs="宋体"/>
          <w:b/>
          <w:bCs/>
          <w:color w:val="auto"/>
          <w:sz w:val="30"/>
          <w:szCs w:val="30"/>
          <w:u w:val="single"/>
          <w:lang w:val="en-US" w:eastAsia="zh-CN"/>
        </w:rPr>
        <w:t xml:space="preserve">                    </w:t>
      </w:r>
    </w:p>
    <w:p>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采购人（甲方）：</w:t>
      </w:r>
      <w:r>
        <w:rPr>
          <w:rFonts w:hint="eastAsia" w:ascii="宋体" w:hAnsi="宋体" w:cs="宋体"/>
          <w:b/>
          <w:bCs/>
          <w:color w:val="auto"/>
          <w:sz w:val="30"/>
          <w:szCs w:val="30"/>
          <w:u w:val="single"/>
          <w:lang w:val="zh-CN"/>
        </w:rPr>
        <w:t>（盖章）</w:t>
      </w:r>
    </w:p>
    <w:p>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供应商（乙方）：</w:t>
      </w:r>
      <w:r>
        <w:rPr>
          <w:rFonts w:hint="eastAsia" w:ascii="宋体" w:hAnsi="宋体" w:cs="宋体"/>
          <w:b/>
          <w:bCs/>
          <w:color w:val="auto"/>
          <w:sz w:val="30"/>
          <w:szCs w:val="30"/>
          <w:u w:val="single"/>
          <w:lang w:val="zh-CN"/>
        </w:rPr>
        <w:t>（盖章）</w:t>
      </w:r>
    </w:p>
    <w:p>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采购日期：</w:t>
      </w: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left="0" w:leftChars="0" w:firstLine="0" w:firstLineChars="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rPr>
          <w:rFonts w:ascii="宋体" w:hAnsi="宋体" w:cs="宋体"/>
          <w:color w:val="auto"/>
          <w:sz w:val="24"/>
          <w:szCs w:val="24"/>
        </w:rPr>
      </w:pPr>
    </w:p>
    <w:p>
      <w:pPr>
        <w:spacing w:line="360" w:lineRule="auto"/>
        <w:ind w:firstLine="480"/>
        <w:jc w:val="center"/>
        <w:rPr>
          <w:rFonts w:ascii="宋体" w:hAnsi="宋体" w:cs="宋体"/>
          <w:color w:val="auto"/>
          <w:sz w:val="24"/>
          <w:szCs w:val="24"/>
        </w:rPr>
      </w:pPr>
      <w:r>
        <w:rPr>
          <w:rFonts w:hint="eastAsia" w:ascii="宋体" w:hAnsi="宋体" w:cs="宋体"/>
          <w:color w:val="auto"/>
          <w:sz w:val="24"/>
          <w:szCs w:val="24"/>
        </w:rPr>
        <w:t>（格式自拟）</w:t>
      </w: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autoSpaceDE w:val="0"/>
        <w:autoSpaceDN w:val="0"/>
        <w:spacing w:line="520" w:lineRule="exact"/>
        <w:ind w:firstLine="0" w:firstLineChars="0"/>
        <w:rPr>
          <w:rFonts w:ascii="宋体" w:hAnsi="宋体" w:cs="宋体"/>
          <w:color w:val="auto"/>
          <w:sz w:val="24"/>
          <w:szCs w:val="24"/>
          <w:lang w:val="zh-CN"/>
        </w:rPr>
      </w:pPr>
      <w:r>
        <w:rPr>
          <w:rFonts w:ascii="宋体" w:hAnsi="宋体" w:cs="宋体"/>
          <w:color w:val="auto"/>
          <w:sz w:val="24"/>
          <w:szCs w:val="24"/>
          <w:lang w:val="zh-CN"/>
        </w:rPr>
        <w:t>合同备案部门</w:t>
      </w:r>
      <w:r>
        <w:rPr>
          <w:rFonts w:hint="eastAsia" w:ascii="宋体" w:hAnsi="宋体" w:cs="宋体"/>
          <w:color w:val="auto"/>
          <w:sz w:val="24"/>
          <w:szCs w:val="24"/>
          <w:lang w:val="zh-CN"/>
        </w:rPr>
        <w:t>：</w:t>
      </w:r>
    </w:p>
    <w:p>
      <w:pPr>
        <w:autoSpaceDE w:val="0"/>
        <w:autoSpaceDN w:val="0"/>
        <w:spacing w:line="520" w:lineRule="exact"/>
        <w:ind w:firstLine="0" w:firstLineChars="0"/>
        <w:rPr>
          <w:rFonts w:ascii="宋体" w:hAnsi="宋体" w:cs="宋体"/>
          <w:color w:val="auto"/>
          <w:sz w:val="24"/>
          <w:szCs w:val="24"/>
        </w:rPr>
      </w:pPr>
      <w:r>
        <w:rPr>
          <w:rFonts w:hint="eastAsia" w:ascii="宋体" w:hAnsi="宋体" w:cs="宋体"/>
          <w:color w:val="auto"/>
          <w:sz w:val="24"/>
          <w:szCs w:val="24"/>
          <w:lang w:val="zh-CN"/>
        </w:rPr>
        <w:t>采购代理机构：</w:t>
      </w:r>
      <w:r>
        <w:rPr>
          <w:rFonts w:hint="eastAsia" w:ascii="宋体" w:hAnsi="宋体" w:cs="宋体"/>
          <w:color w:val="auto"/>
          <w:sz w:val="24"/>
          <w:lang w:val="zh-CN"/>
        </w:rPr>
        <w:t>青海界志工程项目管理有限公司</w:t>
      </w:r>
    </w:p>
    <w:p>
      <w:pPr>
        <w:autoSpaceDE w:val="0"/>
        <w:autoSpaceDN w:val="0"/>
        <w:spacing w:line="520" w:lineRule="exact"/>
        <w:ind w:firstLine="0" w:firstLineChars="0"/>
        <w:rPr>
          <w:rFonts w:hint="eastAsia" w:ascii="宋体" w:hAnsi="宋体" w:cs="宋体"/>
          <w:color w:val="auto"/>
          <w:sz w:val="24"/>
          <w:szCs w:val="24"/>
          <w:lang w:val="zh-CN"/>
        </w:rPr>
      </w:pPr>
      <w:r>
        <w:rPr>
          <w:rFonts w:hint="eastAsia" w:ascii="宋体" w:hAnsi="宋体" w:cs="宋体"/>
          <w:color w:val="auto"/>
          <w:sz w:val="24"/>
          <w:szCs w:val="24"/>
          <w:lang w:val="zh-CN"/>
        </w:rPr>
        <w:t>负责人</w:t>
      </w:r>
    </w:p>
    <w:p>
      <w:pPr>
        <w:autoSpaceDE w:val="0"/>
        <w:autoSpaceDN w:val="0"/>
        <w:spacing w:line="520" w:lineRule="exact"/>
        <w:ind w:firstLine="0" w:firstLineChars="0"/>
        <w:rPr>
          <w:rFonts w:ascii="宋体" w:hAnsi="宋体" w:cs="宋体"/>
          <w:color w:val="auto"/>
          <w:sz w:val="24"/>
          <w:szCs w:val="24"/>
          <w:lang w:val="zh-CN"/>
        </w:rPr>
      </w:pPr>
      <w:r>
        <w:rPr>
          <w:rFonts w:hint="eastAsia" w:ascii="宋体" w:hAnsi="宋体" w:cs="宋体"/>
          <w:color w:val="auto"/>
          <w:sz w:val="24"/>
          <w:szCs w:val="24"/>
          <w:lang w:val="zh-CN"/>
        </w:rPr>
        <w:t>经办人：</w:t>
      </w:r>
    </w:p>
    <w:p>
      <w:pPr>
        <w:autoSpaceDE w:val="0"/>
        <w:autoSpaceDN w:val="0"/>
        <w:spacing w:line="520" w:lineRule="exact"/>
        <w:ind w:firstLine="0" w:firstLineChars="0"/>
        <w:jc w:val="center"/>
        <w:rPr>
          <w:rFonts w:ascii="宋体" w:hAnsi="宋体" w:cs="宋体"/>
          <w:color w:val="auto"/>
          <w:sz w:val="24"/>
          <w:szCs w:val="24"/>
          <w:lang w:val="zh-CN"/>
        </w:rPr>
      </w:pPr>
    </w:p>
    <w:p>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 xml:space="preserve">                             合同备案时间：   年   月   日</w:t>
      </w: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spacing w:line="360" w:lineRule="auto"/>
        <w:ind w:firstLine="480"/>
        <w:jc w:val="center"/>
        <w:rPr>
          <w:rFonts w:ascii="宋体" w:hAnsi="宋体" w:cs="宋体"/>
          <w:color w:val="auto"/>
          <w:sz w:val="24"/>
          <w:szCs w:val="24"/>
        </w:rPr>
      </w:pPr>
    </w:p>
    <w:p>
      <w:pPr>
        <w:autoSpaceDE w:val="0"/>
        <w:autoSpaceDN w:val="0"/>
        <w:spacing w:line="520" w:lineRule="exact"/>
        <w:ind w:firstLine="0" w:firstLineChars="0"/>
        <w:jc w:val="left"/>
        <w:rPr>
          <w:rFonts w:ascii="宋体" w:hAnsi="宋体" w:cs="宋体"/>
          <w:color w:val="auto"/>
          <w:sz w:val="28"/>
          <w:szCs w:val="28"/>
        </w:rPr>
      </w:pPr>
      <w:r>
        <w:rPr>
          <w:rFonts w:ascii="宋体" w:hAnsi="宋体" w:cs="宋体"/>
          <w:color w:val="auto"/>
          <w:sz w:val="28"/>
          <w:szCs w:val="28"/>
        </w:rPr>
        <w:br w:type="page"/>
      </w:r>
    </w:p>
    <w:p>
      <w:pPr>
        <w:autoSpaceDE w:val="0"/>
        <w:autoSpaceDN w:val="0"/>
        <w:spacing w:line="520" w:lineRule="exact"/>
        <w:ind w:firstLine="0" w:firstLineChars="0"/>
        <w:jc w:val="left"/>
        <w:rPr>
          <w:rFonts w:ascii="宋体" w:hAnsi="宋体" w:cs="宋体"/>
          <w:b/>
          <w:bCs/>
          <w:color w:val="auto"/>
          <w:sz w:val="24"/>
          <w:szCs w:val="24"/>
          <w:lang w:val="zh-CN"/>
        </w:rPr>
      </w:pPr>
    </w:p>
    <w:p>
      <w:pPr>
        <w:keepNext/>
        <w:keepLines/>
        <w:widowControl/>
        <w:snapToGrid w:val="0"/>
        <w:spacing w:line="360" w:lineRule="auto"/>
        <w:ind w:firstLine="0" w:firstLineChars="0"/>
        <w:jc w:val="center"/>
        <w:outlineLvl w:val="0"/>
        <w:rPr>
          <w:rFonts w:ascii="宋体" w:hAnsi="宋体" w:cs="宋体"/>
          <w:b/>
          <w:color w:val="auto"/>
          <w:kern w:val="28"/>
          <w:sz w:val="36"/>
          <w:szCs w:val="20"/>
        </w:rPr>
      </w:pPr>
      <w:bookmarkStart w:id="156" w:name="_Toc101710030"/>
      <w:r>
        <w:rPr>
          <w:rFonts w:hint="eastAsia" w:ascii="宋体" w:hAnsi="宋体" w:cs="宋体"/>
          <w:b/>
          <w:color w:val="auto"/>
          <w:kern w:val="28"/>
          <w:sz w:val="36"/>
          <w:szCs w:val="20"/>
        </w:rPr>
        <w:t>第四部分响应文件格式</w:t>
      </w:r>
      <w:bookmarkEnd w:id="156"/>
    </w:p>
    <w:p>
      <w:pPr>
        <w:keepNext/>
        <w:keepLines/>
        <w:widowControl/>
        <w:snapToGrid w:val="0"/>
        <w:spacing w:line="360" w:lineRule="auto"/>
        <w:ind w:firstLine="0" w:firstLineChars="0"/>
        <w:jc w:val="center"/>
        <w:outlineLvl w:val="0"/>
        <w:rPr>
          <w:rFonts w:ascii="宋体" w:hAnsi="宋体" w:cs="宋体"/>
          <w:b/>
          <w:color w:val="auto"/>
          <w:kern w:val="28"/>
          <w:sz w:val="36"/>
          <w:szCs w:val="20"/>
        </w:rPr>
      </w:pPr>
    </w:p>
    <w:p>
      <w:pPr>
        <w:ind w:firstLine="562"/>
        <w:rPr>
          <w:rFonts w:ascii="宋体" w:hAnsi="宋体" w:cs="宋体"/>
          <w:b/>
          <w:color w:val="auto"/>
          <w:sz w:val="28"/>
          <w:szCs w:val="28"/>
        </w:rPr>
      </w:pPr>
      <w:bookmarkStart w:id="157" w:name="_Toc9848"/>
      <w:bookmarkStart w:id="158" w:name="_Toc16431"/>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rPr>
        <w:t>：响应文件封面</w:t>
      </w:r>
      <w:bookmarkEnd w:id="157"/>
      <w:bookmarkEnd w:id="158"/>
    </w:p>
    <w:p>
      <w:pPr>
        <w:spacing w:line="360" w:lineRule="auto"/>
        <w:ind w:firstLine="0" w:firstLineChars="0"/>
        <w:rPr>
          <w:rFonts w:ascii="宋体" w:hAnsi="宋体" w:cs="宋体"/>
          <w:b/>
          <w:color w:val="auto"/>
          <w:sz w:val="36"/>
          <w:szCs w:val="36"/>
        </w:rPr>
      </w:pPr>
    </w:p>
    <w:p>
      <w:pPr>
        <w:spacing w:line="360" w:lineRule="auto"/>
        <w:ind w:firstLine="0" w:firstLineChars="0"/>
        <w:rPr>
          <w:rFonts w:ascii="宋体" w:hAnsi="宋体" w:cs="宋体"/>
          <w:b/>
          <w:color w:val="auto"/>
          <w:sz w:val="36"/>
          <w:szCs w:val="36"/>
        </w:rPr>
      </w:pPr>
    </w:p>
    <w:p>
      <w:pPr>
        <w:spacing w:line="360" w:lineRule="auto"/>
        <w:ind w:firstLine="0" w:firstLineChars="0"/>
        <w:rPr>
          <w:rFonts w:ascii="宋体" w:hAnsi="宋体" w:cs="宋体"/>
          <w:b/>
          <w:color w:val="auto"/>
          <w:sz w:val="36"/>
          <w:szCs w:val="36"/>
        </w:rPr>
      </w:pPr>
    </w:p>
    <w:p>
      <w:pPr>
        <w:spacing w:line="360" w:lineRule="auto"/>
        <w:ind w:firstLine="2364" w:firstLineChars="327"/>
        <w:rPr>
          <w:rFonts w:ascii="宋体" w:hAnsi="宋体" w:cs="宋体"/>
          <w:b/>
          <w:color w:val="auto"/>
          <w:sz w:val="72"/>
          <w:szCs w:val="72"/>
        </w:rPr>
      </w:pPr>
      <w:r>
        <w:rPr>
          <w:rFonts w:hint="eastAsia" w:ascii="宋体" w:hAnsi="宋体" w:cs="宋体"/>
          <w:b/>
          <w:color w:val="auto"/>
          <w:sz w:val="72"/>
          <w:szCs w:val="72"/>
        </w:rPr>
        <w:t>响应文件</w:t>
      </w:r>
    </w:p>
    <w:p>
      <w:pPr>
        <w:adjustRightInd w:val="0"/>
        <w:spacing w:line="360" w:lineRule="auto"/>
        <w:ind w:firstLine="0" w:firstLineChars="0"/>
        <w:textAlignment w:val="baseline"/>
        <w:rPr>
          <w:rFonts w:ascii="宋体" w:hAnsi="宋体" w:cs="宋体"/>
          <w:b/>
          <w:bCs/>
          <w:color w:val="auto"/>
          <w:sz w:val="36"/>
          <w:szCs w:val="36"/>
        </w:rPr>
      </w:pPr>
    </w:p>
    <w:p>
      <w:pPr>
        <w:pStyle w:val="8"/>
        <w:spacing w:line="500" w:lineRule="exact"/>
        <w:rPr>
          <w:rFonts w:hint="eastAsia" w:ascii="宋体" w:hAnsi="宋体" w:eastAsia="宋体" w:cs="宋体"/>
          <w:b/>
          <w:color w:val="auto"/>
          <w:sz w:val="36"/>
          <w:szCs w:val="36"/>
          <w:lang w:val="en-US" w:eastAsia="zh-CN"/>
        </w:rPr>
      </w:pPr>
      <w:r>
        <w:rPr>
          <w:rFonts w:hint="eastAsia" w:ascii="宋体" w:hAnsi="宋体" w:cs="宋体"/>
          <w:b/>
          <w:bCs/>
          <w:color w:val="auto"/>
          <w:sz w:val="36"/>
          <w:szCs w:val="36"/>
        </w:rPr>
        <w:t>采购项目编号</w:t>
      </w:r>
      <w:r>
        <w:rPr>
          <w:rFonts w:hint="eastAsia" w:ascii="宋体" w:hAnsi="宋体" w:cs="宋体"/>
          <w:b/>
          <w:color w:val="auto"/>
          <w:sz w:val="36"/>
          <w:szCs w:val="36"/>
        </w:rPr>
        <w:t>：</w:t>
      </w:r>
      <w:r>
        <w:rPr>
          <w:rFonts w:hint="eastAsia" w:ascii="宋体" w:hAnsi="宋体" w:cs="宋体"/>
          <w:b/>
          <w:color w:val="auto"/>
          <w:sz w:val="36"/>
          <w:szCs w:val="36"/>
          <w:lang w:eastAsia="zh-CN"/>
        </w:rPr>
        <w:t>青海界志竞磋（服务）2023-061</w:t>
      </w:r>
    </w:p>
    <w:p>
      <w:pPr>
        <w:adjustRightInd w:val="0"/>
        <w:spacing w:line="360" w:lineRule="auto"/>
        <w:ind w:firstLine="0" w:firstLineChars="0"/>
        <w:textAlignment w:val="baseline"/>
        <w:rPr>
          <w:rFonts w:ascii="宋体" w:hAnsi="宋体" w:cs="宋体"/>
          <w:b/>
          <w:bCs/>
          <w:color w:val="auto"/>
          <w:sz w:val="36"/>
          <w:szCs w:val="36"/>
        </w:rPr>
      </w:pPr>
    </w:p>
    <w:p>
      <w:pPr>
        <w:adjustRightInd w:val="0"/>
        <w:spacing w:line="360" w:lineRule="auto"/>
        <w:ind w:left="2530" w:leftChars="0" w:hanging="2530" w:hangingChars="700"/>
        <w:textAlignment w:val="baseline"/>
        <w:rPr>
          <w:rFonts w:ascii="宋体" w:hAnsi="宋体" w:cs="宋体"/>
          <w:b/>
          <w:bCs/>
          <w:color w:val="auto"/>
          <w:sz w:val="36"/>
          <w:szCs w:val="36"/>
        </w:rPr>
      </w:pPr>
      <w:r>
        <w:rPr>
          <w:rFonts w:hint="eastAsia" w:ascii="宋体" w:hAnsi="宋体" w:cs="宋体"/>
          <w:b/>
          <w:bCs/>
          <w:color w:val="auto"/>
          <w:sz w:val="36"/>
          <w:szCs w:val="36"/>
        </w:rPr>
        <w:t>采购项目名称：</w:t>
      </w:r>
      <w:r>
        <w:rPr>
          <w:rFonts w:hint="eastAsia" w:ascii="宋体" w:hAnsi="宋体" w:cs="宋体"/>
          <w:b/>
          <w:bCs/>
          <w:color w:val="auto"/>
          <w:sz w:val="36"/>
          <w:szCs w:val="36"/>
          <w:lang w:val="zh-CN"/>
        </w:rPr>
        <w:t>湟源县公安局警民联防反诈平台及案件侦办服务</w:t>
      </w:r>
    </w:p>
    <w:p>
      <w:pPr>
        <w:adjustRightInd w:val="0"/>
        <w:spacing w:line="360" w:lineRule="auto"/>
        <w:ind w:left="2530" w:hanging="2530" w:hangingChars="700"/>
        <w:textAlignment w:val="baseline"/>
        <w:rPr>
          <w:rFonts w:ascii="宋体" w:hAnsi="宋体" w:cs="宋体"/>
          <w:b/>
          <w:bCs/>
          <w:color w:val="auto"/>
          <w:sz w:val="36"/>
          <w:szCs w:val="36"/>
        </w:rPr>
      </w:pPr>
    </w:p>
    <w:p>
      <w:pPr>
        <w:adjustRightInd w:val="0"/>
        <w:spacing w:line="360" w:lineRule="auto"/>
        <w:ind w:firstLine="0" w:firstLineChars="0"/>
        <w:textAlignment w:val="baseline"/>
        <w:rPr>
          <w:rFonts w:ascii="宋体" w:hAnsi="宋体" w:cs="宋体"/>
          <w:b/>
          <w:color w:val="auto"/>
          <w:sz w:val="36"/>
          <w:szCs w:val="36"/>
        </w:rPr>
      </w:pPr>
      <w:r>
        <w:rPr>
          <w:rFonts w:hint="eastAsia" w:ascii="宋体" w:hAnsi="宋体" w:cs="宋体"/>
          <w:b/>
          <w:bCs/>
          <w:color w:val="auto"/>
          <w:sz w:val="36"/>
          <w:szCs w:val="36"/>
        </w:rPr>
        <w:t>供应商名称</w:t>
      </w:r>
      <w:r>
        <w:rPr>
          <w:rFonts w:hint="eastAsia" w:ascii="宋体" w:hAnsi="宋体" w:cs="宋体"/>
          <w:b/>
          <w:color w:val="auto"/>
          <w:sz w:val="36"/>
          <w:szCs w:val="36"/>
        </w:rPr>
        <w:t>：</w:t>
      </w:r>
    </w:p>
    <w:p>
      <w:pPr>
        <w:adjustRightInd w:val="0"/>
        <w:spacing w:line="360" w:lineRule="auto"/>
        <w:ind w:firstLine="0" w:firstLineChars="0"/>
        <w:textAlignment w:val="baseline"/>
        <w:rPr>
          <w:rFonts w:ascii="宋体" w:hAnsi="宋体" w:cs="宋体"/>
          <w:b/>
          <w:color w:val="auto"/>
          <w:sz w:val="36"/>
          <w:szCs w:val="36"/>
        </w:rPr>
      </w:pPr>
    </w:p>
    <w:p>
      <w:pPr>
        <w:spacing w:line="360" w:lineRule="auto"/>
        <w:ind w:firstLine="643"/>
        <w:jc w:val="center"/>
        <w:rPr>
          <w:rFonts w:ascii="宋体" w:hAnsi="宋体" w:cs="宋体"/>
          <w:b/>
          <w:color w:val="auto"/>
          <w:sz w:val="32"/>
        </w:rPr>
      </w:pPr>
      <w:r>
        <w:rPr>
          <w:rFonts w:hint="eastAsia" w:ascii="宋体" w:hAnsi="宋体" w:cs="宋体"/>
          <w:b/>
          <w:color w:val="auto"/>
          <w:sz w:val="32"/>
        </w:rPr>
        <w:t xml:space="preserve">         供应商：（公章）</w:t>
      </w:r>
    </w:p>
    <w:p>
      <w:pPr>
        <w:spacing w:line="360" w:lineRule="auto"/>
        <w:ind w:firstLine="643"/>
        <w:jc w:val="center"/>
        <w:rPr>
          <w:rFonts w:ascii="宋体" w:hAnsi="宋体" w:cs="宋体"/>
          <w:b/>
          <w:color w:val="auto"/>
          <w:sz w:val="32"/>
        </w:rPr>
      </w:pPr>
      <w:r>
        <w:rPr>
          <w:rFonts w:hint="eastAsia" w:ascii="宋体" w:hAnsi="宋体" w:cs="宋体"/>
          <w:b/>
          <w:color w:val="auto"/>
          <w:sz w:val="32"/>
        </w:rPr>
        <w:t>法定代表人或委托代理人：（签字或盖章）</w:t>
      </w:r>
    </w:p>
    <w:p>
      <w:pPr>
        <w:wordWrap w:val="0"/>
        <w:spacing w:line="360" w:lineRule="auto"/>
        <w:ind w:firstLine="0" w:firstLineChars="0"/>
        <w:jc w:val="center"/>
        <w:rPr>
          <w:rFonts w:ascii="宋体" w:hAnsi="宋体" w:cs="宋体"/>
          <w:b/>
          <w:color w:val="auto"/>
          <w:sz w:val="32"/>
        </w:rPr>
      </w:pPr>
      <w:r>
        <w:rPr>
          <w:rFonts w:hint="eastAsia" w:ascii="宋体" w:hAnsi="宋体" w:cs="宋体"/>
          <w:b/>
          <w:color w:val="auto"/>
          <w:sz w:val="32"/>
        </w:rPr>
        <w:t>年  月  日</w:t>
      </w:r>
    </w:p>
    <w:p>
      <w:pPr>
        <w:wordWrap w:val="0"/>
        <w:spacing w:line="360" w:lineRule="auto"/>
        <w:ind w:firstLine="0" w:firstLineChars="0"/>
        <w:jc w:val="center"/>
        <w:rPr>
          <w:rFonts w:ascii="宋体" w:hAnsi="宋体" w:cs="宋体"/>
          <w:b/>
          <w:color w:val="auto"/>
          <w:sz w:val="32"/>
        </w:rPr>
      </w:pPr>
    </w:p>
    <w:p>
      <w:pPr>
        <w:wordWrap w:val="0"/>
        <w:spacing w:line="360" w:lineRule="auto"/>
        <w:ind w:firstLine="0" w:firstLineChars="0"/>
        <w:rPr>
          <w:rFonts w:ascii="宋体" w:hAnsi="宋体" w:cs="宋体"/>
          <w:b/>
          <w:color w:val="auto"/>
          <w:sz w:val="28"/>
          <w:szCs w:val="28"/>
        </w:rPr>
      </w:pPr>
      <w:bookmarkStart w:id="159" w:name="_Toc30269"/>
      <w:bookmarkStart w:id="160" w:name="_Toc17238"/>
      <w:r>
        <w:rPr>
          <w:rFonts w:hint="eastAsia" w:ascii="宋体" w:hAnsi="宋体" w:cs="宋体"/>
          <w:b/>
          <w:color w:val="auto"/>
          <w:sz w:val="28"/>
          <w:szCs w:val="28"/>
        </w:rPr>
        <w:t>附件</w:t>
      </w:r>
      <w:r>
        <w:rPr>
          <w:rFonts w:ascii="宋体" w:hAnsi="宋体" w:cs="宋体"/>
          <w:b/>
          <w:color w:val="auto"/>
          <w:sz w:val="28"/>
          <w:szCs w:val="28"/>
        </w:rPr>
        <w:t>2</w:t>
      </w:r>
      <w:r>
        <w:rPr>
          <w:rFonts w:hint="eastAsia" w:ascii="宋体" w:hAnsi="宋体" w:cs="宋体"/>
          <w:b/>
          <w:color w:val="auto"/>
          <w:sz w:val="28"/>
          <w:szCs w:val="28"/>
        </w:rPr>
        <w:t>：目录</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）响应文件封面.........................................所在页码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）目录.................................................所在页码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（3）磋商函........................................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（4）首次报价</w:t>
      </w:r>
      <w:r>
        <w:rPr>
          <w:rFonts w:hint="eastAsia" w:ascii="宋体" w:hAnsi="宋体" w:cs="宋体"/>
          <w:color w:val="auto"/>
          <w:sz w:val="24"/>
          <w:szCs w:val="24"/>
          <w:lang w:val="zh-CN"/>
        </w:rPr>
        <w:t>一览表</w:t>
      </w:r>
      <w:r>
        <w:rPr>
          <w:rFonts w:hint="eastAsia" w:ascii="宋体" w:hAnsi="宋体" w:cs="宋体"/>
          <w:color w:val="auto"/>
          <w:sz w:val="24"/>
          <w:szCs w:val="24"/>
        </w:rPr>
        <w:t>..................................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（5）分项报价表......................................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（6）法定代表人（非法人组织负责人）证明书.............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（7）法定代表人（非法人组织负责人）授权书.............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（8）供应商承诺函..................................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（9）供应商诚信承诺书......................... .....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（10）资格证明材料..................................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（11）财务状况证明.......................................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（12）具备履行合同所必须的设备</w:t>
      </w:r>
      <w:r>
        <w:rPr>
          <w:rFonts w:hint="eastAsia" w:ascii="宋体" w:hAnsi="宋体" w:cs="宋体"/>
          <w:color w:val="auto"/>
          <w:sz w:val="24"/>
          <w:szCs w:val="24"/>
          <w:lang w:val="en-US" w:eastAsia="zh-CN"/>
        </w:rPr>
        <w:t>和</w:t>
      </w:r>
      <w:r>
        <w:rPr>
          <w:rFonts w:hint="eastAsia" w:ascii="宋体" w:hAnsi="宋体" w:cs="宋体"/>
          <w:color w:val="auto"/>
          <w:sz w:val="24"/>
          <w:szCs w:val="24"/>
        </w:rPr>
        <w:t>专业技术能力证明......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（13）无重大违法记录声明..............................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（14）磋商保证金......................................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（15）供应商最后报价表....................... ........ .. 所在页码</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（16）供应商的类似业绩证明材料.................... ... ...所在页码 </w:t>
      </w:r>
    </w:p>
    <w:p>
      <w:pPr>
        <w:spacing w:line="360" w:lineRule="auto"/>
        <w:ind w:firstLine="0" w:firstLineChars="0"/>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17</w:t>
      </w:r>
      <w:r>
        <w:rPr>
          <w:rFonts w:ascii="宋体" w:hAnsi="宋体" w:cs="宋体"/>
          <w:color w:val="auto"/>
          <w:sz w:val="24"/>
          <w:szCs w:val="24"/>
        </w:rPr>
        <w:t>）服务方案</w:t>
      </w:r>
      <w:r>
        <w:rPr>
          <w:rFonts w:hint="eastAsia" w:ascii="宋体" w:hAnsi="宋体" w:cs="宋体"/>
          <w:color w:val="auto"/>
          <w:sz w:val="24"/>
          <w:szCs w:val="24"/>
        </w:rPr>
        <w:t>........................................ ...所在页码</w:t>
      </w:r>
    </w:p>
    <w:p>
      <w:pPr>
        <w:wordWrap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（18）享受政府采购政策优惠的证明材料................... ..所在页码</w:t>
      </w:r>
    </w:p>
    <w:p>
      <w:pPr>
        <w:wordWrap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（19）供应商认为在其他方面有必要说明的事项............ ...所在页码</w:t>
      </w: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61" w:name="_Toc376936768"/>
      <w:bookmarkStart w:id="162" w:name="_Toc325726037"/>
      <w:r>
        <w:rPr>
          <w:rFonts w:hint="eastAsia" w:ascii="宋体" w:hAnsi="宋体" w:cs="宋体"/>
          <w:b/>
          <w:color w:val="auto"/>
          <w:sz w:val="28"/>
          <w:szCs w:val="28"/>
        </w:rPr>
        <w:t>3：磋商函</w:t>
      </w:r>
      <w:bookmarkEnd w:id="159"/>
      <w:bookmarkEnd w:id="160"/>
      <w:bookmarkEnd w:id="161"/>
      <w:bookmarkEnd w:id="162"/>
    </w:p>
    <w:p>
      <w:pPr>
        <w:spacing w:line="360" w:lineRule="auto"/>
        <w:ind w:firstLine="0" w:firstLineChars="0"/>
        <w:rPr>
          <w:rFonts w:ascii="宋体" w:hAnsi="宋体" w:cs="宋体"/>
          <w:b/>
          <w:color w:val="auto"/>
          <w:sz w:val="24"/>
          <w:szCs w:val="24"/>
        </w:rPr>
      </w:pPr>
    </w:p>
    <w:p>
      <w:pPr>
        <w:spacing w:line="360" w:lineRule="auto"/>
        <w:ind w:firstLine="0" w:firstLineChars="0"/>
        <w:jc w:val="center"/>
        <w:rPr>
          <w:rFonts w:ascii="宋体" w:hAnsi="宋体" w:cs="宋体"/>
          <w:b/>
          <w:color w:val="auto"/>
          <w:sz w:val="28"/>
          <w:szCs w:val="28"/>
        </w:rPr>
      </w:pPr>
      <w:r>
        <w:rPr>
          <w:rFonts w:hint="eastAsia" w:ascii="宋体" w:hAnsi="宋体" w:cs="宋体"/>
          <w:b/>
          <w:color w:val="auto"/>
          <w:sz w:val="28"/>
          <w:szCs w:val="28"/>
        </w:rPr>
        <w:t>磋商函</w:t>
      </w:r>
    </w:p>
    <w:p>
      <w:pPr>
        <w:spacing w:line="360" w:lineRule="auto"/>
        <w:ind w:firstLine="0" w:firstLineChars="0"/>
        <w:jc w:val="center"/>
        <w:rPr>
          <w:rFonts w:ascii="宋体" w:hAnsi="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cs="宋体"/>
          <w:b/>
          <w:color w:val="auto"/>
          <w:sz w:val="24"/>
          <w:szCs w:val="24"/>
        </w:rPr>
        <w:t>致：</w:t>
      </w:r>
      <w:r>
        <w:rPr>
          <w:rFonts w:hint="eastAsia" w:ascii="宋体" w:hAnsi="宋体" w:cs="宋体"/>
          <w:b/>
          <w:color w:val="auto"/>
          <w:sz w:val="24"/>
          <w:szCs w:val="24"/>
          <w:lang w:eastAsia="zh-CN"/>
        </w:rPr>
        <w:t>青海界志工程项目管理有限公司</w:t>
      </w:r>
    </w:p>
    <w:p>
      <w:pPr>
        <w:spacing w:line="360" w:lineRule="auto"/>
        <w:ind w:firstLine="0" w:firstLineChars="0"/>
        <w:textAlignment w:val="baseline"/>
        <w:rPr>
          <w:rFonts w:ascii="宋体" w:hAnsi="宋体" w:cs="宋体"/>
          <w:color w:val="auto"/>
          <w:sz w:val="24"/>
          <w:szCs w:val="24"/>
        </w:rPr>
      </w:pPr>
    </w:p>
    <w:p>
      <w:pPr>
        <w:spacing w:line="360" w:lineRule="auto"/>
        <w:ind w:firstLine="480"/>
        <w:textAlignment w:val="baseline"/>
        <w:rPr>
          <w:rFonts w:ascii="宋体" w:hAnsi="宋体" w:cs="宋体"/>
          <w:color w:val="auto"/>
          <w:sz w:val="24"/>
          <w:szCs w:val="24"/>
        </w:rPr>
      </w:pPr>
      <w:r>
        <w:rPr>
          <w:rFonts w:hint="eastAsia" w:ascii="宋体" w:hAnsi="宋体" w:cs="宋体"/>
          <w:color w:val="auto"/>
          <w:sz w:val="24"/>
          <w:szCs w:val="24"/>
        </w:rPr>
        <w:t>我们收到</w:t>
      </w:r>
      <w:r>
        <w:rPr>
          <w:rFonts w:hint="eastAsia" w:ascii="宋体" w:hAnsi="宋体" w:cs="宋体"/>
          <w:color w:val="auto"/>
          <w:sz w:val="24"/>
          <w:szCs w:val="24"/>
          <w:u w:val="single"/>
        </w:rPr>
        <w:t>（项目名称）（</w:t>
      </w:r>
      <w:r>
        <w:rPr>
          <w:rFonts w:hint="eastAsia" w:ascii="宋体" w:hAnsi="宋体" w:cs="Arial"/>
          <w:color w:val="auto"/>
          <w:sz w:val="24"/>
          <w:u w:val="single"/>
        </w:rPr>
        <w:t>项目编号）</w:t>
      </w:r>
      <w:r>
        <w:rPr>
          <w:rFonts w:hint="eastAsia" w:ascii="宋体" w:hAnsi="宋体" w:cs="宋体"/>
          <w:color w:val="auto"/>
          <w:sz w:val="24"/>
          <w:szCs w:val="24"/>
        </w:rPr>
        <w:t>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据此函，签字代表宣布同意如下：</w:t>
      </w:r>
    </w:p>
    <w:p>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、我方已详阅磋商文件的全部内容，包括澄清、修改条款等有关附件，承诺对其完全理解并接受。</w:t>
      </w:r>
    </w:p>
    <w:p>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、响应有效期自提交响应文件截止之日起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个日历日。如果在规定的磋商时间后，我方在响应有效期内撤回磋商响应文件或成交后不签约的，磋商保证金将不予退还。</w:t>
      </w:r>
    </w:p>
    <w:p>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、我方同意按照贵方要求提供与磋商有关的一切数据或资料，理解并接受贵方制定的评标办法。</w:t>
      </w:r>
    </w:p>
    <w:p>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、与本磋商有关的一切正式往来通讯请寄：</w:t>
      </w:r>
    </w:p>
    <w:p>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_______________        </w:t>
      </w:r>
      <w:r>
        <w:rPr>
          <w:rFonts w:hint="eastAsia" w:ascii="宋体" w:hAnsi="宋体" w:cs="宋体"/>
          <w:color w:val="auto"/>
          <w:sz w:val="24"/>
          <w:szCs w:val="24"/>
        </w:rPr>
        <w:t>邮编：</w:t>
      </w:r>
      <w:r>
        <w:rPr>
          <w:rFonts w:ascii="宋体" w:hAnsi="宋体" w:cs="宋体"/>
          <w:color w:val="auto"/>
          <w:sz w:val="24"/>
          <w:szCs w:val="24"/>
        </w:rPr>
        <w:t>____________</w:t>
      </w:r>
    </w:p>
    <w:p>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_______________        </w:t>
      </w:r>
      <w:r>
        <w:rPr>
          <w:rFonts w:hint="eastAsia" w:ascii="宋体" w:hAnsi="宋体" w:cs="宋体"/>
          <w:color w:val="auto"/>
          <w:sz w:val="24"/>
          <w:szCs w:val="24"/>
        </w:rPr>
        <w:t>传真：</w:t>
      </w:r>
      <w:r>
        <w:rPr>
          <w:rFonts w:ascii="宋体" w:hAnsi="宋体" w:cs="宋体"/>
          <w:color w:val="auto"/>
          <w:sz w:val="24"/>
          <w:szCs w:val="24"/>
        </w:rPr>
        <w:t>____________</w:t>
      </w:r>
    </w:p>
    <w:p>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法定代表人姓名：</w:t>
      </w:r>
      <w:r>
        <w:rPr>
          <w:rFonts w:ascii="宋体" w:hAnsi="宋体" w:cs="宋体"/>
          <w:color w:val="auto"/>
          <w:sz w:val="24"/>
          <w:szCs w:val="24"/>
        </w:rPr>
        <w:t xml:space="preserve"> ___________ </w:t>
      </w:r>
      <w:r>
        <w:rPr>
          <w:rFonts w:hint="eastAsia" w:ascii="宋体" w:hAnsi="宋体" w:cs="宋体"/>
          <w:color w:val="auto"/>
          <w:sz w:val="24"/>
          <w:szCs w:val="24"/>
        </w:rPr>
        <w:t>职务：</w:t>
      </w:r>
      <w:r>
        <w:rPr>
          <w:rFonts w:ascii="宋体" w:hAnsi="宋体" w:cs="宋体"/>
          <w:color w:val="auto"/>
          <w:sz w:val="24"/>
          <w:szCs w:val="24"/>
        </w:rPr>
        <w:t>____________</w:t>
      </w:r>
    </w:p>
    <w:p>
      <w:pPr>
        <w:spacing w:line="360" w:lineRule="auto"/>
        <w:ind w:firstLine="0" w:firstLineChars="0"/>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rPr>
          <w:rFonts w:ascii="宋体" w:hAnsi="宋体" w:cs="宋体"/>
          <w:b/>
          <w:color w:val="auto"/>
          <w:sz w:val="28"/>
          <w:szCs w:val="28"/>
        </w:rPr>
      </w:pPr>
      <w:bookmarkStart w:id="163" w:name="_Toc31069"/>
      <w:bookmarkStart w:id="164" w:name="_Toc26950"/>
      <w:r>
        <w:rPr>
          <w:rFonts w:hint="eastAsia" w:ascii="宋体" w:hAnsi="宋体" w:cs="宋体"/>
          <w:b/>
          <w:color w:val="auto"/>
          <w:sz w:val="28"/>
          <w:szCs w:val="28"/>
        </w:rPr>
        <w:t>附件4：首次报价一览表</w:t>
      </w:r>
      <w:bookmarkEnd w:id="163"/>
      <w:bookmarkEnd w:id="164"/>
    </w:p>
    <w:p>
      <w:pPr>
        <w:spacing w:line="360" w:lineRule="auto"/>
        <w:ind w:firstLine="0" w:firstLineChars="0"/>
        <w:textAlignment w:val="baseline"/>
        <w:rPr>
          <w:rFonts w:ascii="宋体" w:hAnsi="宋体" w:cs="宋体"/>
          <w:color w:val="auto"/>
          <w:sz w:val="24"/>
          <w:szCs w:val="24"/>
        </w:rPr>
      </w:pPr>
    </w:p>
    <w:p>
      <w:pPr>
        <w:autoSpaceDE w:val="0"/>
        <w:autoSpaceDN w:val="0"/>
        <w:spacing w:line="360" w:lineRule="auto"/>
        <w:ind w:firstLine="0" w:firstLineChars="0"/>
        <w:jc w:val="center"/>
        <w:rPr>
          <w:rFonts w:ascii="宋体" w:hAnsi="宋体" w:cs="宋体"/>
          <w:b/>
          <w:bCs/>
          <w:color w:val="auto"/>
          <w:sz w:val="28"/>
          <w:szCs w:val="28"/>
          <w:lang w:val="zh-CN"/>
        </w:rPr>
      </w:pPr>
      <w:r>
        <w:rPr>
          <w:rFonts w:hint="eastAsia" w:ascii="宋体" w:hAnsi="宋体" w:cs="宋体"/>
          <w:b/>
          <w:bCs/>
          <w:color w:val="auto"/>
          <w:sz w:val="28"/>
          <w:szCs w:val="28"/>
        </w:rPr>
        <w:t>首次报价</w:t>
      </w:r>
      <w:r>
        <w:rPr>
          <w:rFonts w:hint="eastAsia" w:ascii="宋体" w:hAnsi="宋体" w:cs="宋体"/>
          <w:b/>
          <w:bCs/>
          <w:color w:val="auto"/>
          <w:sz w:val="28"/>
          <w:szCs w:val="28"/>
          <w:lang w:val="zh-CN"/>
        </w:rPr>
        <w:t>一览表</w:t>
      </w:r>
    </w:p>
    <w:p>
      <w:pPr>
        <w:autoSpaceDE w:val="0"/>
        <w:autoSpaceDN w:val="0"/>
        <w:spacing w:line="360" w:lineRule="auto"/>
        <w:ind w:firstLine="354" w:firstLineChars="147"/>
        <w:rPr>
          <w:rFonts w:ascii="宋体" w:hAnsi="宋体" w:cs="宋体"/>
          <w:b/>
          <w:bCs/>
          <w:color w:val="auto"/>
          <w:sz w:val="24"/>
          <w:szCs w:val="24"/>
          <w:lang w:val="zh-CN"/>
        </w:rPr>
      </w:pPr>
      <w:r>
        <w:rPr>
          <w:rFonts w:hint="eastAsia" w:ascii="宋体" w:hAnsi="宋体" w:cs="宋体"/>
          <w:b/>
          <w:bCs/>
          <w:color w:val="auto"/>
          <w:sz w:val="24"/>
          <w:szCs w:val="24"/>
          <w:lang w:val="zh-CN"/>
        </w:rPr>
        <w:t>供应商名称：                                       单位：元</w:t>
      </w:r>
    </w:p>
    <w:tbl>
      <w:tblPr>
        <w:tblStyle w:val="2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服务期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rPr>
                <w:rFonts w:ascii="宋体" w:hAnsi="宋体" w:cs="宋体"/>
                <w:color w:val="auto"/>
                <w:sz w:val="24"/>
                <w:szCs w:val="24"/>
                <w:lang w:val="zh-CN"/>
              </w:rPr>
            </w:pPr>
            <w:r>
              <w:rPr>
                <w:rFonts w:hint="eastAsia" w:ascii="宋体" w:hAnsi="宋体" w:cs="宋体"/>
                <w:color w:val="auto"/>
                <w:sz w:val="24"/>
                <w:szCs w:val="24"/>
                <w:lang w:val="zh-CN"/>
              </w:rPr>
              <w:t>服务承诺及其他：</w:t>
            </w:r>
          </w:p>
          <w:p>
            <w:pPr>
              <w:pStyle w:val="6"/>
              <w:spacing w:line="360" w:lineRule="auto"/>
              <w:ind w:firstLine="0" w:firstLineChars="0"/>
              <w:rPr>
                <w:rFonts w:ascii="宋体" w:hAnsi="宋体" w:cs="宋体"/>
                <w:color w:val="auto"/>
                <w:sz w:val="24"/>
                <w:szCs w:val="24"/>
                <w:lang w:val="zh-CN"/>
              </w:rPr>
            </w:pPr>
          </w:p>
          <w:p>
            <w:pPr>
              <w:pStyle w:val="6"/>
              <w:spacing w:line="360" w:lineRule="auto"/>
              <w:ind w:firstLine="0" w:firstLineChars="0"/>
              <w:rPr>
                <w:rFonts w:ascii="宋体" w:hAnsi="宋体" w:cs="宋体"/>
                <w:color w:val="auto"/>
                <w:sz w:val="24"/>
                <w:szCs w:val="24"/>
                <w:lang w:val="zh-CN"/>
              </w:rPr>
            </w:pPr>
          </w:p>
        </w:tc>
      </w:tr>
    </w:tbl>
    <w:p>
      <w:pPr>
        <w:spacing w:line="360" w:lineRule="auto"/>
        <w:ind w:firstLine="0" w:firstLineChars="0"/>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jc w:val="center"/>
        <w:rPr>
          <w:rFonts w:ascii="宋体" w:hAnsi="宋体" w:cs="宋体"/>
          <w:b/>
          <w:color w:val="auto"/>
          <w:sz w:val="24"/>
          <w:szCs w:val="24"/>
        </w:rPr>
      </w:pPr>
      <w:r>
        <w:rPr>
          <w:rFonts w:ascii="宋体" w:hAnsi="宋体" w:cs="宋体"/>
          <w:b/>
          <w:color w:val="auto"/>
          <w:sz w:val="24"/>
          <w:szCs w:val="24"/>
        </w:rPr>
        <w:br w:type="page"/>
      </w:r>
      <w:bookmarkStart w:id="165" w:name="_Toc13693"/>
      <w:bookmarkStart w:id="166" w:name="_Toc14675"/>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附件5：分项报价表</w:t>
      </w:r>
    </w:p>
    <w:p>
      <w:pPr>
        <w:wordWrap w:val="0"/>
        <w:spacing w:line="360" w:lineRule="auto"/>
        <w:ind w:firstLine="0" w:firstLineChars="0"/>
        <w:rPr>
          <w:rFonts w:ascii="宋体" w:hAnsi="宋体" w:cs="宋体"/>
          <w:b/>
          <w:color w:val="auto"/>
          <w:sz w:val="28"/>
          <w:szCs w:val="28"/>
        </w:rPr>
      </w:pP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8"/>
          <w:szCs w:val="28"/>
        </w:rPr>
        <w:t>分项报价表</w:t>
      </w:r>
    </w:p>
    <w:p>
      <w:pPr>
        <w:autoSpaceDE w:val="0"/>
        <w:autoSpaceDN w:val="0"/>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zh-CN"/>
        </w:rPr>
        <w:t>供应商名称：</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包号：</w:t>
      </w:r>
      <w:r>
        <w:rPr>
          <w:rFonts w:hint="eastAsia" w:ascii="宋体" w:hAnsi="宋体" w:cs="宋体"/>
          <w:b/>
          <w:bCs/>
          <w:color w:val="auto"/>
          <w:sz w:val="24"/>
          <w:szCs w:val="24"/>
          <w:lang w:val="en-US" w:eastAsia="zh-CN"/>
        </w:rPr>
        <w:t xml:space="preserve">                         单位：元</w:t>
      </w:r>
    </w:p>
    <w:tbl>
      <w:tblPr>
        <w:tblStyle w:val="24"/>
        <w:tblW w:w="9498" w:type="dxa"/>
        <w:tblInd w:w="-398" w:type="dxa"/>
        <w:tblLayout w:type="fixed"/>
        <w:tblCellMar>
          <w:top w:w="0" w:type="dxa"/>
          <w:left w:w="28" w:type="dxa"/>
          <w:bottom w:w="0" w:type="dxa"/>
          <w:right w:w="28" w:type="dxa"/>
        </w:tblCellMar>
      </w:tblPr>
      <w:tblGrid>
        <w:gridCol w:w="852"/>
        <w:gridCol w:w="1417"/>
        <w:gridCol w:w="4111"/>
        <w:gridCol w:w="1560"/>
        <w:gridCol w:w="1558"/>
      </w:tblGrid>
      <w:tr>
        <w:tblPrEx>
          <w:tblCellMar>
            <w:top w:w="0" w:type="dxa"/>
            <w:left w:w="28" w:type="dxa"/>
            <w:bottom w:w="0" w:type="dxa"/>
            <w:right w:w="28" w:type="dxa"/>
          </w:tblCellMar>
        </w:tblPrEx>
        <w:trPr>
          <w:trHeight w:val="643" w:hRule="atLeast"/>
        </w:trPr>
        <w:tc>
          <w:tcPr>
            <w:tcW w:w="852"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序号</w:t>
            </w:r>
          </w:p>
        </w:tc>
        <w:tc>
          <w:tcPr>
            <w:tcW w:w="5528"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服务内容</w:t>
            </w:r>
          </w:p>
        </w:tc>
        <w:tc>
          <w:tcPr>
            <w:tcW w:w="156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合计</w:t>
            </w:r>
          </w:p>
        </w:tc>
        <w:tc>
          <w:tcPr>
            <w:tcW w:w="155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备注</w:t>
            </w: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1</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2</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3</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4</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1117"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磋商总价</w:t>
            </w:r>
          </w:p>
        </w:tc>
        <w:tc>
          <w:tcPr>
            <w:tcW w:w="7229" w:type="dxa"/>
            <w:gridSpan w:val="3"/>
            <w:tcBorders>
              <w:top w:val="single" w:color="000000" w:sz="6" w:space="0"/>
              <w:left w:val="single" w:color="000000" w:sz="6" w:space="0"/>
              <w:bottom w:val="single" w:color="000000" w:sz="8" w:space="0"/>
              <w:right w:val="single" w:color="000000" w:sz="8" w:space="0"/>
            </w:tcBorders>
            <w:vAlign w:val="center"/>
          </w:tcPr>
          <w:p>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大写：</w:t>
            </w:r>
          </w:p>
          <w:p>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小写：</w:t>
            </w:r>
          </w:p>
        </w:tc>
      </w:tr>
    </w:tbl>
    <w:p>
      <w:pPr>
        <w:pStyle w:val="65"/>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注：若分项费用的计算依据、过程和公式不便在表中表述，可单独另附表格或描述进行说明。</w:t>
      </w:r>
    </w:p>
    <w:p>
      <w:pPr>
        <w:wordWrap w:val="0"/>
        <w:spacing w:line="360" w:lineRule="auto"/>
        <w:ind w:firstLine="0" w:firstLineChars="0"/>
        <w:jc w:val="center"/>
        <w:rPr>
          <w:rFonts w:ascii="宋体" w:hAnsi="宋体" w:cs="宋体"/>
          <w:b/>
          <w:color w:val="auto"/>
          <w:sz w:val="24"/>
          <w:szCs w:val="24"/>
          <w:lang w:eastAsia="zh-TW"/>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8"/>
          <w:szCs w:val="28"/>
        </w:rPr>
      </w:pPr>
    </w:p>
    <w:p>
      <w:pPr>
        <w:wordWrap w:val="0"/>
        <w:spacing w:line="360" w:lineRule="auto"/>
        <w:ind w:firstLine="0" w:firstLineChars="0"/>
        <w:jc w:val="center"/>
        <w:rPr>
          <w:rFonts w:ascii="宋体" w:hAnsi="宋体" w:cs="宋体"/>
          <w:b/>
          <w:color w:val="auto"/>
          <w:sz w:val="28"/>
          <w:szCs w:val="28"/>
        </w:rPr>
      </w:pPr>
    </w:p>
    <w:p>
      <w:pPr>
        <w:wordWrap w:val="0"/>
        <w:spacing w:line="360" w:lineRule="auto"/>
        <w:ind w:firstLine="0" w:firstLineChars="0"/>
        <w:jc w:val="center"/>
        <w:rPr>
          <w:rFonts w:ascii="宋体" w:hAnsi="宋体" w:cs="宋体"/>
          <w:b/>
          <w:color w:val="auto"/>
          <w:sz w:val="28"/>
          <w:szCs w:val="28"/>
        </w:rPr>
      </w:pPr>
    </w:p>
    <w:p>
      <w:pPr>
        <w:wordWrap w:val="0"/>
        <w:spacing w:line="360" w:lineRule="auto"/>
        <w:ind w:firstLine="0" w:firstLineChars="0"/>
        <w:jc w:val="center"/>
        <w:rPr>
          <w:rFonts w:ascii="宋体" w:hAnsi="宋体" w:cs="宋体"/>
          <w:b/>
          <w:color w:val="auto"/>
          <w:sz w:val="28"/>
          <w:szCs w:val="28"/>
        </w:rPr>
      </w:pPr>
    </w:p>
    <w:p>
      <w:pPr>
        <w:wordWrap w:val="0"/>
        <w:spacing w:line="360" w:lineRule="auto"/>
        <w:ind w:firstLine="0" w:firstLineChars="0"/>
        <w:jc w:val="center"/>
        <w:rPr>
          <w:rFonts w:ascii="宋体" w:hAnsi="宋体" w:cs="宋体"/>
          <w:b/>
          <w:color w:val="auto"/>
          <w:sz w:val="28"/>
          <w:szCs w:val="28"/>
        </w:rPr>
      </w:pPr>
    </w:p>
    <w:p>
      <w:pPr>
        <w:autoSpaceDE w:val="0"/>
        <w:autoSpaceDN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67" w:name="_Toc376936774"/>
      <w:bookmarkStart w:id="168" w:name="_Toc325726043"/>
      <w:r>
        <w:rPr>
          <w:rFonts w:hint="eastAsia" w:ascii="宋体" w:hAnsi="宋体" w:cs="宋体"/>
          <w:b/>
          <w:color w:val="auto"/>
          <w:sz w:val="28"/>
          <w:szCs w:val="28"/>
        </w:rPr>
        <w:t>6：法定代表人（非法人组织负责人）证明书</w:t>
      </w:r>
      <w:bookmarkEnd w:id="165"/>
      <w:bookmarkEnd w:id="166"/>
      <w:bookmarkEnd w:id="167"/>
      <w:bookmarkEnd w:id="168"/>
    </w:p>
    <w:p>
      <w:pPr>
        <w:spacing w:line="360" w:lineRule="auto"/>
        <w:ind w:firstLine="0" w:firstLineChars="0"/>
        <w:jc w:val="center"/>
        <w:rPr>
          <w:rFonts w:ascii="宋体" w:hAnsi="宋体" w:cs="宋体"/>
          <w:b/>
          <w:bCs/>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pPr>
        <w:spacing w:line="520" w:lineRule="exact"/>
        <w:ind w:firstLine="0" w:firstLineChars="0"/>
        <w:rPr>
          <w:rFonts w:ascii="宋体" w:hAnsi="宋体" w:cs="宋体"/>
          <w:b/>
          <w:bCs/>
          <w:color w:val="auto"/>
          <w:sz w:val="24"/>
          <w:szCs w:val="24"/>
        </w:rPr>
      </w:pPr>
    </w:p>
    <w:p>
      <w:pPr>
        <w:autoSpaceDE w:val="0"/>
        <w:autoSpaceDN w:val="0"/>
        <w:spacing w:line="520" w:lineRule="exact"/>
        <w:ind w:firstLine="482"/>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zh-CN"/>
        </w:rPr>
        <w:t>致：</w:t>
      </w:r>
      <w:r>
        <w:rPr>
          <w:rFonts w:hint="eastAsia" w:ascii="宋体" w:hAnsi="宋体" w:cs="宋体"/>
          <w:b/>
          <w:bCs/>
          <w:color w:val="auto"/>
          <w:sz w:val="24"/>
          <w:szCs w:val="24"/>
          <w:lang w:eastAsia="zh-CN"/>
        </w:rPr>
        <w:t>青海界志工程项目管理有限公司</w:t>
      </w:r>
    </w:p>
    <w:p>
      <w:pPr>
        <w:autoSpaceDE w:val="0"/>
        <w:autoSpaceDN w:val="0"/>
        <w:spacing w:line="520" w:lineRule="exact"/>
        <w:ind w:firstLine="480"/>
        <w:rPr>
          <w:rFonts w:ascii="宋体" w:hAnsi="宋体" w:cs="宋体"/>
          <w:color w:val="auto"/>
          <w:sz w:val="24"/>
          <w:szCs w:val="24"/>
          <w:lang w:val="zh-CN"/>
        </w:rPr>
      </w:pPr>
    </w:p>
    <w:p>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u w:val="single"/>
          <w:lang w:val="zh-CN"/>
        </w:rPr>
        <w:t xml:space="preserve">   法定代表人（非法人组织负责人）姓名</w:t>
      </w:r>
      <w:r>
        <w:rPr>
          <w:rFonts w:hint="eastAsia" w:ascii="宋体" w:hAnsi="宋体" w:cs="宋体"/>
          <w:color w:val="auto"/>
          <w:sz w:val="24"/>
          <w:szCs w:val="24"/>
          <w:lang w:val="zh-CN"/>
        </w:rPr>
        <w:t>现任我单位职务，为法定代表人（非法人组织的负责人），特此证明。</w:t>
      </w:r>
    </w:p>
    <w:p>
      <w:pPr>
        <w:autoSpaceDE w:val="0"/>
        <w:autoSpaceDN w:val="0"/>
        <w:spacing w:line="520" w:lineRule="exact"/>
        <w:ind w:firstLine="480"/>
        <w:rPr>
          <w:rFonts w:ascii="宋体" w:hAnsi="宋体" w:cs="宋体"/>
          <w:color w:val="auto"/>
          <w:sz w:val="24"/>
          <w:szCs w:val="24"/>
          <w:lang w:val="zh-CN"/>
        </w:rPr>
      </w:pPr>
    </w:p>
    <w:p>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法定代表人（非法人组织的负责人）基本情况：</w:t>
      </w:r>
    </w:p>
    <w:p>
      <w:pPr>
        <w:autoSpaceDE w:val="0"/>
        <w:autoSpaceDN w:val="0"/>
        <w:spacing w:line="52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性别：年龄： 民族：</w:t>
      </w:r>
    </w:p>
    <w:p>
      <w:pPr>
        <w:autoSpaceDE w:val="0"/>
        <w:autoSpaceDN w:val="0"/>
        <w:spacing w:line="52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地址：</w:t>
      </w:r>
    </w:p>
    <w:p>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身份证号码：</w:t>
      </w:r>
    </w:p>
    <w:p>
      <w:pPr>
        <w:autoSpaceDE w:val="0"/>
        <w:autoSpaceDN w:val="0"/>
        <w:spacing w:line="520" w:lineRule="exact"/>
        <w:ind w:firstLine="480"/>
        <w:rPr>
          <w:rFonts w:ascii="宋体" w:hAnsi="宋体" w:cs="宋体"/>
          <w:color w:val="auto"/>
          <w:sz w:val="24"/>
          <w:szCs w:val="24"/>
          <w:lang w:val="zh-CN"/>
        </w:rPr>
      </w:pPr>
    </w:p>
    <w:p>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auto"/>
          <w:sz w:val="24"/>
          <w:szCs w:val="24"/>
        </w:rPr>
      </w:pPr>
    </w:p>
    <w:p>
      <w:pPr>
        <w:autoSpaceDE w:val="0"/>
        <w:autoSpaceDN w:val="0"/>
        <w:spacing w:line="360" w:lineRule="auto"/>
        <w:ind w:firstLine="0" w:firstLineChars="0"/>
        <w:jc w:val="left"/>
        <w:rPr>
          <w:rFonts w:ascii="宋体" w:hAnsi="宋体" w:cs="宋体"/>
          <w:color w:val="auto"/>
          <w:sz w:val="24"/>
          <w:szCs w:val="24"/>
        </w:rPr>
      </w:pPr>
    </w:p>
    <w:p>
      <w:pPr>
        <w:autoSpaceDE w:val="0"/>
        <w:autoSpaceDN w:val="0"/>
        <w:spacing w:line="360" w:lineRule="auto"/>
        <w:ind w:firstLine="0" w:firstLineChars="0"/>
        <w:jc w:val="left"/>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w:t>
      </w:r>
      <w:r>
        <w:rPr>
          <w:rFonts w:hint="eastAsia" w:ascii="宋体" w:hAnsi="宋体" w:cs="宋体"/>
          <w:b/>
          <w:bCs/>
          <w:color w:val="auto"/>
          <w:sz w:val="24"/>
          <w:szCs w:val="24"/>
        </w:rPr>
        <w:t>（非法人组织的负责人）</w:t>
      </w:r>
      <w:r>
        <w:rPr>
          <w:rFonts w:hint="eastAsia" w:ascii="宋体" w:hAnsi="宋体" w:cs="宋体"/>
          <w:b/>
          <w:color w:val="auto"/>
          <w:sz w:val="24"/>
          <w:szCs w:val="24"/>
        </w:rPr>
        <w:t>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年月日</w:t>
      </w:r>
    </w:p>
    <w:p>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69" w:name="_Toc201287639"/>
      <w:bookmarkStart w:id="170" w:name="_Toc324756736"/>
      <w:bookmarkStart w:id="171" w:name="_Toc29201"/>
      <w:bookmarkStart w:id="172" w:name="_Toc31614"/>
      <w:r>
        <w:rPr>
          <w:rFonts w:hint="eastAsia" w:ascii="宋体" w:hAnsi="宋体" w:cs="宋体"/>
          <w:b/>
          <w:color w:val="auto"/>
          <w:sz w:val="28"/>
          <w:szCs w:val="28"/>
        </w:rPr>
        <w:t>附件</w:t>
      </w:r>
      <w:bookmarkEnd w:id="169"/>
      <w:bookmarkEnd w:id="170"/>
      <w:r>
        <w:rPr>
          <w:rFonts w:hint="eastAsia" w:ascii="宋体" w:hAnsi="宋体" w:cs="宋体"/>
          <w:b/>
          <w:color w:val="auto"/>
          <w:sz w:val="28"/>
          <w:szCs w:val="28"/>
        </w:rPr>
        <w:t>7：法定代表人（非法人组织负责人）授权书</w:t>
      </w:r>
      <w:bookmarkEnd w:id="171"/>
      <w:bookmarkEnd w:id="172"/>
    </w:p>
    <w:p>
      <w:pPr>
        <w:spacing w:line="360" w:lineRule="auto"/>
        <w:ind w:firstLine="0" w:firstLineChars="0"/>
        <w:rPr>
          <w:rFonts w:ascii="宋体" w:hAnsi="宋体" w:cs="宋体"/>
          <w:b/>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pPr>
        <w:spacing w:line="360" w:lineRule="auto"/>
        <w:ind w:firstLine="0" w:firstLineChars="0"/>
        <w:rPr>
          <w:rFonts w:ascii="宋体" w:hAnsi="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青海界志工程项目管理有限公司</w:t>
      </w:r>
    </w:p>
    <w:p>
      <w:pPr>
        <w:spacing w:line="360" w:lineRule="auto"/>
        <w:ind w:firstLine="0" w:firstLineChars="0"/>
        <w:rPr>
          <w:rFonts w:ascii="宋体" w:hAnsi="宋体" w:cs="宋体"/>
          <w:color w:val="auto"/>
          <w:sz w:val="24"/>
          <w:szCs w:val="24"/>
          <w:u w:val="single"/>
        </w:rPr>
      </w:pPr>
    </w:p>
    <w:p>
      <w:pPr>
        <w:autoSpaceDE w:val="0"/>
        <w:autoSpaceDN w:val="0"/>
        <w:spacing w:line="560" w:lineRule="exact"/>
        <w:ind w:firstLine="600" w:firstLineChars="250"/>
        <w:rPr>
          <w:rFonts w:ascii="宋体" w:hAnsi="宋体" w:cs="宋体"/>
          <w:color w:val="auto"/>
          <w:sz w:val="24"/>
          <w:szCs w:val="24"/>
          <w:lang w:val="zh-CN"/>
        </w:rPr>
      </w:pP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系中华人民共和国合法企业，法定地址。</w:t>
      </w:r>
    </w:p>
    <w:p>
      <w:pPr>
        <w:autoSpaceDE w:val="0"/>
        <w:autoSpaceDN w:val="0"/>
        <w:spacing w:line="560" w:lineRule="exact"/>
        <w:ind w:firstLine="600" w:firstLineChars="250"/>
        <w:rPr>
          <w:rFonts w:ascii="宋体" w:hAnsi="宋体" w:cs="宋体"/>
          <w:color w:val="auto"/>
          <w:sz w:val="24"/>
          <w:szCs w:val="24"/>
          <w:lang w:val="zh-CN"/>
        </w:rPr>
      </w:pPr>
      <w:r>
        <w:rPr>
          <w:rFonts w:hint="eastAsia" w:ascii="宋体" w:hAnsi="宋体" w:cs="宋体"/>
          <w:color w:val="auto"/>
          <w:sz w:val="24"/>
          <w:szCs w:val="24"/>
          <w:u w:val="single"/>
          <w:lang w:val="zh-CN"/>
        </w:rPr>
        <w:t>法定代表人</w:t>
      </w:r>
      <w:r>
        <w:rPr>
          <w:rFonts w:hint="eastAsia" w:ascii="宋体" w:hAnsi="宋体" w:cs="宋体"/>
          <w:bCs/>
          <w:color w:val="auto"/>
          <w:sz w:val="24"/>
          <w:szCs w:val="24"/>
          <w:u w:val="single"/>
        </w:rPr>
        <w:t>（非法人组织负责人）</w:t>
      </w:r>
      <w:r>
        <w:rPr>
          <w:rFonts w:hint="eastAsia" w:ascii="宋体" w:hAnsi="宋体" w:cs="宋体"/>
          <w:color w:val="auto"/>
          <w:sz w:val="24"/>
          <w:szCs w:val="24"/>
          <w:u w:val="single"/>
          <w:lang w:val="zh-CN"/>
        </w:rPr>
        <w:t xml:space="preserve">姓名   </w:t>
      </w:r>
      <w:r>
        <w:rPr>
          <w:rFonts w:hint="eastAsia" w:ascii="宋体" w:hAnsi="宋体" w:cs="宋体"/>
          <w:color w:val="auto"/>
          <w:sz w:val="24"/>
          <w:szCs w:val="24"/>
          <w:lang w:val="zh-CN"/>
        </w:rPr>
        <w:t>特授权</w:t>
      </w:r>
      <w:r>
        <w:rPr>
          <w:rFonts w:hint="eastAsia" w:ascii="宋体" w:hAnsi="宋体" w:cs="宋体"/>
          <w:color w:val="auto"/>
          <w:sz w:val="24"/>
          <w:szCs w:val="24"/>
          <w:u w:val="single"/>
          <w:lang w:val="zh-CN"/>
        </w:rPr>
        <w:t>（委托代理人姓名）</w:t>
      </w:r>
      <w:r>
        <w:rPr>
          <w:rFonts w:hint="eastAsia" w:ascii="宋体" w:hAnsi="宋体" w:cs="宋体"/>
          <w:color w:val="auto"/>
          <w:sz w:val="24"/>
          <w:szCs w:val="24"/>
          <w:lang w:val="zh-CN"/>
        </w:rPr>
        <w:t>代表我单位全权办理项目的磋商、答疑等具体工作，并签署全部有关的文件、资料。</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我单位对被授权人的签名负全部责任。</w:t>
      </w:r>
    </w:p>
    <w:p>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 xml:space="preserve">被授权人联系电话： </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被授权人（委托代理人）签字：</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职务：</w:t>
      </w:r>
    </w:p>
    <w:p>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授权人（法定代表人或非法人组织的负责人）签字：</w:t>
      </w:r>
    </w:p>
    <w:p>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职务：</w:t>
      </w:r>
    </w:p>
    <w:p>
      <w:pPr>
        <w:autoSpaceDE w:val="0"/>
        <w:autoSpaceDN w:val="0"/>
        <w:spacing w:line="560" w:lineRule="exact"/>
        <w:ind w:firstLine="480"/>
        <w:rPr>
          <w:rFonts w:ascii="宋体" w:hAnsi="宋体" w:cs="宋体"/>
          <w:color w:val="auto"/>
          <w:sz w:val="24"/>
          <w:szCs w:val="24"/>
          <w:lang w:val="zh-CN"/>
        </w:rPr>
      </w:pP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附被授权人第二代身份证双面扫描（或复印）件</w:t>
      </w:r>
    </w:p>
    <w:p>
      <w:pPr>
        <w:autoSpaceDE w:val="0"/>
        <w:autoSpaceDN w:val="0"/>
        <w:spacing w:line="360" w:lineRule="auto"/>
        <w:ind w:firstLine="420"/>
        <w:rPr>
          <w:rFonts w:ascii="宋体" w:hAnsi="宋体" w:cs="宋体"/>
          <w:color w:val="auto"/>
          <w:lang w:val="zh-CN"/>
        </w:rPr>
      </w:pPr>
    </w:p>
    <w:p>
      <w:pPr>
        <w:autoSpaceDE w:val="0"/>
        <w:autoSpaceDN w:val="0"/>
        <w:spacing w:line="360" w:lineRule="auto"/>
        <w:ind w:firstLine="420"/>
        <w:rPr>
          <w:rFonts w:ascii="宋体" w:hAnsi="宋体" w:cs="宋体"/>
          <w:color w:val="auto"/>
          <w:lang w:val="zh-CN"/>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年  月 日</w:t>
      </w:r>
    </w:p>
    <w:p>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73" w:name="_Toc30284"/>
      <w:bookmarkStart w:id="174" w:name="_Toc25884"/>
      <w:r>
        <w:rPr>
          <w:rFonts w:hint="eastAsia" w:ascii="宋体" w:hAnsi="宋体" w:cs="宋体"/>
          <w:b/>
          <w:color w:val="auto"/>
          <w:sz w:val="28"/>
          <w:szCs w:val="28"/>
        </w:rPr>
        <w:t>附件8：供应商承诺函</w:t>
      </w:r>
      <w:bookmarkEnd w:id="173"/>
      <w:bookmarkEnd w:id="174"/>
    </w:p>
    <w:p>
      <w:pPr>
        <w:spacing w:line="360" w:lineRule="auto"/>
        <w:ind w:firstLine="0" w:firstLineChars="0"/>
        <w:jc w:val="center"/>
        <w:rPr>
          <w:rFonts w:ascii="宋体" w:hAnsi="宋体" w:cs="宋体"/>
          <w:b/>
          <w:bCs/>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供应商承诺函</w:t>
      </w:r>
    </w:p>
    <w:p>
      <w:pPr>
        <w:spacing w:line="360" w:lineRule="auto"/>
        <w:ind w:firstLine="0" w:firstLineChars="0"/>
        <w:rPr>
          <w:rFonts w:ascii="宋体" w:hAnsi="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青海界志工程项目管理有限公司</w:t>
      </w:r>
    </w:p>
    <w:p>
      <w:pPr>
        <w:autoSpaceDE w:val="0"/>
        <w:autoSpaceDN w:val="0"/>
        <w:spacing w:line="560" w:lineRule="exact"/>
        <w:ind w:firstLine="448" w:firstLineChars="187"/>
        <w:rPr>
          <w:rFonts w:ascii="宋体" w:hAnsi="宋体" w:cs="宋体"/>
          <w:color w:val="auto"/>
          <w:sz w:val="24"/>
          <w:szCs w:val="24"/>
          <w:lang w:val="zh-CN"/>
        </w:rPr>
      </w:pPr>
      <w:r>
        <w:rPr>
          <w:rFonts w:hint="eastAsia" w:ascii="宋体" w:hAnsi="宋体" w:cs="宋体"/>
          <w:color w:val="auto"/>
          <w:sz w:val="24"/>
          <w:szCs w:val="24"/>
          <w:lang w:val="zh-CN"/>
        </w:rPr>
        <w:t>关于贵方  年  月  日</w:t>
      </w:r>
      <w:r>
        <w:rPr>
          <w:rFonts w:hint="eastAsia" w:ascii="宋体" w:hAnsi="宋体" w:cs="宋体"/>
          <w:color w:val="auto"/>
          <w:sz w:val="24"/>
          <w:szCs w:val="24"/>
          <w:u w:val="single"/>
          <w:lang w:val="zh-CN"/>
        </w:rPr>
        <w:t xml:space="preserve">     (项目名称)   </w:t>
      </w:r>
      <w:r>
        <w:rPr>
          <w:rFonts w:hint="eastAsia" w:ascii="宋体" w:hAnsi="宋体" w:cs="宋体"/>
          <w:color w:val="auto"/>
          <w:sz w:val="24"/>
          <w:szCs w:val="24"/>
          <w:lang w:val="zh-CN"/>
        </w:rPr>
        <w:t>采购项目，本签字人愿意参加磋商活动，提供采购一览表中要求的所有服务内容，并证实提交的所有资料是准确的和真实的。同时，我代表（供应商名称），在此作如下承诺：</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1.完全理解和接受磋商文件的一切规定和要求；</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2.若成交，我方将按照磋商文件的具体规定与采购人签订采购合同，并且严格履行合同义务，按时提供优质的服务；</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3.在整个磋商过程中我方若有违规行为，贵方可按磋商文件之规定给予处罚，我方完全接受；</w:t>
      </w:r>
    </w:p>
    <w:p>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4.若成交，本承诺将成为合同不可分割的一部分，与合同具有同等的法律效力。</w:t>
      </w:r>
    </w:p>
    <w:p>
      <w:pPr>
        <w:spacing w:line="360" w:lineRule="auto"/>
        <w:ind w:firstLine="0" w:firstLineChars="0"/>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rPr>
          <w:rFonts w:ascii="宋体" w:hAnsi="宋体" w:cs="宋体"/>
          <w:b/>
          <w:color w:val="auto"/>
          <w:sz w:val="24"/>
          <w:szCs w:val="24"/>
        </w:rPr>
      </w:pPr>
      <w:r>
        <w:rPr>
          <w:rFonts w:ascii="宋体" w:hAnsi="宋体" w:cs="宋体"/>
          <w:b/>
          <w:color w:val="auto"/>
          <w:sz w:val="24"/>
          <w:szCs w:val="24"/>
        </w:rPr>
        <w:br w:type="page"/>
      </w:r>
      <w:bookmarkStart w:id="175" w:name="_Toc11349"/>
      <w:bookmarkStart w:id="176" w:name="_Toc11173"/>
      <w:r>
        <w:rPr>
          <w:rFonts w:hint="eastAsia" w:ascii="宋体" w:hAnsi="宋体" w:cs="宋体"/>
          <w:b/>
          <w:color w:val="auto"/>
          <w:sz w:val="28"/>
          <w:szCs w:val="28"/>
        </w:rPr>
        <w:t>附件</w:t>
      </w:r>
      <w:bookmarkStart w:id="177" w:name="_Toc351475542"/>
      <w:bookmarkStart w:id="178" w:name="_Toc376936779"/>
      <w:bookmarkStart w:id="179" w:name="_Toc365019584"/>
      <w:r>
        <w:rPr>
          <w:rFonts w:hint="eastAsia" w:ascii="宋体" w:hAnsi="宋体" w:cs="宋体"/>
          <w:b/>
          <w:color w:val="auto"/>
          <w:sz w:val="28"/>
          <w:szCs w:val="28"/>
        </w:rPr>
        <w:t>9：供应商诚信承诺书</w:t>
      </w:r>
      <w:bookmarkEnd w:id="175"/>
      <w:bookmarkEnd w:id="176"/>
      <w:bookmarkEnd w:id="177"/>
      <w:bookmarkEnd w:id="178"/>
      <w:bookmarkEnd w:id="179"/>
    </w:p>
    <w:p>
      <w:pPr>
        <w:spacing w:line="360" w:lineRule="auto"/>
        <w:ind w:firstLine="0" w:firstLineChars="0"/>
        <w:rPr>
          <w:rFonts w:ascii="宋体" w:hAnsi="宋体" w:cs="宋体"/>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供应商诚信承诺书</w:t>
      </w: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青海界志工程项目管理有限公司</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为了诚实、客观、有序地参与青海省政府采购活动，愿就以下内容作出承诺：</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一、自觉遵守各项法律、法规、规章、制度以及社会公德，维护廉洁环境，与同场竞争的供应商平等参加政府采购活动。</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二、参加</w:t>
      </w:r>
      <w:r>
        <w:rPr>
          <w:rFonts w:hint="eastAsia" w:ascii="宋体" w:hAnsi="宋体" w:cs="宋体"/>
          <w:color w:val="auto"/>
          <w:sz w:val="24"/>
          <w:szCs w:val="24"/>
          <w:lang w:eastAsia="zh-CN"/>
        </w:rPr>
        <w:t>青海界志工程项目管理有限公司</w:t>
      </w:r>
      <w:r>
        <w:rPr>
          <w:rFonts w:hint="eastAsia" w:ascii="宋体" w:hAnsi="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三、尊重参与政府采购活动各相关方的合法行为，接受政府采购活动依法形成的意见、结果。</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四、依法参加政府采购活动，不</w:t>
      </w:r>
      <w:r>
        <w:rPr>
          <w:rFonts w:ascii="宋体" w:hAnsi="宋体" w:cs="宋体"/>
          <w:color w:val="auto"/>
          <w:sz w:val="24"/>
          <w:szCs w:val="24"/>
        </w:rPr>
        <w:t>与</w:t>
      </w:r>
      <w:r>
        <w:rPr>
          <w:rFonts w:hint="eastAsia" w:ascii="宋体" w:hAnsi="宋体" w:cs="宋体"/>
          <w:color w:val="auto"/>
          <w:sz w:val="24"/>
          <w:szCs w:val="24"/>
        </w:rPr>
        <w:t>其他供应商</w:t>
      </w:r>
      <w:r>
        <w:rPr>
          <w:rFonts w:ascii="宋体" w:hAnsi="宋体" w:cs="宋体"/>
          <w:color w:val="auto"/>
          <w:sz w:val="24"/>
          <w:szCs w:val="24"/>
        </w:rPr>
        <w:t>、采购人</w:t>
      </w:r>
      <w:r>
        <w:rPr>
          <w:rFonts w:hint="eastAsia" w:ascii="宋体" w:hAnsi="宋体" w:cs="宋体"/>
          <w:color w:val="auto"/>
          <w:sz w:val="24"/>
          <w:szCs w:val="24"/>
        </w:rPr>
        <w:t>、</w:t>
      </w:r>
      <w:r>
        <w:rPr>
          <w:rFonts w:ascii="宋体" w:hAnsi="宋体" w:cs="宋体"/>
          <w:color w:val="auto"/>
          <w:sz w:val="24"/>
          <w:szCs w:val="24"/>
        </w:rPr>
        <w:t>采购代理机构串通</w:t>
      </w:r>
      <w:r>
        <w:rPr>
          <w:rFonts w:hint="eastAsia" w:ascii="宋体" w:hAnsi="宋体" w:cs="宋体"/>
          <w:color w:val="auto"/>
          <w:sz w:val="24"/>
          <w:szCs w:val="24"/>
        </w:rPr>
        <w:t>，</w:t>
      </w:r>
      <w:r>
        <w:rPr>
          <w:rFonts w:hint="eastAsia" w:ascii="宋体" w:hAnsi="宋体" w:cs="宋体"/>
          <w:color w:val="auto"/>
          <w:sz w:val="24"/>
          <w:szCs w:val="24"/>
        </w:rPr>
        <w:t>维护市场秩序。</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六、认真履行成交供应商应承担的责任和义务，全面执行采购合同规定的各项内容，保质保量地提供服务。</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本承诺是采购项目响应文件的组成部分。</w:t>
      </w: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textAlignment w:val="baseline"/>
        <w:rPr>
          <w:rFonts w:ascii="宋体" w:hAnsi="宋体" w:cs="宋体"/>
          <w:color w:val="auto"/>
          <w:sz w:val="24"/>
          <w:szCs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80" w:name="_Toc25993"/>
      <w:bookmarkStart w:id="181" w:name="_Toc7486"/>
      <w:r>
        <w:rPr>
          <w:rFonts w:hint="eastAsia" w:ascii="宋体" w:hAnsi="宋体" w:cs="宋体"/>
          <w:b/>
          <w:color w:val="auto"/>
          <w:sz w:val="28"/>
          <w:szCs w:val="28"/>
        </w:rPr>
        <w:t>附件10：资格证明材料</w:t>
      </w:r>
      <w:bookmarkEnd w:id="180"/>
      <w:bookmarkEnd w:id="181"/>
    </w:p>
    <w:p>
      <w:pPr>
        <w:spacing w:line="360" w:lineRule="auto"/>
        <w:ind w:firstLine="0" w:firstLineChars="0"/>
        <w:rPr>
          <w:rFonts w:ascii="宋体" w:hAnsi="宋体" w:cs="宋体"/>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资格证明材料</w:t>
      </w:r>
    </w:p>
    <w:p>
      <w:pPr>
        <w:autoSpaceDE w:val="0"/>
        <w:autoSpaceDN w:val="0"/>
        <w:spacing w:line="360" w:lineRule="auto"/>
        <w:ind w:firstLine="0" w:firstLineChars="0"/>
        <w:rPr>
          <w:rFonts w:ascii="宋体" w:hAnsi="宋体" w:cs="宋体"/>
          <w:color w:val="auto"/>
          <w:sz w:val="24"/>
          <w:szCs w:val="24"/>
          <w:lang w:val="zh-CN"/>
        </w:rPr>
      </w:pPr>
    </w:p>
    <w:p>
      <w:pPr>
        <w:spacing w:line="560" w:lineRule="exact"/>
        <w:ind w:firstLine="480"/>
        <w:rPr>
          <w:rFonts w:ascii="宋体" w:hAnsi="宋体" w:cs="宋体"/>
          <w:color w:val="auto"/>
          <w:sz w:val="24"/>
          <w:szCs w:val="24"/>
        </w:rPr>
      </w:pPr>
      <w:r>
        <w:rPr>
          <w:rFonts w:hint="eastAsia" w:ascii="宋体" w:hAnsi="宋体" w:cs="宋体"/>
          <w:color w:val="auto"/>
          <w:sz w:val="24"/>
          <w:szCs w:val="24"/>
        </w:rPr>
        <w:t>资格证明材料包括：</w:t>
      </w:r>
    </w:p>
    <w:p>
      <w:pPr>
        <w:numPr>
          <w:ilvl w:val="0"/>
          <w:numId w:val="5"/>
        </w:numPr>
        <w:spacing w:line="560" w:lineRule="exact"/>
        <w:ind w:firstLineChars="0"/>
        <w:rPr>
          <w:rFonts w:ascii="宋体" w:hAnsi="宋体" w:cs="宋体"/>
          <w:color w:val="auto"/>
          <w:sz w:val="24"/>
          <w:szCs w:val="24"/>
        </w:rPr>
      </w:pPr>
      <w:r>
        <w:rPr>
          <w:rFonts w:hint="eastAsia" w:ascii="宋体" w:hAnsi="宋体" w:cs="宋体"/>
          <w:color w:val="auto"/>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auto"/>
          <w:sz w:val="24"/>
          <w:szCs w:val="24"/>
        </w:rPr>
      </w:pPr>
      <w:r>
        <w:rPr>
          <w:rFonts w:hint="eastAsia" w:ascii="宋体" w:hAnsi="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auto"/>
          <w:sz w:val="24"/>
          <w:szCs w:val="24"/>
        </w:rPr>
      </w:pPr>
      <w:r>
        <w:rPr>
          <w:rFonts w:hint="eastAsia" w:ascii="宋体" w:hAnsi="宋体" w:cs="宋体"/>
          <w:color w:val="auto"/>
          <w:sz w:val="24"/>
          <w:szCs w:val="24"/>
        </w:rPr>
        <w:t>（2）磋商文件规定的有关资格证书、许可证书、认证等；</w:t>
      </w:r>
    </w:p>
    <w:p>
      <w:pPr>
        <w:spacing w:line="560" w:lineRule="exact"/>
        <w:ind w:firstLine="480"/>
        <w:rPr>
          <w:rFonts w:ascii="宋体" w:hAnsi="宋体" w:cs="宋体"/>
          <w:color w:val="auto"/>
          <w:sz w:val="24"/>
          <w:szCs w:val="24"/>
        </w:rPr>
      </w:pPr>
      <w:r>
        <w:rPr>
          <w:rFonts w:hint="eastAsia" w:ascii="宋体" w:hAnsi="宋体" w:cs="宋体"/>
          <w:color w:val="auto"/>
          <w:sz w:val="24"/>
          <w:szCs w:val="24"/>
        </w:rPr>
        <w:t>（3）供应商认为有必要提供的其他资格证明文件。</w:t>
      </w:r>
    </w:p>
    <w:p>
      <w:pPr>
        <w:spacing w:line="360" w:lineRule="auto"/>
        <w:ind w:firstLine="480"/>
        <w:rPr>
          <w:rFonts w:ascii="宋体" w:hAnsi="宋体" w:cs="宋体"/>
          <w:color w:val="auto"/>
          <w:sz w:val="24"/>
          <w:szCs w:val="24"/>
        </w:rPr>
      </w:pPr>
    </w:p>
    <w:p>
      <w:pPr>
        <w:wordWrap w:val="0"/>
        <w:spacing w:line="360" w:lineRule="auto"/>
        <w:ind w:firstLine="199" w:firstLineChars="83"/>
        <w:rPr>
          <w:rFonts w:ascii="宋体" w:hAnsi="宋体" w:cs="宋体"/>
          <w:b/>
          <w:color w:val="auto"/>
          <w:sz w:val="28"/>
          <w:szCs w:val="28"/>
        </w:rPr>
      </w:pPr>
      <w:r>
        <w:rPr>
          <w:rFonts w:ascii="宋体" w:hAnsi="宋体" w:cs="宋体"/>
          <w:color w:val="auto"/>
          <w:sz w:val="24"/>
          <w:szCs w:val="24"/>
        </w:rPr>
        <w:br w:type="page"/>
      </w:r>
      <w:bookmarkStart w:id="182" w:name="_Toc19128"/>
      <w:bookmarkStart w:id="183" w:name="_Toc32130"/>
      <w:r>
        <w:rPr>
          <w:rFonts w:hint="eastAsia" w:ascii="宋体" w:hAnsi="宋体" w:cs="宋体"/>
          <w:b/>
          <w:color w:val="auto"/>
          <w:sz w:val="28"/>
          <w:szCs w:val="28"/>
        </w:rPr>
        <w:t>附件11：财务状况证明</w:t>
      </w:r>
      <w:bookmarkEnd w:id="182"/>
      <w:bookmarkEnd w:id="183"/>
    </w:p>
    <w:p>
      <w:pPr>
        <w:autoSpaceDE w:val="0"/>
        <w:autoSpaceDN w:val="0"/>
        <w:spacing w:line="360" w:lineRule="auto"/>
        <w:ind w:firstLine="0" w:firstLineChars="0"/>
        <w:jc w:val="center"/>
        <w:rPr>
          <w:rFonts w:ascii="宋体" w:hAnsi="宋体" w:cs="宋体"/>
          <w:b/>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财务状况证明</w:t>
      </w:r>
    </w:p>
    <w:p>
      <w:pPr>
        <w:autoSpaceDE w:val="0"/>
        <w:autoSpaceDN w:val="0"/>
        <w:spacing w:line="360" w:lineRule="auto"/>
        <w:ind w:firstLine="0" w:firstLineChars="0"/>
        <w:jc w:val="center"/>
        <w:rPr>
          <w:rFonts w:ascii="宋体" w:hAnsi="宋体" w:cs="宋体"/>
          <w:b/>
          <w:color w:val="auto"/>
          <w:sz w:val="24"/>
          <w:szCs w:val="24"/>
        </w:rPr>
      </w:pPr>
    </w:p>
    <w:p>
      <w:pPr>
        <w:autoSpaceDE w:val="0"/>
        <w:autoSpaceDN w:val="0"/>
        <w:spacing w:line="560" w:lineRule="exact"/>
        <w:ind w:firstLine="897" w:firstLineChars="374"/>
        <w:jc w:val="left"/>
        <w:rPr>
          <w:rFonts w:ascii="宋体" w:hAnsi="宋体" w:cs="宋体"/>
          <w:color w:val="auto"/>
          <w:sz w:val="24"/>
          <w:szCs w:val="24"/>
        </w:rPr>
      </w:pPr>
      <w:r>
        <w:rPr>
          <w:rFonts w:hint="eastAsia" w:ascii="宋体" w:hAnsi="宋体" w:cs="宋体"/>
          <w:color w:val="auto"/>
          <w:sz w:val="24"/>
          <w:szCs w:val="24"/>
        </w:rPr>
        <w:t>按照磋商文件第</w:t>
      </w:r>
      <w:r>
        <w:rPr>
          <w:rFonts w:ascii="宋体" w:hAnsi="宋体" w:cs="宋体"/>
          <w:color w:val="auto"/>
          <w:sz w:val="24"/>
          <w:szCs w:val="24"/>
        </w:rPr>
        <w:t>2.2</w:t>
      </w:r>
      <w:r>
        <w:rPr>
          <w:rFonts w:hint="eastAsia" w:ascii="宋体" w:hAnsi="宋体" w:cs="宋体"/>
          <w:color w:val="auto"/>
          <w:sz w:val="24"/>
          <w:szCs w:val="24"/>
        </w:rPr>
        <w:t>款规定提供以下相关材料。</w:t>
      </w:r>
    </w:p>
    <w:p>
      <w:pPr>
        <w:autoSpaceDE w:val="0"/>
        <w:autoSpaceDN w:val="0"/>
        <w:spacing w:line="560" w:lineRule="exact"/>
        <w:ind w:firstLine="897" w:firstLineChars="374"/>
        <w:rPr>
          <w:rFonts w:ascii="宋体" w:hAnsi="宋体" w:cs="宋体"/>
          <w:color w:val="auto"/>
          <w:sz w:val="24"/>
          <w:szCs w:val="24"/>
          <w:lang w:val="zh-CN"/>
        </w:rPr>
      </w:pPr>
      <w:r>
        <w:rPr>
          <w:rFonts w:hint="eastAsia" w:ascii="宋体" w:hAnsi="宋体" w:cs="宋体"/>
          <w:color w:val="auto"/>
          <w:sz w:val="24"/>
          <w:szCs w:val="24"/>
          <w:lang w:val="zh-CN"/>
        </w:rPr>
        <w:t>1、供应商是</w:t>
      </w:r>
      <w:r>
        <w:rPr>
          <w:rFonts w:ascii="宋体" w:hAnsi="宋体" w:cs="宋体"/>
          <w:color w:val="auto"/>
          <w:sz w:val="24"/>
          <w:szCs w:val="24"/>
          <w:lang w:val="zh-CN"/>
        </w:rPr>
        <w:t>法人的，提供</w:t>
      </w:r>
      <w:r>
        <w:rPr>
          <w:rFonts w:hint="eastAsia" w:ascii="宋体" w:hAnsi="宋体" w:cs="宋体"/>
          <w:color w:val="auto"/>
          <w:sz w:val="24"/>
          <w:szCs w:val="24"/>
          <w:lang w:val="zh-CN"/>
        </w:rPr>
        <w:t>基本开户银行近三个月内出具的资信证明</w:t>
      </w:r>
      <w:r>
        <w:rPr>
          <w:rFonts w:hint="eastAsia" w:ascii="宋体" w:hAnsi="宋体" w:cs="宋体"/>
          <w:color w:val="auto"/>
          <w:sz w:val="24"/>
          <w:szCs w:val="24"/>
          <w:lang w:val="en-US" w:eastAsia="zh-CN"/>
        </w:rPr>
        <w:t>或</w:t>
      </w:r>
      <w:r>
        <w:rPr>
          <w:rFonts w:hint="eastAsia" w:ascii="宋体" w:hAnsi="宋体" w:cs="宋体"/>
          <w:b/>
          <w:bCs/>
          <w:color w:val="auto"/>
          <w:sz w:val="24"/>
          <w:szCs w:val="24"/>
          <w:lang w:val="en-US" w:eastAsia="zh-CN"/>
        </w:rPr>
        <w:t>2022年度</w:t>
      </w:r>
      <w:r>
        <w:rPr>
          <w:rFonts w:hint="eastAsia" w:ascii="宋体" w:hAnsi="宋体" w:cs="宋体"/>
          <w:color w:val="auto"/>
          <w:sz w:val="24"/>
          <w:szCs w:val="24"/>
          <w:lang w:val="zh-CN"/>
        </w:rPr>
        <w:t>经第三方审计的财务状况报告（扫描或复印件应全面、完整、清晰），包括资产负债表、现金流量表、利润表和财务（会计）报表附注（财务情况说明）</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并提供第三方机构的营业执照、执业证书。</w:t>
      </w:r>
      <w:r>
        <w:rPr>
          <w:rFonts w:hint="eastAsia" w:ascii="宋体" w:hAnsi="宋体"/>
          <w:color w:val="auto"/>
          <w:sz w:val="24"/>
          <w:szCs w:val="24"/>
        </w:rPr>
        <w:t>供应商是其他组织和自然人，没有经审计的财务报告，可以提供基本开户银行出具的资信证明。</w:t>
      </w:r>
    </w:p>
    <w:p>
      <w:pPr>
        <w:autoSpaceDE w:val="0"/>
        <w:autoSpaceDN w:val="0"/>
        <w:spacing w:line="560" w:lineRule="exact"/>
        <w:ind w:firstLine="897" w:firstLineChars="374"/>
        <w:rPr>
          <w:rFonts w:ascii="宋体" w:hAnsi="宋体" w:cs="宋体"/>
          <w:color w:val="auto"/>
          <w:sz w:val="24"/>
          <w:szCs w:val="24"/>
          <w:lang w:val="zh-CN"/>
        </w:rPr>
      </w:pPr>
      <w:r>
        <w:rPr>
          <w:rFonts w:hint="eastAsia" w:ascii="宋体" w:hAnsi="宋体" w:cs="宋体"/>
          <w:color w:val="auto"/>
          <w:sz w:val="24"/>
          <w:szCs w:val="24"/>
          <w:lang w:val="zh-CN"/>
        </w:rPr>
        <w:t>2、近半年内任意</w:t>
      </w:r>
      <w:r>
        <w:rPr>
          <w:rFonts w:hint="eastAsia" w:ascii="宋体" w:hAnsi="宋体" w:cs="宋体"/>
          <w:color w:val="auto"/>
          <w:sz w:val="24"/>
          <w:szCs w:val="24"/>
          <w:u w:val="single"/>
          <w:lang w:val="en-US" w:eastAsia="zh-CN"/>
        </w:rPr>
        <w:t xml:space="preserve"> 1 </w:t>
      </w:r>
      <w:r>
        <w:rPr>
          <w:rFonts w:hint="eastAsia" w:ascii="宋体" w:hAnsi="宋体" w:cs="宋体"/>
          <w:color w:val="auto"/>
          <w:sz w:val="24"/>
          <w:szCs w:val="24"/>
          <w:lang w:val="zh-CN"/>
        </w:rPr>
        <w:t>个月的依法缴纳税收和社会保障资金记录的证明材料；依法免税或不需要缴纳社会保障资金的供应商须提供相应文件证明其依法免税或不需要缴纳社会保障资金。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rPr>
          <w:rFonts w:hint="eastAsia" w:ascii="宋体" w:hAnsi="宋体" w:eastAsia="宋体" w:cs="宋体"/>
          <w:b/>
          <w:color w:val="auto"/>
          <w:sz w:val="28"/>
          <w:szCs w:val="28"/>
          <w:lang w:eastAsia="zh-CN"/>
        </w:rPr>
      </w:pPr>
      <w:r>
        <w:rPr>
          <w:rFonts w:ascii="宋体" w:hAnsi="宋体" w:cs="宋体"/>
          <w:color w:val="auto"/>
          <w:sz w:val="24"/>
          <w:lang w:val="zh-CN"/>
        </w:rPr>
        <w:br w:type="page"/>
      </w:r>
      <w:bookmarkStart w:id="184" w:name="_Toc27149"/>
      <w:bookmarkStart w:id="185" w:name="_Toc23114"/>
      <w:r>
        <w:rPr>
          <w:rFonts w:hint="eastAsia" w:ascii="宋体" w:hAnsi="宋体" w:cs="宋体"/>
          <w:b/>
          <w:color w:val="auto"/>
          <w:sz w:val="28"/>
          <w:szCs w:val="28"/>
        </w:rPr>
        <w:t>附件12：具备履行合同所必须的设备</w:t>
      </w:r>
      <w:r>
        <w:rPr>
          <w:rFonts w:hint="eastAsia" w:ascii="宋体" w:hAnsi="宋体" w:cs="宋体"/>
          <w:b/>
          <w:color w:val="auto"/>
          <w:sz w:val="28"/>
          <w:szCs w:val="28"/>
          <w:lang w:val="en-US" w:eastAsia="zh-CN"/>
        </w:rPr>
        <w:t>和</w:t>
      </w:r>
      <w:r>
        <w:rPr>
          <w:rFonts w:hint="eastAsia" w:ascii="宋体" w:hAnsi="宋体" w:cs="宋体"/>
          <w:b/>
          <w:color w:val="auto"/>
          <w:sz w:val="28"/>
          <w:szCs w:val="28"/>
        </w:rPr>
        <w:t>专业技术能力证明</w:t>
      </w:r>
      <w:r>
        <w:rPr>
          <w:rFonts w:hint="eastAsia" w:ascii="宋体" w:hAnsi="宋体" w:cs="宋体"/>
          <w:b/>
          <w:color w:val="auto"/>
          <w:sz w:val="28"/>
          <w:szCs w:val="28"/>
          <w:lang w:eastAsia="zh-CN"/>
        </w:rPr>
        <w:t>材料</w:t>
      </w:r>
    </w:p>
    <w:p>
      <w:pPr>
        <w:autoSpaceDE w:val="0"/>
        <w:autoSpaceDN w:val="0"/>
        <w:spacing w:line="360" w:lineRule="auto"/>
        <w:ind w:firstLine="480"/>
        <w:rPr>
          <w:rFonts w:ascii="宋体" w:hAnsi="宋体" w:cs="宋体"/>
          <w:color w:val="auto"/>
          <w:sz w:val="24"/>
          <w:szCs w:val="24"/>
          <w:lang w:val="zh-CN"/>
        </w:rPr>
      </w:pPr>
    </w:p>
    <w:p>
      <w:pPr>
        <w:spacing w:line="360" w:lineRule="auto"/>
        <w:ind w:firstLine="0" w:firstLineChars="0"/>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rPr>
        <w:t>具备履行合同所必须的设备</w:t>
      </w:r>
      <w:r>
        <w:rPr>
          <w:rFonts w:hint="eastAsia" w:ascii="宋体" w:hAnsi="宋体" w:cs="宋体"/>
          <w:b/>
          <w:bCs/>
          <w:color w:val="auto"/>
          <w:sz w:val="28"/>
          <w:szCs w:val="28"/>
          <w:lang w:val="en-US" w:eastAsia="zh-CN"/>
        </w:rPr>
        <w:t>和</w:t>
      </w:r>
      <w:r>
        <w:rPr>
          <w:rFonts w:hint="eastAsia" w:ascii="宋体" w:hAnsi="宋体" w:cs="宋体"/>
          <w:b/>
          <w:bCs/>
          <w:color w:val="auto"/>
          <w:sz w:val="28"/>
          <w:szCs w:val="28"/>
        </w:rPr>
        <w:t>专业技术能力证明</w:t>
      </w:r>
      <w:r>
        <w:rPr>
          <w:rFonts w:hint="eastAsia" w:ascii="宋体" w:hAnsi="宋体" w:cs="宋体"/>
          <w:b/>
          <w:bCs/>
          <w:color w:val="auto"/>
          <w:sz w:val="28"/>
          <w:szCs w:val="28"/>
          <w:lang w:eastAsia="zh-CN"/>
        </w:rPr>
        <w:t>材料</w:t>
      </w:r>
    </w:p>
    <w:p>
      <w:pPr>
        <w:autoSpaceDE w:val="0"/>
        <w:autoSpaceDN w:val="0"/>
        <w:spacing w:line="360" w:lineRule="auto"/>
        <w:ind w:firstLine="482"/>
        <w:rPr>
          <w:rFonts w:ascii="宋体" w:hAnsi="宋体" w:cs="宋体"/>
          <w:b/>
          <w:color w:val="auto"/>
          <w:sz w:val="24"/>
          <w:szCs w:val="24"/>
          <w:lang w:val="zh-CN"/>
        </w:rPr>
      </w:pPr>
    </w:p>
    <w:p>
      <w:pPr>
        <w:autoSpaceDE w:val="0"/>
        <w:autoSpaceDN w:val="0"/>
        <w:spacing w:line="560" w:lineRule="exact"/>
        <w:ind w:firstLine="480"/>
        <w:rPr>
          <w:rFonts w:hint="eastAsia" w:ascii="宋体" w:hAnsi="宋体" w:cs="宋体"/>
          <w:color w:val="auto"/>
          <w:sz w:val="24"/>
          <w:szCs w:val="24"/>
          <w:lang w:val="zh-CN"/>
        </w:rPr>
      </w:pPr>
      <w:r>
        <w:rPr>
          <w:rFonts w:hint="eastAsia" w:ascii="宋体" w:hAnsi="宋体" w:cs="宋体"/>
          <w:color w:val="auto"/>
          <w:sz w:val="24"/>
          <w:szCs w:val="24"/>
          <w:lang w:val="zh-CN"/>
        </w:rPr>
        <w:t>为保证本项目合同的顺利履行，供应商必须具备履行合同的设备</w:t>
      </w:r>
      <w:r>
        <w:rPr>
          <w:rFonts w:hint="eastAsia" w:ascii="宋体" w:hAnsi="宋体" w:cs="宋体"/>
          <w:color w:val="auto"/>
          <w:sz w:val="24"/>
          <w:szCs w:val="24"/>
          <w:lang w:val="en-US" w:eastAsia="zh-CN"/>
        </w:rPr>
        <w:t>和</w:t>
      </w:r>
      <w:r>
        <w:rPr>
          <w:rFonts w:hint="eastAsia" w:ascii="宋体" w:hAnsi="宋体" w:cs="宋体"/>
          <w:color w:val="auto"/>
          <w:sz w:val="24"/>
          <w:szCs w:val="24"/>
          <w:lang w:val="zh-CN"/>
        </w:rPr>
        <w:t>专业技术能力，</w:t>
      </w:r>
      <w:r>
        <w:rPr>
          <w:rFonts w:hint="eastAsia" w:ascii="宋体" w:hAnsi="宋体" w:cs="宋体"/>
          <w:b/>
          <w:bCs/>
          <w:color w:val="auto"/>
          <w:sz w:val="24"/>
          <w:szCs w:val="24"/>
          <w:lang w:val="zh-CN"/>
        </w:rPr>
        <w:t>并提供承诺函（格式自拟）。</w:t>
      </w:r>
    </w:p>
    <w:p>
      <w:pPr>
        <w:autoSpaceDE w:val="0"/>
        <w:autoSpaceDN w:val="0"/>
        <w:spacing w:line="560" w:lineRule="exact"/>
        <w:ind w:firstLine="482"/>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ind w:firstLine="0" w:firstLineChars="0"/>
        <w:rPr>
          <w:rFonts w:ascii="宋体" w:hAnsi="宋体" w:cs="宋体"/>
          <w:b/>
          <w:color w:val="auto"/>
          <w:sz w:val="24"/>
          <w:szCs w:val="24"/>
        </w:rPr>
      </w:pPr>
    </w:p>
    <w:p>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86" w:name="_Toc325726049"/>
      <w:bookmarkStart w:id="187" w:name="_Toc376936781"/>
      <w:r>
        <w:rPr>
          <w:rFonts w:hint="eastAsia" w:ascii="宋体" w:hAnsi="宋体" w:cs="宋体"/>
          <w:b/>
          <w:color w:val="auto"/>
          <w:sz w:val="28"/>
          <w:szCs w:val="28"/>
        </w:rPr>
        <w:t>13：</w:t>
      </w:r>
      <w:bookmarkEnd w:id="186"/>
      <w:bookmarkEnd w:id="187"/>
      <w:r>
        <w:rPr>
          <w:rFonts w:hint="eastAsia" w:ascii="宋体" w:hAnsi="宋体" w:cs="宋体"/>
          <w:b/>
          <w:color w:val="auto"/>
          <w:sz w:val="28"/>
          <w:szCs w:val="28"/>
        </w:rPr>
        <w:t>无重大违法记录声明</w:t>
      </w:r>
      <w:bookmarkEnd w:id="184"/>
      <w:bookmarkEnd w:id="185"/>
    </w:p>
    <w:p>
      <w:pPr>
        <w:spacing w:line="360" w:lineRule="auto"/>
        <w:ind w:firstLine="0" w:firstLineChars="0"/>
        <w:rPr>
          <w:rFonts w:ascii="宋体" w:hAnsi="宋体" w:cs="宋体"/>
          <w:b/>
          <w:color w:val="auto"/>
          <w:sz w:val="24"/>
          <w:szCs w:val="24"/>
        </w:rPr>
      </w:pPr>
    </w:p>
    <w:p>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无重大违法记录声明</w:t>
      </w:r>
    </w:p>
    <w:p>
      <w:pPr>
        <w:spacing w:line="360" w:lineRule="auto"/>
        <w:ind w:firstLine="0" w:firstLineChars="0"/>
        <w:jc w:val="center"/>
        <w:rPr>
          <w:rFonts w:ascii="宋体" w:hAnsi="宋体" w:cs="宋体"/>
          <w:b/>
          <w:color w:val="auto"/>
          <w:sz w:val="28"/>
          <w:szCs w:val="28"/>
        </w:rPr>
      </w:pPr>
    </w:p>
    <w:p>
      <w:pPr>
        <w:spacing w:line="360" w:lineRule="auto"/>
        <w:ind w:firstLine="482"/>
        <w:rPr>
          <w:rFonts w:hint="eastAsia" w:ascii="宋体" w:hAnsi="宋体" w:eastAsia="宋体" w:cs="宋体"/>
          <w:b/>
          <w:bCs/>
          <w:color w:val="auto"/>
          <w:sz w:val="24"/>
          <w:lang w:eastAsia="zh-CN"/>
        </w:rPr>
      </w:pPr>
      <w:r>
        <w:rPr>
          <w:rFonts w:hint="eastAsia" w:ascii="宋体" w:hAnsi="宋体" w:cs="宋体"/>
          <w:b/>
          <w:bCs/>
          <w:color w:val="auto"/>
          <w:sz w:val="24"/>
        </w:rPr>
        <w:t>致：</w:t>
      </w:r>
      <w:r>
        <w:rPr>
          <w:rFonts w:hint="eastAsia" w:ascii="宋体" w:hAnsi="宋体" w:cs="宋体"/>
          <w:b/>
          <w:bCs/>
          <w:color w:val="auto"/>
          <w:sz w:val="24"/>
          <w:lang w:eastAsia="zh-CN"/>
        </w:rPr>
        <w:t>青海界志工程项目管理有限公司</w:t>
      </w:r>
    </w:p>
    <w:p>
      <w:pPr>
        <w:spacing w:line="360" w:lineRule="auto"/>
        <w:ind w:firstLine="482"/>
        <w:rPr>
          <w:rFonts w:ascii="宋体" w:hAnsi="宋体" w:cs="宋体"/>
          <w:b/>
          <w:bCs/>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我单位近三年内在经营活动中没有重大违法记，特此声明。</w:t>
      </w:r>
    </w:p>
    <w:p>
      <w:pPr>
        <w:spacing w:line="360" w:lineRule="auto"/>
        <w:ind w:firstLine="480"/>
        <w:rPr>
          <w:rFonts w:ascii="宋体" w:hAnsi="宋体" w:cs="宋体"/>
          <w:color w:val="auto"/>
          <w:sz w:val="24"/>
        </w:rPr>
      </w:pPr>
      <w:r>
        <w:rPr>
          <w:rFonts w:hint="eastAsia" w:ascii="宋体" w:hAnsi="宋体" w:cs="宋体"/>
          <w:color w:val="auto"/>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rPr>
          <w:rFonts w:ascii="宋体" w:hAnsi="宋体" w:cs="宋体"/>
          <w:b/>
          <w:color w:val="auto"/>
          <w:sz w:val="28"/>
          <w:szCs w:val="28"/>
        </w:rPr>
      </w:pPr>
      <w:r>
        <w:rPr>
          <w:rFonts w:ascii="宋体" w:hAnsi="宋体" w:cs="宋体"/>
          <w:bCs/>
          <w:color w:val="auto"/>
          <w:sz w:val="24"/>
          <w:szCs w:val="24"/>
        </w:rPr>
        <w:br w:type="page"/>
      </w:r>
      <w:bookmarkStart w:id="188" w:name="_Toc22957"/>
      <w:bookmarkStart w:id="189" w:name="_Toc24531"/>
      <w:r>
        <w:rPr>
          <w:rFonts w:hint="eastAsia" w:ascii="宋体" w:hAnsi="宋体" w:cs="宋体"/>
          <w:b/>
          <w:color w:val="auto"/>
          <w:sz w:val="28"/>
          <w:szCs w:val="28"/>
        </w:rPr>
        <w:t>附件14：磋商保证金</w:t>
      </w:r>
      <w:bookmarkEnd w:id="188"/>
      <w:bookmarkEnd w:id="189"/>
    </w:p>
    <w:p>
      <w:pPr>
        <w:spacing w:line="360" w:lineRule="auto"/>
        <w:ind w:firstLine="0" w:firstLineChars="0"/>
        <w:rPr>
          <w:rFonts w:ascii="宋体" w:hAnsi="宋体" w:cs="宋体"/>
          <w:color w:val="auto"/>
          <w:sz w:val="24"/>
          <w:szCs w:val="24"/>
        </w:rPr>
      </w:pPr>
    </w:p>
    <w:p>
      <w:pPr>
        <w:spacing w:line="360" w:lineRule="auto"/>
        <w:ind w:firstLine="0" w:firstLineChars="0"/>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rPr>
        <w:t>磋商保证金</w:t>
      </w: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本项目不适用）</w:t>
      </w:r>
    </w:p>
    <w:p>
      <w:pPr>
        <w:spacing w:line="360" w:lineRule="auto"/>
        <w:ind w:firstLine="0" w:firstLineChars="0"/>
        <w:rPr>
          <w:rFonts w:ascii="宋体" w:hAnsi="宋体" w:cs="宋体"/>
          <w:b/>
          <w:color w:val="auto"/>
          <w:sz w:val="24"/>
          <w:szCs w:val="24"/>
        </w:rPr>
      </w:pPr>
    </w:p>
    <w:p>
      <w:pPr>
        <w:spacing w:line="540" w:lineRule="exact"/>
        <w:ind w:firstLine="480"/>
        <w:rPr>
          <w:rFonts w:ascii="宋体" w:hAnsi="宋体" w:cs="宋体"/>
          <w:bCs/>
          <w:color w:val="auto"/>
          <w:sz w:val="24"/>
          <w:szCs w:val="24"/>
        </w:rPr>
      </w:pPr>
      <w:r>
        <w:rPr>
          <w:rFonts w:hint="eastAsia" w:ascii="宋体" w:hAnsi="宋体" w:cs="宋体"/>
          <w:bCs/>
          <w:color w:val="auto"/>
          <w:sz w:val="24"/>
          <w:szCs w:val="24"/>
        </w:rPr>
        <w:t>1、将银行开具的针对本项目提交的磋商保证金交款证明彩色扫描（或复印）件粘贴后加盖公章。</w:t>
      </w:r>
    </w:p>
    <w:p>
      <w:pPr>
        <w:spacing w:line="540" w:lineRule="exact"/>
        <w:ind w:left="480" w:firstLine="0" w:firstLineChars="0"/>
        <w:rPr>
          <w:rFonts w:ascii="宋体" w:hAnsi="宋体" w:cs="宋体"/>
          <w:bCs/>
          <w:color w:val="auto"/>
          <w:sz w:val="24"/>
          <w:szCs w:val="24"/>
        </w:rPr>
      </w:pPr>
      <w:r>
        <w:rPr>
          <w:rFonts w:hint="eastAsia" w:ascii="宋体" w:hAnsi="宋体" w:cs="宋体"/>
          <w:bCs/>
          <w:color w:val="auto"/>
          <w:sz w:val="24"/>
          <w:szCs w:val="24"/>
        </w:rPr>
        <w:t>2、</w:t>
      </w:r>
      <w:r>
        <w:rPr>
          <w:rFonts w:ascii="宋体" w:hAnsi="宋体" w:cs="宋体"/>
          <w:bCs/>
          <w:color w:val="auto"/>
          <w:sz w:val="24"/>
          <w:szCs w:val="24"/>
        </w:rPr>
        <w:t>如供应商采用银行保函的，以金融机构或</w:t>
      </w:r>
      <w:r>
        <w:rPr>
          <w:rFonts w:hint="eastAsia" w:ascii="宋体" w:hAnsi="宋体" w:cs="宋体"/>
          <w:bCs/>
          <w:color w:val="auto"/>
          <w:sz w:val="24"/>
          <w:szCs w:val="24"/>
        </w:rPr>
        <w:t>担保</w:t>
      </w:r>
      <w:r>
        <w:rPr>
          <w:rFonts w:ascii="宋体" w:hAnsi="宋体" w:cs="宋体"/>
          <w:bCs/>
          <w:color w:val="auto"/>
          <w:sz w:val="24"/>
          <w:szCs w:val="24"/>
        </w:rPr>
        <w:t>机构提供的格式为准</w:t>
      </w:r>
      <w:r>
        <w:rPr>
          <w:rFonts w:hint="eastAsia" w:ascii="宋体" w:hAnsi="宋体" w:cs="宋体"/>
          <w:bCs/>
          <w:color w:val="auto"/>
          <w:sz w:val="24"/>
          <w:szCs w:val="24"/>
        </w:rPr>
        <w:t>。</w:t>
      </w:r>
    </w:p>
    <w:p>
      <w:pPr>
        <w:ind w:firstLine="0" w:firstLineChars="0"/>
        <w:rPr>
          <w:rFonts w:ascii="宋体" w:hAnsi="宋体" w:cs="宋体"/>
          <w:b/>
          <w:color w:val="auto"/>
          <w:sz w:val="28"/>
          <w:szCs w:val="28"/>
        </w:rPr>
      </w:pPr>
      <w:r>
        <w:rPr>
          <w:rFonts w:ascii="宋体" w:hAnsi="宋体" w:cs="宋体"/>
          <w:bCs/>
          <w:color w:val="auto"/>
          <w:sz w:val="24"/>
          <w:szCs w:val="24"/>
        </w:rPr>
        <w:br w:type="page"/>
      </w:r>
      <w:bookmarkStart w:id="190" w:name="_Toc1224"/>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rPr>
        <w:t>5：供应商最后报价表</w:t>
      </w:r>
    </w:p>
    <w:p>
      <w:pPr>
        <w:spacing w:line="360" w:lineRule="auto"/>
        <w:ind w:firstLine="0" w:firstLineChars="0"/>
        <w:rPr>
          <w:rFonts w:ascii="宋体" w:hAnsi="宋体" w:cs="宋体"/>
          <w:b/>
          <w:color w:val="auto"/>
          <w:sz w:val="24"/>
          <w:szCs w:val="24"/>
        </w:rPr>
      </w:pPr>
    </w:p>
    <w:p>
      <w:pPr>
        <w:spacing w:line="360" w:lineRule="auto"/>
        <w:ind w:firstLine="0" w:firstLineChars="0"/>
        <w:jc w:val="center"/>
        <w:rPr>
          <w:rFonts w:ascii="宋体" w:hAnsi="宋体" w:cs="宋体"/>
          <w:b/>
          <w:color w:val="auto"/>
          <w:sz w:val="28"/>
          <w:szCs w:val="28"/>
        </w:rPr>
      </w:pPr>
      <w:bookmarkStart w:id="191" w:name="_Toc408326292"/>
      <w:r>
        <w:rPr>
          <w:rFonts w:hint="eastAsia" w:ascii="宋体" w:hAnsi="宋体" w:cs="宋体"/>
          <w:b/>
          <w:color w:val="auto"/>
          <w:sz w:val="28"/>
          <w:szCs w:val="28"/>
        </w:rPr>
        <w:t>供应商最后报价表</w:t>
      </w:r>
      <w:bookmarkEnd w:id="191"/>
    </w:p>
    <w:p>
      <w:pPr>
        <w:spacing w:line="360" w:lineRule="auto"/>
        <w:ind w:firstLine="0" w:firstLineChars="0"/>
        <w:rPr>
          <w:rFonts w:ascii="宋体" w:hAnsi="宋体" w:cs="宋体"/>
          <w:b/>
          <w:color w:val="auto"/>
          <w:sz w:val="24"/>
          <w:szCs w:val="24"/>
        </w:rPr>
      </w:pPr>
    </w:p>
    <w:p>
      <w:pPr>
        <w:spacing w:line="360" w:lineRule="auto"/>
        <w:ind w:firstLine="0" w:firstLineChars="0"/>
        <w:rPr>
          <w:rFonts w:ascii="宋体" w:hAnsi="宋体" w:cs="宋体"/>
          <w:color w:val="auto"/>
          <w:sz w:val="24"/>
          <w:szCs w:val="24"/>
        </w:rPr>
      </w:pPr>
      <w:r>
        <w:rPr>
          <w:rFonts w:hint="eastAsia" w:ascii="宋体" w:hAnsi="宋体" w:cs="宋体"/>
          <w:b/>
          <w:color w:val="auto"/>
          <w:sz w:val="24"/>
          <w:szCs w:val="24"/>
        </w:rPr>
        <w:t>项目名称：包号：</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szCs w:val="24"/>
              </w:rPr>
            </w:pPr>
            <w:r>
              <w:rPr>
                <w:rFonts w:hint="eastAsia" w:ascii="宋体" w:hAnsi="宋体" w:cs="宋体"/>
                <w:bCs/>
                <w:color w:val="auto"/>
                <w:sz w:val="24"/>
                <w:szCs w:val="24"/>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auto"/>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auto"/>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auto"/>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最终确定的质量保证及服务承诺</w:t>
            </w: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tc>
      </w:tr>
    </w:tbl>
    <w:p>
      <w:pPr>
        <w:tabs>
          <w:tab w:val="left" w:pos="168"/>
        </w:tabs>
        <w:spacing w:line="360" w:lineRule="auto"/>
        <w:ind w:firstLine="0" w:firstLineChars="0"/>
        <w:textAlignment w:val="baseline"/>
        <w:rPr>
          <w:rFonts w:hint="eastAsia"/>
          <w:color w:val="auto"/>
        </w:rPr>
      </w:pPr>
      <w:r>
        <w:rPr>
          <w:rFonts w:hint="eastAsia"/>
          <w:color w:val="auto"/>
        </w:rPr>
        <w:t>注：最后</w:t>
      </w:r>
      <w:r>
        <w:rPr>
          <w:color w:val="auto"/>
        </w:rPr>
        <w:t>报价表作为响应文件的组成部分，不</w:t>
      </w:r>
      <w:r>
        <w:rPr>
          <w:rFonts w:hint="eastAsia"/>
          <w:color w:val="auto"/>
        </w:rPr>
        <w:t>与响应文件同时提交。由资格审查合格的供应商填写最后报价表并签字、盖章。</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pPr>
        <w:wordWrap w:val="0"/>
        <w:spacing w:line="360" w:lineRule="auto"/>
        <w:ind w:firstLine="0" w:firstLineChars="0"/>
        <w:jc w:val="center"/>
        <w:rPr>
          <w:rFonts w:ascii="宋体" w:hAnsi="宋体" w:cs="宋体"/>
          <w:b/>
          <w:color w:val="auto"/>
          <w:sz w:val="24"/>
          <w:szCs w:val="24"/>
        </w:rPr>
      </w:pPr>
    </w:p>
    <w:p>
      <w:pPr>
        <w:ind w:firstLine="0" w:firstLineChars="0"/>
        <w:rPr>
          <w:rFonts w:ascii="宋体"/>
          <w:b/>
          <w:color w:val="auto"/>
          <w:sz w:val="28"/>
          <w:szCs w:val="28"/>
        </w:rPr>
      </w:pPr>
      <w:r>
        <w:rPr>
          <w:rFonts w:hint="eastAsia" w:ascii="宋体" w:hAnsi="宋体" w:cs="宋体"/>
          <w:b/>
          <w:color w:val="auto"/>
          <w:sz w:val="28"/>
          <w:szCs w:val="28"/>
        </w:rPr>
        <w:t>附件16：供应商的类似业绩证明材料</w:t>
      </w:r>
    </w:p>
    <w:p>
      <w:pPr>
        <w:ind w:firstLine="2909" w:firstLineChars="805"/>
        <w:rPr>
          <w:rFonts w:ascii="宋体" w:hAnsi="宋体"/>
          <w:b/>
          <w:color w:val="auto"/>
          <w:sz w:val="36"/>
          <w:szCs w:val="36"/>
        </w:rPr>
      </w:pPr>
    </w:p>
    <w:p>
      <w:pPr>
        <w:ind w:firstLine="155" w:firstLineChars="55"/>
        <w:jc w:val="center"/>
        <w:rPr>
          <w:rFonts w:ascii="宋体" w:hAnsi="宋体" w:cs="宋体"/>
          <w:b/>
          <w:color w:val="auto"/>
          <w:sz w:val="28"/>
          <w:szCs w:val="28"/>
        </w:rPr>
      </w:pPr>
      <w:r>
        <w:rPr>
          <w:rFonts w:hint="eastAsia" w:ascii="宋体" w:hAnsi="宋体" w:cs="宋体"/>
          <w:b/>
          <w:color w:val="auto"/>
          <w:sz w:val="28"/>
          <w:szCs w:val="28"/>
        </w:rPr>
        <w:t>供应商的类似业绩证明材料</w:t>
      </w:r>
    </w:p>
    <w:p>
      <w:pPr>
        <w:tabs>
          <w:tab w:val="left" w:pos="168"/>
        </w:tabs>
        <w:adjustRightInd w:val="0"/>
        <w:ind w:firstLine="2530" w:firstLineChars="700"/>
        <w:textAlignment w:val="baseline"/>
        <w:rPr>
          <w:rFonts w:ascii="宋体"/>
          <w:b/>
          <w:color w:val="auto"/>
          <w:sz w:val="36"/>
          <w:szCs w:val="36"/>
        </w:rPr>
      </w:pPr>
    </w:p>
    <w:p>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年1月1日至今类似项目业绩。（业绩以生效的合同或中标通知书</w:t>
      </w:r>
      <w:r>
        <w:rPr>
          <w:rFonts w:hint="eastAsia" w:ascii="宋体" w:hAnsi="宋体" w:cs="宋体"/>
          <w:color w:val="auto"/>
          <w:sz w:val="24"/>
          <w:szCs w:val="24"/>
          <w:lang w:eastAsia="zh-CN"/>
        </w:rPr>
        <w:t>复印件或扫描件</w:t>
      </w:r>
      <w:r>
        <w:rPr>
          <w:rFonts w:hint="eastAsia" w:ascii="宋体" w:hAnsi="宋体" w:cs="宋体"/>
          <w:color w:val="auto"/>
          <w:sz w:val="24"/>
          <w:szCs w:val="24"/>
        </w:rPr>
        <w:t>为准）。</w:t>
      </w:r>
    </w:p>
    <w:bookmarkEnd w:id="190"/>
    <w:p>
      <w:pPr>
        <w:wordWrap w:val="0"/>
        <w:spacing w:line="360" w:lineRule="auto"/>
        <w:ind w:firstLine="0" w:firstLineChars="0"/>
        <w:rPr>
          <w:rFonts w:ascii="宋体" w:hAnsi="宋体" w:cs="宋体"/>
          <w:b/>
          <w:color w:val="auto"/>
          <w:sz w:val="24"/>
          <w:szCs w:val="24"/>
        </w:rPr>
      </w:pPr>
    </w:p>
    <w:p>
      <w:pPr>
        <w:wordWrap w:val="0"/>
        <w:spacing w:line="360" w:lineRule="auto"/>
        <w:ind w:firstLine="0" w:firstLineChars="0"/>
        <w:rPr>
          <w:rFonts w:ascii="宋体" w:hAnsi="宋体" w:cs="宋体"/>
          <w:b/>
          <w:color w:val="auto"/>
          <w:sz w:val="24"/>
          <w:szCs w:val="24"/>
        </w:rPr>
      </w:pPr>
    </w:p>
    <w:p>
      <w:pPr>
        <w:wordWrap w:val="0"/>
        <w:spacing w:line="360" w:lineRule="auto"/>
        <w:ind w:firstLine="0" w:firstLineChars="0"/>
        <w:rPr>
          <w:rFonts w:ascii="宋体" w:hAnsi="宋体" w:cs="宋体"/>
          <w:b/>
          <w:color w:val="auto"/>
          <w:sz w:val="24"/>
          <w:szCs w:val="24"/>
        </w:rPr>
      </w:pPr>
    </w:p>
    <w:p>
      <w:pPr>
        <w:spacing w:line="360" w:lineRule="auto"/>
        <w:ind w:firstLine="0" w:firstLineChars="0"/>
        <w:jc w:val="center"/>
        <w:rPr>
          <w:rFonts w:ascii="宋体" w:cs="宋体"/>
          <w:b/>
          <w:color w:val="auto"/>
          <w:sz w:val="24"/>
          <w:szCs w:val="24"/>
        </w:rPr>
      </w:pPr>
      <w:r>
        <w:rPr>
          <w:rFonts w:hint="eastAsia" w:ascii="宋体" w:hAnsi="宋体" w:cs="宋体"/>
          <w:b/>
          <w:color w:val="auto"/>
          <w:sz w:val="24"/>
          <w:szCs w:val="24"/>
        </w:rPr>
        <w:t xml:space="preserve">          供应商：（公章）</w:t>
      </w:r>
    </w:p>
    <w:p>
      <w:pPr>
        <w:spacing w:line="360" w:lineRule="auto"/>
        <w:ind w:firstLine="0" w:firstLineChars="0"/>
        <w:jc w:val="center"/>
        <w:rPr>
          <w:rFonts w:ascii="宋体" w:cs="宋体"/>
          <w:b/>
          <w:color w:val="auto"/>
          <w:sz w:val="24"/>
          <w:szCs w:val="24"/>
        </w:rPr>
      </w:pPr>
      <w:r>
        <w:rPr>
          <w:rFonts w:hint="eastAsia" w:ascii="宋体" w:hAnsi="宋体" w:cs="宋体"/>
          <w:b/>
          <w:color w:val="auto"/>
          <w:sz w:val="24"/>
          <w:szCs w:val="24"/>
        </w:rPr>
        <w:t>法定代表人或委托代理人：（签字或盖章）</w:t>
      </w:r>
    </w:p>
    <w:p>
      <w:pPr>
        <w:wordWrap w:val="0"/>
        <w:spacing w:line="360" w:lineRule="auto"/>
        <w:ind w:firstLine="0" w:firstLineChars="0"/>
        <w:jc w:val="center"/>
        <w:rPr>
          <w:rFonts w:ascii="宋体" w:hAnsi="宋体" w:cs="宋体"/>
          <w:b/>
          <w:color w:val="auto"/>
          <w:sz w:val="24"/>
          <w:szCs w:val="24"/>
        </w:rPr>
      </w:pPr>
    </w:p>
    <w:p>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年  月  日</w:t>
      </w:r>
    </w:p>
    <w:p>
      <w:pPr>
        <w:ind w:firstLine="0" w:firstLineChars="0"/>
        <w:rPr>
          <w:rFonts w:ascii="宋体" w:hAnsi="宋体" w:cs="宋体"/>
          <w:b/>
          <w:color w:val="auto"/>
          <w:sz w:val="28"/>
          <w:szCs w:val="28"/>
        </w:rPr>
      </w:pPr>
      <w:r>
        <w:rPr>
          <w:rFonts w:ascii="宋体" w:hAnsi="宋体" w:cs="宋体"/>
          <w:color w:val="auto"/>
          <w:sz w:val="24"/>
          <w:szCs w:val="24"/>
        </w:rPr>
        <w:br w:type="page"/>
      </w:r>
      <w:bookmarkStart w:id="192" w:name="_Toc4925"/>
      <w:bookmarkStart w:id="193" w:name="_Toc3146_WPSOffice_Level3"/>
      <w:bookmarkStart w:id="194" w:name="_Toc10368"/>
      <w:bookmarkStart w:id="195" w:name="_Toc17566"/>
      <w:bookmarkStart w:id="196" w:name="_Toc11887"/>
      <w:bookmarkStart w:id="197" w:name="_Toc31301_WPSOffice_Level3"/>
      <w:r>
        <w:rPr>
          <w:rFonts w:hint="eastAsia" w:ascii="宋体" w:hAnsi="宋体" w:cs="宋体"/>
          <w:b/>
          <w:color w:val="auto"/>
          <w:sz w:val="28"/>
          <w:szCs w:val="28"/>
        </w:rPr>
        <w:t>附件17：服务方案</w:t>
      </w:r>
    </w:p>
    <w:p>
      <w:pPr>
        <w:ind w:firstLine="0" w:firstLineChars="0"/>
        <w:rPr>
          <w:rFonts w:ascii="宋体" w:hAnsi="宋体" w:cs="宋体"/>
          <w:b/>
          <w:color w:val="auto"/>
          <w:sz w:val="28"/>
          <w:szCs w:val="28"/>
        </w:rPr>
      </w:pPr>
    </w:p>
    <w:p>
      <w:pPr>
        <w:ind w:firstLine="0" w:firstLineChars="0"/>
        <w:jc w:val="center"/>
        <w:rPr>
          <w:rFonts w:ascii="宋体" w:hAnsi="宋体" w:cs="宋体"/>
          <w:b/>
          <w:color w:val="auto"/>
          <w:sz w:val="28"/>
          <w:szCs w:val="28"/>
        </w:rPr>
      </w:pPr>
      <w:r>
        <w:rPr>
          <w:rFonts w:hint="eastAsia" w:ascii="宋体" w:hAnsi="宋体" w:cs="宋体"/>
          <w:b/>
          <w:color w:val="auto"/>
          <w:sz w:val="28"/>
          <w:szCs w:val="28"/>
        </w:rPr>
        <w:t>（格式自拟）</w:t>
      </w: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p>
    <w:p>
      <w:pPr>
        <w:ind w:firstLine="0" w:firstLineChars="0"/>
        <w:rPr>
          <w:rFonts w:ascii="宋体" w:hAnsi="宋体" w:cs="宋体"/>
          <w:b/>
          <w:color w:val="auto"/>
          <w:sz w:val="28"/>
          <w:szCs w:val="28"/>
        </w:rPr>
      </w:pPr>
      <w:r>
        <w:rPr>
          <w:rFonts w:hint="eastAsia" w:ascii="宋体" w:hAnsi="宋体" w:cs="宋体"/>
          <w:b/>
          <w:color w:val="auto"/>
          <w:sz w:val="28"/>
          <w:szCs w:val="28"/>
        </w:rPr>
        <w:t>附件18：享受政府采购政策优惠的证明资料</w:t>
      </w:r>
      <w:bookmarkEnd w:id="192"/>
      <w:bookmarkEnd w:id="193"/>
      <w:bookmarkEnd w:id="194"/>
      <w:bookmarkEnd w:id="195"/>
      <w:bookmarkEnd w:id="196"/>
      <w:bookmarkEnd w:id="197"/>
    </w:p>
    <w:p>
      <w:pPr>
        <w:adjustRightInd w:val="0"/>
        <w:snapToGrid w:val="0"/>
        <w:spacing w:beforeLines="50" w:line="560" w:lineRule="exact"/>
        <w:ind w:firstLine="0" w:firstLineChars="0"/>
        <w:jc w:val="center"/>
        <w:rPr>
          <w:rFonts w:ascii="宋体" w:hAnsi="宋体" w:cs="宋体"/>
          <w:b/>
          <w:bCs/>
          <w:color w:val="auto"/>
          <w:sz w:val="28"/>
          <w:szCs w:val="28"/>
        </w:rPr>
      </w:pPr>
      <w:bookmarkStart w:id="198" w:name="_Toc22784_WPSOffice_Level3"/>
      <w:bookmarkStart w:id="199" w:name="_Toc31539"/>
      <w:bookmarkStart w:id="200" w:name="_Toc6454"/>
      <w:r>
        <w:rPr>
          <w:rFonts w:hint="eastAsia" w:ascii="宋体" w:hAnsi="宋体" w:cs="宋体"/>
          <w:b/>
          <w:bCs/>
          <w:color w:val="auto"/>
          <w:sz w:val="28"/>
          <w:szCs w:val="28"/>
        </w:rPr>
        <w:t>1.中小企业声明函</w:t>
      </w:r>
      <w:bookmarkEnd w:id="198"/>
      <w:bookmarkEnd w:id="199"/>
      <w:bookmarkEnd w:id="200"/>
      <w:r>
        <w:rPr>
          <w:rFonts w:hint="eastAsia" w:ascii="宋体" w:hAnsi="宋体" w:cs="宋体"/>
          <w:b/>
          <w:bCs/>
          <w:color w:val="auto"/>
          <w:sz w:val="28"/>
          <w:szCs w:val="28"/>
        </w:rPr>
        <w:t>（服务）</w:t>
      </w:r>
    </w:p>
    <w:p>
      <w:pPr>
        <w:widowControl/>
        <w:adjustRightInd w:val="0"/>
        <w:snapToGrid w:val="0"/>
        <w:spacing w:line="560" w:lineRule="exact"/>
        <w:ind w:firstLine="0" w:firstLineChars="0"/>
        <w:jc w:val="center"/>
        <w:rPr>
          <w:rFonts w:cs="仿宋_GB2312" w:asciiTheme="minorEastAsia" w:hAnsiTheme="minorEastAsia" w:eastAsiaTheme="minorEastAsia"/>
          <w:b/>
          <w:color w:val="auto"/>
          <w:spacing w:val="6"/>
          <w:sz w:val="24"/>
          <w:szCs w:val="24"/>
        </w:rPr>
      </w:pPr>
      <w:bookmarkStart w:id="201" w:name="_Toc3019_WPSOffice_Level3"/>
      <w:bookmarkStart w:id="202" w:name="_Toc1901_WPSOffice_Level3"/>
      <w:r>
        <w:rPr>
          <w:rFonts w:hint="eastAsia" w:cs="仿宋_GB2312" w:asciiTheme="minorEastAsia" w:hAnsiTheme="minorEastAsia" w:eastAsiaTheme="minorEastAsia"/>
          <w:b/>
          <w:color w:val="auto"/>
          <w:spacing w:val="6"/>
          <w:sz w:val="24"/>
          <w:szCs w:val="24"/>
        </w:rPr>
        <w:t>(不满足以下条件的无需填写)</w:t>
      </w:r>
      <w:bookmarkEnd w:id="201"/>
      <w:bookmarkEnd w:id="202"/>
    </w:p>
    <w:p>
      <w:pPr>
        <w:widowControl/>
        <w:adjustRightInd w:val="0"/>
        <w:snapToGrid w:val="0"/>
        <w:spacing w:line="560" w:lineRule="exact"/>
        <w:ind w:firstLine="506"/>
        <w:jc w:val="center"/>
        <w:rPr>
          <w:rFonts w:cs="仿宋_GB2312" w:asciiTheme="minorEastAsia" w:hAnsiTheme="minorEastAsia" w:eastAsiaTheme="minorEastAsia"/>
          <w:b/>
          <w:color w:val="auto"/>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auto"/>
          <w:spacing w:val="6"/>
          <w:sz w:val="24"/>
          <w:szCs w:val="24"/>
          <w:u w:val="single"/>
        </w:rPr>
        <w:t xml:space="preserve"> （单位名称）</w:t>
      </w:r>
      <w:r>
        <w:rPr>
          <w:rFonts w:hint="eastAsia" w:cs="仿宋_GB2312" w:asciiTheme="minorEastAsia" w:hAnsiTheme="minorEastAsia" w:eastAsiaTheme="minorEastAsia"/>
          <w:color w:val="auto"/>
          <w:spacing w:val="6"/>
          <w:sz w:val="24"/>
          <w:szCs w:val="24"/>
        </w:rPr>
        <w:t>的</w:t>
      </w:r>
      <w:r>
        <w:rPr>
          <w:rFonts w:hint="eastAsia" w:cs="仿宋_GB2312" w:asciiTheme="minorEastAsia" w:hAnsiTheme="minorEastAsia" w:eastAsiaTheme="minorEastAsia"/>
          <w:color w:val="auto"/>
          <w:spacing w:val="6"/>
          <w:sz w:val="24"/>
          <w:szCs w:val="24"/>
          <w:u w:val="single"/>
        </w:rPr>
        <w:t xml:space="preserve"> （项目名称）</w:t>
      </w:r>
      <w:r>
        <w:rPr>
          <w:rFonts w:hint="eastAsia" w:cs="仿宋_GB2312" w:asciiTheme="minorEastAsia" w:hAnsiTheme="minorEastAsia" w:eastAsiaTheme="minorEastAsia"/>
          <w:color w:val="auto"/>
          <w:spacing w:val="6"/>
          <w:sz w:val="24"/>
          <w:szCs w:val="24"/>
        </w:rPr>
        <w:t>采购活动，提供的服务的（全部）供应商符合政策要求的中小企业，相关企业（含联合体中的中小企业、签订分包意向协议的中小企业）具体情况如下：</w:t>
      </w:r>
    </w:p>
    <w:p>
      <w:pPr>
        <w:widowControl/>
        <w:numPr>
          <w:ilvl w:val="0"/>
          <w:numId w:val="6"/>
        </w:numPr>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u w:val="single"/>
        </w:rPr>
        <w:t>（标的名称）</w:t>
      </w:r>
      <w:r>
        <w:rPr>
          <w:rFonts w:hint="eastAsia" w:cs="仿宋_GB2312" w:asciiTheme="minorEastAsia" w:hAnsiTheme="minorEastAsia" w:eastAsiaTheme="minorEastAsia"/>
          <w:color w:val="auto"/>
          <w:spacing w:val="6"/>
          <w:sz w:val="24"/>
          <w:szCs w:val="24"/>
        </w:rPr>
        <w:t>，属于</w:t>
      </w:r>
      <w:r>
        <w:rPr>
          <w:rFonts w:hint="eastAsia" w:cs="仿宋_GB2312" w:asciiTheme="minorEastAsia" w:hAnsiTheme="minorEastAsia" w:eastAsiaTheme="minorEastAsia"/>
          <w:color w:val="auto"/>
          <w:spacing w:val="6"/>
          <w:sz w:val="24"/>
          <w:szCs w:val="24"/>
          <w:u w:val="single"/>
        </w:rPr>
        <w:t xml:space="preserve"> （采购文件中明确的所属行业）行业</w:t>
      </w:r>
      <w:r>
        <w:rPr>
          <w:rFonts w:hint="eastAsia" w:cs="仿宋_GB2312" w:asciiTheme="minorEastAsia" w:hAnsiTheme="minorEastAsia" w:eastAsiaTheme="minorEastAsia"/>
          <w:color w:val="auto"/>
          <w:spacing w:val="6"/>
          <w:sz w:val="24"/>
          <w:szCs w:val="24"/>
        </w:rPr>
        <w:t>，制造商为</w:t>
      </w:r>
      <w:r>
        <w:rPr>
          <w:rFonts w:hint="eastAsia" w:cs="仿宋_GB2312" w:asciiTheme="minorEastAsia" w:hAnsiTheme="minorEastAsia" w:eastAsiaTheme="minorEastAsia"/>
          <w:color w:val="auto"/>
          <w:spacing w:val="6"/>
          <w:sz w:val="24"/>
          <w:szCs w:val="24"/>
          <w:u w:val="single"/>
        </w:rPr>
        <w:t xml:space="preserve"> （企业名称）</w:t>
      </w:r>
      <w:r>
        <w:rPr>
          <w:rFonts w:hint="eastAsia" w:cs="仿宋_GB2312" w:asciiTheme="minorEastAsia" w:hAnsiTheme="minorEastAsia" w:eastAsiaTheme="minorEastAsia"/>
          <w:color w:val="auto"/>
          <w:spacing w:val="6"/>
          <w:sz w:val="24"/>
          <w:szCs w:val="24"/>
        </w:rPr>
        <w:t>，从业人员人，营业收入为万元，资产总额为万元，属于</w:t>
      </w:r>
      <w:r>
        <w:rPr>
          <w:rFonts w:hint="eastAsia" w:cs="仿宋_GB2312" w:asciiTheme="minorEastAsia" w:hAnsiTheme="minorEastAsia" w:eastAsiaTheme="minorEastAsia"/>
          <w:color w:val="auto"/>
          <w:spacing w:val="6"/>
          <w:sz w:val="24"/>
          <w:szCs w:val="24"/>
          <w:u w:val="single"/>
        </w:rPr>
        <w:t xml:space="preserve"> （中型企业、小型企业、微型企业）</w:t>
      </w:r>
      <w:r>
        <w:rPr>
          <w:rFonts w:hint="eastAsia" w:cs="仿宋_GB2312" w:asciiTheme="minorEastAsia" w:hAnsiTheme="minorEastAsia" w:eastAsiaTheme="minorEastAsia"/>
          <w:color w:val="auto"/>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pacing w:val="6"/>
          <w:sz w:val="24"/>
          <w:szCs w:val="24"/>
        </w:rPr>
        <w:t>2.</w:t>
      </w:r>
      <w:r>
        <w:rPr>
          <w:rFonts w:hint="eastAsia" w:cs="仿宋_GB2312" w:asciiTheme="minorEastAsia" w:hAnsiTheme="minorEastAsia" w:eastAsiaTheme="minorEastAsia"/>
          <w:color w:val="auto"/>
          <w:spacing w:val="6"/>
          <w:sz w:val="24"/>
          <w:szCs w:val="24"/>
          <w:u w:val="single"/>
        </w:rPr>
        <w:t xml:space="preserve"> （标的名称）</w:t>
      </w:r>
      <w:r>
        <w:rPr>
          <w:rFonts w:hint="eastAsia" w:cs="仿宋_GB2312" w:asciiTheme="minorEastAsia" w:hAnsiTheme="minorEastAsia" w:eastAsiaTheme="minorEastAsia"/>
          <w:color w:val="auto"/>
          <w:spacing w:val="6"/>
          <w:sz w:val="24"/>
          <w:szCs w:val="24"/>
        </w:rPr>
        <w:t>，属于</w:t>
      </w:r>
      <w:r>
        <w:rPr>
          <w:rFonts w:hint="eastAsia" w:cs="仿宋_GB2312" w:asciiTheme="minorEastAsia" w:hAnsiTheme="minorEastAsia" w:eastAsiaTheme="minorEastAsia"/>
          <w:color w:val="auto"/>
          <w:spacing w:val="6"/>
          <w:sz w:val="24"/>
          <w:szCs w:val="24"/>
          <w:u w:val="single"/>
        </w:rPr>
        <w:t xml:space="preserve"> （采购文件中明确的所属行业）行业</w:t>
      </w:r>
      <w:r>
        <w:rPr>
          <w:rFonts w:hint="eastAsia" w:cs="仿宋_GB2312" w:asciiTheme="minorEastAsia" w:hAnsiTheme="minorEastAsia" w:eastAsiaTheme="minorEastAsia"/>
          <w:color w:val="auto"/>
          <w:spacing w:val="6"/>
          <w:sz w:val="24"/>
          <w:szCs w:val="24"/>
        </w:rPr>
        <w:t>，制造商为</w:t>
      </w:r>
      <w:r>
        <w:rPr>
          <w:rFonts w:hint="eastAsia" w:cs="仿宋_GB2312" w:asciiTheme="minorEastAsia" w:hAnsiTheme="minorEastAsia" w:eastAsiaTheme="minorEastAsia"/>
          <w:color w:val="auto"/>
          <w:spacing w:val="6"/>
          <w:sz w:val="24"/>
          <w:szCs w:val="24"/>
          <w:u w:val="single"/>
        </w:rPr>
        <w:t xml:space="preserve"> （企业名称）</w:t>
      </w:r>
      <w:r>
        <w:rPr>
          <w:rFonts w:hint="eastAsia" w:cs="仿宋_GB2312" w:asciiTheme="minorEastAsia" w:hAnsiTheme="minorEastAsia" w:eastAsiaTheme="minorEastAsia"/>
          <w:color w:val="auto"/>
          <w:spacing w:val="6"/>
          <w:sz w:val="24"/>
          <w:szCs w:val="24"/>
        </w:rPr>
        <w:t>，从业人员人，营业收入为万元，资产总额为万元，属于</w:t>
      </w:r>
      <w:r>
        <w:rPr>
          <w:rFonts w:hint="eastAsia" w:cs="仿宋_GB2312" w:asciiTheme="minorEastAsia" w:hAnsiTheme="minorEastAsia" w:eastAsiaTheme="minorEastAsia"/>
          <w:color w:val="auto"/>
          <w:spacing w:val="6"/>
          <w:sz w:val="24"/>
          <w:szCs w:val="24"/>
          <w:u w:val="single"/>
        </w:rPr>
        <w:t xml:space="preserve"> （中型企业、小型企业、微型企业）</w:t>
      </w:r>
      <w:r>
        <w:rPr>
          <w:rFonts w:hint="eastAsia" w:cs="仿宋_GB2312" w:asciiTheme="minorEastAsia" w:hAnsiTheme="minorEastAsia" w:eastAsiaTheme="minorEastAsia"/>
          <w:color w:val="auto"/>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本企业对上述声明内容的真实性负责。如有虚假，将依法承担相应责任。</w:t>
      </w:r>
    </w:p>
    <w:p>
      <w:pPr>
        <w:spacing w:beforeLines="50" w:line="560" w:lineRule="exact"/>
        <w:ind w:firstLine="480"/>
        <w:jc w:val="center"/>
        <w:rPr>
          <w:rFonts w:cs="仿宋_GB2312" w:asciiTheme="minorEastAsia" w:hAnsiTheme="minorEastAsia" w:eastAsiaTheme="minorEastAsia"/>
          <w:bCs/>
          <w:color w:val="auto"/>
          <w:sz w:val="24"/>
          <w:szCs w:val="24"/>
        </w:rPr>
      </w:pPr>
      <w:bookmarkStart w:id="203" w:name="_Toc21636_WPSOffice_Level3"/>
      <w:r>
        <w:rPr>
          <w:rFonts w:hint="eastAsia" w:cs="仿宋_GB2312" w:asciiTheme="minorEastAsia" w:hAnsiTheme="minorEastAsia" w:eastAsiaTheme="minorEastAsia"/>
          <w:bCs/>
          <w:color w:val="auto"/>
          <w:sz w:val="24"/>
          <w:szCs w:val="24"/>
        </w:rPr>
        <w:t>单位名称（公章）：</w:t>
      </w:r>
      <w:bookmarkEnd w:id="203"/>
    </w:p>
    <w:p>
      <w:pPr>
        <w:spacing w:beforeLines="50" w:line="560" w:lineRule="exact"/>
        <w:ind w:firstLine="480"/>
        <w:jc w:val="center"/>
        <w:rPr>
          <w:rFonts w:asciiTheme="minorEastAsia" w:hAnsiTheme="minorEastAsia" w:eastAsiaTheme="minorEastAsia"/>
          <w:b/>
          <w:color w:val="auto"/>
          <w:sz w:val="24"/>
          <w:szCs w:val="24"/>
        </w:rPr>
      </w:pPr>
      <w:bookmarkStart w:id="204" w:name="_Toc20470_WPSOffice_Level3"/>
      <w:r>
        <w:rPr>
          <w:rFonts w:hint="eastAsia" w:cs="仿宋_GB2312" w:asciiTheme="minorEastAsia" w:hAnsiTheme="minorEastAsia" w:eastAsiaTheme="minorEastAsia"/>
          <w:bCs/>
          <w:color w:val="auto"/>
          <w:sz w:val="24"/>
          <w:szCs w:val="24"/>
        </w:rPr>
        <w:t xml:space="preserve">      日期：</w:t>
      </w:r>
      <w:bookmarkEnd w:id="204"/>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cs="仿宋_GB2312" w:asciiTheme="minorEastAsia" w:hAnsiTheme="minorEastAsia" w:eastAsiaTheme="minorEastAsia"/>
          <w:color w:val="auto"/>
          <w:spacing w:val="6"/>
          <w:sz w:val="24"/>
          <w:szCs w:val="24"/>
        </w:rPr>
        <w:t>注</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从业人员</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营业收入</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资产总额填报上一年度数据</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无上一年度数据的新成立企业可不填报</w:t>
      </w:r>
      <w:r>
        <w:rPr>
          <w:rFonts w:hint="eastAsia" w:cs="仿宋_GB2312" w:asciiTheme="minorEastAsia" w:hAnsiTheme="minorEastAsia" w:eastAsiaTheme="minorEastAsia"/>
          <w:color w:val="auto"/>
          <w:spacing w:val="6"/>
          <w:sz w:val="24"/>
          <w:szCs w:val="24"/>
        </w:rPr>
        <w:t>。</w:t>
      </w:r>
    </w:p>
    <w:p>
      <w:pPr>
        <w:adjustRightInd w:val="0"/>
        <w:snapToGrid w:val="0"/>
        <w:spacing w:beforeLines="50" w:line="560" w:lineRule="exact"/>
        <w:ind w:firstLineChars="71"/>
        <w:jc w:val="center"/>
        <w:rPr>
          <w:rFonts w:cs="楷体" w:asciiTheme="minorEastAsia" w:hAnsiTheme="minorEastAsia" w:eastAsiaTheme="minorEastAsia"/>
          <w:b/>
          <w:color w:val="auto"/>
          <w:sz w:val="28"/>
          <w:szCs w:val="28"/>
        </w:rPr>
      </w:pPr>
      <w:bookmarkStart w:id="205" w:name="_Toc14211_WPSOffice_Level3"/>
      <w:bookmarkStart w:id="206" w:name="_Toc12160"/>
      <w:bookmarkStart w:id="207" w:name="_Toc11740"/>
      <w:r>
        <w:rPr>
          <w:rFonts w:hint="eastAsia" w:cs="楷体" w:asciiTheme="minorEastAsia" w:hAnsiTheme="minorEastAsia" w:eastAsiaTheme="minorEastAsia"/>
          <w:b/>
          <w:color w:val="auto"/>
          <w:kern w:val="2"/>
          <w:sz w:val="28"/>
          <w:szCs w:val="28"/>
        </w:rPr>
        <w:t>2.残疾人福利性单位声明函</w:t>
      </w:r>
      <w:bookmarkEnd w:id="205"/>
      <w:bookmarkEnd w:id="206"/>
      <w:bookmarkEnd w:id="207"/>
    </w:p>
    <w:p>
      <w:pPr>
        <w:adjustRightInd w:val="0"/>
        <w:snapToGrid w:val="0"/>
        <w:spacing w:line="560" w:lineRule="exact"/>
        <w:ind w:firstLine="506"/>
        <w:jc w:val="center"/>
        <w:rPr>
          <w:rFonts w:cs="仿宋_GB2312" w:asciiTheme="minorEastAsia" w:hAnsiTheme="minorEastAsia" w:eastAsiaTheme="minorEastAsia"/>
          <w:color w:val="auto"/>
          <w:spacing w:val="6"/>
          <w:sz w:val="24"/>
          <w:szCs w:val="24"/>
        </w:rPr>
      </w:pPr>
      <w:bookmarkStart w:id="208" w:name="_Toc17469_WPSOffice_Level3"/>
      <w:bookmarkStart w:id="209" w:name="_Toc12079_WPSOffice_Level3"/>
      <w:r>
        <w:rPr>
          <w:rFonts w:hint="eastAsia" w:cs="仿宋_GB2312" w:asciiTheme="minorEastAsia" w:hAnsiTheme="minorEastAsia" w:eastAsiaTheme="minorEastAsia"/>
          <w:b/>
          <w:color w:val="auto"/>
          <w:spacing w:val="6"/>
          <w:sz w:val="24"/>
          <w:szCs w:val="24"/>
        </w:rPr>
        <w:t>(不属于残疾人福利性单位的无需填写)</w:t>
      </w:r>
      <w:bookmarkEnd w:id="208"/>
      <w:bookmarkEnd w:id="209"/>
    </w:p>
    <w:p>
      <w:pPr>
        <w:spacing w:line="560" w:lineRule="exact"/>
        <w:ind w:firstLine="504"/>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pPr>
        <w:spacing w:line="560" w:lineRule="exact"/>
        <w:ind w:firstLine="504"/>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本单位对上述声明的真实性负责。如有虚假，将依法承担相应责任。</w:t>
      </w:r>
    </w:p>
    <w:p>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0" w:name="_Toc17628_WPSOffice_Level3"/>
    </w:p>
    <w:p>
      <w:pPr>
        <w:spacing w:beforeLines="50" w:line="560" w:lineRule="exact"/>
        <w:ind w:firstLine="504"/>
        <w:jc w:val="center"/>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 xml:space="preserve">                单位名称：（公章）</w:t>
      </w:r>
      <w:bookmarkEnd w:id="210"/>
    </w:p>
    <w:p>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1" w:name="_Toc32124_WPSOffice_Level3"/>
      <w:r>
        <w:rPr>
          <w:rFonts w:hint="eastAsia" w:cs="仿宋_GB2312" w:asciiTheme="minorEastAsia" w:hAnsiTheme="minorEastAsia" w:eastAsiaTheme="minorEastAsia"/>
          <w:color w:val="auto"/>
          <w:spacing w:val="6"/>
          <w:sz w:val="24"/>
          <w:szCs w:val="24"/>
        </w:rPr>
        <w:t>法定代表人或委托代理人：（签字或盖章）</w:t>
      </w:r>
      <w:bookmarkEnd w:id="211"/>
    </w:p>
    <w:p>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2" w:name="_Toc1871_WPSOffice_Level3"/>
      <w:r>
        <w:rPr>
          <w:rFonts w:hint="eastAsia" w:cs="仿宋_GB2312" w:asciiTheme="minorEastAsia" w:hAnsiTheme="minorEastAsia" w:eastAsiaTheme="minorEastAsia"/>
          <w:color w:val="auto"/>
          <w:spacing w:val="6"/>
          <w:sz w:val="24"/>
          <w:szCs w:val="24"/>
        </w:rPr>
        <w:t>年   月  日</w:t>
      </w:r>
      <w:bookmarkEnd w:id="212"/>
    </w:p>
    <w:p>
      <w:pPr>
        <w:adjustRightInd w:val="0"/>
        <w:snapToGrid w:val="0"/>
        <w:spacing w:line="560" w:lineRule="exact"/>
        <w:ind w:firstLine="664"/>
        <w:rPr>
          <w:rFonts w:ascii="仿宋_GB2312" w:hAnsi="仿宋_GB2312" w:eastAsia="仿宋_GB2312" w:cs="仿宋_GB2312"/>
          <w:color w:val="auto"/>
          <w:spacing w:val="6"/>
          <w:sz w:val="32"/>
          <w:szCs w:val="32"/>
        </w:rPr>
      </w:pPr>
    </w:p>
    <w:p>
      <w:pPr>
        <w:adjustRightInd w:val="0"/>
        <w:snapToGrid w:val="0"/>
        <w:spacing w:line="560" w:lineRule="exact"/>
        <w:ind w:firstLine="664"/>
        <w:rPr>
          <w:rFonts w:ascii="仿宋_GB2312" w:hAnsi="仿宋_GB2312" w:eastAsia="仿宋_GB2312" w:cs="仿宋_GB2312"/>
          <w:color w:val="auto"/>
          <w:spacing w:val="6"/>
          <w:sz w:val="32"/>
          <w:szCs w:val="32"/>
        </w:rPr>
      </w:pPr>
    </w:p>
    <w:p>
      <w:pPr>
        <w:adjustRightInd w:val="0"/>
        <w:snapToGrid w:val="0"/>
        <w:spacing w:beforeLines="50" w:line="560" w:lineRule="exact"/>
        <w:ind w:firstLine="444"/>
        <w:rPr>
          <w:rFonts w:ascii="宋体" w:hAnsi="宋体"/>
          <w:color w:val="auto"/>
          <w:spacing w:val="6"/>
          <w:szCs w:val="21"/>
        </w:rPr>
      </w:pPr>
    </w:p>
    <w:p>
      <w:pPr>
        <w:adjustRightInd w:val="0"/>
        <w:snapToGrid w:val="0"/>
        <w:spacing w:beforeLines="50" w:line="560" w:lineRule="exact"/>
        <w:ind w:firstLine="444"/>
        <w:rPr>
          <w:rFonts w:ascii="宋体" w:hAnsi="宋体"/>
          <w:color w:val="auto"/>
          <w:spacing w:val="6"/>
          <w:szCs w:val="21"/>
        </w:rPr>
      </w:pPr>
    </w:p>
    <w:p>
      <w:pPr>
        <w:adjustRightInd w:val="0"/>
        <w:snapToGrid w:val="0"/>
        <w:spacing w:beforeLines="50" w:line="560" w:lineRule="exact"/>
        <w:ind w:firstLine="444"/>
        <w:rPr>
          <w:rFonts w:ascii="宋体" w:hAnsi="宋体"/>
          <w:color w:val="auto"/>
          <w:spacing w:val="6"/>
          <w:szCs w:val="21"/>
        </w:rPr>
      </w:pPr>
    </w:p>
    <w:p>
      <w:pPr>
        <w:adjustRightInd w:val="0"/>
        <w:snapToGrid w:val="0"/>
        <w:spacing w:beforeLines="50" w:line="560" w:lineRule="exact"/>
        <w:ind w:firstLine="444"/>
        <w:rPr>
          <w:rFonts w:ascii="宋体" w:hAnsi="宋体"/>
          <w:color w:val="auto"/>
          <w:spacing w:val="6"/>
          <w:szCs w:val="21"/>
        </w:rPr>
      </w:pPr>
    </w:p>
    <w:p>
      <w:pPr>
        <w:adjustRightInd w:val="0"/>
        <w:snapToGrid w:val="0"/>
        <w:spacing w:beforeLines="50" w:line="560" w:lineRule="exact"/>
        <w:ind w:firstLine="444"/>
        <w:rPr>
          <w:rFonts w:ascii="宋体" w:hAnsi="宋体"/>
          <w:color w:val="auto"/>
          <w:spacing w:val="6"/>
          <w:szCs w:val="21"/>
        </w:rPr>
      </w:pPr>
    </w:p>
    <w:p>
      <w:pPr>
        <w:adjustRightInd w:val="0"/>
        <w:snapToGrid w:val="0"/>
        <w:spacing w:beforeLines="50" w:line="560" w:lineRule="exact"/>
        <w:ind w:firstLine="444"/>
        <w:rPr>
          <w:rFonts w:ascii="宋体" w:hAnsi="宋体"/>
          <w:color w:val="auto"/>
          <w:spacing w:val="6"/>
          <w:szCs w:val="21"/>
        </w:rPr>
      </w:pPr>
    </w:p>
    <w:p>
      <w:pPr>
        <w:spacing w:beforeLines="50" w:line="560" w:lineRule="exact"/>
        <w:ind w:firstLine="640"/>
        <w:rPr>
          <w:rFonts w:ascii="楷体" w:hAnsi="楷体" w:eastAsia="楷体" w:cs="楷体"/>
          <w:color w:val="auto"/>
          <w:sz w:val="32"/>
          <w:szCs w:val="32"/>
        </w:rPr>
      </w:pPr>
    </w:p>
    <w:p>
      <w:pPr>
        <w:adjustRightInd w:val="0"/>
        <w:snapToGrid w:val="0"/>
        <w:spacing w:beforeLines="50" w:line="560" w:lineRule="exact"/>
        <w:ind w:firstLineChars="71"/>
        <w:jc w:val="center"/>
        <w:rPr>
          <w:rFonts w:cs="楷体" w:asciiTheme="minorEastAsia" w:hAnsiTheme="minorEastAsia" w:eastAsiaTheme="minorEastAsia"/>
          <w:b/>
          <w:color w:val="auto"/>
          <w:sz w:val="28"/>
          <w:szCs w:val="28"/>
        </w:rPr>
      </w:pPr>
      <w:bookmarkStart w:id="213" w:name="_Toc9477"/>
      <w:bookmarkStart w:id="214" w:name="_Toc30801"/>
      <w:r>
        <w:rPr>
          <w:rFonts w:hint="eastAsia" w:cs="楷体" w:asciiTheme="minorEastAsia" w:hAnsiTheme="minorEastAsia" w:eastAsiaTheme="minorEastAsia"/>
          <w:b/>
          <w:color w:val="auto"/>
          <w:kern w:val="2"/>
          <w:sz w:val="28"/>
          <w:szCs w:val="28"/>
        </w:rPr>
        <w:t>3.监狱企业证明资料</w:t>
      </w:r>
      <w:bookmarkEnd w:id="213"/>
      <w:bookmarkEnd w:id="214"/>
    </w:p>
    <w:p>
      <w:pPr>
        <w:adjustRightInd w:val="0"/>
        <w:snapToGrid w:val="0"/>
        <w:spacing w:line="560" w:lineRule="exact"/>
        <w:ind w:firstLineChars="79"/>
        <w:jc w:val="center"/>
        <w:rPr>
          <w:rFonts w:cs="仿宋_GB2312" w:asciiTheme="minorEastAsia" w:hAnsiTheme="minorEastAsia" w:eastAsiaTheme="minorEastAsia"/>
          <w:color w:val="auto"/>
          <w:sz w:val="24"/>
          <w:szCs w:val="24"/>
        </w:rPr>
      </w:pPr>
      <w:bookmarkStart w:id="215" w:name="_Toc28022_WPSOffice_Level3"/>
      <w:bookmarkStart w:id="216" w:name="_Toc25903_WPSOffice_Level3"/>
      <w:r>
        <w:rPr>
          <w:rFonts w:hint="eastAsia" w:cs="仿宋_GB2312" w:asciiTheme="minorEastAsia" w:hAnsiTheme="minorEastAsia" w:eastAsiaTheme="minorEastAsia"/>
          <w:b/>
          <w:color w:val="auto"/>
          <w:spacing w:val="6"/>
          <w:sz w:val="24"/>
          <w:szCs w:val="24"/>
        </w:rPr>
        <w:t>(不属于监狱企业的无需提供)</w:t>
      </w:r>
      <w:bookmarkEnd w:id="215"/>
      <w:bookmarkEnd w:id="216"/>
    </w:p>
    <w:p>
      <w:pPr>
        <w:adjustRightInd w:val="0"/>
        <w:snapToGrid w:val="0"/>
        <w:spacing w:line="560" w:lineRule="exact"/>
        <w:ind w:firstLine="504"/>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Cs/>
          <w:color w:val="auto"/>
          <w:spacing w:val="6"/>
          <w:sz w:val="24"/>
          <w:szCs w:val="24"/>
        </w:rPr>
        <w:t>备注：</w:t>
      </w:r>
      <w:r>
        <w:rPr>
          <w:rFonts w:hint="eastAsia" w:cs="仿宋_GB2312" w:asciiTheme="minorEastAsia" w:hAnsiTheme="minorEastAsia" w:eastAsiaTheme="minorEastAsia"/>
          <w:color w:val="auto"/>
          <w:sz w:val="24"/>
          <w:szCs w:val="24"/>
        </w:rPr>
        <w:t>按</w:t>
      </w:r>
      <w:r>
        <w:rPr>
          <w:rFonts w:hint="eastAsia" w:cs="仿宋_GB2312" w:asciiTheme="minorEastAsia" w:hAnsiTheme="minorEastAsia" w:eastAsiaTheme="minorEastAsia"/>
          <w:color w:val="auto"/>
          <w:spacing w:val="6"/>
          <w:sz w:val="24"/>
          <w:szCs w:val="24"/>
        </w:rPr>
        <w:t>《</w:t>
      </w:r>
      <w:r>
        <w:rPr>
          <w:rFonts w:hint="eastAsia" w:cs="仿宋_GB2312" w:asciiTheme="minorEastAsia" w:hAnsiTheme="minorEastAsia" w:eastAsiaTheme="minorEastAsia"/>
          <w:color w:val="auto"/>
          <w:sz w:val="24"/>
          <w:szCs w:val="24"/>
        </w:rPr>
        <w:t>财政部 司法部关于政府采购支持监狱企业发展有关问题的通知</w:t>
      </w:r>
      <w:r>
        <w:rPr>
          <w:rFonts w:hint="eastAsia" w:cs="仿宋_GB2312" w:asciiTheme="minorEastAsia" w:hAnsiTheme="minorEastAsia" w:eastAsiaTheme="minorEastAsia"/>
          <w:color w:val="auto"/>
          <w:spacing w:val="6"/>
          <w:sz w:val="24"/>
          <w:szCs w:val="24"/>
        </w:rPr>
        <w:t>》</w:t>
      </w:r>
      <w:r>
        <w:rPr>
          <w:rFonts w:hint="eastAsia" w:cs="仿宋_GB2312" w:asciiTheme="minorEastAsia" w:hAnsiTheme="minorEastAsia" w:eastAsiaTheme="minorEastAsia"/>
          <w:color w:val="auto"/>
          <w:sz w:val="24"/>
          <w:szCs w:val="24"/>
        </w:rPr>
        <w:t>(财库〔2014〕68号)文件规定提供证明文件（复印件）。</w:t>
      </w:r>
    </w:p>
    <w:p>
      <w:pPr>
        <w:adjustRightInd w:val="0"/>
        <w:snapToGrid w:val="0"/>
        <w:spacing w:line="560" w:lineRule="exact"/>
        <w:ind w:firstLine="480"/>
        <w:rPr>
          <w:rFonts w:cs="仿宋_GB2312" w:asciiTheme="minorEastAsia" w:hAnsiTheme="minorEastAsia" w:eastAsiaTheme="minorEastAsia"/>
          <w:color w:val="auto"/>
          <w:sz w:val="24"/>
          <w:szCs w:val="24"/>
        </w:rPr>
      </w:pPr>
    </w:p>
    <w:p>
      <w:pPr>
        <w:adjustRightInd w:val="0"/>
        <w:snapToGrid w:val="0"/>
        <w:spacing w:line="560" w:lineRule="exact"/>
        <w:ind w:firstLine="480"/>
        <w:rPr>
          <w:rFonts w:cs="仿宋_GB2312" w:asciiTheme="minorEastAsia" w:hAnsiTheme="minorEastAsia" w:eastAsiaTheme="minorEastAsia"/>
          <w:color w:val="auto"/>
          <w:sz w:val="24"/>
          <w:szCs w:val="24"/>
        </w:rPr>
      </w:pPr>
    </w:p>
    <w:p>
      <w:pPr>
        <w:spacing w:beforeLines="50" w:line="560" w:lineRule="exact"/>
        <w:ind w:firstLine="480"/>
        <w:jc w:val="center"/>
        <w:rPr>
          <w:rFonts w:cs="仿宋_GB2312" w:asciiTheme="minorEastAsia" w:hAnsiTheme="minorEastAsia" w:eastAsiaTheme="minorEastAsia"/>
          <w:bCs/>
          <w:color w:val="auto"/>
          <w:sz w:val="24"/>
          <w:szCs w:val="24"/>
        </w:rPr>
      </w:pPr>
      <w:bookmarkStart w:id="217" w:name="_Toc22071_WPSOffice_Level3"/>
      <w:r>
        <w:rPr>
          <w:rFonts w:hint="eastAsia" w:cs="仿宋_GB2312" w:asciiTheme="minorEastAsia" w:hAnsiTheme="minorEastAsia" w:eastAsiaTheme="minorEastAsia"/>
          <w:bCs/>
          <w:color w:val="auto"/>
          <w:sz w:val="24"/>
          <w:szCs w:val="24"/>
        </w:rPr>
        <w:t>单位名称：（公章）</w:t>
      </w:r>
      <w:bookmarkEnd w:id="217"/>
    </w:p>
    <w:p>
      <w:pPr>
        <w:spacing w:beforeLines="50" w:line="560" w:lineRule="exact"/>
        <w:ind w:firstLine="480"/>
        <w:jc w:val="center"/>
        <w:rPr>
          <w:rFonts w:cs="仿宋_GB2312" w:asciiTheme="minorEastAsia" w:hAnsiTheme="minorEastAsia" w:eastAsiaTheme="minorEastAsia"/>
          <w:bCs/>
          <w:color w:val="auto"/>
          <w:sz w:val="24"/>
          <w:szCs w:val="24"/>
        </w:rPr>
      </w:pPr>
      <w:bookmarkStart w:id="218" w:name="_Toc11539_WPSOffice_Level3"/>
      <w:r>
        <w:rPr>
          <w:rFonts w:hint="eastAsia" w:cs="仿宋_GB2312" w:asciiTheme="minorEastAsia" w:hAnsiTheme="minorEastAsia" w:eastAsiaTheme="minorEastAsia"/>
          <w:bCs/>
          <w:color w:val="auto"/>
          <w:sz w:val="24"/>
          <w:szCs w:val="24"/>
        </w:rPr>
        <w:t>法定代表人或委托代理人：（签字或盖章）</w:t>
      </w:r>
      <w:bookmarkEnd w:id="218"/>
    </w:p>
    <w:p>
      <w:pPr>
        <w:spacing w:beforeLines="50" w:line="560" w:lineRule="exact"/>
        <w:ind w:firstLine="480"/>
        <w:jc w:val="center"/>
        <w:rPr>
          <w:rFonts w:asciiTheme="minorEastAsia" w:hAnsiTheme="minorEastAsia" w:eastAsiaTheme="minorEastAsia"/>
          <w:color w:val="auto"/>
          <w:spacing w:val="6"/>
          <w:sz w:val="24"/>
          <w:szCs w:val="24"/>
        </w:rPr>
      </w:pPr>
      <w:bookmarkStart w:id="219" w:name="_Toc3285_WPSOffice_Level3"/>
      <w:r>
        <w:rPr>
          <w:rFonts w:hint="eastAsia" w:cs="仿宋_GB2312" w:asciiTheme="minorEastAsia" w:hAnsiTheme="minorEastAsia" w:eastAsiaTheme="minorEastAsia"/>
          <w:bCs/>
          <w:color w:val="auto"/>
          <w:sz w:val="24"/>
          <w:szCs w:val="24"/>
        </w:rPr>
        <w:t>年   月  日</w:t>
      </w:r>
      <w:bookmarkEnd w:id="219"/>
    </w:p>
    <w:p>
      <w:pPr>
        <w:adjustRightInd w:val="0"/>
        <w:snapToGrid w:val="0"/>
        <w:spacing w:line="560" w:lineRule="exact"/>
        <w:ind w:firstLine="640"/>
        <w:rPr>
          <w:rFonts w:ascii="仿宋_GB2312" w:hAnsi="仿宋_GB2312" w:eastAsia="仿宋_GB2312" w:cs="仿宋_GB2312"/>
          <w:color w:val="auto"/>
          <w:sz w:val="32"/>
          <w:szCs w:val="32"/>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adjustRightInd w:val="0"/>
        <w:snapToGrid w:val="0"/>
        <w:spacing w:beforeLines="50" w:line="560" w:lineRule="exact"/>
        <w:ind w:firstLine="420"/>
        <w:rPr>
          <w:color w:val="auto"/>
        </w:rPr>
      </w:pPr>
    </w:p>
    <w:p>
      <w:pPr>
        <w:ind w:firstLine="562"/>
        <w:rPr>
          <w:rFonts w:ascii="宋体" w:hAnsi="宋体" w:cs="宋体"/>
          <w:b/>
          <w:color w:val="auto"/>
          <w:sz w:val="28"/>
          <w:szCs w:val="28"/>
        </w:rPr>
      </w:pPr>
    </w:p>
    <w:p>
      <w:pPr>
        <w:ind w:firstLineChars="71"/>
        <w:rPr>
          <w:rFonts w:ascii="宋体" w:hAnsi="宋体" w:cs="宋体"/>
          <w:b/>
          <w:color w:val="auto"/>
          <w:sz w:val="28"/>
          <w:szCs w:val="28"/>
        </w:rPr>
      </w:pPr>
      <w:r>
        <w:rPr>
          <w:rFonts w:hint="eastAsia" w:ascii="宋体" w:hAnsi="宋体" w:cs="宋体"/>
          <w:b/>
          <w:color w:val="auto"/>
          <w:sz w:val="28"/>
          <w:szCs w:val="28"/>
        </w:rPr>
        <w:t>附件19：供应商认为在其他方面有必要说明的事项</w:t>
      </w:r>
    </w:p>
    <w:p>
      <w:pPr>
        <w:ind w:firstLine="482"/>
        <w:rPr>
          <w:rFonts w:ascii="宋体" w:hAnsi="宋体" w:cs="宋体"/>
          <w:b/>
          <w:color w:val="auto"/>
          <w:sz w:val="24"/>
          <w:szCs w:val="24"/>
        </w:rPr>
      </w:pPr>
    </w:p>
    <w:p>
      <w:pPr>
        <w:ind w:firstLine="562"/>
        <w:rPr>
          <w:rFonts w:ascii="宋体" w:hAnsi="宋体" w:cs="宋体"/>
          <w:b/>
          <w:color w:val="auto"/>
          <w:sz w:val="24"/>
          <w:szCs w:val="24"/>
        </w:rPr>
      </w:pPr>
      <w:r>
        <w:rPr>
          <w:rFonts w:hint="eastAsia" w:ascii="宋体" w:hAnsi="宋体" w:cs="宋体"/>
          <w:b/>
          <w:color w:val="auto"/>
          <w:sz w:val="28"/>
          <w:szCs w:val="28"/>
        </w:rPr>
        <w:t>供应商认为在其他方面有必要说明的事项</w:t>
      </w:r>
    </w:p>
    <w:p>
      <w:pPr>
        <w:pStyle w:val="21"/>
        <w:spacing w:line="240" w:lineRule="auto"/>
        <w:ind w:firstLine="0" w:firstLineChars="0"/>
        <w:outlineLvl w:val="9"/>
        <w:rPr>
          <w:rFonts w:ascii="宋体" w:hAnsi="宋体" w:cs="宋体"/>
          <w:b w:val="0"/>
          <w:color w:val="auto"/>
          <w:sz w:val="24"/>
          <w:szCs w:val="24"/>
        </w:rPr>
      </w:pPr>
    </w:p>
    <w:p>
      <w:pPr>
        <w:pStyle w:val="21"/>
        <w:spacing w:line="240" w:lineRule="auto"/>
        <w:ind w:firstLine="0" w:firstLineChars="0"/>
        <w:outlineLvl w:val="9"/>
        <w:rPr>
          <w:rFonts w:ascii="宋体" w:hAnsi="宋体" w:cs="宋体"/>
          <w:b w:val="0"/>
          <w:color w:val="auto"/>
          <w:sz w:val="24"/>
          <w:szCs w:val="24"/>
        </w:rPr>
      </w:pPr>
    </w:p>
    <w:p>
      <w:pPr>
        <w:pStyle w:val="21"/>
        <w:spacing w:line="240" w:lineRule="auto"/>
        <w:ind w:firstLine="0" w:firstLineChars="0"/>
        <w:outlineLvl w:val="9"/>
        <w:rPr>
          <w:rFonts w:ascii="宋体" w:hAnsi="宋体" w:cs="宋体"/>
          <w:b w:val="0"/>
          <w:color w:val="auto"/>
          <w:sz w:val="24"/>
          <w:szCs w:val="24"/>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ind w:firstLine="420"/>
        <w:rPr>
          <w:rFonts w:ascii="宋体" w:hAnsi="宋体"/>
          <w:color w:val="auto"/>
        </w:rPr>
      </w:pPr>
    </w:p>
    <w:p>
      <w:pPr>
        <w:pStyle w:val="21"/>
        <w:spacing w:line="240" w:lineRule="auto"/>
        <w:ind w:firstLine="0" w:firstLineChars="0"/>
        <w:outlineLvl w:val="9"/>
        <w:rPr>
          <w:rFonts w:ascii="宋体" w:hAnsi="宋体" w:cs="宋体"/>
          <w:b w:val="0"/>
          <w:color w:val="auto"/>
          <w:sz w:val="24"/>
          <w:szCs w:val="24"/>
        </w:rPr>
      </w:pPr>
    </w:p>
    <w:p>
      <w:pPr>
        <w:pStyle w:val="21"/>
        <w:spacing w:line="240" w:lineRule="auto"/>
        <w:ind w:firstLine="0" w:firstLineChars="0"/>
        <w:outlineLvl w:val="9"/>
        <w:rPr>
          <w:rFonts w:ascii="宋体" w:hAnsi="宋体" w:cs="宋体"/>
          <w:b w:val="0"/>
          <w:color w:val="auto"/>
          <w:sz w:val="24"/>
          <w:szCs w:val="24"/>
        </w:rPr>
      </w:pPr>
    </w:p>
    <w:p>
      <w:pPr>
        <w:pStyle w:val="21"/>
        <w:spacing w:line="240" w:lineRule="auto"/>
        <w:ind w:firstLine="0" w:firstLineChars="0"/>
        <w:rPr>
          <w:rFonts w:hint="eastAsia" w:ascii="宋体" w:hAnsi="宋体"/>
          <w:color w:val="auto"/>
          <w:kern w:val="2"/>
          <w:lang w:val="zh-CN"/>
        </w:rPr>
      </w:pPr>
      <w:bookmarkStart w:id="220" w:name="_Toc101710031"/>
    </w:p>
    <w:p>
      <w:pPr>
        <w:pStyle w:val="21"/>
        <w:spacing w:line="240" w:lineRule="auto"/>
        <w:ind w:firstLine="0" w:firstLineChars="0"/>
        <w:rPr>
          <w:rFonts w:hint="eastAsia" w:ascii="宋体" w:hAnsi="宋体"/>
          <w:color w:val="auto"/>
          <w:kern w:val="2"/>
          <w:lang w:val="zh-CN"/>
        </w:rPr>
      </w:pPr>
    </w:p>
    <w:p>
      <w:pPr>
        <w:pStyle w:val="21"/>
        <w:spacing w:line="240" w:lineRule="auto"/>
        <w:ind w:firstLine="0" w:firstLineChars="0"/>
        <w:rPr>
          <w:rFonts w:ascii="宋体" w:hAnsi="宋体"/>
          <w:color w:val="auto"/>
          <w:kern w:val="2"/>
          <w:lang w:val="zh-CN"/>
        </w:rPr>
      </w:pPr>
      <w:r>
        <w:rPr>
          <w:rFonts w:hint="eastAsia" w:ascii="宋体" w:hAnsi="宋体"/>
          <w:color w:val="auto"/>
          <w:kern w:val="2"/>
          <w:lang w:val="zh-CN"/>
        </w:rPr>
        <w:t>第五部分</w:t>
      </w:r>
      <w:bookmarkStart w:id="221" w:name="_Toc116636454"/>
      <w:bookmarkStart w:id="222" w:name="_Toc304808877"/>
      <w:bookmarkStart w:id="223" w:name="_Toc38126902"/>
      <w:bookmarkStart w:id="224" w:name="_Toc38020434"/>
      <w:r>
        <w:rPr>
          <w:rFonts w:hint="eastAsia" w:ascii="宋体" w:hAnsi="宋体"/>
          <w:color w:val="auto"/>
          <w:kern w:val="2"/>
          <w:lang w:val="zh-CN"/>
        </w:rPr>
        <w:t>服务要求</w:t>
      </w:r>
      <w:bookmarkEnd w:id="220"/>
    </w:p>
    <w:p>
      <w:pPr>
        <w:pStyle w:val="21"/>
        <w:spacing w:line="240" w:lineRule="auto"/>
        <w:ind w:firstLine="0" w:firstLineChars="0"/>
        <w:outlineLvl w:val="9"/>
        <w:rPr>
          <w:rFonts w:ascii="宋体" w:hAnsi="宋体"/>
          <w:color w:val="auto"/>
          <w:kern w:val="2"/>
          <w:lang w:val="zh-CN"/>
        </w:rPr>
      </w:pPr>
    </w:p>
    <w:p>
      <w:pPr>
        <w:ind w:firstLine="643"/>
        <w:jc w:val="center"/>
        <w:rPr>
          <w:rFonts w:ascii="宋体" w:hAnsi="宋体"/>
          <w:b/>
          <w:color w:val="auto"/>
          <w:sz w:val="32"/>
          <w:u w:val="single"/>
        </w:rPr>
      </w:pPr>
    </w:p>
    <w:p>
      <w:pPr>
        <w:ind w:firstLine="643"/>
        <w:rPr>
          <w:rFonts w:ascii="宋体" w:hAnsi="宋体"/>
          <w:b/>
          <w:color w:val="auto"/>
          <w:sz w:val="32"/>
          <w:u w:val="single"/>
        </w:rPr>
      </w:pPr>
    </w:p>
    <w:p>
      <w:pPr>
        <w:ind w:firstLine="643"/>
        <w:rPr>
          <w:rFonts w:ascii="宋体" w:hAnsi="宋体"/>
          <w:b/>
          <w:color w:val="auto"/>
          <w:sz w:val="32"/>
          <w:u w:val="single"/>
        </w:rPr>
      </w:pPr>
    </w:p>
    <w:p>
      <w:pPr>
        <w:ind w:firstLine="643"/>
        <w:rPr>
          <w:rFonts w:ascii="宋体" w:hAnsi="宋体"/>
          <w:b/>
          <w:color w:val="auto"/>
          <w:sz w:val="32"/>
          <w:u w:val="single"/>
        </w:rPr>
      </w:pPr>
    </w:p>
    <w:p>
      <w:pPr>
        <w:ind w:firstLine="643"/>
        <w:rPr>
          <w:rFonts w:ascii="宋体" w:hAnsi="宋体"/>
          <w:b/>
          <w:color w:val="auto"/>
          <w:sz w:val="32"/>
          <w:u w:val="single"/>
        </w:rPr>
      </w:pPr>
    </w:p>
    <w:p>
      <w:pPr>
        <w:pStyle w:val="22"/>
        <w:rPr>
          <w:rFonts w:ascii="宋体" w:hAnsi="宋体"/>
          <w:b/>
          <w:color w:val="auto"/>
          <w:sz w:val="32"/>
          <w:u w:val="single"/>
        </w:rPr>
      </w:pPr>
    </w:p>
    <w:p>
      <w:pPr>
        <w:rPr>
          <w:rFonts w:ascii="宋体" w:hAnsi="宋体"/>
          <w:b/>
          <w:color w:val="auto"/>
          <w:sz w:val="32"/>
          <w:u w:val="single"/>
        </w:rPr>
      </w:pPr>
    </w:p>
    <w:p>
      <w:pPr>
        <w:pStyle w:val="22"/>
        <w:rPr>
          <w:rFonts w:ascii="宋体" w:hAnsi="宋体"/>
          <w:b/>
          <w:color w:val="auto"/>
          <w:sz w:val="32"/>
          <w:u w:val="single"/>
        </w:rPr>
      </w:pPr>
    </w:p>
    <w:p>
      <w:pPr>
        <w:rPr>
          <w:rFonts w:ascii="宋体" w:hAnsi="宋体"/>
          <w:b/>
          <w:color w:val="auto"/>
          <w:sz w:val="32"/>
          <w:u w:val="single"/>
        </w:rPr>
      </w:pPr>
    </w:p>
    <w:p>
      <w:pPr>
        <w:pStyle w:val="22"/>
        <w:rPr>
          <w:rFonts w:ascii="宋体" w:hAnsi="宋体"/>
          <w:b/>
          <w:color w:val="auto"/>
          <w:sz w:val="32"/>
          <w:u w:val="single"/>
        </w:rPr>
      </w:pPr>
    </w:p>
    <w:p>
      <w:pPr>
        <w:rPr>
          <w:rFonts w:ascii="宋体" w:hAnsi="宋体"/>
          <w:b/>
          <w:color w:val="auto"/>
          <w:sz w:val="32"/>
          <w:u w:val="single"/>
        </w:rPr>
      </w:pPr>
    </w:p>
    <w:p>
      <w:pPr>
        <w:pStyle w:val="22"/>
        <w:rPr>
          <w:rFonts w:ascii="宋体" w:hAnsi="宋体"/>
          <w:b/>
          <w:color w:val="auto"/>
          <w:sz w:val="32"/>
          <w:u w:val="single"/>
        </w:rPr>
      </w:pPr>
    </w:p>
    <w:p>
      <w:pPr>
        <w:rPr>
          <w:rFonts w:ascii="宋体" w:hAnsi="宋体"/>
          <w:b/>
          <w:color w:val="auto"/>
          <w:sz w:val="32"/>
          <w:u w:val="single"/>
        </w:rPr>
      </w:pPr>
    </w:p>
    <w:bookmarkEnd w:id="221"/>
    <w:bookmarkEnd w:id="222"/>
    <w:bookmarkEnd w:id="223"/>
    <w:bookmarkEnd w:id="224"/>
    <w:p>
      <w:pPr>
        <w:pStyle w:val="20"/>
        <w:keepNext w:val="0"/>
        <w:keepLines w:val="0"/>
        <w:widowControl/>
        <w:suppressLineNumbers w:val="0"/>
        <w:spacing w:before="0" w:beforeAutospacing="0" w:after="0" w:afterAutospacing="0"/>
        <w:ind w:left="0" w:right="0" w:firstLine="0"/>
        <w:jc w:val="center"/>
        <w:rPr>
          <w:rFonts w:hint="eastAsia" w:ascii="宋体" w:hAnsi="宋体" w:cs="Times New Roman"/>
          <w:b/>
          <w:bCs/>
          <w:color w:val="auto"/>
          <w:kern w:val="2"/>
          <w:sz w:val="32"/>
          <w:szCs w:val="28"/>
          <w:lang w:val="zh-CN" w:eastAsia="zh-CN" w:bidi="ar-SA"/>
        </w:rPr>
      </w:pPr>
      <w:r>
        <w:rPr>
          <w:rFonts w:hint="eastAsia" w:ascii="宋体" w:hAnsi="宋体" w:cs="Times New Roman"/>
          <w:b/>
          <w:bCs/>
          <w:color w:val="auto"/>
          <w:kern w:val="2"/>
          <w:sz w:val="32"/>
          <w:szCs w:val="28"/>
          <w:lang w:val="zh-CN" w:eastAsia="zh-CN" w:bidi="ar-SA"/>
        </w:rPr>
        <w:t>湟源县公安局警民联防反诈平台及案件侦办服务</w:t>
      </w:r>
    </w:p>
    <w:p>
      <w:pPr>
        <w:pStyle w:val="20"/>
        <w:keepNext w:val="0"/>
        <w:keepLines w:val="0"/>
        <w:widowControl/>
        <w:suppressLineNumbers w:val="0"/>
        <w:spacing w:before="0" w:beforeAutospacing="0" w:after="0" w:afterAutospacing="0"/>
        <w:ind w:left="0" w:right="0" w:firstLine="0"/>
        <w:jc w:val="center"/>
        <w:rPr>
          <w:rFonts w:hint="eastAsia" w:ascii="宋体" w:hAnsi="宋体" w:eastAsia="宋体" w:cs="Times New Roman"/>
          <w:b/>
          <w:bCs/>
          <w:color w:val="auto"/>
          <w:kern w:val="2"/>
          <w:sz w:val="36"/>
          <w:szCs w:val="32"/>
          <w:lang w:val="zh-CN" w:eastAsia="zh-CN" w:bidi="ar-SA"/>
        </w:rPr>
      </w:pPr>
      <w:r>
        <w:rPr>
          <w:rFonts w:hint="eastAsia" w:ascii="宋体" w:hAnsi="宋体" w:eastAsia="宋体" w:cs="Times New Roman"/>
          <w:b/>
          <w:bCs/>
          <w:color w:val="auto"/>
          <w:kern w:val="2"/>
          <w:sz w:val="36"/>
          <w:szCs w:val="32"/>
          <w:lang w:val="zh-CN" w:eastAsia="zh-CN" w:bidi="ar-SA"/>
        </w:rPr>
        <w:t>服务要求</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lang w:val="en-US" w:eastAsia="zh-CN"/>
        </w:rPr>
      </w:pPr>
      <w:r>
        <w:rPr>
          <w:rFonts w:hint="eastAsia"/>
          <w:b/>
          <w:bCs/>
          <w:color w:val="auto"/>
          <w:sz w:val="24"/>
          <w:szCs w:val="24"/>
          <w:lang w:val="en-US" w:eastAsia="zh-CN"/>
        </w:rPr>
        <w:t>一、反诈宣传预警服务内容</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平台应用管理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1、灵活部署：软件平台管理必须基于互联网方式部署，使用互联网即可访问操作。民警端、市民端均可以通过手机端进行操作。</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2、安全登录：要求帐号不可包含空格、中文、特殊字符；密码不可包含空格、中文，不能包含帐号，10次密码错误禁止登录。</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3、安全验证：平台管理员使用账号密码登录后，必须通过微信扫码进行二次验证登录，保证后台及系统安全性。</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4、消息配置：粉丝扫码关注后的消息提醒需做到自定义模板设置。</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5、标签设置：对注册市民用户进行标签分类，注册市民用户可以选择和更改自己的标签。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平台单位架构</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1、单位搭建：单位搭建组织架构层级必须实现5级以上，且以树形结构方式呈现。</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2、单位权限：要求平台有创建下级单位的权限，创建下级单位要求可以添加管理员，可以选择单位属性，公安或者非公安单位，选择是否公开单位。</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3、地图标记：平台管理员创建守护单位时需实现在地图上添加标记，标记出守护单位的经纬度，便于附近市民选择。</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平台管理员</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1、角色权限：角色管理权限需模块化，做到自定义增减权限，按需分配，系统也可以推荐角色，角色名称可更改。</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2、多管理员：平台管理员须实现多个管理员添加，功能要求和主管理员保持一致，对新添加的管理员可进行编辑。</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3、管理员绑定：管理员及宣传员都支持微信账号绑定、多账号关联功能，平台管理员可进行解除关联操作，支持其他人员再次绑定，便于人员调整和变更。</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平台宣传员管理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1、宣传员创建：宣传员的添加需实现单个和批量添加，便于宣传员的快速添加。</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2、宣传员展示：要求平台对添加宣传员进行展示，可以对展示宣传员设置是否接收预警或是否可以PC端登录，对于展示的宣传员需要有按姓名、账号进行检索的功能。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3、宣传码生成：每个宣传员都必须生成专属推广宣传码。</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4、权限管理：平台可自由开通或关闭宣传员接收预警功能以及PC端登录功能。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5、单位变更：平台能实现宣传员或民警同单位内调动变更的功能。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平台粉丝管理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1、粉丝画像：对于粉丝的管理及统计需展示粉丝画像的信息，包括不仅限于性别、手机号码、标签、守护单位、关注来源、关注事件、关注状态、注册时间以及用户行为日志。</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2、粉丝统计：要求对关注的粉丝进行统计，要求包含关注粉丝的详细关注、注册、时间、守护单位等相关信息。</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3、粉丝转移：要求平台能实现宣传员或民警名下粉丝同单位内转移的功能。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4、守护转移：要求平台能实现注册用户守护单位变更的功能。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平台预警管理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1、受害人画像：受害人画像需展示受害人的性别、电话、职业标签、关注时间、关注状态、守护单位、注册时间，展示诈骗发生时间及与诈骗分子接触时间。</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2、预警程度：要求平台对预警按紧急程度分类。</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3、诈骗类型：预警诈骗类型，包括但不仅限于贷款诈骗、冒充客服诈骗、杀猪盘诈骗、冒充公检法诈骗、刷单诈骗、贷款/客服诈骗、冒充熟人诈骗、裸聊诈骗。</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4、预警统计：平台必须有预警统计功能，每条预警内容展示尽量详细，包含：诈骗类型、处理优先级、诈骗份子接触时间、预警来源、预警单位、以及劝阻的相关信息。</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平台统计管理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1、单位统计：平台必须有单位数据统计功能，统计内容必须包含单位每日的推广成果。</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2、单位宣传趋势：按单位统计的数据需有曲线分析图展示日增长趋势。</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3、下级单位统计：平台必须有对下级单位数据统计的功能。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4、个人统计：平台必须有对宣传员、民警个人统计的功能。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5、导出功能：平台单位、个人的统计必须实现数据导出功能。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民警端登录管理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1、登录验证：可提供反诈服务号或实现本地反诈服务号作为登录入口，可提供小程序或实现本地反诈小程序进行身份验证。</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2、登录检测：民警同一账号仅允许在一个微信内登录或关联，被他人登录或关联时，必须弹窗提醒。</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3、扫码登录：民警开通PC端登录后，需通过扫码的形式进行二次验证登录，确保系统安全性。</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4、关联登录：民警多账号之间要求实现账号关联及相互切换的功能。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民警端推广工具：民警自己可以下载宣传推广码，宣传推广过程中宣传码必须展示推广人的信息。</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民警端预警提醒</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1、预警推送：预警推送要求通过服务号进行提醒，可快速跳转至民警后台进行劝阻处理。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2、预警信息：民警端实现预警信息列表展示的功能。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3、预警优先级：预警推送要求对预警风险进行评级。</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4、预警情况：民警端要求民警可以查看自己预警情况，包含待领取、劝阻中、已劝阻预警。</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民警端预警劝阻</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预警领取：要求预警任务不能被多个民警重复领取。</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2、关联预警：预警与大数据反诈平台关联后，任务被大数据反诈平台回访，会提示该任务正在被[大数据反诈平台]劝阻，如果继续劝阻可能会造成重复回访。</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3、劝阻记录：预警劝阻后必须有劝阻记录功能以及劝阻记录详情、历史查看功能。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市民端注册保护</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1、扫码注册：市民可以通过微信扫码进行关注和注册</w:t>
      </w:r>
      <w:r>
        <w:rPr>
          <w:rFonts w:hint="eastAsia"/>
          <w:color w:val="auto"/>
          <w:sz w:val="24"/>
          <w:szCs w:val="24"/>
          <w:lang w:eastAsia="zh-CN"/>
        </w:rPr>
        <w:br w:type="textWrapping"/>
      </w:r>
      <w:r>
        <w:rPr>
          <w:rFonts w:hint="eastAsia"/>
          <w:color w:val="auto"/>
          <w:sz w:val="24"/>
          <w:szCs w:val="24"/>
          <w:lang w:eastAsia="zh-CN"/>
        </w:rPr>
        <w:t>2、守护单位：市民注册过程中可以选择及搜索附近的公开单位作为自己的守护单位。</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3、标签分类：市民在注册过程中必须选择自己的职业、年龄等标签。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市民端家人保护：市民注册后可以添加自己的家人进行家人保护，添加数量不少于</w:t>
      </w:r>
      <w:r>
        <w:rPr>
          <w:rFonts w:hint="eastAsia"/>
          <w:color w:val="auto"/>
          <w:sz w:val="24"/>
          <w:szCs w:val="24"/>
          <w:lang w:val="en-US" w:eastAsia="zh-CN"/>
        </w:rPr>
        <w:t>5</w:t>
      </w:r>
      <w:r>
        <w:rPr>
          <w:rFonts w:hint="eastAsia"/>
          <w:color w:val="auto"/>
          <w:sz w:val="24"/>
          <w:szCs w:val="24"/>
          <w:lang w:eastAsia="zh-CN"/>
        </w:rPr>
        <w:t>个。</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市民端推文阅读：市民必须可以通过市民端学习查看反诈文章。</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市民端诈骗提醒</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1、预警提醒：市民端注册后必须能接收到被诈骗预警提醒。</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2、家人预警：市民端必须可以接收到添加的家人预警提醒。</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3、附近预警：可以显示市民同单位周围预警情况。</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市民端诈骗举报：必须实现市民涉诈举报的功能，提供市民举报端口，提交内容包括但不仅限于受害人信息，被骗经历描述。</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国家反诈APP统计：对通过金钟罩居民端注册用户下载的国家反诈中心APP实现统计，可进行综合、单位、个人统计，支持统计数据导出</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消息推送服务：私有化公众号客户端管理员可在辖区内按标签分类的注册用户或粉丝进行消息或文章+视频推送（每月2次）。</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二、案件侦办服务内容</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lang w:eastAsia="zh-CN"/>
        </w:rPr>
        <w:t>提供电诈案件的专家辅助服务，包含网络流、资金流、信息流的数据分析、调证指导。</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三、服务期限：一年</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四、服务地点：湟源县</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lang w:val="en-US" w:eastAsia="zh-CN"/>
        </w:rPr>
      </w:pPr>
      <w:r>
        <w:rPr>
          <w:rFonts w:hint="eastAsia"/>
          <w:b/>
          <w:bCs/>
          <w:color w:val="auto"/>
          <w:sz w:val="24"/>
          <w:szCs w:val="24"/>
          <w:lang w:val="en-US" w:eastAsia="zh-CN"/>
        </w:rPr>
        <w:t>五、付款方式：甲乙双方签订合同后，平台建立完整后一次付款。</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decimal"/>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4AB517-BA80-4B49-8075-E6798B44F0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D146E295-1C91-41C3-AE77-3343EB53C73E}"/>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E89BA93A-8002-4054-B2F3-26160C46EE33}"/>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89B621F9-3977-4217-B854-1AE617D2F954}"/>
  </w:font>
  <w:font w:name="Microsoft YaHei UI">
    <w:panose1 w:val="020B0503020204020204"/>
    <w:charset w:val="86"/>
    <w:family w:val="swiss"/>
    <w:pitch w:val="default"/>
    <w:sig w:usb0="80000287" w:usb1="2ACF3C50" w:usb2="00000016" w:usb3="00000000" w:csb0="0004001F" w:csb1="00000000"/>
    <w:embedRegular r:id="rId5" w:fontKey="{CE881F04-4660-458B-8B50-ED9BAF8E6FA0}"/>
  </w:font>
  <w:font w:name="楷体">
    <w:panose1 w:val="02010609060101010101"/>
    <w:charset w:val="86"/>
    <w:family w:val="modern"/>
    <w:pitch w:val="default"/>
    <w:sig w:usb0="800002BF" w:usb1="38CF7CFA" w:usb2="00000016" w:usb3="00000000" w:csb0="00040001" w:csb1="00000000"/>
    <w:embedRegular r:id="rId6" w:fontKey="{BA041683-C200-406E-97F5-4E424EC9C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6930" w:firstLineChars="3300"/>
      <w:rPr>
        <w:rFonts w:hint="eastAsia" w:eastAsia="宋体"/>
        <w:kern w:val="2"/>
        <w:lang w:eastAsia="zh-CN"/>
      </w:rPr>
    </w:pPr>
    <w:r>
      <w:rPr>
        <w:rFonts w:hint="eastAsia"/>
        <w:kern w:val="2"/>
        <w:lang w:eastAsia="zh-CN"/>
      </w:rPr>
      <w:t>青海界志工程项目管理有限公司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NDAwMDMxNzcxYjM4ZGY1NGE2MDAyODk4Mzg5ZmE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382B"/>
    <w:rsid w:val="000261B2"/>
    <w:rsid w:val="00037F05"/>
    <w:rsid w:val="0004173A"/>
    <w:rsid w:val="00042D55"/>
    <w:rsid w:val="00043C12"/>
    <w:rsid w:val="00047901"/>
    <w:rsid w:val="00054274"/>
    <w:rsid w:val="0005760C"/>
    <w:rsid w:val="000603C3"/>
    <w:rsid w:val="000635AD"/>
    <w:rsid w:val="000641CF"/>
    <w:rsid w:val="000661B0"/>
    <w:rsid w:val="00067987"/>
    <w:rsid w:val="0007216A"/>
    <w:rsid w:val="00075090"/>
    <w:rsid w:val="000757CF"/>
    <w:rsid w:val="0007659D"/>
    <w:rsid w:val="00077691"/>
    <w:rsid w:val="000778BF"/>
    <w:rsid w:val="0009262A"/>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E0C04"/>
    <w:rsid w:val="000E3B3F"/>
    <w:rsid w:val="000E52CB"/>
    <w:rsid w:val="000E52D5"/>
    <w:rsid w:val="000E6E99"/>
    <w:rsid w:val="000E7ECC"/>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7039"/>
    <w:rsid w:val="002975DF"/>
    <w:rsid w:val="002A0BF9"/>
    <w:rsid w:val="002A2E07"/>
    <w:rsid w:val="002A3EE1"/>
    <w:rsid w:val="002A5D79"/>
    <w:rsid w:val="002A7290"/>
    <w:rsid w:val="002B1678"/>
    <w:rsid w:val="002B1CDC"/>
    <w:rsid w:val="002B6403"/>
    <w:rsid w:val="002B7CE3"/>
    <w:rsid w:val="002C1C26"/>
    <w:rsid w:val="002C2BC7"/>
    <w:rsid w:val="002C2E51"/>
    <w:rsid w:val="002C32C1"/>
    <w:rsid w:val="002C488B"/>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314D"/>
    <w:rsid w:val="00375038"/>
    <w:rsid w:val="0037756F"/>
    <w:rsid w:val="00377B65"/>
    <w:rsid w:val="00382F44"/>
    <w:rsid w:val="00387556"/>
    <w:rsid w:val="003913B9"/>
    <w:rsid w:val="00391A3D"/>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6612"/>
    <w:rsid w:val="003F0E1B"/>
    <w:rsid w:val="003F10D5"/>
    <w:rsid w:val="003F2C17"/>
    <w:rsid w:val="003F79A2"/>
    <w:rsid w:val="0040114B"/>
    <w:rsid w:val="00401C92"/>
    <w:rsid w:val="00404ADA"/>
    <w:rsid w:val="00405BD1"/>
    <w:rsid w:val="00405D39"/>
    <w:rsid w:val="004116C0"/>
    <w:rsid w:val="00412CF5"/>
    <w:rsid w:val="0041470E"/>
    <w:rsid w:val="0041500A"/>
    <w:rsid w:val="00415EA0"/>
    <w:rsid w:val="00416FD8"/>
    <w:rsid w:val="00424B9E"/>
    <w:rsid w:val="004318B6"/>
    <w:rsid w:val="00431DB7"/>
    <w:rsid w:val="00432231"/>
    <w:rsid w:val="004341ED"/>
    <w:rsid w:val="004344E5"/>
    <w:rsid w:val="00434BC1"/>
    <w:rsid w:val="00436B66"/>
    <w:rsid w:val="00443C11"/>
    <w:rsid w:val="004451D5"/>
    <w:rsid w:val="00445AF5"/>
    <w:rsid w:val="00445FD3"/>
    <w:rsid w:val="00450EAD"/>
    <w:rsid w:val="004525B3"/>
    <w:rsid w:val="0045344A"/>
    <w:rsid w:val="00456B76"/>
    <w:rsid w:val="00457835"/>
    <w:rsid w:val="00460B04"/>
    <w:rsid w:val="004614FF"/>
    <w:rsid w:val="0047063E"/>
    <w:rsid w:val="00470FA1"/>
    <w:rsid w:val="0047463D"/>
    <w:rsid w:val="00481050"/>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3345"/>
    <w:rsid w:val="004A601B"/>
    <w:rsid w:val="004B004B"/>
    <w:rsid w:val="004B05DE"/>
    <w:rsid w:val="004B3580"/>
    <w:rsid w:val="004B5231"/>
    <w:rsid w:val="004B5F1B"/>
    <w:rsid w:val="004B6EED"/>
    <w:rsid w:val="004B709A"/>
    <w:rsid w:val="004B76F2"/>
    <w:rsid w:val="004C00A1"/>
    <w:rsid w:val="004C08E2"/>
    <w:rsid w:val="004C1824"/>
    <w:rsid w:val="004C2B3C"/>
    <w:rsid w:val="004C54BD"/>
    <w:rsid w:val="004D2BE1"/>
    <w:rsid w:val="004D35D7"/>
    <w:rsid w:val="004D3BEC"/>
    <w:rsid w:val="004D7B88"/>
    <w:rsid w:val="004E155B"/>
    <w:rsid w:val="004E3511"/>
    <w:rsid w:val="004E77BC"/>
    <w:rsid w:val="004F11BB"/>
    <w:rsid w:val="004F1636"/>
    <w:rsid w:val="004F1A87"/>
    <w:rsid w:val="004F1FD2"/>
    <w:rsid w:val="004F49A8"/>
    <w:rsid w:val="004F5E95"/>
    <w:rsid w:val="005007FD"/>
    <w:rsid w:val="00500EEF"/>
    <w:rsid w:val="00502451"/>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6997"/>
    <w:rsid w:val="00540150"/>
    <w:rsid w:val="00540A35"/>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2201"/>
    <w:rsid w:val="005C23EC"/>
    <w:rsid w:val="005C3026"/>
    <w:rsid w:val="005C4D7C"/>
    <w:rsid w:val="005C50DF"/>
    <w:rsid w:val="005D15ED"/>
    <w:rsid w:val="005D3093"/>
    <w:rsid w:val="005D5411"/>
    <w:rsid w:val="005D5FB8"/>
    <w:rsid w:val="005D6AD9"/>
    <w:rsid w:val="005D6B24"/>
    <w:rsid w:val="005E6B8C"/>
    <w:rsid w:val="005E7CAA"/>
    <w:rsid w:val="005F290C"/>
    <w:rsid w:val="005F57D0"/>
    <w:rsid w:val="005F73CA"/>
    <w:rsid w:val="005F7D1A"/>
    <w:rsid w:val="00602618"/>
    <w:rsid w:val="006035A0"/>
    <w:rsid w:val="00604544"/>
    <w:rsid w:val="006046F5"/>
    <w:rsid w:val="006076EC"/>
    <w:rsid w:val="006109FC"/>
    <w:rsid w:val="00610B35"/>
    <w:rsid w:val="0061323D"/>
    <w:rsid w:val="0061624D"/>
    <w:rsid w:val="00617510"/>
    <w:rsid w:val="00617F8B"/>
    <w:rsid w:val="00620D49"/>
    <w:rsid w:val="0062142C"/>
    <w:rsid w:val="00621D31"/>
    <w:rsid w:val="006240D7"/>
    <w:rsid w:val="0062568C"/>
    <w:rsid w:val="00631957"/>
    <w:rsid w:val="00631E38"/>
    <w:rsid w:val="00633401"/>
    <w:rsid w:val="00633A57"/>
    <w:rsid w:val="006367E7"/>
    <w:rsid w:val="006371B4"/>
    <w:rsid w:val="00642549"/>
    <w:rsid w:val="00642BF1"/>
    <w:rsid w:val="00642DC1"/>
    <w:rsid w:val="006436CC"/>
    <w:rsid w:val="00643E53"/>
    <w:rsid w:val="0064554E"/>
    <w:rsid w:val="006468F9"/>
    <w:rsid w:val="00653354"/>
    <w:rsid w:val="00653369"/>
    <w:rsid w:val="006538E4"/>
    <w:rsid w:val="006539F5"/>
    <w:rsid w:val="0065554F"/>
    <w:rsid w:val="006578E2"/>
    <w:rsid w:val="0066159F"/>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6978"/>
    <w:rsid w:val="006973F5"/>
    <w:rsid w:val="006A2F56"/>
    <w:rsid w:val="006A57E1"/>
    <w:rsid w:val="006A6ECD"/>
    <w:rsid w:val="006B1E25"/>
    <w:rsid w:val="006B2EE9"/>
    <w:rsid w:val="006B46BE"/>
    <w:rsid w:val="006B4727"/>
    <w:rsid w:val="006B5E9F"/>
    <w:rsid w:val="006B6DAF"/>
    <w:rsid w:val="006B71DA"/>
    <w:rsid w:val="006C1C39"/>
    <w:rsid w:val="006C212C"/>
    <w:rsid w:val="006C385B"/>
    <w:rsid w:val="006C40E7"/>
    <w:rsid w:val="006C4E4B"/>
    <w:rsid w:val="006C52CB"/>
    <w:rsid w:val="006C5BB6"/>
    <w:rsid w:val="006D0761"/>
    <w:rsid w:val="006D1774"/>
    <w:rsid w:val="006D1CE5"/>
    <w:rsid w:val="006D289C"/>
    <w:rsid w:val="006D2E8C"/>
    <w:rsid w:val="006E14A2"/>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0FA8"/>
    <w:rsid w:val="007E1890"/>
    <w:rsid w:val="007E6014"/>
    <w:rsid w:val="007E608D"/>
    <w:rsid w:val="007E672D"/>
    <w:rsid w:val="007F07A2"/>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563E"/>
    <w:rsid w:val="00885EDA"/>
    <w:rsid w:val="00890EBD"/>
    <w:rsid w:val="00891261"/>
    <w:rsid w:val="0089135A"/>
    <w:rsid w:val="00892BB3"/>
    <w:rsid w:val="00894407"/>
    <w:rsid w:val="00895A64"/>
    <w:rsid w:val="00896AF1"/>
    <w:rsid w:val="00897E1E"/>
    <w:rsid w:val="008A13E1"/>
    <w:rsid w:val="008A1475"/>
    <w:rsid w:val="008A1683"/>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343D"/>
    <w:rsid w:val="00901F35"/>
    <w:rsid w:val="00904363"/>
    <w:rsid w:val="009119BA"/>
    <w:rsid w:val="0091427C"/>
    <w:rsid w:val="00915804"/>
    <w:rsid w:val="0091713A"/>
    <w:rsid w:val="009222C2"/>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E89"/>
    <w:rsid w:val="00A001E3"/>
    <w:rsid w:val="00A00A9F"/>
    <w:rsid w:val="00A0608C"/>
    <w:rsid w:val="00A068F0"/>
    <w:rsid w:val="00A06C8A"/>
    <w:rsid w:val="00A121A1"/>
    <w:rsid w:val="00A131AA"/>
    <w:rsid w:val="00A1473F"/>
    <w:rsid w:val="00A14911"/>
    <w:rsid w:val="00A1774B"/>
    <w:rsid w:val="00A17E15"/>
    <w:rsid w:val="00A236B3"/>
    <w:rsid w:val="00A26983"/>
    <w:rsid w:val="00A3393B"/>
    <w:rsid w:val="00A353DB"/>
    <w:rsid w:val="00A35D34"/>
    <w:rsid w:val="00A37ED7"/>
    <w:rsid w:val="00A43163"/>
    <w:rsid w:val="00A43CB7"/>
    <w:rsid w:val="00A44714"/>
    <w:rsid w:val="00A4477B"/>
    <w:rsid w:val="00A44B67"/>
    <w:rsid w:val="00A45200"/>
    <w:rsid w:val="00A45F40"/>
    <w:rsid w:val="00A467D9"/>
    <w:rsid w:val="00A469F7"/>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919FA"/>
    <w:rsid w:val="00A93483"/>
    <w:rsid w:val="00A95612"/>
    <w:rsid w:val="00AA2FAF"/>
    <w:rsid w:val="00AA60BB"/>
    <w:rsid w:val="00AB38CB"/>
    <w:rsid w:val="00AB61B4"/>
    <w:rsid w:val="00AB61C8"/>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8F0"/>
    <w:rsid w:val="00B236EC"/>
    <w:rsid w:val="00B2396B"/>
    <w:rsid w:val="00B26B68"/>
    <w:rsid w:val="00B26E81"/>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621E"/>
    <w:rsid w:val="00B86897"/>
    <w:rsid w:val="00B90475"/>
    <w:rsid w:val="00B91DA0"/>
    <w:rsid w:val="00B92993"/>
    <w:rsid w:val="00B947C9"/>
    <w:rsid w:val="00B95523"/>
    <w:rsid w:val="00B96A5A"/>
    <w:rsid w:val="00BA2959"/>
    <w:rsid w:val="00BA737E"/>
    <w:rsid w:val="00BB2F2E"/>
    <w:rsid w:val="00BB3510"/>
    <w:rsid w:val="00BB5274"/>
    <w:rsid w:val="00BB641A"/>
    <w:rsid w:val="00BC01A4"/>
    <w:rsid w:val="00BC26A3"/>
    <w:rsid w:val="00BC5CB7"/>
    <w:rsid w:val="00BC7746"/>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90CAE"/>
    <w:rsid w:val="00C92776"/>
    <w:rsid w:val="00C978E9"/>
    <w:rsid w:val="00CA254A"/>
    <w:rsid w:val="00CA279E"/>
    <w:rsid w:val="00CA2FC3"/>
    <w:rsid w:val="00CA5B4E"/>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2C12"/>
    <w:rsid w:val="00CF4808"/>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40E90"/>
    <w:rsid w:val="00D413CF"/>
    <w:rsid w:val="00D455C0"/>
    <w:rsid w:val="00D46A4D"/>
    <w:rsid w:val="00D47C4B"/>
    <w:rsid w:val="00D50A5F"/>
    <w:rsid w:val="00D5405F"/>
    <w:rsid w:val="00D5562C"/>
    <w:rsid w:val="00D55AA5"/>
    <w:rsid w:val="00D61A0E"/>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90A2D"/>
    <w:rsid w:val="00D91CE0"/>
    <w:rsid w:val="00D91E5E"/>
    <w:rsid w:val="00D93956"/>
    <w:rsid w:val="00D93B1E"/>
    <w:rsid w:val="00D977DD"/>
    <w:rsid w:val="00DA10EB"/>
    <w:rsid w:val="00DB03AA"/>
    <w:rsid w:val="00DB1108"/>
    <w:rsid w:val="00DB54AD"/>
    <w:rsid w:val="00DC0CB5"/>
    <w:rsid w:val="00DC10AE"/>
    <w:rsid w:val="00DC1C0D"/>
    <w:rsid w:val="00DC2139"/>
    <w:rsid w:val="00DC5C33"/>
    <w:rsid w:val="00DC7D80"/>
    <w:rsid w:val="00DC7F8F"/>
    <w:rsid w:val="00DC7FAA"/>
    <w:rsid w:val="00DD0BBA"/>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5696"/>
    <w:rsid w:val="00F00532"/>
    <w:rsid w:val="00F06406"/>
    <w:rsid w:val="00F1207F"/>
    <w:rsid w:val="00F143AB"/>
    <w:rsid w:val="00F16911"/>
    <w:rsid w:val="00F173EE"/>
    <w:rsid w:val="00F205F0"/>
    <w:rsid w:val="00F20641"/>
    <w:rsid w:val="00F23C4E"/>
    <w:rsid w:val="00F2411D"/>
    <w:rsid w:val="00F24BD1"/>
    <w:rsid w:val="00F25C3E"/>
    <w:rsid w:val="00F34212"/>
    <w:rsid w:val="00F445FF"/>
    <w:rsid w:val="00F450AA"/>
    <w:rsid w:val="00F469F0"/>
    <w:rsid w:val="00F511B2"/>
    <w:rsid w:val="00F56444"/>
    <w:rsid w:val="00F56BD7"/>
    <w:rsid w:val="00F56D09"/>
    <w:rsid w:val="00F62990"/>
    <w:rsid w:val="00F641BD"/>
    <w:rsid w:val="00F648AD"/>
    <w:rsid w:val="00F65624"/>
    <w:rsid w:val="00F665FA"/>
    <w:rsid w:val="00F675E5"/>
    <w:rsid w:val="00F70254"/>
    <w:rsid w:val="00F7170E"/>
    <w:rsid w:val="00F71CD7"/>
    <w:rsid w:val="00F77B7B"/>
    <w:rsid w:val="00F84E32"/>
    <w:rsid w:val="00F85065"/>
    <w:rsid w:val="00F86C11"/>
    <w:rsid w:val="00F876B6"/>
    <w:rsid w:val="00F87FC0"/>
    <w:rsid w:val="00F91420"/>
    <w:rsid w:val="00F9203A"/>
    <w:rsid w:val="00F93877"/>
    <w:rsid w:val="00F9499D"/>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13E0"/>
    <w:rsid w:val="00FC14C3"/>
    <w:rsid w:val="00FC334F"/>
    <w:rsid w:val="00FC454B"/>
    <w:rsid w:val="00FC4A3B"/>
    <w:rsid w:val="00FC53ED"/>
    <w:rsid w:val="00FC5604"/>
    <w:rsid w:val="00FC65EF"/>
    <w:rsid w:val="00FC7F75"/>
    <w:rsid w:val="00FD05E7"/>
    <w:rsid w:val="00FD3CC4"/>
    <w:rsid w:val="00FD5A1A"/>
    <w:rsid w:val="00FD6DEF"/>
    <w:rsid w:val="00FD7F58"/>
    <w:rsid w:val="00FE011D"/>
    <w:rsid w:val="00FE078E"/>
    <w:rsid w:val="00FE26DC"/>
    <w:rsid w:val="00FE2F48"/>
    <w:rsid w:val="00FE3CC9"/>
    <w:rsid w:val="00FE4F95"/>
    <w:rsid w:val="00FE63AB"/>
    <w:rsid w:val="00FE69CE"/>
    <w:rsid w:val="00FE79EA"/>
    <w:rsid w:val="00FF085C"/>
    <w:rsid w:val="00FF0FE1"/>
    <w:rsid w:val="00FF1544"/>
    <w:rsid w:val="00FF6038"/>
    <w:rsid w:val="016D4D19"/>
    <w:rsid w:val="01C21580"/>
    <w:rsid w:val="01DF5C17"/>
    <w:rsid w:val="02026FF4"/>
    <w:rsid w:val="047A330C"/>
    <w:rsid w:val="04A70F6C"/>
    <w:rsid w:val="04FC6E43"/>
    <w:rsid w:val="05B31869"/>
    <w:rsid w:val="068D6673"/>
    <w:rsid w:val="072145DC"/>
    <w:rsid w:val="07265EF5"/>
    <w:rsid w:val="07A50D69"/>
    <w:rsid w:val="08DF64FD"/>
    <w:rsid w:val="09000221"/>
    <w:rsid w:val="09BE4364"/>
    <w:rsid w:val="09D553E7"/>
    <w:rsid w:val="0A4F45ED"/>
    <w:rsid w:val="0C6602A9"/>
    <w:rsid w:val="0D0C551D"/>
    <w:rsid w:val="0D3C216F"/>
    <w:rsid w:val="0DF50570"/>
    <w:rsid w:val="0E331C99"/>
    <w:rsid w:val="0E8A407A"/>
    <w:rsid w:val="0EEDF282"/>
    <w:rsid w:val="101B353A"/>
    <w:rsid w:val="11C444E1"/>
    <w:rsid w:val="12117DB8"/>
    <w:rsid w:val="127557DC"/>
    <w:rsid w:val="12C02EFB"/>
    <w:rsid w:val="13737F6D"/>
    <w:rsid w:val="14F57C8C"/>
    <w:rsid w:val="150768E7"/>
    <w:rsid w:val="160C0B27"/>
    <w:rsid w:val="16304191"/>
    <w:rsid w:val="1768590F"/>
    <w:rsid w:val="179B7AA9"/>
    <w:rsid w:val="186B732E"/>
    <w:rsid w:val="19BB08C0"/>
    <w:rsid w:val="19E27C65"/>
    <w:rsid w:val="1A544545"/>
    <w:rsid w:val="1A75281D"/>
    <w:rsid w:val="1B9730BC"/>
    <w:rsid w:val="1BF6798D"/>
    <w:rsid w:val="1E164317"/>
    <w:rsid w:val="1E171E3D"/>
    <w:rsid w:val="1E57048B"/>
    <w:rsid w:val="1E5D655D"/>
    <w:rsid w:val="1E827C5E"/>
    <w:rsid w:val="1EEF24C6"/>
    <w:rsid w:val="1F8A452C"/>
    <w:rsid w:val="20E415BB"/>
    <w:rsid w:val="216027B5"/>
    <w:rsid w:val="21821CC3"/>
    <w:rsid w:val="22394A78"/>
    <w:rsid w:val="22D24B66"/>
    <w:rsid w:val="23621DAC"/>
    <w:rsid w:val="24135866"/>
    <w:rsid w:val="24150BCD"/>
    <w:rsid w:val="26EA520D"/>
    <w:rsid w:val="270B705A"/>
    <w:rsid w:val="27A01880"/>
    <w:rsid w:val="28545027"/>
    <w:rsid w:val="28642123"/>
    <w:rsid w:val="29C65B73"/>
    <w:rsid w:val="29DD3F3B"/>
    <w:rsid w:val="2A195C02"/>
    <w:rsid w:val="2A22487C"/>
    <w:rsid w:val="2ADB46BA"/>
    <w:rsid w:val="2AE37323"/>
    <w:rsid w:val="2B073965"/>
    <w:rsid w:val="2B400C25"/>
    <w:rsid w:val="2B91322F"/>
    <w:rsid w:val="2B990FBD"/>
    <w:rsid w:val="2BC76C50"/>
    <w:rsid w:val="2C212804"/>
    <w:rsid w:val="2DFF6B75"/>
    <w:rsid w:val="2E2E745B"/>
    <w:rsid w:val="2EF535F8"/>
    <w:rsid w:val="2EFA733D"/>
    <w:rsid w:val="2F2858BA"/>
    <w:rsid w:val="2FAB5613"/>
    <w:rsid w:val="30265759"/>
    <w:rsid w:val="30477C35"/>
    <w:rsid w:val="30AB2D5F"/>
    <w:rsid w:val="31330A6A"/>
    <w:rsid w:val="32AC3044"/>
    <w:rsid w:val="331A7FAD"/>
    <w:rsid w:val="333A2B20"/>
    <w:rsid w:val="33B6362D"/>
    <w:rsid w:val="34020CC8"/>
    <w:rsid w:val="34190265"/>
    <w:rsid w:val="354A59E3"/>
    <w:rsid w:val="358C20DC"/>
    <w:rsid w:val="35C464EA"/>
    <w:rsid w:val="369B006D"/>
    <w:rsid w:val="36AC6E2E"/>
    <w:rsid w:val="36BF3F57"/>
    <w:rsid w:val="36CB48CD"/>
    <w:rsid w:val="372A62DE"/>
    <w:rsid w:val="37A4078E"/>
    <w:rsid w:val="37D50947"/>
    <w:rsid w:val="381C711B"/>
    <w:rsid w:val="3828316D"/>
    <w:rsid w:val="38DB01DF"/>
    <w:rsid w:val="39397EF6"/>
    <w:rsid w:val="39FC21BB"/>
    <w:rsid w:val="3A5570AA"/>
    <w:rsid w:val="3ABE3914"/>
    <w:rsid w:val="3AD7E64B"/>
    <w:rsid w:val="3C4D6CFE"/>
    <w:rsid w:val="3CF37284"/>
    <w:rsid w:val="3D2757A1"/>
    <w:rsid w:val="3D3B6A5D"/>
    <w:rsid w:val="3D4C16AB"/>
    <w:rsid w:val="3DBF74FF"/>
    <w:rsid w:val="3DF156C8"/>
    <w:rsid w:val="3E350391"/>
    <w:rsid w:val="3EBD6EA2"/>
    <w:rsid w:val="3EC11C25"/>
    <w:rsid w:val="3F2D7A97"/>
    <w:rsid w:val="3FE00AFA"/>
    <w:rsid w:val="41023ED5"/>
    <w:rsid w:val="41C9151C"/>
    <w:rsid w:val="4274539F"/>
    <w:rsid w:val="43195B8C"/>
    <w:rsid w:val="43736FE2"/>
    <w:rsid w:val="445175A7"/>
    <w:rsid w:val="44580936"/>
    <w:rsid w:val="448F1DAF"/>
    <w:rsid w:val="44D34460"/>
    <w:rsid w:val="451066F7"/>
    <w:rsid w:val="45135624"/>
    <w:rsid w:val="45F40AE9"/>
    <w:rsid w:val="4639701A"/>
    <w:rsid w:val="464E653B"/>
    <w:rsid w:val="46B81DE1"/>
    <w:rsid w:val="47C661BA"/>
    <w:rsid w:val="48196E0B"/>
    <w:rsid w:val="48EF048A"/>
    <w:rsid w:val="48FF50B8"/>
    <w:rsid w:val="49355973"/>
    <w:rsid w:val="4A6A296C"/>
    <w:rsid w:val="4B36505C"/>
    <w:rsid w:val="4C0B4ADB"/>
    <w:rsid w:val="4C177328"/>
    <w:rsid w:val="4C6F0F12"/>
    <w:rsid w:val="4C76404F"/>
    <w:rsid w:val="4D527C65"/>
    <w:rsid w:val="4D534390"/>
    <w:rsid w:val="4F0E67C1"/>
    <w:rsid w:val="4F7626C8"/>
    <w:rsid w:val="50275787"/>
    <w:rsid w:val="51513922"/>
    <w:rsid w:val="51F8777D"/>
    <w:rsid w:val="522F7782"/>
    <w:rsid w:val="54CB73CD"/>
    <w:rsid w:val="55955F12"/>
    <w:rsid w:val="55E25A53"/>
    <w:rsid w:val="5627572A"/>
    <w:rsid w:val="566B62A7"/>
    <w:rsid w:val="568E5A7A"/>
    <w:rsid w:val="56B22127"/>
    <w:rsid w:val="57782C73"/>
    <w:rsid w:val="57895FA1"/>
    <w:rsid w:val="57A04676"/>
    <w:rsid w:val="5814471C"/>
    <w:rsid w:val="587C29ED"/>
    <w:rsid w:val="58A9755A"/>
    <w:rsid w:val="59B85D63"/>
    <w:rsid w:val="5A9B0D1F"/>
    <w:rsid w:val="5C050F4B"/>
    <w:rsid w:val="5C0D2E44"/>
    <w:rsid w:val="5D4D7062"/>
    <w:rsid w:val="5DA65370"/>
    <w:rsid w:val="5E3C17AA"/>
    <w:rsid w:val="5ED35136"/>
    <w:rsid w:val="5F5C646F"/>
    <w:rsid w:val="5F6D42D3"/>
    <w:rsid w:val="5FE835C6"/>
    <w:rsid w:val="600339F4"/>
    <w:rsid w:val="60F33A68"/>
    <w:rsid w:val="614B1CAB"/>
    <w:rsid w:val="62474864"/>
    <w:rsid w:val="62F10E11"/>
    <w:rsid w:val="63371D79"/>
    <w:rsid w:val="646E37AF"/>
    <w:rsid w:val="64A21A2D"/>
    <w:rsid w:val="66EC51E2"/>
    <w:rsid w:val="67231FAD"/>
    <w:rsid w:val="67F02AB0"/>
    <w:rsid w:val="68964168"/>
    <w:rsid w:val="68D62ADA"/>
    <w:rsid w:val="690752A3"/>
    <w:rsid w:val="694359BB"/>
    <w:rsid w:val="6A674B7F"/>
    <w:rsid w:val="6A6D758A"/>
    <w:rsid w:val="6AFC176B"/>
    <w:rsid w:val="6B746F82"/>
    <w:rsid w:val="6B951706"/>
    <w:rsid w:val="6BAF4A30"/>
    <w:rsid w:val="6CD26C28"/>
    <w:rsid w:val="6D282F0D"/>
    <w:rsid w:val="6D391889"/>
    <w:rsid w:val="6D4F42A6"/>
    <w:rsid w:val="6DE61072"/>
    <w:rsid w:val="6DF42BCE"/>
    <w:rsid w:val="6FAD1838"/>
    <w:rsid w:val="700A492A"/>
    <w:rsid w:val="706933FF"/>
    <w:rsid w:val="70BE4076"/>
    <w:rsid w:val="70C20D61"/>
    <w:rsid w:val="70C534F3"/>
    <w:rsid w:val="718A56D2"/>
    <w:rsid w:val="72962054"/>
    <w:rsid w:val="72E15E16"/>
    <w:rsid w:val="72FF48A2"/>
    <w:rsid w:val="73330739"/>
    <w:rsid w:val="73354155"/>
    <w:rsid w:val="736F7856"/>
    <w:rsid w:val="73B40DD1"/>
    <w:rsid w:val="74896327"/>
    <w:rsid w:val="74E97204"/>
    <w:rsid w:val="750320CC"/>
    <w:rsid w:val="75386134"/>
    <w:rsid w:val="760E1174"/>
    <w:rsid w:val="76D0242A"/>
    <w:rsid w:val="78175E36"/>
    <w:rsid w:val="79A8419E"/>
    <w:rsid w:val="7B661E49"/>
    <w:rsid w:val="7BB5399C"/>
    <w:rsid w:val="7BF7668A"/>
    <w:rsid w:val="7BFF6104"/>
    <w:rsid w:val="7C943EFA"/>
    <w:rsid w:val="7D2731B2"/>
    <w:rsid w:val="7D322223"/>
    <w:rsid w:val="7D94511A"/>
    <w:rsid w:val="7DCE7ABC"/>
    <w:rsid w:val="7E3037AE"/>
    <w:rsid w:val="7ECA3C03"/>
    <w:rsid w:val="7EF14B2E"/>
    <w:rsid w:val="7F040CA9"/>
    <w:rsid w:val="7FC76394"/>
    <w:rsid w:val="95E194ED"/>
    <w:rsid w:val="B77DCF57"/>
    <w:rsid w:val="BEFFBD78"/>
    <w:rsid w:val="D5DDCCC4"/>
    <w:rsid w:val="DC7F0500"/>
    <w:rsid w:val="EA7722CD"/>
    <w:rsid w:val="EEDD3660"/>
    <w:rsid w:val="EF7B92A0"/>
    <w:rsid w:val="EF9BCDAE"/>
    <w:rsid w:val="EFC987DC"/>
    <w:rsid w:val="EFFF93E3"/>
    <w:rsid w:val="F73F2120"/>
    <w:rsid w:val="FCE406B1"/>
    <w:rsid w:val="FDBD39F1"/>
    <w:rsid w:val="FDFF2B65"/>
    <w:rsid w:val="FF7C01C3"/>
    <w:rsid w:val="FFECB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4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2">
    <w:name w:val="heading 2"/>
    <w:basedOn w:val="3"/>
    <w:next w:val="1"/>
    <w:link w:val="49"/>
    <w:qFormat/>
    <w:uiPriority w:val="0"/>
    <w:pPr>
      <w:keepNext/>
      <w:keepLines/>
      <w:spacing w:before="260" w:after="260" w:line="416" w:lineRule="auto"/>
      <w:ind w:firstLine="0" w:firstLineChars="0"/>
      <w:outlineLvl w:val="1"/>
    </w:pPr>
    <w:rPr>
      <w:rFonts w:ascii="Cambria" w:hAnsi="Cambria"/>
      <w:kern w:val="2"/>
      <w:sz w:val="32"/>
      <w:szCs w:val="32"/>
    </w:rPr>
  </w:style>
  <w:style w:type="paragraph" w:styleId="4">
    <w:name w:val="heading 3"/>
    <w:basedOn w:val="1"/>
    <w:next w:val="1"/>
    <w:link w:val="63"/>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customStyle="1" w:styleId="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8">
    <w:name w:val="Body Text"/>
    <w:basedOn w:val="1"/>
    <w:next w:val="1"/>
    <w:qFormat/>
    <w:uiPriority w:val="0"/>
    <w:pPr>
      <w:spacing w:after="120" w:line="240" w:lineRule="auto"/>
      <w:ind w:firstLine="0" w:firstLineChars="0"/>
    </w:pPr>
    <w:rPr>
      <w:rFonts w:ascii="Times New Roman" w:hAnsi="Times New Roman"/>
      <w:kern w:val="2"/>
      <w:szCs w:val="24"/>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next w:val="5"/>
    <w:qFormat/>
    <w:uiPriority w:val="0"/>
    <w:rPr>
      <w:rFonts w:ascii="宋体" w:hAnsi="Courier New"/>
      <w:szCs w:val="20"/>
    </w:rPr>
  </w:style>
  <w:style w:type="paragraph" w:styleId="12">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9"/>
    <w:semiHidden/>
    <w:qFormat/>
    <w:uiPriority w:val="0"/>
    <w:pPr>
      <w:spacing w:line="240" w:lineRule="auto"/>
    </w:pPr>
    <w:rPr>
      <w:sz w:val="18"/>
      <w:szCs w:val="18"/>
    </w:rPr>
  </w:style>
  <w:style w:type="paragraph" w:styleId="14">
    <w:name w:val="footer"/>
    <w:basedOn w:val="1"/>
    <w:link w:val="41"/>
    <w:qFormat/>
    <w:uiPriority w:val="99"/>
    <w:pPr>
      <w:tabs>
        <w:tab w:val="center" w:pos="4153"/>
        <w:tab w:val="right" w:pos="8306"/>
      </w:tabs>
      <w:snapToGrid w:val="0"/>
      <w:jc w:val="left"/>
    </w:pPr>
    <w:rPr>
      <w:sz w:val="18"/>
      <w:szCs w:val="20"/>
    </w:rPr>
  </w:style>
  <w:style w:type="paragraph" w:styleId="15">
    <w:name w:val="header"/>
    <w:link w:val="4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qFormat/>
    <w:uiPriority w:val="39"/>
    <w:pPr>
      <w:spacing w:before="120" w:after="120"/>
      <w:jc w:val="left"/>
    </w:pPr>
    <w:rPr>
      <w:b/>
      <w:bCs/>
      <w:caps/>
      <w:sz w:val="20"/>
      <w:szCs w:val="20"/>
    </w:rPr>
  </w:style>
  <w:style w:type="paragraph" w:styleId="17">
    <w:name w:val="Subtitle"/>
    <w:basedOn w:val="1"/>
    <w:next w:val="1"/>
    <w:link w:val="45"/>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46"/>
    <w:qFormat/>
    <w:uiPriority w:val="0"/>
    <w:pPr>
      <w:spacing w:before="240" w:after="60"/>
      <w:jc w:val="center"/>
      <w:outlineLvl w:val="0"/>
    </w:pPr>
    <w:rPr>
      <w:rFonts w:ascii="Cambria" w:hAnsi="Cambria"/>
      <w:b/>
      <w:bCs/>
      <w:sz w:val="36"/>
      <w:szCs w:val="32"/>
    </w:rPr>
  </w:style>
  <w:style w:type="paragraph" w:styleId="22">
    <w:name w:val="Body Text First Indent"/>
    <w:basedOn w:val="8"/>
    <w:next w:val="1"/>
    <w:qFormat/>
    <w:uiPriority w:val="0"/>
    <w:pPr>
      <w:ind w:firstLine="420" w:firstLineChars="100"/>
    </w:pPr>
    <w:rPr>
      <w:kern w:val="0"/>
      <w:sz w:val="20"/>
      <w:szCs w:val="20"/>
    </w:rPr>
  </w:style>
  <w:style w:type="paragraph" w:styleId="23">
    <w:name w:val="Body Text First Indent 2"/>
    <w:basedOn w:val="9"/>
    <w:qFormat/>
    <w:uiPriority w:val="0"/>
    <w:pPr>
      <w:widowControl/>
      <w:spacing w:line="276" w:lineRule="auto"/>
      <w:ind w:left="200" w:firstLine="420" w:firstLineChars="200"/>
      <w:jc w:val="left"/>
    </w:pPr>
    <w:rPr>
      <w:rFonts w:ascii="Arial" w:hAnsi="Arial" w:eastAsia="仿宋_GB2312"/>
      <w:sz w:val="32"/>
    </w:rPr>
  </w:style>
  <w:style w:type="table" w:styleId="25">
    <w:name w:val="Table Grid"/>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themeColor="followedHyperlink"/>
      <w:u w:val="single"/>
      <w14:textFill>
        <w14:solidFill>
          <w14:schemeClr w14:val="folHlink"/>
        </w14:solidFill>
      </w14:textFill>
    </w:rPr>
  </w:style>
  <w:style w:type="character" w:styleId="30">
    <w:name w:val="Emphasis"/>
    <w:basedOn w:val="26"/>
    <w:qFormat/>
    <w:uiPriority w:val="20"/>
    <w:rPr>
      <w:i/>
      <w:iCs/>
    </w:rPr>
  </w:style>
  <w:style w:type="character" w:styleId="31">
    <w:name w:val="Hyperlink"/>
    <w:qFormat/>
    <w:uiPriority w:val="99"/>
    <w:rPr>
      <w:color w:val="000099"/>
      <w:u w:val="none"/>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paragraph" w:customStyle="1" w:styleId="35">
    <w:name w:val="Body Text First Indent 21"/>
    <w:basedOn w:val="36"/>
    <w:qFormat/>
    <w:uiPriority w:val="0"/>
    <w:pPr>
      <w:spacing w:line="240" w:lineRule="auto"/>
      <w:ind w:left="420" w:leftChars="200" w:firstLine="420" w:firstLineChars="200"/>
    </w:pPr>
    <w:rPr>
      <w:sz w:val="21"/>
    </w:rPr>
  </w:style>
  <w:style w:type="paragraph" w:customStyle="1" w:styleId="36">
    <w:name w:val="Body Text Indent1"/>
    <w:basedOn w:val="1"/>
    <w:qFormat/>
    <w:uiPriority w:val="0"/>
    <w:pPr>
      <w:ind w:firstLine="480"/>
    </w:pPr>
    <w:rPr>
      <w:rFonts w:ascii="宋体" w:hAnsi="宋体"/>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9">
    <w:name w:val="批注框文本 Char"/>
    <w:link w:val="13"/>
    <w:qFormat/>
    <w:locked/>
    <w:uiPriority w:val="0"/>
    <w:rPr>
      <w:rFonts w:ascii="Calibri" w:hAnsi="Calibri" w:eastAsia="宋体"/>
      <w:sz w:val="18"/>
      <w:szCs w:val="18"/>
      <w:lang w:val="en-US" w:eastAsia="zh-CN" w:bidi="ar-SA"/>
    </w:rPr>
  </w:style>
  <w:style w:type="paragraph" w:styleId="40">
    <w:name w:val="List Paragraph"/>
    <w:basedOn w:val="1"/>
    <w:qFormat/>
    <w:uiPriority w:val="34"/>
    <w:pPr>
      <w:spacing w:line="240" w:lineRule="auto"/>
      <w:ind w:firstLine="420"/>
    </w:pPr>
    <w:rPr>
      <w:kern w:val="2"/>
    </w:rPr>
  </w:style>
  <w:style w:type="character" w:customStyle="1" w:styleId="41">
    <w:name w:val="页脚 Char"/>
    <w:link w:val="14"/>
    <w:qFormat/>
    <w:uiPriority w:val="99"/>
    <w:rPr>
      <w:rFonts w:ascii="Calibri" w:hAnsi="Calibri" w:eastAsia="宋体"/>
      <w:sz w:val="18"/>
      <w:lang w:val="en-US" w:eastAsia="zh-CN" w:bidi="ar-SA"/>
    </w:rPr>
  </w:style>
  <w:style w:type="paragraph" w:customStyle="1" w:styleId="42">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43">
    <w:name w:val="页眉 Char"/>
    <w:link w:val="15"/>
    <w:qFormat/>
    <w:uiPriority w:val="99"/>
    <w:rPr>
      <w:rFonts w:ascii="Calibri" w:hAnsi="Calibri"/>
      <w:sz w:val="18"/>
      <w:szCs w:val="18"/>
      <w:lang w:bidi="ar-SA"/>
    </w:rPr>
  </w:style>
  <w:style w:type="paragraph" w:customStyle="1" w:styleId="44">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5">
    <w:name w:val="副标题 Char"/>
    <w:link w:val="17"/>
    <w:qFormat/>
    <w:uiPriority w:val="0"/>
    <w:rPr>
      <w:rFonts w:ascii="Cambria" w:hAnsi="Cambria" w:eastAsia="宋体"/>
      <w:b/>
      <w:bCs/>
      <w:kern w:val="28"/>
      <w:sz w:val="32"/>
      <w:szCs w:val="32"/>
      <w:lang w:bidi="ar-SA"/>
    </w:rPr>
  </w:style>
  <w:style w:type="character" w:customStyle="1" w:styleId="46">
    <w:name w:val="标题 Char"/>
    <w:link w:val="21"/>
    <w:qFormat/>
    <w:uiPriority w:val="0"/>
    <w:rPr>
      <w:rFonts w:ascii="Cambria" w:hAnsi="Cambria" w:eastAsia="宋体"/>
      <w:b/>
      <w:bCs/>
      <w:sz w:val="36"/>
      <w:szCs w:val="32"/>
      <w:lang w:val="en-US" w:eastAsia="zh-CN" w:bidi="ar-SA"/>
    </w:rPr>
  </w:style>
  <w:style w:type="character" w:customStyle="1" w:styleId="47">
    <w:name w:val="标题 1 Char"/>
    <w:link w:val="3"/>
    <w:qFormat/>
    <w:uiPriority w:val="0"/>
    <w:rPr>
      <w:rFonts w:eastAsia="宋体"/>
      <w:b/>
      <w:bCs/>
      <w:kern w:val="44"/>
      <w:sz w:val="30"/>
      <w:szCs w:val="44"/>
      <w:lang w:bidi="ar-SA"/>
    </w:rPr>
  </w:style>
  <w:style w:type="paragraph" w:customStyle="1" w:styleId="4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9">
    <w:name w:val="标题 2 Char"/>
    <w:link w:val="2"/>
    <w:semiHidden/>
    <w:qFormat/>
    <w:uiPriority w:val="0"/>
    <w:rPr>
      <w:rFonts w:ascii="Cambria" w:hAnsi="Cambria" w:eastAsia="宋体"/>
      <w:b/>
      <w:bCs/>
      <w:kern w:val="2"/>
      <w:sz w:val="32"/>
      <w:szCs w:val="32"/>
      <w:lang w:bidi="ar-SA"/>
    </w:rPr>
  </w:style>
  <w:style w:type="paragraph" w:customStyle="1" w:styleId="50">
    <w:name w:val="Char"/>
    <w:basedOn w:val="1"/>
    <w:qFormat/>
    <w:uiPriority w:val="0"/>
    <w:pPr>
      <w:spacing w:line="240" w:lineRule="auto"/>
      <w:ind w:firstLine="0" w:firstLineChars="0"/>
    </w:pPr>
    <w:rPr>
      <w:rFonts w:ascii="Tahoma" w:hAnsi="Tahoma"/>
      <w:kern w:val="2"/>
      <w:sz w:val="24"/>
      <w:szCs w:val="20"/>
    </w:rPr>
  </w:style>
  <w:style w:type="paragraph" w:customStyle="1" w:styleId="51">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52">
    <w:name w:val="U_正文2"/>
    <w:basedOn w:val="1"/>
    <w:link w:val="53"/>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3">
    <w:name w:val="U_正文2 Char"/>
    <w:link w:val="52"/>
    <w:qFormat/>
    <w:uiPriority w:val="0"/>
    <w:rPr>
      <w:rFonts w:eastAsia="宋体"/>
      <w:kern w:val="2"/>
      <w:sz w:val="24"/>
      <w:lang w:bidi="ar-SA"/>
    </w:rPr>
  </w:style>
  <w:style w:type="paragraph" w:customStyle="1" w:styleId="54">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5">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6">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7">
    <w:name w:val="列出段落1"/>
    <w:basedOn w:val="1"/>
    <w:qFormat/>
    <w:uiPriority w:val="0"/>
    <w:pPr>
      <w:spacing w:line="240" w:lineRule="auto"/>
      <w:ind w:firstLine="420"/>
    </w:pPr>
    <w:rPr>
      <w:rFonts w:ascii="Times New Roman" w:hAnsi="Times New Roman"/>
      <w:kern w:val="2"/>
      <w:szCs w:val="24"/>
    </w:rPr>
  </w:style>
  <w:style w:type="paragraph" w:customStyle="1" w:styleId="58">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9">
    <w:name w:val="HTML 预设格式 Char"/>
    <w:link w:val="19"/>
    <w:qFormat/>
    <w:uiPriority w:val="0"/>
    <w:rPr>
      <w:rFonts w:ascii="Arial" w:hAnsi="Arial"/>
      <w:kern w:val="2"/>
      <w:sz w:val="24"/>
    </w:rPr>
  </w:style>
  <w:style w:type="character" w:customStyle="1" w:styleId="60">
    <w:name w:val="HTML 预设格式 Char1"/>
    <w:qFormat/>
    <w:uiPriority w:val="0"/>
    <w:rPr>
      <w:rFonts w:ascii="Courier New" w:hAnsi="Courier New" w:cs="Courier New"/>
    </w:rPr>
  </w:style>
  <w:style w:type="paragraph" w:customStyle="1" w:styleId="61">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2">
    <w:name w:val="标题 Char1"/>
    <w:qFormat/>
    <w:uiPriority w:val="0"/>
    <w:rPr>
      <w:rFonts w:ascii="Arial" w:hAnsi="Arial"/>
      <w:b/>
      <w:smallCaps/>
      <w:kern w:val="28"/>
      <w:sz w:val="36"/>
      <w:lang w:eastAsia="en-US"/>
    </w:rPr>
  </w:style>
  <w:style w:type="character" w:customStyle="1" w:styleId="63">
    <w:name w:val="标题 3 Char"/>
    <w:basedOn w:val="26"/>
    <w:link w:val="4"/>
    <w:qFormat/>
    <w:uiPriority w:val="0"/>
    <w:rPr>
      <w:b/>
      <w:bCs/>
      <w:kern w:val="2"/>
      <w:sz w:val="32"/>
      <w:szCs w:val="32"/>
    </w:rPr>
  </w:style>
  <w:style w:type="character" w:customStyle="1" w:styleId="64">
    <w:name w:val="Table caption|1_"/>
    <w:basedOn w:val="26"/>
    <w:link w:val="65"/>
    <w:qFormat/>
    <w:uiPriority w:val="0"/>
    <w:rPr>
      <w:rFonts w:ascii="宋体" w:hAnsi="宋体" w:cs="宋体"/>
      <w:lang w:val="zh-TW" w:eastAsia="zh-TW" w:bidi="zh-TW"/>
    </w:rPr>
  </w:style>
  <w:style w:type="paragraph" w:customStyle="1" w:styleId="65">
    <w:name w:val="Table caption|1"/>
    <w:basedOn w:val="1"/>
    <w:link w:val="64"/>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66">
    <w:name w:val="Body Text First Indent 2"/>
    <w:basedOn w:val="67"/>
    <w:qFormat/>
    <w:uiPriority w:val="0"/>
    <w:pPr>
      <w:spacing w:after="120" w:afterLines="0" w:line="240" w:lineRule="auto"/>
      <w:ind w:left="420" w:leftChars="200" w:firstLine="420" w:firstLineChars="200"/>
    </w:pPr>
    <w:rPr>
      <w:sz w:val="21"/>
    </w:rPr>
  </w:style>
  <w:style w:type="paragraph" w:customStyle="1" w:styleId="67">
    <w:name w:val="Body Text Indent"/>
    <w:basedOn w:val="1"/>
    <w:qFormat/>
    <w:uiPriority w:val="0"/>
    <w:pPr>
      <w:ind w:firstLine="480"/>
    </w:pPr>
    <w:rPr>
      <w:rFonts w:ascii="宋体" w:hAnsi="宋体"/>
    </w:rPr>
  </w:style>
  <w:style w:type="paragraph" w:customStyle="1" w:styleId="68">
    <w:name w:val="Normal_2"/>
    <w:qFormat/>
    <w:uiPriority w:val="0"/>
    <w:pPr>
      <w:widowControl w:val="0"/>
      <w:jc w:val="both"/>
    </w:pPr>
    <w:rPr>
      <w:rFonts w:ascii="Calibri" w:hAnsi="Calibri" w:eastAsia="宋体" w:cs="Times New Roman"/>
    </w:rPr>
  </w:style>
  <w:style w:type="character" w:customStyle="1" w:styleId="69">
    <w:name w:val="font31"/>
    <w:basedOn w:val="26"/>
    <w:qFormat/>
    <w:uiPriority w:val="0"/>
    <w:rPr>
      <w:rFonts w:hint="eastAsia" w:ascii="宋体" w:hAnsi="宋体" w:eastAsia="宋体" w:cs="宋体"/>
      <w:color w:val="000000"/>
      <w:sz w:val="20"/>
      <w:szCs w:val="20"/>
      <w:u w:val="none"/>
    </w:rPr>
  </w:style>
  <w:style w:type="character" w:customStyle="1" w:styleId="70">
    <w:name w:val="font41"/>
    <w:basedOn w:val="26"/>
    <w:qFormat/>
    <w:uiPriority w:val="0"/>
    <w:rPr>
      <w:rFonts w:hint="eastAsia" w:ascii="宋体" w:hAnsi="宋体" w:eastAsia="宋体" w:cs="宋体"/>
      <w:color w:val="000000"/>
      <w:sz w:val="20"/>
      <w:szCs w:val="20"/>
      <w:u w:val="none"/>
    </w:rPr>
  </w:style>
  <w:style w:type="character" w:customStyle="1" w:styleId="71">
    <w:name w:val="font11"/>
    <w:basedOn w:val="26"/>
    <w:qFormat/>
    <w:uiPriority w:val="0"/>
    <w:rPr>
      <w:rFonts w:hint="eastAsia" w:ascii="宋体" w:hAnsi="宋体" w:eastAsia="宋体" w:cs="宋体"/>
      <w:color w:val="000000"/>
      <w:sz w:val="20"/>
      <w:szCs w:val="20"/>
      <w:u w:val="none"/>
    </w:rPr>
  </w:style>
  <w:style w:type="paragraph" w:customStyle="1" w:styleId="72">
    <w:name w:val="Other|1"/>
    <w:basedOn w:val="1"/>
    <w:qFormat/>
    <w:uiPriority w:val="0"/>
    <w:pPr>
      <w:spacing w:line="343" w:lineRule="auto"/>
    </w:pPr>
    <w:rPr>
      <w:rFonts w:ascii="宋体" w:hAnsi="宋体" w:cs="宋体"/>
      <w:sz w:val="22"/>
      <w:szCs w:val="22"/>
      <w:lang w:val="zh-TW" w:eastAsia="zh-TW" w:bidi="zh-TW"/>
    </w:rPr>
  </w:style>
  <w:style w:type="paragraph" w:customStyle="1" w:styleId="73">
    <w:name w:val="_Style 5"/>
    <w:basedOn w:val="1"/>
    <w:qFormat/>
    <w:uiPriority w:val="34"/>
    <w:pPr>
      <w:ind w:firstLine="420" w:firstLineChars="200"/>
    </w:pPr>
  </w:style>
  <w:style w:type="paragraph" w:customStyle="1" w:styleId="74">
    <w:name w:val="my正文"/>
    <w:basedOn w:val="1"/>
    <w:qFormat/>
    <w:uiPriority w:val="0"/>
    <w:pPr>
      <w:ind w:firstLine="480" w:firstLineChars="200"/>
    </w:pPr>
    <w:rPr>
      <w:rFonts w:ascii="Times New Roman" w:hAnsi="Times New Roman" w:eastAsia="宋体" w:cs="Times New Roman"/>
      <w:kern w:val="0"/>
      <w:sz w:val="24"/>
      <w:szCs w:val="20"/>
    </w:rPr>
  </w:style>
  <w:style w:type="character" w:customStyle="1" w:styleId="75">
    <w:name w:val="font61"/>
    <w:basedOn w:val="26"/>
    <w:qFormat/>
    <w:uiPriority w:val="0"/>
    <w:rPr>
      <w:rFonts w:hint="eastAsia" w:ascii="宋体" w:hAnsi="宋体" w:eastAsia="宋体" w:cs="宋体"/>
      <w:color w:val="000000"/>
      <w:sz w:val="21"/>
      <w:szCs w:val="21"/>
      <w:u w:val="none"/>
    </w:rPr>
  </w:style>
  <w:style w:type="character" w:customStyle="1" w:styleId="76">
    <w:name w:val="font51"/>
    <w:basedOn w:val="26"/>
    <w:qFormat/>
    <w:uiPriority w:val="0"/>
    <w:rPr>
      <w:rFonts w:hint="default" w:ascii="Calibri" w:hAnsi="Calibri" w:cs="Calibri"/>
      <w:color w:val="000000"/>
      <w:sz w:val="21"/>
      <w:szCs w:val="21"/>
      <w:u w:val="none"/>
    </w:rPr>
  </w:style>
  <w:style w:type="character" w:customStyle="1" w:styleId="77">
    <w:name w:val="font81"/>
    <w:basedOn w:val="26"/>
    <w:qFormat/>
    <w:uiPriority w:val="0"/>
    <w:rPr>
      <w:rFonts w:hint="eastAsia" w:ascii="宋体" w:hAnsi="宋体" w:eastAsia="宋体" w:cs="宋体"/>
      <w:color w:val="auto"/>
      <w:sz w:val="21"/>
      <w:szCs w:val="21"/>
      <w:u w:val="none"/>
    </w:rPr>
  </w:style>
  <w:style w:type="character" w:customStyle="1" w:styleId="78">
    <w:name w:val="font91"/>
    <w:basedOn w:val="26"/>
    <w:qFormat/>
    <w:uiPriority w:val="0"/>
    <w:rPr>
      <w:rFonts w:hint="default" w:ascii="Calibri" w:hAnsi="Calibri" w:cs="Calibri"/>
      <w:color w:val="auto"/>
      <w:sz w:val="21"/>
      <w:szCs w:val="21"/>
      <w:u w:val="none"/>
    </w:rPr>
  </w:style>
  <w:style w:type="table" w:customStyle="1" w:styleId="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16253</Words>
  <Characters>17788</Characters>
  <Lines>123</Lines>
  <Paragraphs>34</Paragraphs>
  <TotalTime>6</TotalTime>
  <ScaleCrop>false</ScaleCrop>
  <LinksUpToDate>false</LinksUpToDate>
  <CharactersWithSpaces>18419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2022-07-27T08:39:00Z</dcterms:created>
  <dc:creator>Administrator</dc:creator>
  <cp:lastModifiedBy>Administration</cp:lastModifiedBy>
  <cp:lastPrinted>2023-07-10T06:53:00Z</cp:lastPrinted>
  <dcterms:modified xsi:type="dcterms:W3CDTF">2023-09-06T02:32:19Z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2556D36AC8C94BF2922C8E0B30DD4AD0_13</vt:lpwstr>
  </property>
</Properties>
</file>