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F3276">
      <w:pPr>
        <w:spacing w:line="500" w:lineRule="exact"/>
        <w:ind w:firstLine="643"/>
        <w:jc w:val="center"/>
        <w:rPr>
          <w:rFonts w:hint="eastAsia" w:ascii="宋体" w:hAnsi="宋体" w:cs="宋体"/>
          <w:b/>
          <w:bCs/>
          <w:sz w:val="32"/>
          <w:szCs w:val="32"/>
        </w:rPr>
      </w:pPr>
      <w:bookmarkStart w:id="0" w:name="_Hlk70003743"/>
      <w:bookmarkStart w:id="1" w:name="_Hlk71532816"/>
      <w:r>
        <w:rPr>
          <w:rFonts w:hint="eastAsia" w:ascii="宋体" w:hAnsi="宋体" w:cs="宋体"/>
          <w:b/>
          <w:bCs/>
          <w:sz w:val="32"/>
          <w:szCs w:val="32"/>
          <w:lang w:val="zh-CN"/>
        </w:rPr>
        <w:t>中铁六局集团有限公司</w:t>
      </w:r>
      <w:r>
        <w:rPr>
          <w:rFonts w:hint="eastAsia" w:ascii="宋体" w:hAnsi="宋体" w:cs="宋体"/>
          <w:b/>
          <w:bCs/>
          <w:sz w:val="32"/>
          <w:szCs w:val="32"/>
          <w:lang w:val="en-US" w:eastAsia="zh-CN"/>
        </w:rPr>
        <w:t>石家庄地铁6号线一期05工区</w:t>
      </w:r>
      <w:r>
        <w:rPr>
          <w:rFonts w:hint="eastAsia" w:ascii="宋体" w:hAnsi="宋体" w:cs="宋体"/>
          <w:b/>
          <w:bCs/>
          <w:sz w:val="32"/>
          <w:szCs w:val="32"/>
          <w:lang w:val="zh-CN"/>
        </w:rPr>
        <w:t>项目部</w:t>
      </w:r>
      <w:r>
        <w:rPr>
          <w:rFonts w:hint="eastAsia" w:ascii="宋体" w:hAnsi="宋体" w:cs="宋体"/>
          <w:b/>
          <w:bCs/>
          <w:sz w:val="32"/>
          <w:szCs w:val="32"/>
          <w:lang w:val="en-US" w:eastAsia="zh-CN"/>
        </w:rPr>
        <w:t xml:space="preserve">   </w:t>
      </w:r>
      <w:r>
        <w:rPr>
          <w:rFonts w:hint="eastAsia" w:ascii="宋体" w:hAnsi="宋体" w:cs="宋体"/>
          <w:b/>
          <w:bCs/>
          <w:sz w:val="32"/>
          <w:szCs w:val="32"/>
          <w:lang w:val="zh-CN"/>
        </w:rPr>
        <w:t>盾构</w:t>
      </w:r>
      <w:r>
        <w:rPr>
          <w:rFonts w:hint="eastAsia" w:ascii="宋体" w:hAnsi="宋体" w:cs="宋体"/>
          <w:b/>
          <w:bCs/>
          <w:sz w:val="32"/>
          <w:szCs w:val="32"/>
          <w:lang w:val="en-US" w:eastAsia="zh-CN"/>
        </w:rPr>
        <w:t>预拌砂浆（湿拌）</w:t>
      </w:r>
      <w:r>
        <w:rPr>
          <w:rFonts w:hint="eastAsia" w:ascii="宋体" w:hAnsi="宋体" w:cs="宋体"/>
          <w:b/>
          <w:bCs/>
          <w:sz w:val="32"/>
          <w:szCs w:val="32"/>
          <w:lang w:val="zh-CN"/>
        </w:rPr>
        <w:t>采购招标</w:t>
      </w:r>
      <w:r>
        <w:rPr>
          <w:rFonts w:hint="eastAsia" w:ascii="宋体" w:hAnsi="宋体" w:cs="宋体"/>
          <w:b/>
          <w:bCs/>
          <w:sz w:val="32"/>
          <w:szCs w:val="32"/>
        </w:rPr>
        <w:t>公告</w:t>
      </w:r>
    </w:p>
    <w:p w14:paraId="4AA444F8">
      <w:pPr>
        <w:spacing w:line="500" w:lineRule="exact"/>
        <w:ind w:firstLine="560"/>
        <w:jc w:val="center"/>
        <w:rPr>
          <w:rFonts w:hint="eastAsia" w:ascii="宋体" w:hAnsi="宋体"/>
          <w:color w:val="000000" w:themeColor="text1"/>
          <w:sz w:val="28"/>
          <w:szCs w:val="32"/>
          <w14:textFill>
            <w14:solidFill>
              <w14:schemeClr w14:val="tx1"/>
            </w14:solidFill>
          </w14:textFill>
        </w:rPr>
      </w:pPr>
      <w:r>
        <w:rPr>
          <w:rFonts w:hint="eastAsia" w:ascii="宋体" w:hAnsi="宋体"/>
          <w:color w:val="000000" w:themeColor="text1"/>
          <w:sz w:val="28"/>
          <w:szCs w:val="32"/>
          <w14:textFill>
            <w14:solidFill>
              <w14:schemeClr w14:val="tx1"/>
            </w14:solidFill>
          </w14:textFill>
        </w:rPr>
        <w:t>（招标编号：</w:t>
      </w:r>
      <w:r>
        <w:rPr>
          <w:rFonts w:hint="eastAsia" w:ascii="宋体" w:hAnsi="宋体"/>
          <w:color w:val="000000" w:themeColor="text1"/>
          <w:sz w:val="28"/>
          <w:szCs w:val="32"/>
          <w:lang w:eastAsia="zh-CN"/>
          <w14:textFill>
            <w14:solidFill>
              <w14:schemeClr w14:val="tx1"/>
            </w14:solidFill>
          </w14:textFill>
        </w:rPr>
        <w:t>JTSJZ6-DL-2025-1719-1</w:t>
      </w:r>
      <w:r>
        <w:rPr>
          <w:rFonts w:hint="eastAsia" w:ascii="宋体" w:hAnsi="宋体"/>
          <w:color w:val="000000" w:themeColor="text1"/>
          <w:sz w:val="28"/>
          <w:szCs w:val="32"/>
          <w14:textFill>
            <w14:solidFill>
              <w14:schemeClr w14:val="tx1"/>
            </w14:solidFill>
          </w14:textFill>
        </w:rPr>
        <w:t>)</w:t>
      </w:r>
    </w:p>
    <w:p w14:paraId="6F412A04">
      <w:pPr>
        <w:pStyle w:val="2"/>
        <w:spacing w:before="0" w:line="440" w:lineRule="exact"/>
        <w:ind w:firstLine="422"/>
        <w:rPr>
          <w:rFonts w:hint="eastAsia" w:ascii="宋体" w:hAnsi="宋体" w:eastAsia="宋体" w:cstheme="minorBidi"/>
          <w:b w:val="0"/>
          <w:bCs w:val="0"/>
          <w:color w:val="000000" w:themeColor="text1"/>
          <w:sz w:val="21"/>
          <w:szCs w:val="21"/>
          <w14:textFill>
            <w14:solidFill>
              <w14:schemeClr w14:val="tx1"/>
            </w14:solidFill>
          </w14:textFill>
        </w:rPr>
      </w:pPr>
      <w:bookmarkStart w:id="2" w:name="_Toc41376166"/>
      <w:bookmarkStart w:id="3" w:name="_Toc26794"/>
      <w:r>
        <w:rPr>
          <w:rFonts w:hint="eastAsia" w:ascii="宋体" w:hAnsi="宋体" w:eastAsia="宋体"/>
          <w:sz w:val="21"/>
          <w:szCs w:val="21"/>
        </w:rPr>
        <w:t>1．</w:t>
      </w:r>
      <w:bookmarkEnd w:id="2"/>
      <w:r>
        <w:rPr>
          <w:rFonts w:hint="eastAsia" w:ascii="宋体" w:hAnsi="宋体" w:eastAsia="宋体"/>
          <w:sz w:val="21"/>
          <w:szCs w:val="21"/>
        </w:rPr>
        <w:t>项目概况及招标条件</w:t>
      </w:r>
      <w:bookmarkEnd w:id="3"/>
      <w:bookmarkStart w:id="4" w:name="_Toc41376167"/>
    </w:p>
    <w:p w14:paraId="4E383833">
      <w:pPr>
        <w:ind w:firstLine="420" w:firstLineChars="200"/>
        <w:jc w:val="left"/>
        <w:rPr>
          <w:rFonts w:hint="eastAsia" w:ascii="宋体" w:hAnsi="宋体" w:cs="宋体"/>
          <w:kern w:val="0"/>
          <w:szCs w:val="21"/>
        </w:rPr>
      </w:pPr>
      <w:bookmarkStart w:id="5" w:name="OLE_LINK6"/>
      <w:bookmarkStart w:id="6" w:name="_Toc22796"/>
      <w:r>
        <w:rPr>
          <w:rFonts w:hint="eastAsia"/>
        </w:rPr>
        <w:t>中铁六局集团有限公司</w:t>
      </w:r>
      <w:r>
        <w:rPr>
          <w:rFonts w:hint="eastAsia"/>
          <w:lang w:val="en-US" w:eastAsia="zh-CN"/>
        </w:rPr>
        <w:t>石家庄地铁6号线一期工程05工区项目部</w:t>
      </w:r>
      <w:r>
        <w:t>，目前工程已进入施工阶段。</w:t>
      </w:r>
      <w:r>
        <w:rPr>
          <w:rFonts w:hint="eastAsia"/>
        </w:rPr>
        <w:t>中铁六局集团物资工贸有限公司作为本次招标采购代理服务机构组织招标；本项目由</w:t>
      </w:r>
      <w:r>
        <w:rPr>
          <w:rFonts w:hint="eastAsia"/>
          <w:lang w:eastAsia="zh-CN"/>
        </w:rPr>
        <w:t>中铁六局集团有限公司石家庄市政建设分公司</w:t>
      </w:r>
      <w:r>
        <w:rPr>
          <w:rFonts w:hint="eastAsia"/>
        </w:rPr>
        <w:t>与中标人签订合同。</w:t>
      </w:r>
      <w:r>
        <w:t>本项目建设资金已落实，项目已具备物资采购招标条件。</w:t>
      </w:r>
      <w:bookmarkEnd w:id="5"/>
    </w:p>
    <w:p w14:paraId="5228EB93">
      <w:pPr>
        <w:pStyle w:val="2"/>
        <w:spacing w:before="0" w:line="440" w:lineRule="exact"/>
        <w:ind w:firstLine="422"/>
        <w:rPr>
          <w:rFonts w:hint="eastAsia" w:ascii="宋体" w:hAnsi="宋体" w:eastAsia="宋体"/>
          <w:sz w:val="21"/>
          <w:szCs w:val="21"/>
        </w:rPr>
      </w:pPr>
      <w:r>
        <w:rPr>
          <w:rFonts w:hint="eastAsia" w:ascii="宋体" w:hAnsi="宋体" w:eastAsia="宋体"/>
          <w:sz w:val="21"/>
          <w:szCs w:val="21"/>
        </w:rPr>
        <w:t>2．</w:t>
      </w:r>
      <w:bookmarkEnd w:id="4"/>
      <w:r>
        <w:rPr>
          <w:rFonts w:hint="eastAsia" w:ascii="宋体" w:hAnsi="宋体" w:eastAsia="宋体"/>
          <w:sz w:val="21"/>
          <w:szCs w:val="21"/>
        </w:rPr>
        <w:t>招标内容</w:t>
      </w:r>
      <w:bookmarkEnd w:id="6"/>
    </w:p>
    <w:p w14:paraId="0219FB0A">
      <w:pPr>
        <w:ind w:firstLine="420" w:firstLineChars="200"/>
        <w:jc w:val="left"/>
        <w:rPr>
          <w:rFonts w:hint="eastAsia" w:ascii="宋体" w:hAnsi="宋体"/>
        </w:rPr>
      </w:pPr>
      <w:bookmarkStart w:id="7" w:name="_Toc41376168"/>
      <w:r>
        <w:rPr>
          <w:rFonts w:hint="eastAsia" w:ascii="宋体" w:hAnsi="宋体"/>
        </w:rPr>
        <w:t>本次招标物资用于</w:t>
      </w:r>
      <w:r>
        <w:rPr>
          <w:rFonts w:hint="eastAsia"/>
        </w:rPr>
        <w:t>中铁六局集团有限公司</w:t>
      </w:r>
      <w:r>
        <w:rPr>
          <w:rFonts w:hint="eastAsia"/>
          <w:lang w:val="en-US" w:eastAsia="zh-CN"/>
        </w:rPr>
        <w:t>石家庄地铁6号线一期工程05工区</w:t>
      </w:r>
      <w:r>
        <w:rPr>
          <w:rFonts w:hint="eastAsia" w:cs="Times New Roman"/>
        </w:rPr>
        <w:t>，计划开工日期：202</w:t>
      </w:r>
      <w:r>
        <w:rPr>
          <w:rFonts w:hint="eastAsia" w:cs="Times New Roman"/>
          <w:lang w:val="en-US" w:eastAsia="zh-CN"/>
        </w:rPr>
        <w:t>3</w:t>
      </w:r>
      <w:r>
        <w:rPr>
          <w:rFonts w:hint="eastAsia" w:cs="Times New Roman"/>
        </w:rPr>
        <w:t>年9月10日。计划竣工日期：202</w:t>
      </w:r>
      <w:r>
        <w:rPr>
          <w:rFonts w:hint="eastAsia" w:cs="Times New Roman"/>
          <w:lang w:val="en-US" w:eastAsia="zh-CN"/>
        </w:rPr>
        <w:t>7</w:t>
      </w:r>
      <w:r>
        <w:rPr>
          <w:rFonts w:hint="eastAsia" w:cs="Times New Roman"/>
        </w:rPr>
        <w:t>年</w:t>
      </w:r>
      <w:r>
        <w:rPr>
          <w:rFonts w:hint="eastAsia" w:cs="Times New Roman"/>
          <w:lang w:val="en-US" w:eastAsia="zh-CN"/>
        </w:rPr>
        <w:t>7</w:t>
      </w:r>
      <w:r>
        <w:rPr>
          <w:rFonts w:hint="eastAsia" w:cs="Times New Roman"/>
        </w:rPr>
        <w:t>月3</w:t>
      </w:r>
      <w:r>
        <w:rPr>
          <w:rFonts w:hint="eastAsia" w:cs="Times New Roman"/>
          <w:lang w:val="en-US" w:eastAsia="zh-CN"/>
        </w:rPr>
        <w:t>1</w:t>
      </w:r>
      <w:r>
        <w:rPr>
          <w:rFonts w:hint="eastAsia" w:cs="Times New Roman"/>
        </w:rPr>
        <w:t>日</w:t>
      </w:r>
      <w:r>
        <w:rPr>
          <w:rFonts w:ascii="宋体" w:hAnsi="宋体"/>
        </w:rPr>
        <w:t>。</w:t>
      </w:r>
    </w:p>
    <w:p w14:paraId="49BBC945">
      <w:pPr>
        <w:spacing w:line="440" w:lineRule="exact"/>
        <w:ind w:firstLine="420" w:firstLineChars="200"/>
        <w:rPr>
          <w:rFonts w:hint="default" w:ascii="宋体" w:hAnsi="宋体" w:eastAsia="宋体" w:cs="宋体"/>
          <w:color w:val="00B0F0"/>
          <w:kern w:val="0"/>
          <w:szCs w:val="21"/>
          <w:lang w:val="en-US" w:eastAsia="zh-CN"/>
        </w:rPr>
      </w:pPr>
      <w:r>
        <w:rPr>
          <w:rFonts w:hint="eastAsia" w:ascii="宋体" w:hAnsi="宋体"/>
          <w:color w:val="auto"/>
        </w:rPr>
        <w:t>所采购：</w:t>
      </w:r>
      <w:r>
        <w:rPr>
          <w:rFonts w:hint="eastAsia" w:ascii="宋体" w:hAnsi="宋体"/>
          <w:color w:val="auto"/>
          <w:lang w:val="en-US" w:eastAsia="zh-CN"/>
        </w:rPr>
        <w:t>SJ-01：盾构预拌砂浆（湿拌）10000方</w:t>
      </w:r>
      <w:r>
        <w:rPr>
          <w:rFonts w:ascii="宋体" w:hAnsi="宋体"/>
          <w:color w:val="auto"/>
        </w:rPr>
        <w:t>。</w:t>
      </w:r>
      <w:r>
        <w:rPr>
          <w:rFonts w:hint="eastAsia" w:ascii="宋体" w:hAnsi="宋体"/>
          <w:color w:val="auto"/>
          <w:lang w:val="en-US" w:eastAsia="zh-CN"/>
        </w:rPr>
        <w:t>本次为第二次采购。</w:t>
      </w:r>
    </w:p>
    <w:p w14:paraId="07BC0681">
      <w:pPr>
        <w:pStyle w:val="2"/>
        <w:spacing w:before="0" w:line="440" w:lineRule="exact"/>
        <w:ind w:firstLine="422"/>
        <w:rPr>
          <w:rFonts w:hint="eastAsia" w:ascii="宋体" w:hAnsi="宋体" w:eastAsia="宋体"/>
          <w:sz w:val="21"/>
          <w:szCs w:val="21"/>
        </w:rPr>
      </w:pPr>
      <w:bookmarkStart w:id="8" w:name="_Toc26020"/>
      <w:r>
        <w:rPr>
          <w:rFonts w:hint="eastAsia" w:ascii="宋体" w:hAnsi="宋体" w:eastAsia="宋体"/>
          <w:sz w:val="21"/>
          <w:szCs w:val="21"/>
        </w:rPr>
        <w:t>3．投标人资格要求</w:t>
      </w:r>
      <w:bookmarkEnd w:id="7"/>
      <w:bookmarkEnd w:id="8"/>
    </w:p>
    <w:p w14:paraId="76DABBD2">
      <w:pPr>
        <w:pStyle w:val="8"/>
        <w:spacing w:line="440" w:lineRule="exact"/>
        <w:rPr>
          <w:rFonts w:hint="eastAsia" w:ascii="宋体" w:hAnsi="宋体"/>
          <w:szCs w:val="21"/>
        </w:rPr>
      </w:pPr>
      <w:r>
        <w:rPr>
          <w:rFonts w:hint="eastAsia" w:ascii="宋体" w:hAnsi="宋体"/>
          <w:szCs w:val="21"/>
        </w:rPr>
        <w:t>3.1本次招标要求投标人须具备资质条件：详见附表1。</w:t>
      </w:r>
    </w:p>
    <w:p w14:paraId="3926C306">
      <w:pPr>
        <w:pStyle w:val="8"/>
        <w:spacing w:line="440" w:lineRule="exact"/>
        <w:rPr>
          <w:rFonts w:hint="eastAsia" w:ascii="宋体" w:hAnsi="宋体"/>
          <w:szCs w:val="21"/>
        </w:rPr>
      </w:pPr>
      <w:r>
        <w:rPr>
          <w:rFonts w:hint="eastAsia" w:ascii="宋体" w:hAnsi="宋体"/>
          <w:szCs w:val="21"/>
        </w:rPr>
        <w:t>3.2本次招标不接受联合体投标。</w:t>
      </w:r>
    </w:p>
    <w:p w14:paraId="50B49791">
      <w:pPr>
        <w:pStyle w:val="2"/>
        <w:spacing w:before="0" w:line="440" w:lineRule="exact"/>
        <w:ind w:firstLine="422"/>
        <w:rPr>
          <w:rFonts w:hint="eastAsia" w:ascii="宋体" w:hAnsi="宋体" w:eastAsia="宋体"/>
          <w:sz w:val="21"/>
          <w:szCs w:val="21"/>
        </w:rPr>
      </w:pPr>
      <w:bookmarkStart w:id="9" w:name="_Toc41376169"/>
      <w:bookmarkStart w:id="10" w:name="_Toc25933"/>
      <w:r>
        <w:rPr>
          <w:rFonts w:hint="eastAsia" w:ascii="宋体" w:hAnsi="宋体" w:eastAsia="宋体"/>
          <w:sz w:val="21"/>
          <w:szCs w:val="21"/>
        </w:rPr>
        <w:t>4．招标文件的获取</w:t>
      </w:r>
      <w:bookmarkEnd w:id="9"/>
      <w:bookmarkEnd w:id="10"/>
    </w:p>
    <w:p w14:paraId="217CEBFD">
      <w:pPr>
        <w:spacing w:line="440" w:lineRule="exact"/>
        <w:ind w:firstLine="424" w:firstLineChars="202"/>
        <w:jc w:val="left"/>
        <w:rPr>
          <w:rFonts w:hint="eastAsia" w:ascii="宋体" w:hAnsi="宋体" w:cs="宋体"/>
          <w:color w:val="000000"/>
          <w:szCs w:val="21"/>
          <w:lang w:bidi="ar"/>
        </w:rPr>
      </w:pPr>
      <w:r>
        <w:rPr>
          <w:rFonts w:ascii="宋体" w:hAnsi="宋体"/>
          <w:color w:val="000000"/>
          <w:szCs w:val="21"/>
        </w:rPr>
        <w:t>4.1</w:t>
      </w:r>
      <w:r>
        <w:rPr>
          <w:rFonts w:hint="eastAsia" w:ascii="宋体" w:hAnsi="宋体"/>
          <w:color w:val="000000"/>
          <w:szCs w:val="21"/>
        </w:rPr>
        <w:t>招标文件以电子版和纸质版形式同时发售，电子版不收取费用，</w:t>
      </w:r>
      <w:r>
        <w:rPr>
          <w:rFonts w:hint="eastAsia" w:ascii="宋体" w:hAnsi="宋体" w:cs="宋体"/>
          <w:color w:val="000000"/>
          <w:szCs w:val="21"/>
          <w:lang w:bidi="ar"/>
        </w:rPr>
        <w:t>在中国中铁采购电子商务平台下载</w:t>
      </w:r>
      <w:r>
        <w:rPr>
          <w:rFonts w:ascii="宋体" w:hAnsi="宋体" w:cs="宋体"/>
          <w:color w:val="000000"/>
          <w:szCs w:val="21"/>
          <w:lang w:bidi="ar"/>
        </w:rPr>
        <w:t>。</w:t>
      </w:r>
      <w:r>
        <w:rPr>
          <w:rFonts w:hint="eastAsia" w:ascii="宋体" w:hAnsi="宋体"/>
          <w:color w:val="000000"/>
          <w:szCs w:val="21"/>
        </w:rPr>
        <w:t>纸质版标书费用详见附件1</w:t>
      </w:r>
      <w:r>
        <w:rPr>
          <w:rFonts w:ascii="宋体" w:hAnsi="宋体"/>
          <w:color w:val="000000"/>
          <w:szCs w:val="21"/>
        </w:rPr>
        <w:t>，</w:t>
      </w:r>
      <w:r>
        <w:rPr>
          <w:rFonts w:hint="eastAsia" w:ascii="宋体" w:hAnsi="宋体" w:cs="宋体"/>
          <w:color w:val="000000"/>
          <w:szCs w:val="21"/>
          <w:lang w:bidi="ar"/>
        </w:rPr>
        <w:t>需到中铁六局集团有限公司物资工贸有限公司</w:t>
      </w:r>
      <w:r>
        <w:rPr>
          <w:rFonts w:ascii="宋体" w:hAnsi="宋体" w:cs="宋体"/>
          <w:color w:val="000000"/>
          <w:szCs w:val="21"/>
          <w:lang w:bidi="ar"/>
        </w:rPr>
        <w:t>办理</w:t>
      </w:r>
      <w:r>
        <w:rPr>
          <w:rFonts w:hint="eastAsia" w:ascii="宋体" w:hAnsi="宋体" w:cs="宋体"/>
          <w:color w:val="000000"/>
          <w:szCs w:val="21"/>
          <w:lang w:bidi="ar"/>
        </w:rPr>
        <w:t>领取</w:t>
      </w:r>
      <w:r>
        <w:rPr>
          <w:rFonts w:ascii="宋体" w:hAnsi="宋体" w:cs="宋体"/>
          <w:color w:val="000000"/>
          <w:szCs w:val="21"/>
          <w:lang w:bidi="ar"/>
        </w:rPr>
        <w:t>，不具备现场领取招标文件的投标人，可将招标文件邮寄给投标人。</w:t>
      </w:r>
    </w:p>
    <w:p w14:paraId="16A1EF8A">
      <w:pPr>
        <w:widowControl/>
        <w:tabs>
          <w:tab w:val="left" w:pos="1134"/>
        </w:tabs>
        <w:topLinePunct/>
        <w:snapToGrid w:val="0"/>
        <w:spacing w:line="4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.1 首先在中国中铁采购电子商务平台(</w:t>
      </w:r>
      <w:r>
        <w:fldChar w:fldCharType="begin"/>
      </w:r>
      <w:r>
        <w:instrText xml:space="preserve"> HYPERLINK "http://www.crecgec.com" </w:instrText>
      </w:r>
      <w:r>
        <w:fldChar w:fldCharType="separate"/>
      </w:r>
      <w:r>
        <w:rPr>
          <w:rStyle w:val="7"/>
          <w:rFonts w:hint="eastAsia" w:cs="宋体"/>
          <w:color w:val="000000" w:themeColor="text1"/>
          <w:szCs w:val="21"/>
          <w14:textFill>
            <w14:solidFill>
              <w14:schemeClr w14:val="tx1"/>
            </w14:solidFill>
          </w14:textFill>
        </w:rPr>
        <w:t>www.crecgec.com</w:t>
      </w:r>
      <w:r>
        <w:rPr>
          <w:rStyle w:val="7"/>
          <w:rFonts w:hint="eastAsia" w:cs="宋体"/>
          <w:color w:val="000000" w:themeColor="text1"/>
          <w:szCs w:val="21"/>
          <w14:textFill>
            <w14:solidFill>
              <w14:schemeClr w14:val="tx1"/>
            </w14:solidFill>
          </w14:textFill>
        </w:rPr>
        <w:fldChar w:fldCharType="end"/>
      </w:r>
      <w:r>
        <w:rPr>
          <w:rFonts w:hint="eastAsia"/>
          <w:color w:val="000000" w:themeColor="text1"/>
          <w:szCs w:val="21"/>
          <w14:textFill>
            <w14:solidFill>
              <w14:schemeClr w14:val="tx1"/>
            </w14:solidFill>
          </w14:textFill>
        </w:rPr>
        <w:t>)注册成为平台用户（须签订合同），因合同双方签订有一定时间，建议提前操作。（</w:t>
      </w:r>
      <w:r>
        <w:rPr>
          <w:rFonts w:hint="eastAsia"/>
          <w:b/>
          <w:color w:val="000000" w:themeColor="text1"/>
          <w:szCs w:val="21"/>
          <w14:textFill>
            <w14:solidFill>
              <w14:schemeClr w14:val="tx1"/>
            </w14:solidFill>
          </w14:textFill>
        </w:rPr>
        <w:t>客服热线4006010100</w:t>
      </w:r>
      <w:r>
        <w:rPr>
          <w:rFonts w:hint="eastAsia"/>
          <w:color w:val="000000" w:themeColor="text1"/>
          <w:szCs w:val="21"/>
          <w14:textFill>
            <w14:solidFill>
              <w14:schemeClr w14:val="tx1"/>
            </w14:solidFill>
          </w14:textFill>
        </w:rPr>
        <w:t>）</w:t>
      </w:r>
    </w:p>
    <w:p w14:paraId="4036E048">
      <w:pPr>
        <w:widowControl/>
        <w:tabs>
          <w:tab w:val="left" w:pos="1134"/>
        </w:tabs>
        <w:topLinePunct/>
        <w:snapToGrid w:val="0"/>
        <w:spacing w:line="4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.2已注册成功、审核后的潜在投标人“响应”操作：从中铁鲁班商务网登录进入“供方交易系统（二期）”“供方交易系统（二期）”</w:t>
      </w:r>
      <w:r>
        <w:rPr>
          <w:color w:val="000000" w:themeColor="text1"/>
          <w:szCs w:val="21"/>
          <w14:textFill>
            <w14:solidFill>
              <w14:schemeClr w14:val="tx1"/>
            </w14:solidFill>
          </w14:textFill>
        </w:rPr>
        <w:t>-&gt;在【供应商首页】-&gt;【我</w:t>
      </w:r>
      <w:r>
        <w:rPr>
          <w:rFonts w:hint="eastAsia"/>
          <w:color w:val="000000" w:themeColor="text1"/>
          <w:szCs w:val="21"/>
          <w14:textFill>
            <w14:solidFill>
              <w14:schemeClr w14:val="tx1"/>
            </w14:solidFill>
          </w14:textFill>
        </w:rPr>
        <w:t>的交易】</w:t>
      </w:r>
      <w:r>
        <w:rPr>
          <w:color w:val="000000" w:themeColor="text1"/>
          <w:szCs w:val="21"/>
          <w14:textFill>
            <w14:solidFill>
              <w14:schemeClr w14:val="tx1"/>
            </w14:solidFill>
          </w14:textFill>
        </w:rPr>
        <w:t>-&gt;【最新商机】-&gt;【更多】中找到本次招标项目名称-&gt;点击相应“响应”-&gt;填写“联系人、联系方式”-&gt;点击“确认”。（注：如报名注：如报名</w:t>
      </w:r>
      <w:r>
        <w:rPr>
          <w:rFonts w:hint="eastAsia"/>
          <w:color w:val="000000" w:themeColor="text1"/>
          <w:szCs w:val="21"/>
          <w14:textFill>
            <w14:solidFill>
              <w14:schemeClr w14:val="tx1"/>
            </w14:solidFill>
          </w14:textFill>
        </w:rPr>
        <w:t>多个包件，点击“展开包件”，多包件勾选后可同时响应。多个包件，点击“展开包件”，多包件勾选后可同时响应）。</w:t>
      </w:r>
    </w:p>
    <w:p w14:paraId="06436005">
      <w:pPr>
        <w:spacing w:line="440" w:lineRule="exact"/>
        <w:jc w:val="left"/>
        <w:rPr>
          <w:rFonts w:hint="eastAsia" w:ascii="宋体" w:hAnsi="宋体"/>
          <w:szCs w:val="21"/>
        </w:rPr>
      </w:pPr>
      <w:r>
        <w:rPr>
          <w:rFonts w:hint="eastAsia" w:ascii="宋体" w:hAnsi="宋体"/>
          <w:szCs w:val="21"/>
        </w:rPr>
        <w:t>具体响应操作指导见网上《供应商操作手册》。</w:t>
      </w:r>
    </w:p>
    <w:p w14:paraId="39F5FC50">
      <w:pPr>
        <w:widowControl/>
        <w:tabs>
          <w:tab w:val="left" w:pos="1134"/>
        </w:tabs>
        <w:topLinePunct/>
        <w:snapToGrid w:val="0"/>
        <w:spacing w:line="4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4.2 </w:t>
      </w:r>
      <w:r>
        <w:rPr>
          <w:rFonts w:ascii="宋体" w:hAnsi="宋体"/>
          <w:b/>
          <w:bCs/>
          <w:szCs w:val="21"/>
        </w:rPr>
        <w:t>获取电子版标书</w:t>
      </w:r>
      <w:r>
        <w:rPr>
          <w:rFonts w:ascii="宋体" w:hAnsi="宋体"/>
          <w:szCs w:val="21"/>
        </w:rPr>
        <w:t>。</w:t>
      </w:r>
      <w:r>
        <w:rPr>
          <w:rFonts w:hint="eastAsia"/>
          <w:color w:val="000000" w:themeColor="text1"/>
          <w:szCs w:val="21"/>
          <w14:textFill>
            <w14:solidFill>
              <w14:schemeClr w14:val="tx1"/>
            </w14:solidFill>
          </w14:textFill>
        </w:rPr>
        <w:t>凡有意参加投标的潜在投标人请于公告之日起至</w:t>
      </w:r>
      <w:r>
        <w:rPr>
          <w:rFonts w:hint="eastAsia"/>
          <w:color w:val="auto"/>
          <w:szCs w:val="21"/>
          <w:u w:val="single"/>
          <w:lang w:eastAsia="zh-CN"/>
        </w:rPr>
        <w:t>2025年8月13日</w:t>
      </w:r>
      <w:r>
        <w:rPr>
          <w:rFonts w:hint="eastAsia"/>
          <w:color w:val="auto"/>
          <w:szCs w:val="21"/>
          <w:u w:val="single"/>
          <w:lang w:val="en-US" w:eastAsia="zh-CN"/>
        </w:rPr>
        <w:t xml:space="preserve"> 17</w:t>
      </w:r>
      <w:r>
        <w:rPr>
          <w:rFonts w:hint="eastAsia"/>
          <w:color w:val="auto"/>
          <w:szCs w:val="21"/>
        </w:rPr>
        <w:t>时</w:t>
      </w:r>
      <w:r>
        <w:rPr>
          <w:rFonts w:hint="eastAsia"/>
          <w:color w:val="auto"/>
          <w:szCs w:val="21"/>
          <w:lang w:val="en-US" w:eastAsia="zh-CN"/>
        </w:rPr>
        <w:t>00</w:t>
      </w:r>
      <w:r>
        <w:rPr>
          <w:rFonts w:hint="eastAsia"/>
          <w:color w:val="auto"/>
          <w:szCs w:val="21"/>
          <w:u w:val="single"/>
          <w:lang w:val="en-US" w:eastAsia="zh-CN"/>
        </w:rPr>
        <w:t xml:space="preserve"> </w:t>
      </w:r>
      <w:r>
        <w:rPr>
          <w:rFonts w:hint="eastAsia"/>
          <w:color w:val="auto"/>
          <w:szCs w:val="21"/>
        </w:rPr>
        <w:t>分</w:t>
      </w:r>
      <w:r>
        <w:rPr>
          <w:rFonts w:hint="eastAsia"/>
          <w:color w:val="000000" w:themeColor="text1"/>
          <w:szCs w:val="21"/>
          <w14:textFill>
            <w14:solidFill>
              <w14:schemeClr w14:val="tx1"/>
            </w14:solidFill>
          </w14:textFill>
        </w:rPr>
        <w:t>前，在中国中铁采购电子商务平台上进行</w:t>
      </w:r>
      <w:r>
        <w:rPr>
          <w:rFonts w:hint="eastAsia"/>
          <w:b/>
          <w:color w:val="FF0000"/>
          <w:szCs w:val="21"/>
        </w:rPr>
        <w:t>响应并按4.4要求发送报名资料</w:t>
      </w:r>
      <w:r>
        <w:rPr>
          <w:rFonts w:hint="eastAsia"/>
          <w:color w:val="000000" w:themeColor="text1"/>
          <w:szCs w:val="21"/>
          <w14:textFill>
            <w14:solidFill>
              <w14:schemeClr w14:val="tx1"/>
            </w14:solidFill>
          </w14:textFill>
        </w:rPr>
        <w:t>以获取招标文件</w:t>
      </w:r>
      <w:r>
        <w:rPr>
          <w:color w:val="000000" w:themeColor="text1"/>
          <w:szCs w:val="21"/>
          <w14:textFill>
            <w14:solidFill>
              <w14:schemeClr w14:val="tx1"/>
            </w14:solidFill>
          </w14:textFill>
        </w:rPr>
        <w:t>。</w:t>
      </w:r>
    </w:p>
    <w:p w14:paraId="0D7EE8B0">
      <w:pPr>
        <w:widowControl/>
        <w:tabs>
          <w:tab w:val="left" w:pos="1134"/>
        </w:tabs>
        <w:topLinePunct/>
        <w:snapToGrid w:val="0"/>
        <w:spacing w:line="4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4.3 </w:t>
      </w:r>
      <w:r>
        <w:rPr>
          <w:rFonts w:ascii="宋体" w:hAnsi="宋体"/>
          <w:b/>
          <w:bCs/>
          <w:szCs w:val="21"/>
        </w:rPr>
        <w:t>获取</w:t>
      </w:r>
      <w:r>
        <w:rPr>
          <w:rFonts w:hint="eastAsia" w:ascii="宋体" w:hAnsi="宋体"/>
          <w:b/>
          <w:bCs/>
          <w:szCs w:val="21"/>
        </w:rPr>
        <w:t>纸质</w:t>
      </w:r>
      <w:r>
        <w:rPr>
          <w:rFonts w:ascii="宋体" w:hAnsi="宋体"/>
          <w:b/>
          <w:bCs/>
          <w:szCs w:val="21"/>
        </w:rPr>
        <w:t>版标书</w:t>
      </w:r>
      <w:r>
        <w:rPr>
          <w:rFonts w:ascii="宋体" w:hAnsi="宋体"/>
          <w:szCs w:val="21"/>
        </w:rPr>
        <w:t>。</w:t>
      </w:r>
      <w:r>
        <w:rPr>
          <w:rFonts w:hint="eastAsia"/>
          <w:color w:val="000000" w:themeColor="text1"/>
          <w:szCs w:val="21"/>
          <w14:textFill>
            <w14:solidFill>
              <w14:schemeClr w14:val="tx1"/>
            </w14:solidFill>
          </w14:textFill>
        </w:rPr>
        <w:t>若招标文件线下发售，</w:t>
      </w:r>
      <w:r>
        <w:rPr>
          <w:color w:val="000000" w:themeColor="text1"/>
          <w:szCs w:val="21"/>
          <w14:textFill>
            <w14:solidFill>
              <w14:schemeClr w14:val="tx1"/>
            </w14:solidFill>
          </w14:textFill>
        </w:rPr>
        <w:t>足额现金转入到招标人指定账户</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汇款单位与投标人名称须完全一致，不接受个人汇款，违者后果自负。</w:t>
      </w:r>
    </w:p>
    <w:p w14:paraId="4ACAB17F">
      <w:pPr>
        <w:spacing w:line="440" w:lineRule="exact"/>
        <w:ind w:firstLine="424" w:firstLineChars="202"/>
        <w:jc w:val="left"/>
      </w:pPr>
      <w:r>
        <w:rPr>
          <w:rFonts w:hint="eastAsia" w:ascii="宋体" w:hAnsi="宋体"/>
          <w:bCs/>
          <w:color w:val="000000"/>
          <w:szCs w:val="21"/>
        </w:rPr>
        <w:t>4.3.1</w:t>
      </w:r>
      <w:r>
        <w:rPr>
          <w:rFonts w:ascii="宋体" w:hAnsi="宋体"/>
          <w:bCs/>
          <w:color w:val="000000"/>
          <w:szCs w:val="21"/>
        </w:rPr>
        <w:t>购买纸质版招标文件的款项电汇至招标人指定帐户。</w:t>
      </w:r>
      <w:r>
        <w:rPr>
          <w:rFonts w:hint="eastAsia" w:ascii="宋体" w:hAnsi="宋体"/>
          <w:bCs/>
          <w:color w:val="000000"/>
          <w:szCs w:val="21"/>
        </w:rPr>
        <w:t>（</w:t>
      </w:r>
      <w:r>
        <w:rPr>
          <w:rFonts w:ascii="宋体" w:hAnsi="宋体"/>
          <w:bCs/>
          <w:color w:val="000000"/>
          <w:szCs w:val="21"/>
        </w:rPr>
        <w:t>账户名称：</w:t>
      </w:r>
      <w:r>
        <w:rPr>
          <w:rFonts w:hint="eastAsia" w:ascii="宋体" w:hAnsi="宋体"/>
          <w:bCs/>
          <w:color w:val="000000"/>
          <w:szCs w:val="21"/>
        </w:rPr>
        <w:t>中铁六局集团</w:t>
      </w:r>
      <w:r>
        <w:rPr>
          <w:rFonts w:ascii="宋体" w:hAnsi="宋体"/>
          <w:bCs/>
          <w:color w:val="000000"/>
          <w:szCs w:val="21"/>
        </w:rPr>
        <w:t>物资工贸有限公司，开户银行：中国农业银行股份有限公司总行营业部（非转汇行），账号：20110101926000180002</w:t>
      </w:r>
      <w:r>
        <w:rPr>
          <w:rFonts w:hint="eastAsia" w:ascii="宋体" w:hAnsi="宋体"/>
          <w:bCs/>
          <w:color w:val="000000"/>
          <w:szCs w:val="21"/>
        </w:rPr>
        <w:t>，联行号103100000018）购买标书时，售标帐户不接受个人帐户汇款，否则视为无效购标，采购人不接受其单位投标文件</w:t>
      </w:r>
      <w:r>
        <w:rPr>
          <w:rFonts w:ascii="宋体" w:hAnsi="宋体"/>
          <w:bCs/>
          <w:color w:val="000000" w:themeColor="text1"/>
          <w:szCs w:val="21"/>
          <w14:textFill>
            <w14:solidFill>
              <w14:schemeClr w14:val="tx1"/>
            </w14:solidFill>
          </w14:textFill>
        </w:rPr>
        <w:t>，在汇款单上注明</w:t>
      </w:r>
      <w:r>
        <w:rPr>
          <w:rFonts w:hint="eastAsia" w:ascii="宋体" w:hAnsi="宋体"/>
          <w:bCs/>
          <w:color w:val="000000" w:themeColor="text1"/>
          <w:szCs w:val="21"/>
          <w14:textFill>
            <w14:solidFill>
              <w14:schemeClr w14:val="tx1"/>
            </w14:solidFill>
          </w14:textFill>
        </w:rPr>
        <w:t>招标编号</w:t>
      </w:r>
      <w:r>
        <w:rPr>
          <w:rFonts w:hint="eastAsia" w:ascii="宋体" w:hAnsi="宋体"/>
          <w:bCs/>
          <w:color w:val="000000" w:themeColor="text1"/>
          <w:szCs w:val="21"/>
          <w:lang w:val="en-US" w:eastAsia="zh-CN"/>
          <w14:textFill>
            <w14:solidFill>
              <w14:schemeClr w14:val="tx1"/>
            </w14:solidFill>
          </w14:textFill>
        </w:rPr>
        <w:t xml:space="preserve">1719 </w:t>
      </w:r>
      <w:r>
        <w:rPr>
          <w:rFonts w:hint="eastAsia" w:ascii="宋体" w:hAnsi="宋体"/>
          <w:bCs/>
          <w:color w:val="000000" w:themeColor="text1"/>
          <w:szCs w:val="21"/>
          <w14:textFill>
            <w14:solidFill>
              <w14:schemeClr w14:val="tx1"/>
            </w14:solidFill>
          </w14:textFill>
        </w:rPr>
        <w:t>+包件号+</w:t>
      </w:r>
      <w:r>
        <w:rPr>
          <w:rFonts w:ascii="宋体" w:hAnsi="宋体"/>
          <w:bCs/>
          <w:color w:val="000000" w:themeColor="text1"/>
          <w:szCs w:val="21"/>
          <w14:textFill>
            <w14:solidFill>
              <w14:schemeClr w14:val="tx1"/>
            </w14:solidFill>
          </w14:textFill>
        </w:rPr>
        <w:t>标书款，汇款单位名称与投标人名称须完全一致。</w:t>
      </w:r>
      <w:r>
        <w:rPr>
          <w:rFonts w:hint="eastAsia" w:ascii="宋体" w:hAnsi="宋体"/>
          <w:bCs/>
          <w:color w:val="000000" w:themeColor="text1"/>
          <w:szCs w:val="21"/>
          <w14:textFill>
            <w14:solidFill>
              <w14:schemeClr w14:val="tx1"/>
            </w14:solidFill>
          </w14:textFill>
        </w:rPr>
        <w:t>备注：开户银行名称“中国农业银行股份有限公司总行营业部（非转汇行</w:t>
      </w:r>
      <w:r>
        <w:rPr>
          <w:rFonts w:hint="eastAsia" w:ascii="宋体" w:hAnsi="宋体"/>
          <w:bCs/>
          <w:color w:val="000000"/>
          <w:szCs w:val="21"/>
        </w:rPr>
        <w:t>）”必须填写完整，开户银行中“（非转汇行）”的括弧字符必须使用全角字符；付款单位从农行汇出要选择“跨行”交易,且开户行类别里要选择“其他银行”，不能选择“中国农行业务银行”；我行归属地为“北京”。</w:t>
      </w:r>
    </w:p>
    <w:p w14:paraId="31B95863">
      <w:pPr>
        <w:spacing w:line="440" w:lineRule="exact"/>
        <w:ind w:firstLine="420" w:firstLineChars="200"/>
        <w:rPr>
          <w:rFonts w:hint="eastAsia" w:ascii="宋体" w:hAnsi="宋体"/>
          <w:szCs w:val="21"/>
        </w:rPr>
      </w:pPr>
      <w:bookmarkStart w:id="11" w:name="_Toc31218"/>
      <w:bookmarkStart w:id="12" w:name="_Toc41376170"/>
      <w:r>
        <w:rPr>
          <w:rFonts w:hint="eastAsia" w:ascii="宋体" w:hAnsi="宋体"/>
          <w:szCs w:val="21"/>
        </w:rPr>
        <w:t>4.3.2纸质</w:t>
      </w:r>
      <w:r>
        <w:rPr>
          <w:rFonts w:ascii="宋体" w:hAnsi="宋体"/>
          <w:szCs w:val="21"/>
        </w:rPr>
        <w:t>版</w:t>
      </w:r>
      <w:r>
        <w:rPr>
          <w:rFonts w:hint="eastAsia" w:ascii="宋体" w:hAnsi="宋体"/>
          <w:szCs w:val="21"/>
        </w:rPr>
        <w:t>招标文件售后不退。如需开具标书款发票请自行点击链接</w:t>
      </w:r>
      <w:r>
        <w:fldChar w:fldCharType="begin"/>
      </w:r>
      <w:r>
        <w:instrText xml:space="preserve"> HYPERLINK "https://www.wjx.top/vj/mjcAxDX.aspx" </w:instrText>
      </w:r>
      <w:r>
        <w:fldChar w:fldCharType="separate"/>
      </w:r>
      <w:r>
        <w:rPr>
          <w:rFonts w:ascii="宋体" w:hAnsi="宋体"/>
          <w:szCs w:val="21"/>
        </w:rPr>
        <w:t>https://www.wjx.top/vj/mjcAxDX.aspx</w:t>
      </w:r>
      <w:r>
        <w:rPr>
          <w:rFonts w:ascii="宋体" w:hAnsi="宋体"/>
          <w:szCs w:val="21"/>
        </w:rPr>
        <w:fldChar w:fldCharType="end"/>
      </w:r>
      <w:r>
        <w:rPr>
          <w:rFonts w:hint="eastAsia" w:ascii="宋体" w:hAnsi="宋体"/>
          <w:szCs w:val="21"/>
        </w:rPr>
        <w:t>，填写开票信息</w:t>
      </w:r>
      <w:r>
        <w:rPr>
          <w:rFonts w:ascii="宋体" w:hAnsi="宋体"/>
          <w:szCs w:val="21"/>
        </w:rPr>
        <w:t>（</w:t>
      </w:r>
      <w:r>
        <w:rPr>
          <w:rFonts w:hint="eastAsia" w:ascii="宋体" w:hAnsi="宋体"/>
          <w:color w:val="FF0000"/>
          <w:szCs w:val="21"/>
        </w:rPr>
        <w:t>注：仅限标书费发票</w:t>
      </w:r>
      <w:r>
        <w:rPr>
          <w:rFonts w:ascii="宋体" w:hAnsi="宋体"/>
          <w:szCs w:val="21"/>
        </w:rPr>
        <w:t>）</w:t>
      </w:r>
      <w:r>
        <w:rPr>
          <w:rFonts w:hint="eastAsia" w:ascii="宋体" w:hAnsi="宋体"/>
          <w:szCs w:val="21"/>
        </w:rPr>
        <w:t>。</w:t>
      </w:r>
    </w:p>
    <w:p w14:paraId="438C71D3">
      <w:pPr>
        <w:spacing w:line="440" w:lineRule="exact"/>
        <w:ind w:firstLine="424" w:firstLineChars="202"/>
        <w:jc w:val="left"/>
        <w:rPr>
          <w:rFonts w:hint="eastAsia" w:ascii="宋体" w:hAnsi="宋体"/>
          <w:color w:val="auto"/>
          <w:szCs w:val="21"/>
        </w:rPr>
      </w:pPr>
      <w:r>
        <w:rPr>
          <w:rFonts w:hint="eastAsia" w:ascii="宋体" w:hAnsi="宋体"/>
          <w:szCs w:val="21"/>
        </w:rPr>
        <w:t>4.4</w:t>
      </w:r>
      <w:r>
        <w:rPr>
          <w:rFonts w:hint="eastAsia" w:ascii="宋体" w:hAnsi="宋体"/>
          <w:b/>
          <w:szCs w:val="21"/>
        </w:rPr>
        <w:t>招标文件下载</w:t>
      </w:r>
      <w:r>
        <w:rPr>
          <w:rFonts w:hint="eastAsia" w:ascii="宋体" w:hAnsi="宋体"/>
          <w:color w:val="000000" w:themeColor="text1"/>
          <w:szCs w:val="21"/>
          <w14:textFill>
            <w14:solidFill>
              <w14:schemeClr w14:val="tx1"/>
            </w14:solidFill>
          </w14:textFill>
        </w:rPr>
        <w:t>。</w:t>
      </w:r>
      <w:r>
        <w:rPr>
          <w:rFonts w:ascii="宋体" w:hAnsi="宋体"/>
          <w:color w:val="auto"/>
          <w:szCs w:val="21"/>
        </w:rPr>
        <w:t>潜在投标人请于</w:t>
      </w:r>
      <w:r>
        <w:rPr>
          <w:rFonts w:hint="eastAsia" w:ascii="宋体" w:hAnsi="宋体"/>
          <w:color w:val="auto"/>
          <w:szCs w:val="21"/>
          <w:u w:val="single"/>
          <w:lang w:eastAsia="zh-CN"/>
        </w:rPr>
        <w:t>2025年8月13日</w:t>
      </w:r>
      <w:r>
        <w:rPr>
          <w:rFonts w:hint="eastAsia" w:ascii="宋体" w:hAnsi="宋体"/>
          <w:color w:val="auto"/>
          <w:szCs w:val="21"/>
          <w:u w:val="single"/>
          <w:lang w:val="en-US" w:eastAsia="zh-CN"/>
        </w:rPr>
        <w:t xml:space="preserve">17 </w:t>
      </w:r>
      <w:r>
        <w:rPr>
          <w:rFonts w:hint="eastAsia" w:ascii="宋体" w:hAnsi="宋体"/>
          <w:color w:val="auto"/>
          <w:szCs w:val="21"/>
          <w:u w:val="single"/>
        </w:rPr>
        <w:t>：</w:t>
      </w:r>
      <w:r>
        <w:rPr>
          <w:rFonts w:hint="eastAsia" w:ascii="宋体" w:hAnsi="宋体"/>
          <w:color w:val="auto"/>
          <w:szCs w:val="21"/>
          <w:u w:val="single"/>
          <w:lang w:val="en-US" w:eastAsia="zh-CN"/>
        </w:rPr>
        <w:t xml:space="preserve">00 </w:t>
      </w:r>
      <w:r>
        <w:rPr>
          <w:rFonts w:ascii="宋体" w:hAnsi="宋体"/>
          <w:color w:val="auto"/>
          <w:szCs w:val="21"/>
        </w:rPr>
        <w:t>前，在中国中铁采购电子商务平台对本次招标相应包件进行响应，下载招标文件。</w:t>
      </w:r>
    </w:p>
    <w:p w14:paraId="3460F00E">
      <w:pPr>
        <w:spacing w:line="440" w:lineRule="exact"/>
        <w:ind w:firstLine="424" w:firstLineChars="202"/>
        <w:jc w:val="left"/>
        <w:rPr>
          <w:rFonts w:hint="eastAsia" w:ascii="宋体" w:hAnsi="宋体"/>
          <w:color w:val="000000"/>
          <w:szCs w:val="21"/>
        </w:rPr>
      </w:pPr>
      <w:r>
        <w:rPr>
          <w:rFonts w:hint="eastAsia" w:ascii="宋体" w:hAnsi="宋体"/>
          <w:color w:val="000000"/>
          <w:szCs w:val="21"/>
        </w:rPr>
        <w:t>4.5</w:t>
      </w:r>
      <w:r>
        <w:rPr>
          <w:rFonts w:hint="eastAsia" w:ascii="宋体" w:hAnsi="宋体"/>
          <w:b/>
          <w:bCs/>
          <w:color w:val="000000"/>
          <w:szCs w:val="21"/>
        </w:rPr>
        <w:t>时效要求</w:t>
      </w:r>
      <w:r>
        <w:rPr>
          <w:rFonts w:hint="eastAsia" w:ascii="宋体" w:hAnsi="宋体"/>
          <w:color w:val="000000"/>
          <w:szCs w:val="21"/>
        </w:rPr>
        <w:t xml:space="preserve">。获取电子版标书的潜在投标人必须在采购人指定时间前在鲁班平台进行响应。获取纸质版标书的潜在投标人必须在采购人指定时间前将购买标书款汇至指定账号，同时在鲁班平台进行响应并联系采购人，经采购人或代理机构核实，为潜在投标人办理标书领取、邮寄业务，潜在投标人过时响应视为无效。 </w:t>
      </w:r>
    </w:p>
    <w:p w14:paraId="1B3521C4">
      <w:pPr>
        <w:spacing w:line="440" w:lineRule="exact"/>
        <w:ind w:firstLine="424" w:firstLineChars="202"/>
        <w:jc w:val="left"/>
        <w:rPr>
          <w:rFonts w:hint="eastAsia" w:ascii="宋体" w:hAnsi="宋体"/>
          <w:color w:val="000000"/>
          <w:szCs w:val="21"/>
        </w:rPr>
      </w:pPr>
      <w:r>
        <w:rPr>
          <w:rFonts w:hint="eastAsia" w:ascii="宋体" w:hAnsi="宋体"/>
          <w:color w:val="000000"/>
          <w:szCs w:val="21"/>
        </w:rPr>
        <w:t>4.6</w:t>
      </w:r>
      <w:r>
        <w:rPr>
          <w:rFonts w:hint="eastAsia" w:ascii="宋体" w:hAnsi="宋体"/>
          <w:b/>
          <w:color w:val="000000"/>
          <w:szCs w:val="21"/>
        </w:rPr>
        <w:t>招标代理费用</w:t>
      </w:r>
      <w:r>
        <w:rPr>
          <w:rFonts w:hint="eastAsia" w:ascii="宋体" w:hAnsi="宋体"/>
          <w:color w:val="000000"/>
          <w:szCs w:val="21"/>
        </w:rPr>
        <w:t>。本次招标由中铁六局集团有限公司物资工贸有限公司代理，代理费由中标人缴纳，代理费标准为中标金额在5000万元以下时按中标金额的0.1%收取;超出5000万元部分按0.05%收取。中标结果公示后，缴纳投标保证金者在招标人发放中标通知书前，代理费将直接从投标保证金中予以扣除(购买标书参与投标的行为将被默认为同意该条款)；递交投标保函的投标人，在收到缴纳代理服务费的通知后三个工作日内</w:t>
      </w:r>
      <w:r>
        <w:t>将代理服务费汇至招标代理机构账户</w:t>
      </w:r>
      <w:r>
        <w:rPr>
          <w:rFonts w:hint="eastAsia"/>
        </w:rPr>
        <w:t>（同购买纸质版标书账户），在收到代理费用后，</w:t>
      </w:r>
      <w:r>
        <w:rPr>
          <w:rFonts w:hint="eastAsia" w:ascii="宋体" w:hAnsi="宋体"/>
          <w:color w:val="000000"/>
          <w:szCs w:val="21"/>
        </w:rPr>
        <w:t>招标人将发放中标通知书。未按期缴纳者，招标代理人将取消其中标资格并没收投标保函。</w:t>
      </w:r>
    </w:p>
    <w:p w14:paraId="3F425FE4">
      <w:pPr>
        <w:pStyle w:val="2"/>
        <w:spacing w:before="0" w:line="440" w:lineRule="exact"/>
        <w:ind w:firstLine="422"/>
        <w:rPr>
          <w:rFonts w:hint="eastAsia" w:ascii="宋体" w:hAnsi="宋体" w:eastAsia="宋体"/>
          <w:sz w:val="21"/>
          <w:szCs w:val="21"/>
        </w:rPr>
      </w:pPr>
      <w:r>
        <w:rPr>
          <w:rFonts w:hint="eastAsia" w:ascii="宋体" w:hAnsi="宋体" w:eastAsia="宋体"/>
          <w:sz w:val="21"/>
          <w:szCs w:val="21"/>
        </w:rPr>
        <w:t>5．投标文件的递交</w:t>
      </w:r>
      <w:bookmarkEnd w:id="11"/>
      <w:bookmarkEnd w:id="12"/>
    </w:p>
    <w:p w14:paraId="1C522749">
      <w:pPr>
        <w:spacing w:line="440" w:lineRule="exact"/>
        <w:ind w:firstLine="424" w:firstLineChars="202"/>
        <w:jc w:val="left"/>
        <w:rPr>
          <w:rFonts w:hint="eastAsia" w:ascii="宋体" w:hAnsi="宋体"/>
          <w:szCs w:val="21"/>
        </w:rPr>
      </w:pPr>
      <w:r>
        <w:rPr>
          <w:rFonts w:hint="eastAsia" w:ascii="宋体" w:hAnsi="宋体"/>
          <w:szCs w:val="21"/>
        </w:rPr>
        <w:t>5.1</w:t>
      </w:r>
      <w:r>
        <w:rPr>
          <w:rFonts w:hint="eastAsia" w:ascii="宋体" w:hAnsi="宋体" w:cs="宋体"/>
          <w:bCs/>
          <w:szCs w:val="21"/>
        </w:rPr>
        <w:t>本次招标通过中国中铁采购电子商务平台（http://www.crecgec .com）接收PDF电子版投标文件，请投标人在规定时间前，在该平台上传投标文件PDF电子版并报价。（</w:t>
      </w:r>
      <w:r>
        <w:rPr>
          <w:rFonts w:hint="eastAsia" w:ascii="宋体" w:hAnsi="宋体" w:cs="宋体"/>
          <w:b/>
          <w:bCs/>
          <w:szCs w:val="21"/>
        </w:rPr>
        <w:t>提醒投标人</w:t>
      </w:r>
      <w:r>
        <w:rPr>
          <w:rFonts w:hint="eastAsia" w:ascii="宋体" w:hAnsi="宋体" w:cs="宋体"/>
          <w:bCs/>
          <w:szCs w:val="21"/>
        </w:rPr>
        <w:t>：宜提前上传投标文件PDF电子版，避免因网络等原因导致投标截止时间前未上传完成，导致投标无效。）</w:t>
      </w:r>
    </w:p>
    <w:p w14:paraId="6DE1942B">
      <w:pPr>
        <w:spacing w:line="440" w:lineRule="exact"/>
        <w:ind w:firstLine="424" w:firstLineChars="202"/>
        <w:jc w:val="left"/>
        <w:rPr>
          <w:rFonts w:hint="eastAsia" w:ascii="宋体" w:hAnsi="宋体"/>
          <w:color w:val="000000" w:themeColor="text1"/>
          <w:szCs w:val="21"/>
          <w14:textFill>
            <w14:solidFill>
              <w14:schemeClr w14:val="tx1"/>
            </w14:solidFill>
          </w14:textFill>
        </w:rPr>
      </w:pPr>
      <w:r>
        <w:rPr>
          <w:rFonts w:hint="eastAsia" w:ascii="宋体" w:hAnsi="宋体"/>
          <w:szCs w:val="21"/>
        </w:rPr>
        <w:t>5.2</w:t>
      </w:r>
      <w:r>
        <w:rPr>
          <w:rFonts w:hint="eastAsia" w:ascii="宋体" w:hAnsi="宋体" w:cs="宋体"/>
          <w:bCs/>
          <w:color w:val="000000" w:themeColor="text1"/>
          <w:szCs w:val="21"/>
          <w14:textFill>
            <w14:solidFill>
              <w14:schemeClr w14:val="tx1"/>
            </w14:solidFill>
          </w14:textFill>
        </w:rPr>
        <w:t>上传投标文件的截止时间（投标截止时间，下同）为</w:t>
      </w:r>
      <w:r>
        <w:rPr>
          <w:rFonts w:hint="eastAsia" w:ascii="宋体" w:hAnsi="宋体" w:cs="宋体"/>
          <w:bCs/>
          <w:color w:val="000000" w:themeColor="text1"/>
          <w:szCs w:val="21"/>
          <w:u w:val="single"/>
          <w:lang w:eastAsia="zh-CN"/>
          <w14:textFill>
            <w14:solidFill>
              <w14:schemeClr w14:val="tx1"/>
            </w14:solidFill>
          </w14:textFill>
        </w:rPr>
        <w:t>2025年8月19日</w:t>
      </w:r>
      <w:r>
        <w:rPr>
          <w:rFonts w:hint="eastAsia" w:ascii="宋体" w:hAnsi="宋体" w:cs="宋体"/>
          <w:bCs/>
          <w:color w:val="000000" w:themeColor="text1"/>
          <w:szCs w:val="21"/>
          <w:u w:val="single"/>
          <w:lang w:val="en-US" w:eastAsia="zh-CN"/>
          <w14:textFill>
            <w14:solidFill>
              <w14:schemeClr w14:val="tx1"/>
            </w14:solidFill>
          </w14:textFill>
        </w:rPr>
        <w:t xml:space="preserve">9 </w:t>
      </w:r>
      <w:r>
        <w:rPr>
          <w:rFonts w:hint="eastAsia" w:ascii="宋体" w:hAnsi="宋体" w:cs="宋体"/>
          <w:bCs/>
          <w:color w:val="000000" w:themeColor="text1"/>
          <w:szCs w:val="21"/>
          <w:u w:val="single"/>
          <w14:textFill>
            <w14:solidFill>
              <w14:schemeClr w14:val="tx1"/>
            </w14:solidFill>
          </w14:textFill>
        </w:rPr>
        <w:t>时</w:t>
      </w:r>
      <w:r>
        <w:rPr>
          <w:rFonts w:hint="eastAsia" w:ascii="宋体" w:hAnsi="宋体" w:cs="宋体"/>
          <w:bCs/>
          <w:color w:val="000000" w:themeColor="text1"/>
          <w:szCs w:val="21"/>
          <w:u w:val="single"/>
          <w:lang w:val="en-US" w:eastAsia="zh-CN"/>
          <w14:textFill>
            <w14:solidFill>
              <w14:schemeClr w14:val="tx1"/>
            </w14:solidFill>
          </w14:textFill>
        </w:rPr>
        <w:t xml:space="preserve"> 30</w:t>
      </w:r>
      <w:r>
        <w:rPr>
          <w:rFonts w:hint="eastAsia" w:ascii="宋体" w:hAnsi="宋体" w:cs="宋体"/>
          <w:bCs/>
          <w:color w:val="000000" w:themeColor="text1"/>
          <w:szCs w:val="21"/>
          <w:u w:val="single"/>
          <w14:textFill>
            <w14:solidFill>
              <w14:schemeClr w14:val="tx1"/>
            </w14:solidFill>
          </w14:textFill>
        </w:rPr>
        <w:t>分</w:t>
      </w:r>
      <w:r>
        <w:rPr>
          <w:rFonts w:hint="eastAsia" w:ascii="宋体" w:hAnsi="宋体" w:cs="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逾期上传投标文件PDF电子版或仅上传</w:t>
      </w:r>
      <w:r>
        <w:rPr>
          <w:rFonts w:ascii="宋体" w:hAnsi="宋体"/>
          <w:color w:val="000000" w:themeColor="text1"/>
          <w:szCs w:val="21"/>
          <w14:textFill>
            <w14:solidFill>
              <w14:schemeClr w14:val="tx1"/>
            </w14:solidFill>
          </w14:textFill>
        </w:rPr>
        <w:t>投标文件不报价</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或仅在</w:t>
      </w:r>
      <w:r>
        <w:rPr>
          <w:rFonts w:hint="eastAsia" w:ascii="宋体" w:hAnsi="宋体"/>
          <w:color w:val="000000" w:themeColor="text1"/>
          <w:szCs w:val="21"/>
          <w14:textFill>
            <w14:solidFill>
              <w14:schemeClr w14:val="tx1"/>
            </w14:solidFill>
          </w14:textFill>
        </w:rPr>
        <w:t>中国中铁采购电子商务平台</w:t>
      </w:r>
      <w:r>
        <w:rPr>
          <w:rFonts w:ascii="宋体" w:hAnsi="宋体"/>
          <w:color w:val="000000" w:themeColor="text1"/>
          <w:szCs w:val="21"/>
          <w14:textFill>
            <w14:solidFill>
              <w14:schemeClr w14:val="tx1"/>
            </w14:solidFill>
          </w14:textFill>
        </w:rPr>
        <w:t>报价</w:t>
      </w:r>
      <w:r>
        <w:rPr>
          <w:rFonts w:hint="eastAsia" w:ascii="宋体" w:hAnsi="宋体"/>
          <w:color w:val="000000" w:themeColor="text1"/>
          <w:szCs w:val="21"/>
          <w14:textFill>
            <w14:solidFill>
              <w14:schemeClr w14:val="tx1"/>
            </w14:solidFill>
          </w14:textFill>
        </w:rPr>
        <w:t>但</w:t>
      </w:r>
      <w:r>
        <w:rPr>
          <w:rFonts w:ascii="宋体" w:hAnsi="宋体"/>
          <w:color w:val="000000" w:themeColor="text1"/>
          <w:szCs w:val="21"/>
          <w14:textFill>
            <w14:solidFill>
              <w14:schemeClr w14:val="tx1"/>
            </w14:solidFill>
          </w14:textFill>
        </w:rPr>
        <w:t>不上传</w:t>
      </w:r>
      <w:r>
        <w:rPr>
          <w:rFonts w:hint="eastAsia" w:ascii="宋体" w:hAnsi="宋体"/>
          <w:color w:val="000000" w:themeColor="text1"/>
          <w:szCs w:val="21"/>
          <w14:textFill>
            <w14:solidFill>
              <w14:schemeClr w14:val="tx1"/>
            </w14:solidFill>
          </w14:textFill>
        </w:rPr>
        <w:t>投标</w:t>
      </w:r>
      <w:r>
        <w:rPr>
          <w:rFonts w:ascii="宋体" w:hAnsi="宋体"/>
          <w:color w:val="000000" w:themeColor="text1"/>
          <w:szCs w:val="21"/>
          <w14:textFill>
            <w14:solidFill>
              <w14:schemeClr w14:val="tx1"/>
            </w14:solidFill>
          </w14:textFill>
        </w:rPr>
        <w:t>文件的</w:t>
      </w:r>
      <w:r>
        <w:rPr>
          <w:rFonts w:hint="eastAsia" w:ascii="宋体" w:hAnsi="宋体"/>
          <w:color w:val="000000" w:themeColor="text1"/>
          <w:szCs w:val="21"/>
          <w14:textFill>
            <w14:solidFill>
              <w14:schemeClr w14:val="tx1"/>
            </w14:solidFill>
          </w14:textFill>
        </w:rPr>
        <w:t>，中国中铁采购电子商务平台将自动判定为无效投标，招标人将不予受理。（pdf版本按照招标文件要求签字盖章）</w:t>
      </w:r>
    </w:p>
    <w:p w14:paraId="5CE05EB9">
      <w:pPr>
        <w:pStyle w:val="2"/>
        <w:spacing w:before="0" w:line="440" w:lineRule="exact"/>
        <w:ind w:firstLine="422"/>
        <w:rPr>
          <w:rFonts w:hint="eastAsia" w:ascii="宋体" w:hAnsi="宋体" w:eastAsia="宋体"/>
          <w:color w:val="000000" w:themeColor="text1"/>
          <w:sz w:val="21"/>
          <w:szCs w:val="21"/>
          <w14:textFill>
            <w14:solidFill>
              <w14:schemeClr w14:val="tx1"/>
            </w14:solidFill>
          </w14:textFill>
        </w:rPr>
      </w:pPr>
      <w:bookmarkStart w:id="13" w:name="_Toc41376171"/>
      <w:bookmarkStart w:id="14" w:name="_Toc13654"/>
      <w:r>
        <w:rPr>
          <w:rFonts w:hint="eastAsia" w:ascii="宋体" w:hAnsi="宋体" w:eastAsia="宋体"/>
          <w:color w:val="000000" w:themeColor="text1"/>
          <w:sz w:val="21"/>
          <w:szCs w:val="21"/>
          <w14:textFill>
            <w14:solidFill>
              <w14:schemeClr w14:val="tx1"/>
            </w14:solidFill>
          </w14:textFill>
        </w:rPr>
        <w:t>6．开标</w:t>
      </w:r>
      <w:bookmarkEnd w:id="13"/>
      <w:bookmarkEnd w:id="14"/>
    </w:p>
    <w:p w14:paraId="7C7597FD">
      <w:pPr>
        <w:spacing w:line="440" w:lineRule="exact"/>
        <w:ind w:firstLine="420"/>
        <w:rPr>
          <w:rFonts w:hint="eastAsia"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6.1时间：</w:t>
      </w:r>
      <w:r>
        <w:rPr>
          <w:rFonts w:hint="eastAsia" w:ascii="宋体" w:hAnsi="宋体" w:cs="宋体"/>
          <w:bCs/>
          <w:color w:val="auto"/>
          <w:szCs w:val="21"/>
          <w:u w:val="single"/>
          <w:lang w:eastAsia="zh-CN"/>
        </w:rPr>
        <w:t>2025年8月19日</w:t>
      </w:r>
      <w:r>
        <w:rPr>
          <w:rFonts w:hint="eastAsia" w:ascii="宋体" w:hAnsi="宋体"/>
          <w:color w:val="auto"/>
          <w:szCs w:val="21"/>
          <w:u w:val="single"/>
          <w:lang w:val="en-US" w:eastAsia="zh-CN"/>
        </w:rPr>
        <w:t xml:space="preserve"> 9</w:t>
      </w:r>
      <w:r>
        <w:rPr>
          <w:rFonts w:hint="eastAsia" w:ascii="宋体" w:hAnsi="宋体"/>
          <w:color w:val="auto"/>
          <w:szCs w:val="21"/>
          <w:u w:val="single"/>
        </w:rPr>
        <w:t>时</w:t>
      </w:r>
      <w:r>
        <w:rPr>
          <w:rFonts w:hint="eastAsia" w:ascii="宋体" w:hAnsi="宋体"/>
          <w:color w:val="auto"/>
          <w:szCs w:val="21"/>
          <w:u w:val="single"/>
          <w:lang w:val="en-US" w:eastAsia="zh-CN"/>
        </w:rPr>
        <w:t xml:space="preserve"> 30</w:t>
      </w:r>
      <w:r>
        <w:rPr>
          <w:rFonts w:hint="eastAsia" w:ascii="宋体" w:hAnsi="宋体"/>
          <w:color w:val="auto"/>
          <w:szCs w:val="21"/>
          <w:u w:val="single"/>
        </w:rPr>
        <w:t>分</w:t>
      </w:r>
      <w:r>
        <w:rPr>
          <w:rFonts w:hint="eastAsia" w:ascii="宋体" w:hAnsi="宋体"/>
          <w:color w:val="auto"/>
          <w:szCs w:val="21"/>
        </w:rPr>
        <w:t>（</w:t>
      </w:r>
      <w:r>
        <w:rPr>
          <w:rFonts w:hint="eastAsia" w:ascii="宋体" w:hAnsi="宋体"/>
          <w:color w:val="000000" w:themeColor="text1"/>
          <w:szCs w:val="21"/>
          <w14:textFill>
            <w14:solidFill>
              <w14:schemeClr w14:val="tx1"/>
            </w14:solidFill>
          </w14:textFill>
        </w:rPr>
        <w:t>投标截止时间）。</w:t>
      </w:r>
    </w:p>
    <w:p w14:paraId="58E1D441">
      <w:pPr>
        <w:spacing w:line="440" w:lineRule="exact"/>
        <w:ind w:firstLine="420"/>
        <w:rPr>
          <w:rFonts w:hint="eastAsia" w:ascii="宋体" w:hAnsi="宋体"/>
          <w:szCs w:val="21"/>
        </w:rPr>
      </w:pPr>
      <w:r>
        <w:rPr>
          <w:rFonts w:hint="eastAsia" w:ascii="宋体" w:hAnsi="宋体"/>
          <w:szCs w:val="21"/>
        </w:rPr>
        <w:t>6.2线下地点：北京市海淀区万寿路2号（中铁六局集采中心）。</w:t>
      </w:r>
    </w:p>
    <w:p w14:paraId="389C4C95">
      <w:pPr>
        <w:spacing w:line="440" w:lineRule="exact"/>
        <w:ind w:firstLine="420"/>
        <w:rPr>
          <w:rFonts w:hint="eastAsia" w:ascii="宋体" w:hAnsi="宋体"/>
          <w:szCs w:val="21"/>
        </w:rPr>
      </w:pPr>
      <w:r>
        <w:rPr>
          <w:rFonts w:hint="eastAsia" w:ascii="宋体" w:hAnsi="宋体"/>
          <w:szCs w:val="21"/>
        </w:rPr>
        <w:t>6.3线上开标地点：</w:t>
      </w:r>
      <w:r>
        <w:rPr>
          <w:rFonts w:hint="eastAsia"/>
          <w:color w:val="000000" w:themeColor="text1"/>
          <w:szCs w:val="21"/>
          <w14:textFill>
            <w14:solidFill>
              <w14:schemeClr w14:val="tx1"/>
            </w14:solidFill>
          </w14:textFill>
        </w:rPr>
        <w:t>本次招标在中国中铁采购电子商务平台（www.crecgec.com）在线开标，投标人无须到开标现场参加开标</w:t>
      </w:r>
      <w:r>
        <w:rPr>
          <w:rFonts w:hint="eastAsia" w:ascii="宋体" w:hAnsi="宋体"/>
          <w:szCs w:val="21"/>
        </w:rPr>
        <w:t>。</w:t>
      </w:r>
    </w:p>
    <w:p w14:paraId="30F57AE3">
      <w:pPr>
        <w:spacing w:line="420" w:lineRule="exact"/>
        <w:ind w:firstLine="420" w:firstLineChars="200"/>
        <w:rPr>
          <w:color w:val="000000" w:themeColor="text1"/>
          <w:szCs w:val="21"/>
          <w14:textFill>
            <w14:solidFill>
              <w14:schemeClr w14:val="tx1"/>
            </w14:solidFill>
          </w14:textFill>
        </w:rPr>
      </w:pPr>
      <w:r>
        <w:rPr>
          <w:rFonts w:hint="eastAsia" w:ascii="宋体" w:hAnsi="宋体"/>
          <w:szCs w:val="21"/>
        </w:rPr>
        <w:t>6.4开标方式。</w:t>
      </w:r>
      <w:r>
        <w:rPr>
          <w:rFonts w:hint="eastAsia"/>
          <w:color w:val="000000" w:themeColor="text1"/>
          <w:szCs w:val="21"/>
          <w14:textFill>
            <w14:solidFill>
              <w14:schemeClr w14:val="tx1"/>
            </w14:solidFill>
          </w14:textFill>
        </w:rPr>
        <w:t>在开标规定的时间，投标人登录中国中铁采购电子商务平台（www.crecgec.com）进入线上开标大厅参加开标。开标工作人员执行“开标”操作，系统会自动唱标，待唱标结束后，投标人可以点击“签名”按钮进行扫码签字操作。（未完成签字视为同意开标结果）</w:t>
      </w:r>
    </w:p>
    <w:p w14:paraId="112BA7FA">
      <w:pPr>
        <w:spacing w:line="42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如投标人未能按时参加在线开标，在整个项目开标结束后，也可在供方交易系统中点击“其他供应商报价”查看其他投标人报价。</w:t>
      </w:r>
    </w:p>
    <w:p w14:paraId="15065686">
      <w:pPr>
        <w:spacing w:line="440" w:lineRule="exact"/>
        <w:ind w:firstLine="424" w:firstLineChars="202"/>
        <w:jc w:val="left"/>
        <w:rPr>
          <w:rFonts w:hint="eastAsia" w:ascii="宋体" w:hAnsi="宋体"/>
          <w:szCs w:val="21"/>
        </w:rPr>
      </w:pPr>
      <w:r>
        <w:rPr>
          <w:rFonts w:hint="eastAsia" w:ascii="宋体" w:hAnsi="宋体"/>
          <w:szCs w:val="21"/>
        </w:rPr>
        <w:t>6.5届</w:t>
      </w:r>
      <w:r>
        <w:rPr>
          <w:rFonts w:hint="eastAsia"/>
          <w:color w:val="000000" w:themeColor="text1"/>
          <w:szCs w:val="21"/>
          <w14:textFill>
            <w14:solidFill>
              <w14:schemeClr w14:val="tx1"/>
            </w14:solidFill>
          </w14:textFill>
        </w:rPr>
        <w:t>时请投标人法定代表人或其委托代理人密切关注中国中铁采购电子商务平台。上述安排如有变化，招标组织单位将通过发布公告的媒介发布通知。</w:t>
      </w:r>
    </w:p>
    <w:p w14:paraId="35E3FB72">
      <w:pPr>
        <w:pStyle w:val="2"/>
        <w:spacing w:before="0" w:line="440" w:lineRule="exact"/>
        <w:ind w:firstLine="422"/>
        <w:rPr>
          <w:rFonts w:hint="eastAsia" w:ascii="宋体" w:hAnsi="宋体" w:eastAsia="宋体"/>
          <w:sz w:val="21"/>
          <w:szCs w:val="21"/>
        </w:rPr>
      </w:pPr>
      <w:bookmarkStart w:id="15" w:name="_Toc15011"/>
      <w:bookmarkStart w:id="16" w:name="_Toc41376172"/>
      <w:r>
        <w:rPr>
          <w:rFonts w:hint="eastAsia" w:ascii="宋体" w:hAnsi="宋体" w:eastAsia="宋体"/>
          <w:sz w:val="21"/>
          <w:szCs w:val="21"/>
        </w:rPr>
        <w:t>7．发布公告的媒介</w:t>
      </w:r>
      <w:bookmarkEnd w:id="15"/>
    </w:p>
    <w:p w14:paraId="15C7FBFB">
      <w:pPr>
        <w:spacing w:line="440" w:lineRule="exact"/>
        <w:ind w:firstLine="424" w:firstLineChars="202"/>
        <w:rPr>
          <w:rFonts w:hint="eastAsia" w:ascii="宋体" w:hAnsi="宋体"/>
          <w:szCs w:val="21"/>
        </w:rPr>
      </w:pPr>
      <w:r>
        <w:rPr>
          <w:rFonts w:hint="eastAsia" w:ascii="宋体" w:hAnsi="宋体"/>
          <w:szCs w:val="21"/>
        </w:rPr>
        <w:t>本招标在中国采购与招标网（</w:t>
      </w:r>
      <w:r>
        <w:fldChar w:fldCharType="begin"/>
      </w:r>
      <w:r>
        <w:instrText xml:space="preserve"> HYPERLINK "http://www.chinabidding.com.cn" </w:instrText>
      </w:r>
      <w:r>
        <w:fldChar w:fldCharType="separate"/>
      </w:r>
      <w:r>
        <w:rPr>
          <w:rFonts w:ascii="宋体" w:hAnsi="宋体"/>
          <w:szCs w:val="21"/>
        </w:rPr>
        <w:t>www.chinabidding.com.cn</w:t>
      </w:r>
      <w:r>
        <w:rPr>
          <w:rFonts w:ascii="宋体" w:hAnsi="宋体"/>
          <w:szCs w:val="21"/>
        </w:rPr>
        <w:fldChar w:fldCharType="end"/>
      </w:r>
      <w:r>
        <w:rPr>
          <w:rFonts w:hint="eastAsia" w:ascii="宋体" w:hAnsi="宋体"/>
          <w:szCs w:val="21"/>
        </w:rPr>
        <w:t>）、中铁六局采购网（</w:t>
      </w:r>
      <w:r>
        <w:rPr>
          <w:rFonts w:ascii="宋体" w:hAnsi="宋体"/>
          <w:szCs w:val="21"/>
        </w:rPr>
        <w:t>http:// wm.crsg.com.cn/</w:t>
      </w:r>
      <w:r>
        <w:rPr>
          <w:rFonts w:hint="eastAsia" w:ascii="宋体" w:hAnsi="宋体"/>
          <w:szCs w:val="21"/>
        </w:rPr>
        <w:t>）、中国中铁采购电子商务平台（</w:t>
      </w:r>
      <w:r>
        <w:rPr>
          <w:rFonts w:ascii="宋体" w:hAnsi="宋体"/>
          <w:szCs w:val="21"/>
        </w:rPr>
        <w:t>http://www.crecgec.com/</w:t>
      </w:r>
      <w:r>
        <w:rPr>
          <w:rFonts w:hint="eastAsia" w:ascii="宋体" w:hAnsi="宋体"/>
          <w:szCs w:val="21"/>
        </w:rPr>
        <w:t>）发布。</w:t>
      </w:r>
    </w:p>
    <w:p w14:paraId="64E6BFD7">
      <w:pPr>
        <w:pStyle w:val="2"/>
        <w:spacing w:before="0" w:line="440" w:lineRule="exact"/>
        <w:ind w:firstLine="422"/>
        <w:rPr>
          <w:rFonts w:hint="eastAsia" w:ascii="宋体" w:hAnsi="宋体" w:eastAsia="宋体"/>
          <w:sz w:val="21"/>
          <w:szCs w:val="21"/>
        </w:rPr>
      </w:pPr>
      <w:bookmarkStart w:id="17" w:name="_Toc23040"/>
      <w:bookmarkStart w:id="18" w:name="_Toc41376173"/>
      <w:r>
        <w:rPr>
          <w:rFonts w:hint="eastAsia" w:ascii="宋体" w:hAnsi="宋体" w:eastAsia="宋体"/>
          <w:sz w:val="21"/>
          <w:szCs w:val="21"/>
        </w:rPr>
        <w:t>8．联系方式</w:t>
      </w:r>
      <w:bookmarkEnd w:id="17"/>
      <w:bookmarkEnd w:id="18"/>
    </w:p>
    <w:p w14:paraId="2C13D22F">
      <w:pPr>
        <w:spacing w:line="440" w:lineRule="exact"/>
        <w:ind w:firstLine="424" w:firstLineChars="202"/>
        <w:rPr>
          <w:rFonts w:hint="eastAsia" w:ascii="宋体" w:hAnsi="宋体" w:eastAsia="宋体" w:cs="宋体"/>
          <w:bCs/>
          <w:lang w:eastAsia="zh-CN"/>
        </w:rPr>
      </w:pPr>
      <w:r>
        <w:rPr>
          <w:rFonts w:hint="eastAsia" w:ascii="宋体" w:hAnsi="宋体"/>
          <w:szCs w:val="21"/>
        </w:rPr>
        <w:t>招标单位：</w:t>
      </w:r>
      <w:r>
        <w:rPr>
          <w:rFonts w:hint="eastAsia" w:ascii="宋体" w:hAnsi="宋体"/>
          <w:bCs/>
          <w:szCs w:val="21"/>
          <w:lang w:eastAsia="zh-CN"/>
        </w:rPr>
        <w:t>中铁六局集团有限公司石家庄市政建设分公司</w:t>
      </w:r>
    </w:p>
    <w:p w14:paraId="343AF6AC">
      <w:pPr>
        <w:spacing w:line="460" w:lineRule="exact"/>
        <w:ind w:firstLine="424" w:firstLineChars="202"/>
        <w:rPr>
          <w:rFonts w:hint="default" w:ascii="宋体" w:hAnsi="宋体" w:eastAsia="宋体"/>
          <w:szCs w:val="21"/>
          <w:lang w:val="en-US" w:eastAsia="zh-CN"/>
        </w:rPr>
      </w:pPr>
      <w:r>
        <w:rPr>
          <w:rFonts w:hint="eastAsia" w:ascii="宋体" w:hAnsi="宋体"/>
          <w:szCs w:val="21"/>
        </w:rPr>
        <w:t>公司联系人：</w:t>
      </w:r>
      <w:r>
        <w:rPr>
          <w:rFonts w:hint="eastAsia" w:ascii="宋体" w:hAnsi="宋体"/>
          <w:szCs w:val="21"/>
          <w:lang w:eastAsia="zh-CN"/>
        </w:rPr>
        <w:t>苏工</w:t>
      </w: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bCs/>
          <w:szCs w:val="21"/>
          <w:lang w:eastAsia="zh-CN"/>
        </w:rPr>
        <w:t>郑工</w:t>
      </w:r>
      <w:r>
        <w:rPr>
          <w:rFonts w:hint="eastAsia" w:ascii="宋体" w:hAnsi="宋体"/>
          <w:szCs w:val="21"/>
        </w:rPr>
        <w:t xml:space="preserve">  </w:t>
      </w:r>
      <w:r>
        <w:rPr>
          <w:rFonts w:hint="eastAsia" w:ascii="宋体" w:hAnsi="宋体"/>
          <w:szCs w:val="21"/>
          <w:lang w:val="en-US" w:eastAsia="zh-CN"/>
        </w:rPr>
        <w:t xml:space="preserve">   </w:t>
      </w:r>
    </w:p>
    <w:p w14:paraId="2184D2E5">
      <w:pPr>
        <w:spacing w:line="460" w:lineRule="exact"/>
        <w:ind w:firstLine="424" w:firstLineChars="202"/>
        <w:rPr>
          <w:rFonts w:hint="eastAsia" w:ascii="宋体" w:hAnsi="宋体"/>
          <w:szCs w:val="21"/>
          <w:lang w:val="en-US" w:eastAsia="zh-CN"/>
        </w:rPr>
      </w:pPr>
      <w:r>
        <w:rPr>
          <w:rFonts w:hint="eastAsia" w:ascii="宋体" w:hAnsi="宋体"/>
          <w:bCs/>
          <w:szCs w:val="21"/>
        </w:rPr>
        <w:t>联系电话：</w:t>
      </w:r>
      <w:r>
        <w:rPr>
          <w:rFonts w:hint="eastAsia" w:ascii="宋体" w:hAnsi="宋体"/>
          <w:szCs w:val="21"/>
        </w:rPr>
        <w:t xml:space="preserve"> 13910229389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szCs w:val="21"/>
          <w:lang w:eastAsia="zh-CN"/>
        </w:rPr>
        <w:t>13051219885</w:t>
      </w:r>
      <w:r>
        <w:rPr>
          <w:rFonts w:hint="eastAsia" w:ascii="宋体" w:hAnsi="宋体"/>
          <w:szCs w:val="21"/>
          <w:lang w:val="en-US" w:eastAsia="zh-CN"/>
        </w:rPr>
        <w:t xml:space="preserve">            </w:t>
      </w:r>
    </w:p>
    <w:p w14:paraId="359A2003">
      <w:pPr>
        <w:spacing w:line="460" w:lineRule="exact"/>
        <w:ind w:firstLine="424" w:firstLineChars="202"/>
        <w:rPr>
          <w:rFonts w:hint="eastAsia" w:ascii="宋体" w:hAnsi="宋体" w:eastAsia="宋体"/>
          <w:bCs/>
          <w:szCs w:val="21"/>
          <w:lang w:eastAsia="zh-CN"/>
        </w:rPr>
      </w:pPr>
      <w:r>
        <w:rPr>
          <w:rFonts w:hint="eastAsia" w:ascii="宋体" w:hAnsi="宋体"/>
          <w:bCs/>
          <w:szCs w:val="21"/>
        </w:rPr>
        <w:t>退投标保证金联系人：</w:t>
      </w:r>
      <w:r>
        <w:rPr>
          <w:rFonts w:hint="eastAsia" w:ascii="宋体" w:hAnsi="宋体"/>
          <w:bCs/>
          <w:szCs w:val="21"/>
          <w:lang w:eastAsia="zh-CN"/>
        </w:rPr>
        <w:t>郑工</w:t>
      </w:r>
    </w:p>
    <w:p w14:paraId="393495C9">
      <w:pPr>
        <w:pStyle w:val="3"/>
        <w:ind w:firstLine="400"/>
      </w:pPr>
      <w:r>
        <w:rPr>
          <w:rFonts w:hint="eastAsia" w:ascii="宋体" w:hAnsi="宋体"/>
          <w:bCs/>
          <w:szCs w:val="21"/>
        </w:rPr>
        <w:t xml:space="preserve">联系电话：13051219885    </w:t>
      </w:r>
    </w:p>
    <w:p w14:paraId="16E2108D">
      <w:pPr>
        <w:spacing w:line="440" w:lineRule="exact"/>
        <w:ind w:firstLine="420" w:firstLineChars="200"/>
        <w:rPr>
          <w:rFonts w:hint="eastAsia" w:ascii="宋体" w:hAnsi="宋体"/>
          <w:szCs w:val="21"/>
        </w:rPr>
      </w:pPr>
      <w:r>
        <w:rPr>
          <w:rFonts w:hint="eastAsia" w:ascii="宋体" w:hAnsi="宋体"/>
          <w:szCs w:val="21"/>
          <w:lang w:val="en-US" w:eastAsia="zh-CN"/>
        </w:rPr>
        <w:t>8.2</w:t>
      </w:r>
      <w:r>
        <w:rPr>
          <w:rFonts w:hint="eastAsia" w:ascii="宋体" w:hAnsi="宋体"/>
          <w:szCs w:val="21"/>
        </w:rPr>
        <w:t>招标代理机构：中铁六局集团物资工贸有限公司</w:t>
      </w:r>
    </w:p>
    <w:p w14:paraId="354DB748">
      <w:pPr>
        <w:spacing w:line="440" w:lineRule="exact"/>
        <w:ind w:left="422" w:leftChars="201" w:firstLine="420"/>
        <w:rPr>
          <w:rFonts w:hint="eastAsia" w:ascii="宋体" w:hAnsi="宋体"/>
          <w:szCs w:val="21"/>
        </w:rPr>
      </w:pPr>
      <w:r>
        <w:rPr>
          <w:rFonts w:hint="eastAsia" w:ascii="宋体" w:hAnsi="宋体"/>
          <w:szCs w:val="21"/>
        </w:rPr>
        <w:t>地址：北京市海淀区万寿路2号</w:t>
      </w:r>
    </w:p>
    <w:p w14:paraId="76FF66D0">
      <w:pPr>
        <w:spacing w:line="440" w:lineRule="exact"/>
        <w:ind w:left="422" w:leftChars="201" w:firstLine="420"/>
        <w:rPr>
          <w:rFonts w:hint="eastAsia" w:ascii="宋体" w:hAnsi="宋体" w:eastAsia="宋体"/>
          <w:bCs/>
          <w:szCs w:val="21"/>
          <w:lang w:eastAsia="zh-CN"/>
        </w:rPr>
      </w:pPr>
      <w:r>
        <w:rPr>
          <w:rFonts w:hint="eastAsia" w:ascii="宋体" w:hAnsi="宋体"/>
          <w:szCs w:val="21"/>
        </w:rPr>
        <w:t>联系人：</w:t>
      </w:r>
      <w:r>
        <w:rPr>
          <w:rFonts w:hint="eastAsia" w:ascii="宋体" w:hAnsi="宋体"/>
          <w:bCs/>
          <w:szCs w:val="21"/>
          <w:lang w:eastAsia="zh-CN"/>
        </w:rPr>
        <w:t>严工</w:t>
      </w:r>
    </w:p>
    <w:p w14:paraId="2FA465DD">
      <w:pPr>
        <w:spacing w:line="440" w:lineRule="exact"/>
        <w:ind w:left="422" w:leftChars="201" w:firstLine="420"/>
        <w:rPr>
          <w:rFonts w:hint="eastAsia" w:ascii="宋体" w:hAnsi="宋体"/>
          <w:szCs w:val="21"/>
        </w:rPr>
      </w:pPr>
      <w:r>
        <w:rPr>
          <w:rFonts w:hint="eastAsia" w:ascii="宋体" w:hAnsi="宋体"/>
          <w:szCs w:val="21"/>
        </w:rPr>
        <w:t>电话：010-52733279</w:t>
      </w:r>
    </w:p>
    <w:p w14:paraId="58408FB7">
      <w:pPr>
        <w:spacing w:line="440" w:lineRule="exact"/>
        <w:ind w:firstLine="424" w:firstLineChars="202"/>
        <w:rPr>
          <w:rFonts w:hint="eastAsia" w:ascii="宋体" w:hAnsi="宋体"/>
          <w:color w:val="000000"/>
          <w:szCs w:val="21"/>
        </w:rPr>
      </w:pPr>
      <w:r>
        <w:rPr>
          <w:rFonts w:hint="eastAsia" w:ascii="宋体" w:hAnsi="宋体"/>
          <w:color w:val="000000"/>
          <w:szCs w:val="21"/>
        </w:rPr>
        <w:t>邮箱：</w:t>
      </w:r>
      <w:r>
        <w:rPr>
          <w:rFonts w:hint="eastAsia"/>
        </w:rPr>
        <w:fldChar w:fldCharType="begin"/>
      </w:r>
      <w:r>
        <w:instrText xml:space="preserve"> HYPERLINK "mailto:zbsyb52733250@163.com" </w:instrText>
      </w:r>
      <w:r>
        <w:rPr>
          <w:rFonts w:hint="eastAsia"/>
        </w:rPr>
        <w:fldChar w:fldCharType="separate"/>
      </w:r>
      <w:r>
        <w:rPr>
          <w:rStyle w:val="7"/>
          <w:rFonts w:hint="eastAsia" w:ascii="宋体" w:hAnsi="宋体"/>
          <w:bCs/>
          <w:szCs w:val="21"/>
        </w:rPr>
        <w:t>zbsyb52733250@163.com</w:t>
      </w:r>
      <w:r>
        <w:rPr>
          <w:rStyle w:val="7"/>
          <w:rFonts w:hint="eastAsia" w:ascii="宋体" w:hAnsi="宋体"/>
          <w:bCs/>
          <w:szCs w:val="21"/>
        </w:rPr>
        <w:fldChar w:fldCharType="end"/>
      </w:r>
    </w:p>
    <w:p w14:paraId="30C23905">
      <w:pPr>
        <w:spacing w:line="440" w:lineRule="exact"/>
        <w:ind w:left="420" w:leftChars="200"/>
        <w:rPr>
          <w:rFonts w:hint="eastAsia" w:ascii="宋体" w:hAnsi="宋体" w:cs="宋体"/>
          <w:szCs w:val="21"/>
          <w:lang w:val="en-US" w:eastAsia="zh-CN" w:bidi="ar"/>
        </w:rPr>
      </w:pPr>
      <w:r>
        <w:rPr>
          <w:rFonts w:hint="eastAsia" w:ascii="宋体" w:hAnsi="宋体" w:cs="宋体"/>
          <w:szCs w:val="21"/>
          <w:lang w:val="en-US" w:eastAsia="zh-CN" w:bidi="ar"/>
        </w:rPr>
        <w:t>8.3异议受理：</w:t>
      </w:r>
    </w:p>
    <w:p w14:paraId="2F0E0B9E">
      <w:pPr>
        <w:spacing w:line="440" w:lineRule="exact"/>
        <w:ind w:left="420" w:leftChars="200"/>
        <w:rPr>
          <w:rFonts w:hint="eastAsia" w:ascii="宋体" w:hAnsi="宋体"/>
          <w:szCs w:val="21"/>
          <w:lang w:eastAsia="zh-CN"/>
        </w:rPr>
      </w:pPr>
      <w:r>
        <w:rPr>
          <w:rFonts w:hint="eastAsia" w:ascii="宋体" w:hAnsi="宋体" w:cs="宋体"/>
          <w:szCs w:val="21"/>
          <w:lang w:val="en-US" w:eastAsia="zh-CN" w:bidi="ar"/>
        </w:rPr>
        <w:t>联系人：郑工，联系电话：</w:t>
      </w:r>
      <w:r>
        <w:rPr>
          <w:rFonts w:hint="eastAsia" w:ascii="宋体" w:hAnsi="宋体"/>
          <w:szCs w:val="21"/>
          <w:lang w:eastAsia="zh-CN"/>
        </w:rPr>
        <w:t>13051219885</w:t>
      </w:r>
    </w:p>
    <w:p w14:paraId="2A9F2ABE">
      <w:pPr>
        <w:spacing w:line="440" w:lineRule="exact"/>
        <w:ind w:left="420" w:leftChars="200"/>
        <w:rPr>
          <w:rFonts w:hint="eastAsia" w:ascii="宋体" w:hAnsi="宋体"/>
          <w:szCs w:val="21"/>
          <w:lang w:val="en-US" w:eastAsia="zh-CN"/>
        </w:rPr>
      </w:pPr>
      <w:r>
        <w:rPr>
          <w:rFonts w:hint="eastAsia" w:ascii="宋体" w:hAnsi="宋体"/>
          <w:szCs w:val="21"/>
          <w:lang w:val="en-US" w:eastAsia="zh-CN"/>
        </w:rPr>
        <w:t>8.4行政监督：</w:t>
      </w:r>
    </w:p>
    <w:p w14:paraId="45C3D298">
      <w:pPr>
        <w:spacing w:line="440" w:lineRule="exact"/>
        <w:ind w:left="420" w:leftChars="200"/>
        <w:rPr>
          <w:rFonts w:hint="default" w:ascii="宋体" w:hAnsi="宋体"/>
          <w:szCs w:val="21"/>
          <w:lang w:val="en-US" w:eastAsia="zh-CN"/>
        </w:rPr>
      </w:pPr>
      <w:r>
        <w:rPr>
          <w:rFonts w:hint="eastAsia" w:ascii="宋体" w:hAnsi="宋体"/>
          <w:szCs w:val="21"/>
          <w:lang w:val="en-US" w:eastAsia="zh-CN"/>
        </w:rPr>
        <w:t>联系人：李工，联系电话：</w:t>
      </w:r>
      <w:r>
        <w:t>010-52733102</w:t>
      </w:r>
    </w:p>
    <w:p w14:paraId="277E6F68">
      <w:pPr>
        <w:spacing w:line="440" w:lineRule="exact"/>
        <w:ind w:left="420" w:leftChars="200"/>
        <w:rPr>
          <w:rFonts w:hint="eastAsia" w:ascii="宋体" w:hAnsi="宋体" w:cs="宋体"/>
          <w:szCs w:val="21"/>
          <w:lang w:bidi="ar"/>
        </w:rPr>
      </w:pPr>
    </w:p>
    <w:p w14:paraId="28D20F53">
      <w:pPr>
        <w:spacing w:line="440" w:lineRule="exact"/>
        <w:ind w:left="420" w:leftChars="200"/>
        <w:rPr>
          <w:rFonts w:hint="eastAsia" w:ascii="宋体" w:hAnsi="宋体" w:cs="宋体"/>
          <w:szCs w:val="21"/>
          <w:lang w:bidi="ar"/>
        </w:rPr>
      </w:pPr>
    </w:p>
    <w:p w14:paraId="5FD569A5">
      <w:pPr>
        <w:spacing w:line="440" w:lineRule="exact"/>
        <w:ind w:firstLine="4960" w:firstLineChars="2362"/>
        <w:jc w:val="center"/>
        <w:rPr>
          <w:rFonts w:hint="eastAsia" w:ascii="宋体" w:hAnsi="宋体"/>
          <w:szCs w:val="21"/>
        </w:rPr>
      </w:pPr>
      <w:r>
        <w:rPr>
          <w:rFonts w:hint="eastAsia" w:ascii="宋体" w:hAnsi="宋体"/>
          <w:szCs w:val="21"/>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p>
    <w:p w14:paraId="2024CFAF">
      <w:pPr>
        <w:widowControl/>
        <w:spacing w:line="440" w:lineRule="exact"/>
        <w:ind w:firstLine="360"/>
        <w:jc w:val="left"/>
        <w:rPr>
          <w:rFonts w:hint="eastAsia" w:ascii="宋体" w:hAnsi="宋体"/>
          <w:sz w:val="18"/>
          <w:szCs w:val="18"/>
        </w:rPr>
        <w:sectPr>
          <w:footerReference r:id="rId5" w:type="default"/>
          <w:pgSz w:w="11906" w:h="16838"/>
          <w:pgMar w:top="1440" w:right="1077" w:bottom="1440" w:left="1077" w:header="851" w:footer="992" w:gutter="0"/>
          <w:cols w:space="425" w:num="1"/>
          <w:docGrid w:type="lines" w:linePitch="312" w:charSpace="0"/>
        </w:sectPr>
      </w:pPr>
    </w:p>
    <w:bookmarkEnd w:id="16"/>
    <w:p w14:paraId="7C614C92">
      <w:pPr>
        <w:ind w:firstLine="560"/>
        <w:rPr>
          <w:sz w:val="28"/>
          <w:szCs w:val="28"/>
        </w:rPr>
      </w:pPr>
      <w:bookmarkStart w:id="19" w:name="_Hlk70003768"/>
      <w:bookmarkStart w:id="20" w:name="_Hlk80694696"/>
      <w:bookmarkStart w:id="21" w:name="_Hlk88481962"/>
      <w:r>
        <w:rPr>
          <w:rFonts w:hint="eastAsia"/>
          <w:sz w:val="28"/>
          <w:szCs w:val="28"/>
        </w:rPr>
        <w:t xml:space="preserve">附件一： </w:t>
      </w:r>
      <w:r>
        <w:rPr>
          <w:sz w:val="28"/>
          <w:szCs w:val="28"/>
        </w:rPr>
        <w:t xml:space="preserve">                </w:t>
      </w:r>
      <w:r>
        <w:rPr>
          <w:rFonts w:hint="eastAsia"/>
          <w:sz w:val="28"/>
          <w:szCs w:val="28"/>
        </w:rPr>
        <w:t xml:space="preserve">                     招标公告附表                     </w:t>
      </w:r>
    </w:p>
    <w:tbl>
      <w:tblPr>
        <w:tblStyle w:val="5"/>
        <w:tblW w:w="1508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579"/>
        <w:gridCol w:w="1401"/>
        <w:gridCol w:w="530"/>
        <w:gridCol w:w="1039"/>
        <w:gridCol w:w="7697"/>
        <w:gridCol w:w="1421"/>
        <w:gridCol w:w="1330"/>
      </w:tblGrid>
      <w:tr w14:paraId="031F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087" w:type="dxa"/>
            <w:vAlign w:val="center"/>
          </w:tcPr>
          <w:p w14:paraId="790CB686">
            <w:pPr>
              <w:widowControl/>
              <w:spacing w:line="360" w:lineRule="exact"/>
              <w:jc w:val="center"/>
              <w:rPr>
                <w:rFonts w:hint="eastAsia" w:ascii="宋体" w:hAnsi="宋体" w:cs="宋体"/>
                <w:b/>
                <w:bCs/>
              </w:rPr>
            </w:pPr>
            <w:r>
              <w:rPr>
                <w:rFonts w:hint="eastAsia" w:ascii="宋体" w:hAnsi="宋体" w:cs="宋体"/>
                <w:b/>
                <w:bCs/>
              </w:rPr>
              <w:t>包件号</w:t>
            </w:r>
          </w:p>
        </w:tc>
        <w:tc>
          <w:tcPr>
            <w:tcW w:w="579" w:type="dxa"/>
            <w:vAlign w:val="center"/>
          </w:tcPr>
          <w:p w14:paraId="10933F7E">
            <w:pPr>
              <w:widowControl/>
              <w:spacing w:line="360" w:lineRule="exact"/>
              <w:jc w:val="center"/>
              <w:rPr>
                <w:rFonts w:hint="eastAsia" w:ascii="宋体" w:hAnsi="宋体" w:cs="宋体"/>
                <w:b/>
                <w:bCs/>
              </w:rPr>
            </w:pPr>
            <w:r>
              <w:rPr>
                <w:rFonts w:hint="eastAsia" w:ascii="宋体" w:hAnsi="宋体" w:cs="宋体"/>
                <w:b/>
                <w:bCs/>
              </w:rPr>
              <w:t>物资名称</w:t>
            </w:r>
          </w:p>
        </w:tc>
        <w:tc>
          <w:tcPr>
            <w:tcW w:w="1401" w:type="dxa"/>
            <w:vAlign w:val="center"/>
          </w:tcPr>
          <w:p w14:paraId="4883141B">
            <w:pPr>
              <w:widowControl/>
              <w:spacing w:line="360" w:lineRule="exact"/>
              <w:jc w:val="center"/>
              <w:rPr>
                <w:rFonts w:hint="eastAsia" w:ascii="宋体" w:hAnsi="宋体" w:cs="宋体"/>
                <w:b/>
                <w:bCs/>
              </w:rPr>
            </w:pPr>
            <w:r>
              <w:rPr>
                <w:rFonts w:hint="eastAsia" w:ascii="宋体" w:hAnsi="宋体" w:cs="宋体"/>
                <w:b/>
                <w:bCs/>
              </w:rPr>
              <w:t>规格型号</w:t>
            </w:r>
          </w:p>
        </w:tc>
        <w:tc>
          <w:tcPr>
            <w:tcW w:w="530" w:type="dxa"/>
            <w:vAlign w:val="center"/>
          </w:tcPr>
          <w:p w14:paraId="2E2526C6">
            <w:pPr>
              <w:widowControl/>
              <w:spacing w:line="360" w:lineRule="exact"/>
              <w:jc w:val="center"/>
              <w:rPr>
                <w:rFonts w:hint="eastAsia" w:ascii="宋体" w:hAnsi="宋体" w:cs="宋体"/>
                <w:b/>
                <w:bCs/>
              </w:rPr>
            </w:pPr>
            <w:r>
              <w:rPr>
                <w:rFonts w:hint="eastAsia" w:ascii="宋体" w:hAnsi="宋体" w:cs="宋体"/>
                <w:b/>
                <w:bCs/>
              </w:rPr>
              <w:t>计量单位</w:t>
            </w:r>
          </w:p>
        </w:tc>
        <w:tc>
          <w:tcPr>
            <w:tcW w:w="1039" w:type="dxa"/>
            <w:vAlign w:val="center"/>
          </w:tcPr>
          <w:p w14:paraId="64C1E31C">
            <w:pPr>
              <w:widowControl/>
              <w:spacing w:line="360" w:lineRule="exact"/>
              <w:jc w:val="center"/>
              <w:rPr>
                <w:rFonts w:hint="eastAsia" w:ascii="宋体" w:hAnsi="宋体" w:cs="宋体"/>
                <w:b/>
                <w:bCs/>
              </w:rPr>
            </w:pPr>
            <w:r>
              <w:rPr>
                <w:rFonts w:hint="eastAsia" w:ascii="宋体" w:hAnsi="宋体" w:cs="宋体"/>
                <w:b/>
                <w:bCs/>
              </w:rPr>
              <w:t>包件数量</w:t>
            </w:r>
          </w:p>
        </w:tc>
        <w:tc>
          <w:tcPr>
            <w:tcW w:w="7697" w:type="dxa"/>
            <w:vAlign w:val="center"/>
          </w:tcPr>
          <w:p w14:paraId="44F656D4">
            <w:pPr>
              <w:widowControl/>
              <w:spacing w:line="360" w:lineRule="exact"/>
              <w:ind w:firstLine="2940" w:firstLineChars="1400"/>
              <w:rPr>
                <w:rFonts w:hint="eastAsia" w:ascii="宋体" w:hAnsi="宋体" w:cs="宋体"/>
                <w:b/>
                <w:bCs/>
              </w:rPr>
            </w:pPr>
            <w:r>
              <w:rPr>
                <w:rFonts w:hint="eastAsia" w:ascii="宋体" w:hAnsi="宋体" w:cs="宋体"/>
                <w:b/>
                <w:bCs/>
              </w:rPr>
              <w:t>供应商资格条件</w:t>
            </w:r>
          </w:p>
        </w:tc>
        <w:tc>
          <w:tcPr>
            <w:tcW w:w="1421" w:type="dxa"/>
            <w:vAlign w:val="center"/>
          </w:tcPr>
          <w:p w14:paraId="4773559A">
            <w:pPr>
              <w:widowControl/>
              <w:spacing w:line="240" w:lineRule="auto"/>
              <w:rPr>
                <w:rFonts w:hint="eastAsia" w:ascii="宋体" w:hAnsi="宋体" w:cs="宋体"/>
                <w:b/>
                <w:bCs/>
              </w:rPr>
            </w:pPr>
            <w:r>
              <w:rPr>
                <w:rFonts w:hint="eastAsia"/>
                <w:b/>
                <w:bCs/>
              </w:rPr>
              <w:t>标书费（元）</w:t>
            </w:r>
          </w:p>
        </w:tc>
        <w:tc>
          <w:tcPr>
            <w:tcW w:w="1330" w:type="dxa"/>
            <w:vAlign w:val="center"/>
          </w:tcPr>
          <w:p w14:paraId="103F3780">
            <w:pPr>
              <w:widowControl/>
              <w:spacing w:line="360" w:lineRule="exact"/>
              <w:rPr>
                <w:rFonts w:hint="eastAsia" w:ascii="宋体" w:hAnsi="宋体" w:cs="宋体"/>
                <w:b/>
                <w:bCs/>
              </w:rPr>
            </w:pPr>
            <w:r>
              <w:rPr>
                <w:rFonts w:hint="eastAsia" w:ascii="宋体" w:hAnsi="宋体" w:cs="宋体"/>
                <w:b/>
                <w:bCs/>
              </w:rPr>
              <w:t>投标保证金</w:t>
            </w:r>
          </w:p>
          <w:p w14:paraId="0A11D993">
            <w:pPr>
              <w:pStyle w:val="3"/>
              <w:spacing w:line="360" w:lineRule="exact"/>
              <w:ind w:firstLine="0"/>
              <w:jc w:val="both"/>
              <w:rPr>
                <w:rFonts w:hint="eastAsia" w:ascii="宋体" w:hAnsi="宋体" w:cs="宋体"/>
                <w:b/>
                <w:bCs/>
                <w:sz w:val="21"/>
              </w:rPr>
            </w:pPr>
            <w:r>
              <w:rPr>
                <w:rFonts w:hint="eastAsia" w:ascii="宋体" w:hAnsi="宋体" w:cs="宋体"/>
                <w:b/>
                <w:bCs/>
                <w:sz w:val="21"/>
              </w:rPr>
              <w:t>（万元）</w:t>
            </w:r>
          </w:p>
        </w:tc>
      </w:tr>
      <w:tr w14:paraId="3952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87" w:type="dxa"/>
            <w:vMerge w:val="restart"/>
            <w:vAlign w:val="center"/>
          </w:tcPr>
          <w:p w14:paraId="2D975CC1">
            <w:pPr>
              <w:jc w:val="center"/>
              <w:rPr>
                <w:rFonts w:hint="default" w:ascii="宋体" w:hAnsi="宋体" w:eastAsia="宋体" w:cs="宋体"/>
                <w:lang w:val="en-US" w:eastAsia="zh-CN"/>
              </w:rPr>
            </w:pPr>
            <w:r>
              <w:rPr>
                <w:rFonts w:hint="eastAsia" w:ascii="宋体" w:hAnsi="宋体" w:cs="宋体"/>
                <w:lang w:val="en-US" w:eastAsia="zh-CN"/>
              </w:rPr>
              <w:t>SJ-01</w:t>
            </w:r>
          </w:p>
        </w:tc>
        <w:tc>
          <w:tcPr>
            <w:tcW w:w="579" w:type="dxa"/>
            <w:vMerge w:val="restart"/>
            <w:vAlign w:val="center"/>
          </w:tcPr>
          <w:p w14:paraId="1FCFBB5F">
            <w:pPr>
              <w:widowControl/>
              <w:jc w:val="center"/>
              <w:textAlignment w:val="center"/>
              <w:rPr>
                <w:rFonts w:hint="default" w:hAnsi="宋体" w:eastAsia="宋体" w:cs="等线 Light"/>
                <w:szCs w:val="21"/>
                <w:lang w:val="en-US" w:eastAsia="zh-CN"/>
              </w:rPr>
            </w:pPr>
            <w:r>
              <w:rPr>
                <w:rFonts w:hint="eastAsia" w:ascii="宋体" w:hAnsi="宋体" w:cs="等线 Light"/>
                <w:szCs w:val="21"/>
                <w:lang w:eastAsia="zh-CN"/>
              </w:rPr>
              <w:t>盾构</w:t>
            </w:r>
            <w:r>
              <w:rPr>
                <w:rFonts w:hint="eastAsia" w:ascii="宋体" w:hAnsi="宋体" w:cs="等线 Light"/>
                <w:szCs w:val="21"/>
                <w:lang w:val="en-US" w:eastAsia="zh-CN"/>
              </w:rPr>
              <w:t>预拌砂浆（湿拌）</w:t>
            </w:r>
          </w:p>
        </w:tc>
        <w:tc>
          <w:tcPr>
            <w:tcW w:w="1401" w:type="dxa"/>
            <w:vMerge w:val="restart"/>
            <w:vAlign w:val="center"/>
          </w:tcPr>
          <w:p w14:paraId="712A67F4">
            <w:pPr>
              <w:widowControl/>
              <w:jc w:val="center"/>
              <w:textAlignment w:val="center"/>
              <w:rPr>
                <w:rFonts w:hint="default" w:ascii="宋体" w:hAnsi="宋体" w:eastAsia="宋体" w:cs="宋体"/>
                <w:b w:val="0"/>
                <w:bCs w:val="0"/>
                <w:lang w:val="en-US"/>
              </w:rPr>
            </w:pPr>
            <w:r>
              <w:rPr>
                <w:rFonts w:hint="eastAsia" w:ascii="宋体" w:hAnsi="宋体" w:cs="宋体"/>
                <w:b w:val="0"/>
                <w:bCs w:val="0"/>
                <w:lang w:val="en-US" w:eastAsia="zh-CN"/>
              </w:rPr>
              <w:t>M2.3</w:t>
            </w:r>
          </w:p>
        </w:tc>
        <w:tc>
          <w:tcPr>
            <w:tcW w:w="530" w:type="dxa"/>
            <w:vMerge w:val="restart"/>
            <w:vAlign w:val="center"/>
          </w:tcPr>
          <w:p w14:paraId="7EEF24A0">
            <w:pPr>
              <w:keepNext w:val="0"/>
              <w:keepLines w:val="0"/>
              <w:widowControl/>
              <w:suppressLineNumbers w:val="0"/>
              <w:jc w:val="center"/>
              <w:textAlignment w:val="center"/>
              <w:rPr>
                <w:rFonts w:hint="eastAsia" w:ascii="宋体" w:hAnsi="宋体" w:cs="宋体"/>
                <w:b/>
                <w:bCs/>
              </w:rPr>
            </w:pPr>
            <w:r>
              <w:rPr>
                <w:rFonts w:hint="eastAsia" w:ascii="宋体" w:hAnsi="宋体" w:cs="宋体"/>
                <w:i w:val="0"/>
                <w:iCs w:val="0"/>
                <w:color w:val="000000"/>
                <w:kern w:val="0"/>
                <w:sz w:val="18"/>
                <w:szCs w:val="18"/>
                <w:u w:val="none"/>
                <w:lang w:val="en-US" w:eastAsia="zh-CN" w:bidi="ar"/>
              </w:rPr>
              <w:t>方</w:t>
            </w:r>
          </w:p>
        </w:tc>
        <w:tc>
          <w:tcPr>
            <w:tcW w:w="1039" w:type="dxa"/>
            <w:vMerge w:val="restart"/>
            <w:vAlign w:val="center"/>
          </w:tcPr>
          <w:p w14:paraId="7D566A9D">
            <w:pPr>
              <w:keepNext w:val="0"/>
              <w:keepLines w:val="0"/>
              <w:widowControl/>
              <w:suppressLineNumbers w:val="0"/>
              <w:jc w:val="center"/>
              <w:textAlignment w:val="center"/>
              <w:rPr>
                <w:rFonts w:hint="default" w:ascii="宋体" w:hAnsi="宋体" w:cs="宋体"/>
                <w:b/>
                <w:bCs/>
                <w:lang w:val="en-US"/>
              </w:rPr>
            </w:pPr>
            <w:r>
              <w:rPr>
                <w:rFonts w:hint="eastAsia" w:ascii="宋体" w:hAnsi="宋体" w:cs="宋体"/>
                <w:i w:val="0"/>
                <w:iCs w:val="0"/>
                <w:color w:val="000000"/>
                <w:kern w:val="0"/>
                <w:sz w:val="18"/>
                <w:szCs w:val="18"/>
                <w:u w:val="none"/>
                <w:lang w:val="en-US" w:eastAsia="zh-CN" w:bidi="ar"/>
              </w:rPr>
              <w:t>10000</w:t>
            </w:r>
          </w:p>
        </w:tc>
        <w:tc>
          <w:tcPr>
            <w:tcW w:w="7697" w:type="dxa"/>
            <w:vMerge w:val="restart"/>
            <w:vAlign w:val="center"/>
          </w:tcPr>
          <w:p w14:paraId="61E62B15">
            <w:pPr>
              <w:pStyle w:val="9"/>
              <w:snapToGrid w:val="0"/>
              <w:rPr>
                <w:rFonts w:hint="eastAsia" w:ascii="宋体" w:hAnsi="宋体" w:cs="宋体"/>
                <w:sz w:val="18"/>
                <w:szCs w:val="18"/>
              </w:rPr>
            </w:pPr>
            <w:r>
              <w:rPr>
                <w:rFonts w:hint="eastAsia" w:ascii="宋体" w:hAnsi="宋体" w:cs="宋体"/>
                <w:sz w:val="18"/>
                <w:szCs w:val="18"/>
              </w:rPr>
              <w:t>1．营业范围：在中华人民共和国境</w:t>
            </w:r>
            <w:r>
              <w:rPr>
                <w:rFonts w:hint="eastAsia" w:ascii="宋体" w:hAnsi="宋体" w:cs="宋体"/>
                <w:sz w:val="18"/>
                <w:szCs w:val="18"/>
                <w:highlight w:val="none"/>
              </w:rPr>
              <w:t>内依法注册，具有独立法人资格的生产厂家，并且具</w:t>
            </w:r>
            <w:r>
              <w:rPr>
                <w:rFonts w:hint="eastAsia" w:ascii="宋体" w:hAnsi="宋体" w:cs="宋体"/>
                <w:sz w:val="18"/>
                <w:szCs w:val="18"/>
              </w:rPr>
              <w:t>有合法、有效的营业执照，不接受成立时间不足1年的投标人。</w:t>
            </w:r>
          </w:p>
          <w:p w14:paraId="54B9B5CC">
            <w:pPr>
              <w:pStyle w:val="9"/>
              <w:snapToGrid w:val="0"/>
              <w:rPr>
                <w:rFonts w:hint="eastAsia" w:ascii="宋体" w:hAnsi="宋体" w:cs="宋体"/>
                <w:sz w:val="18"/>
                <w:szCs w:val="18"/>
              </w:rPr>
            </w:pPr>
            <w:r>
              <w:rPr>
                <w:rFonts w:hint="eastAsia" w:ascii="宋体" w:hAnsi="宋体" w:cs="宋体"/>
                <w:sz w:val="18"/>
                <w:szCs w:val="18"/>
              </w:rPr>
              <w:t>2．财务能力：投标人资金财务状况良好，具备实施本项目合同充足的资金保障能力，具有202</w:t>
            </w:r>
            <w:r>
              <w:rPr>
                <w:rFonts w:hint="eastAsia" w:ascii="宋体" w:hAnsi="宋体" w:cs="宋体"/>
                <w:sz w:val="18"/>
                <w:szCs w:val="18"/>
                <w:lang w:val="en-US" w:eastAsia="zh-CN"/>
              </w:rPr>
              <w:t>3</w:t>
            </w:r>
            <w:r>
              <w:rPr>
                <w:rFonts w:hint="eastAsia" w:ascii="宋体" w:hAnsi="宋体" w:cs="宋体"/>
                <w:sz w:val="18"/>
                <w:szCs w:val="18"/>
              </w:rPr>
              <w:t>-202</w:t>
            </w:r>
            <w:r>
              <w:rPr>
                <w:rFonts w:hint="eastAsia" w:ascii="宋体" w:hAnsi="宋体" w:cs="宋体"/>
                <w:sz w:val="18"/>
                <w:szCs w:val="18"/>
                <w:lang w:val="en-US" w:eastAsia="zh-CN"/>
              </w:rPr>
              <w:t>4</w:t>
            </w:r>
            <w:r>
              <w:rPr>
                <w:rFonts w:hint="eastAsia" w:ascii="宋体" w:hAnsi="宋体" w:cs="宋体"/>
                <w:sz w:val="18"/>
                <w:szCs w:val="18"/>
              </w:rPr>
              <w:t>年连续两年投标人出具的财务会计报表(包含但不限于资产负债表、现金流量表和利润表)。投标人需要提供202</w:t>
            </w:r>
            <w:r>
              <w:rPr>
                <w:rFonts w:hint="eastAsia" w:ascii="宋体" w:hAnsi="宋体" w:cs="宋体"/>
                <w:sz w:val="18"/>
                <w:szCs w:val="18"/>
                <w:lang w:val="en-US" w:eastAsia="zh-CN"/>
              </w:rPr>
              <w:t>3</w:t>
            </w:r>
            <w:r>
              <w:rPr>
                <w:rFonts w:hint="eastAsia" w:ascii="宋体" w:hAnsi="宋体" w:cs="宋体"/>
                <w:sz w:val="18"/>
                <w:szCs w:val="18"/>
              </w:rPr>
              <w:t>年度和202</w:t>
            </w:r>
            <w:r>
              <w:rPr>
                <w:rFonts w:hint="eastAsia" w:ascii="宋体" w:hAnsi="宋体" w:cs="宋体"/>
                <w:sz w:val="18"/>
                <w:szCs w:val="18"/>
                <w:lang w:val="en-US" w:eastAsia="zh-CN"/>
              </w:rPr>
              <w:t>4</w:t>
            </w:r>
            <w:r>
              <w:rPr>
                <w:rFonts w:hint="eastAsia" w:ascii="宋体" w:hAnsi="宋体" w:cs="宋体"/>
                <w:sz w:val="18"/>
                <w:szCs w:val="18"/>
              </w:rPr>
              <w:t>年度纳税信用状况信息证明资料（且不接受查询结果是”C、D级“的投标人）”。如投标人成立（注册）时间不足两年的，只需提供成立（注册）以后此条款所要求的相关财务证明材料。</w:t>
            </w:r>
          </w:p>
          <w:p w14:paraId="50E09BB0">
            <w:pPr>
              <w:pStyle w:val="9"/>
              <w:snapToGrid w:val="0"/>
              <w:rPr>
                <w:rFonts w:hint="eastAsia" w:ascii="宋体" w:hAnsi="宋体" w:cs="宋体"/>
                <w:sz w:val="18"/>
                <w:szCs w:val="18"/>
              </w:rPr>
            </w:pPr>
            <w:r>
              <w:rPr>
                <w:rFonts w:hint="eastAsia" w:ascii="宋体" w:hAnsi="宋体" w:cs="宋体"/>
                <w:sz w:val="18"/>
                <w:szCs w:val="18"/>
              </w:rPr>
              <w:t>3．质量保证能力：</w:t>
            </w:r>
            <w:r>
              <w:rPr>
                <w:rFonts w:hint="eastAsia" w:ascii="宋体" w:hAnsi="宋体" w:cstheme="minorEastAsia"/>
                <w:sz w:val="18"/>
                <w:szCs w:val="18"/>
              </w:rPr>
              <w:t>投标人提供近年（202</w:t>
            </w:r>
            <w:r>
              <w:rPr>
                <w:rFonts w:hint="eastAsia" w:ascii="宋体" w:hAnsi="宋体" w:cstheme="minorEastAsia"/>
                <w:sz w:val="18"/>
                <w:szCs w:val="18"/>
                <w:lang w:val="en-US" w:eastAsia="zh-CN"/>
              </w:rPr>
              <w:t>3</w:t>
            </w:r>
            <w:r>
              <w:rPr>
                <w:rFonts w:hint="eastAsia" w:ascii="宋体" w:hAnsi="宋体" w:cstheme="minorEastAsia"/>
                <w:sz w:val="18"/>
                <w:szCs w:val="18"/>
              </w:rPr>
              <w:t>年至开标日）的针对招标</w:t>
            </w:r>
            <w:r>
              <w:rPr>
                <w:rFonts w:hint="eastAsia" w:ascii="宋体" w:hAnsi="宋体" w:cstheme="minorEastAsia"/>
                <w:sz w:val="18"/>
                <w:szCs w:val="18"/>
                <w:lang w:val="en-US" w:eastAsia="zh-CN"/>
              </w:rPr>
              <w:t>盾构</w:t>
            </w:r>
            <w:r>
              <w:rPr>
                <w:rFonts w:hint="eastAsia" w:ascii="宋体" w:hAnsi="宋体" w:cstheme="minorEastAsia"/>
                <w:sz w:val="18"/>
                <w:szCs w:val="18"/>
              </w:rPr>
              <w:t>砂浆合格有效的</w:t>
            </w:r>
            <w:r>
              <w:rPr>
                <w:rFonts w:hint="eastAsia" w:ascii="宋体" w:hAnsi="宋体" w:cstheme="minorEastAsia"/>
                <w:sz w:val="18"/>
                <w:szCs w:val="18"/>
                <w:lang w:val="en-US" w:eastAsia="zh-CN"/>
              </w:rPr>
              <w:t>质量检测报告</w:t>
            </w:r>
            <w:r>
              <w:rPr>
                <w:rFonts w:hint="eastAsia" w:ascii="宋体" w:hAnsi="宋体" w:cstheme="minorEastAsia"/>
                <w:sz w:val="18"/>
                <w:szCs w:val="18"/>
              </w:rPr>
              <w:t>一份</w:t>
            </w:r>
            <w:r>
              <w:rPr>
                <w:rFonts w:hint="eastAsia" w:ascii="宋体" w:hAnsi="宋体" w:cs="宋体"/>
                <w:sz w:val="18"/>
                <w:szCs w:val="18"/>
              </w:rPr>
              <w:t>。</w:t>
            </w:r>
          </w:p>
          <w:p w14:paraId="3480D33E">
            <w:pPr>
              <w:pStyle w:val="9"/>
              <w:snapToGrid w:val="0"/>
              <w:rPr>
                <w:rFonts w:hint="eastAsia" w:ascii="宋体" w:hAnsi="宋体" w:cs="宋体"/>
                <w:sz w:val="18"/>
                <w:szCs w:val="18"/>
              </w:rPr>
            </w:pPr>
            <w:r>
              <w:rPr>
                <w:rFonts w:hint="eastAsia" w:ascii="宋体" w:hAnsi="宋体" w:cs="宋体"/>
                <w:sz w:val="18"/>
                <w:szCs w:val="18"/>
              </w:rPr>
              <w:t>4．供货业绩要求：投标人提供一份近年（202</w:t>
            </w:r>
            <w:r>
              <w:rPr>
                <w:rFonts w:hint="eastAsia" w:ascii="宋体" w:hAnsi="宋体" w:cs="宋体"/>
                <w:sz w:val="18"/>
                <w:szCs w:val="18"/>
                <w:lang w:val="en-US" w:eastAsia="zh-CN"/>
              </w:rPr>
              <w:t>3</w:t>
            </w:r>
            <w:r>
              <w:rPr>
                <w:rFonts w:hint="eastAsia" w:ascii="宋体" w:hAnsi="宋体" w:cs="宋体"/>
                <w:sz w:val="18"/>
                <w:szCs w:val="18"/>
              </w:rPr>
              <w:t>年至开标日</w:t>
            </w:r>
            <w:r>
              <w:rPr>
                <w:rFonts w:hint="eastAsia" w:ascii="宋体" w:hAnsi="宋体" w:cs="宋体"/>
                <w:sz w:val="18"/>
                <w:szCs w:val="18"/>
                <w:lang w:eastAsia="zh-CN"/>
              </w:rPr>
              <w:t>，</w:t>
            </w:r>
            <w:r>
              <w:rPr>
                <w:rFonts w:hint="eastAsia" w:ascii="宋体" w:hAnsi="宋体" w:cs="宋体"/>
                <w:sz w:val="18"/>
                <w:szCs w:val="18"/>
                <w:lang w:val="en-US" w:eastAsia="zh-CN"/>
              </w:rPr>
              <w:t>以合同签订时间为准</w:t>
            </w:r>
            <w:r>
              <w:rPr>
                <w:rFonts w:hint="eastAsia" w:ascii="宋体" w:hAnsi="宋体" w:cs="宋体"/>
                <w:sz w:val="18"/>
                <w:szCs w:val="18"/>
              </w:rPr>
              <w:t>）类似投标物资供货业绩。</w:t>
            </w:r>
          </w:p>
          <w:p w14:paraId="314D1400">
            <w:pPr>
              <w:pStyle w:val="9"/>
              <w:snapToGrid w:val="0"/>
              <w:rPr>
                <w:rFonts w:hint="eastAsia" w:ascii="宋体" w:hAnsi="宋体" w:cs="宋体"/>
                <w:sz w:val="18"/>
                <w:szCs w:val="18"/>
              </w:rPr>
            </w:pPr>
            <w:r>
              <w:rPr>
                <w:rFonts w:hint="eastAsia" w:ascii="宋体" w:hAnsi="宋体" w:cs="宋体"/>
                <w:sz w:val="18"/>
                <w:szCs w:val="18"/>
              </w:rPr>
              <w:t>5．履约信用：具有良好的社会信誉①202</w:t>
            </w:r>
            <w:r>
              <w:rPr>
                <w:rFonts w:hint="eastAsia" w:ascii="宋体" w:hAnsi="宋体" w:cs="宋体"/>
                <w:sz w:val="18"/>
                <w:szCs w:val="18"/>
                <w:lang w:val="en-US" w:eastAsia="zh-CN"/>
              </w:rPr>
              <w:t>3</w:t>
            </w:r>
            <w:r>
              <w:rPr>
                <w:rFonts w:hint="eastAsia" w:ascii="宋体" w:hAnsi="宋体" w:cs="宋体"/>
                <w:sz w:val="18"/>
                <w:szCs w:val="18"/>
              </w:rPr>
              <w:t>年1月1日至开标前没有与骗取合同有关的犯罪或严重违法行为而引起的诉讼和仲裁，提供投标单位及其法定代表人（单位负责人）在“中国裁判文书网”（wenshu.court.gov.cn）对“单位行贿”（单位）、“行贿”（个人）的查询结果截图；投标人未在近年（202</w:t>
            </w:r>
            <w:r>
              <w:rPr>
                <w:rFonts w:hint="eastAsia" w:ascii="宋体" w:hAnsi="宋体" w:cs="宋体"/>
                <w:sz w:val="18"/>
                <w:szCs w:val="18"/>
                <w:lang w:val="en-US" w:eastAsia="zh-CN"/>
              </w:rPr>
              <w:t>3</w:t>
            </w:r>
            <w:r>
              <w:rPr>
                <w:rFonts w:hint="eastAsia" w:ascii="宋体" w:hAnsi="宋体" w:cs="宋体"/>
                <w:sz w:val="18"/>
                <w:szCs w:val="18"/>
              </w:rPr>
              <w:t xml:space="preserve">年1月1日至开标前）内发生的重大产品质量问题被取消投标资格且处于处罚期（以国家行政主管部门的行政处罚决定或司法机关出具的有关法律文书为准）。投标人未被最高人民法院在信用中国网站或各级信用信息共享平台中列入失信被执行人名单（投标人应提供“信用中国”（www.creditchina.gov.cn）被列入失信被执行人查询结果截图）；投标人未被列入国家企业信用信息公示系统（https://www.gsxt.gov.cn/）严重违法失信企业名单、经营异常名录中（提供企业信用信息查询结果截图）。②近两年不曾在合同中严重违约；③未被国铁集团、中国中铁、中铁六局列入“限制交易供应商名单”、“不合格供应商名单”或“供应商黑名单”。 </w:t>
            </w:r>
          </w:p>
          <w:p w14:paraId="68F7EC7D">
            <w:pPr>
              <w:pStyle w:val="9"/>
              <w:snapToGrid w:val="0"/>
              <w:rPr>
                <w:rFonts w:hint="eastAsia" w:ascii="宋体" w:hAnsi="宋体" w:cs="宋体"/>
                <w:sz w:val="18"/>
                <w:szCs w:val="18"/>
              </w:rPr>
            </w:pPr>
            <w:r>
              <w:rPr>
                <w:rFonts w:hint="eastAsia" w:ascii="宋体" w:hAnsi="宋体" w:cs="宋体"/>
                <w:sz w:val="18"/>
                <w:szCs w:val="18"/>
                <w:lang w:val="en-US" w:eastAsia="zh-CN"/>
              </w:rPr>
              <w:t>6</w:t>
            </w:r>
            <w:r>
              <w:rPr>
                <w:rFonts w:hint="eastAsia" w:ascii="宋体" w:hAnsi="宋体" w:cs="宋体"/>
                <w:sz w:val="18"/>
                <w:szCs w:val="18"/>
              </w:rPr>
              <w:t>.一票制结算，供应商提供增值税专用发票。</w:t>
            </w:r>
          </w:p>
          <w:p w14:paraId="54EFBF35">
            <w:pPr>
              <w:pStyle w:val="9"/>
              <w:snapToGrid w:val="0"/>
              <w:ind w:firstLine="360"/>
              <w:rPr>
                <w:rFonts w:hint="default" w:ascii="宋体" w:hAnsi="宋体" w:eastAsia="宋体" w:cs="宋体"/>
                <w:sz w:val="18"/>
                <w:szCs w:val="18"/>
                <w:lang w:val="en-US" w:eastAsia="zh-CN"/>
              </w:rPr>
            </w:pPr>
          </w:p>
        </w:tc>
        <w:tc>
          <w:tcPr>
            <w:tcW w:w="1421" w:type="dxa"/>
            <w:vMerge w:val="restart"/>
            <w:vAlign w:val="center"/>
          </w:tcPr>
          <w:p w14:paraId="5F99C9AC">
            <w:pPr>
              <w:spacing w:before="100" w:beforeAutospacing="1" w:after="100" w:afterAutospacing="1"/>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电子版标书费0元;</w:t>
            </w:r>
          </w:p>
          <w:p w14:paraId="69082A77">
            <w:pPr>
              <w:spacing w:before="100" w:beforeAutospacing="1" w:after="100" w:afterAutospacing="1"/>
              <w:jc w:val="center"/>
              <w:rPr>
                <w:rFonts w:hint="eastAsia" w:ascii="宋体" w:hAnsi="宋体" w:cs="宋体"/>
                <w:szCs w:val="21"/>
              </w:rPr>
            </w:pPr>
            <w:r>
              <w:rPr>
                <w:rFonts w:hint="eastAsia" w:ascii="宋体" w:hAnsi="宋体" w:cs="宋体"/>
                <w:color w:val="000000"/>
                <w:kern w:val="0"/>
                <w:sz w:val="20"/>
                <w:szCs w:val="20"/>
                <w:lang w:bidi="ar"/>
              </w:rPr>
              <w:t>纸质版标书费200元;</w:t>
            </w:r>
          </w:p>
        </w:tc>
        <w:tc>
          <w:tcPr>
            <w:tcW w:w="1330" w:type="dxa"/>
            <w:vMerge w:val="restart"/>
            <w:vAlign w:val="center"/>
          </w:tcPr>
          <w:p w14:paraId="475749E0">
            <w:pPr>
              <w:spacing w:before="100" w:beforeAutospacing="1" w:after="100" w:afterAutospacing="1"/>
              <w:jc w:val="center"/>
              <w:rPr>
                <w:rFonts w:hint="eastAsia" w:ascii="宋体" w:hAnsi="宋体" w:eastAsia="宋体" w:cs="宋体"/>
                <w:color w:val="000000"/>
                <w:kern w:val="0"/>
                <w:sz w:val="20"/>
                <w:szCs w:val="20"/>
                <w:lang w:eastAsia="zh-CN" w:bidi="ar"/>
              </w:rPr>
            </w:pPr>
            <w:r>
              <w:rPr>
                <w:rFonts w:hint="eastAsia" w:ascii="宋体" w:hAnsi="宋体" w:cs="宋体"/>
                <w:color w:val="auto"/>
                <w:kern w:val="0"/>
                <w:sz w:val="20"/>
                <w:szCs w:val="20"/>
                <w:lang w:val="en-US" w:eastAsia="zh-CN" w:bidi="ar"/>
              </w:rPr>
              <w:t>1</w:t>
            </w:r>
          </w:p>
        </w:tc>
      </w:tr>
      <w:tr w14:paraId="766D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7" w:type="dxa"/>
            <w:vMerge w:val="continue"/>
            <w:vAlign w:val="center"/>
          </w:tcPr>
          <w:p w14:paraId="52206915">
            <w:pPr>
              <w:widowControl/>
              <w:spacing w:line="360" w:lineRule="exact"/>
              <w:ind w:firstLine="422"/>
              <w:jc w:val="center"/>
              <w:rPr>
                <w:rFonts w:hint="eastAsia" w:ascii="宋体" w:hAnsi="宋体" w:cs="宋体"/>
                <w:b/>
                <w:bCs/>
              </w:rPr>
            </w:pPr>
          </w:p>
        </w:tc>
        <w:tc>
          <w:tcPr>
            <w:tcW w:w="579" w:type="dxa"/>
            <w:vMerge w:val="continue"/>
            <w:vAlign w:val="center"/>
          </w:tcPr>
          <w:p w14:paraId="49EA6FE8">
            <w:pPr>
              <w:widowControl/>
              <w:spacing w:line="360" w:lineRule="exact"/>
              <w:ind w:firstLine="422"/>
              <w:jc w:val="center"/>
              <w:rPr>
                <w:rFonts w:hint="eastAsia" w:ascii="宋体" w:hAnsi="宋体" w:cs="宋体"/>
                <w:b/>
                <w:bCs/>
              </w:rPr>
            </w:pPr>
          </w:p>
        </w:tc>
        <w:tc>
          <w:tcPr>
            <w:tcW w:w="1401" w:type="dxa"/>
            <w:vMerge w:val="continue"/>
            <w:vAlign w:val="center"/>
          </w:tcPr>
          <w:p w14:paraId="125738B4">
            <w:pPr>
              <w:widowControl/>
              <w:jc w:val="center"/>
              <w:textAlignment w:val="center"/>
              <w:rPr>
                <w:rFonts w:hint="eastAsia" w:ascii="宋体" w:hAnsi="宋体" w:eastAsia="宋体" w:cs="宋体"/>
                <w:b w:val="0"/>
                <w:bCs w:val="0"/>
              </w:rPr>
            </w:pPr>
          </w:p>
        </w:tc>
        <w:tc>
          <w:tcPr>
            <w:tcW w:w="530" w:type="dxa"/>
            <w:vMerge w:val="continue"/>
            <w:vAlign w:val="center"/>
          </w:tcPr>
          <w:p w14:paraId="363C3363">
            <w:pPr>
              <w:widowControl/>
              <w:jc w:val="center"/>
              <w:textAlignment w:val="center"/>
              <w:rPr>
                <w:rFonts w:hint="eastAsia" w:ascii="宋体" w:hAnsi="宋体" w:cs="宋体"/>
                <w:b/>
                <w:bCs/>
              </w:rPr>
            </w:pPr>
          </w:p>
        </w:tc>
        <w:tc>
          <w:tcPr>
            <w:tcW w:w="1039" w:type="dxa"/>
            <w:vMerge w:val="continue"/>
            <w:vAlign w:val="center"/>
          </w:tcPr>
          <w:p w14:paraId="3A62B9AF">
            <w:pPr>
              <w:widowControl/>
              <w:jc w:val="center"/>
              <w:textAlignment w:val="center"/>
              <w:rPr>
                <w:rFonts w:hint="eastAsia" w:ascii="宋体" w:hAnsi="宋体" w:cs="宋体"/>
                <w:b/>
                <w:bCs/>
              </w:rPr>
            </w:pPr>
          </w:p>
        </w:tc>
        <w:tc>
          <w:tcPr>
            <w:tcW w:w="7697" w:type="dxa"/>
            <w:vMerge w:val="continue"/>
            <w:vAlign w:val="center"/>
          </w:tcPr>
          <w:p w14:paraId="01E11A5B">
            <w:pPr>
              <w:widowControl/>
              <w:spacing w:line="360" w:lineRule="exact"/>
              <w:ind w:firstLine="422"/>
              <w:jc w:val="center"/>
              <w:rPr>
                <w:rFonts w:hint="eastAsia" w:ascii="宋体" w:hAnsi="宋体" w:cs="宋体"/>
                <w:b/>
                <w:bCs/>
              </w:rPr>
            </w:pPr>
          </w:p>
        </w:tc>
        <w:tc>
          <w:tcPr>
            <w:tcW w:w="1421" w:type="dxa"/>
            <w:vMerge w:val="continue"/>
            <w:vAlign w:val="center"/>
          </w:tcPr>
          <w:p w14:paraId="6543EEDE">
            <w:pPr>
              <w:widowControl/>
              <w:spacing w:line="240" w:lineRule="auto"/>
              <w:ind w:firstLine="422"/>
              <w:jc w:val="center"/>
              <w:rPr>
                <w:b/>
                <w:bCs/>
              </w:rPr>
            </w:pPr>
          </w:p>
        </w:tc>
        <w:tc>
          <w:tcPr>
            <w:tcW w:w="1330" w:type="dxa"/>
            <w:vMerge w:val="continue"/>
            <w:vAlign w:val="center"/>
          </w:tcPr>
          <w:p w14:paraId="09B9C9D9">
            <w:pPr>
              <w:pStyle w:val="3"/>
              <w:spacing w:line="360" w:lineRule="exact"/>
              <w:ind w:firstLine="422"/>
              <w:jc w:val="both"/>
              <w:rPr>
                <w:rFonts w:hint="eastAsia" w:ascii="宋体" w:hAnsi="宋体" w:cs="宋体"/>
                <w:b/>
                <w:bCs/>
                <w:sz w:val="21"/>
              </w:rPr>
            </w:pPr>
          </w:p>
        </w:tc>
      </w:tr>
      <w:tr w14:paraId="32C4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7" w:type="dxa"/>
            <w:vMerge w:val="continue"/>
            <w:vAlign w:val="center"/>
          </w:tcPr>
          <w:p w14:paraId="13BC11DE">
            <w:pPr>
              <w:widowControl/>
              <w:spacing w:line="360" w:lineRule="exact"/>
              <w:ind w:firstLine="422"/>
              <w:jc w:val="center"/>
              <w:rPr>
                <w:rFonts w:hint="eastAsia" w:ascii="宋体" w:hAnsi="宋体" w:cs="宋体"/>
                <w:b/>
                <w:bCs/>
              </w:rPr>
            </w:pPr>
          </w:p>
        </w:tc>
        <w:tc>
          <w:tcPr>
            <w:tcW w:w="579" w:type="dxa"/>
            <w:vMerge w:val="continue"/>
            <w:vAlign w:val="center"/>
          </w:tcPr>
          <w:p w14:paraId="31970480">
            <w:pPr>
              <w:widowControl/>
              <w:spacing w:line="360" w:lineRule="exact"/>
              <w:ind w:firstLine="422"/>
              <w:jc w:val="center"/>
              <w:rPr>
                <w:rFonts w:hint="eastAsia" w:ascii="宋体" w:hAnsi="宋体" w:cs="宋体"/>
                <w:b/>
                <w:bCs/>
              </w:rPr>
            </w:pPr>
          </w:p>
        </w:tc>
        <w:tc>
          <w:tcPr>
            <w:tcW w:w="1401" w:type="dxa"/>
            <w:vMerge w:val="continue"/>
            <w:vAlign w:val="center"/>
          </w:tcPr>
          <w:p w14:paraId="76217A81">
            <w:pPr>
              <w:widowControl/>
              <w:jc w:val="center"/>
              <w:textAlignment w:val="center"/>
              <w:rPr>
                <w:rFonts w:hint="eastAsia" w:ascii="宋体" w:hAnsi="宋体" w:eastAsia="宋体" w:cs="宋体"/>
                <w:b w:val="0"/>
                <w:bCs w:val="0"/>
              </w:rPr>
            </w:pPr>
          </w:p>
        </w:tc>
        <w:tc>
          <w:tcPr>
            <w:tcW w:w="530" w:type="dxa"/>
            <w:vMerge w:val="continue"/>
            <w:vAlign w:val="center"/>
          </w:tcPr>
          <w:p w14:paraId="43601055">
            <w:pPr>
              <w:widowControl/>
              <w:jc w:val="center"/>
              <w:textAlignment w:val="center"/>
              <w:rPr>
                <w:rFonts w:hint="eastAsia" w:ascii="宋体" w:hAnsi="宋体" w:cs="宋体"/>
                <w:b/>
                <w:bCs/>
              </w:rPr>
            </w:pPr>
          </w:p>
        </w:tc>
        <w:tc>
          <w:tcPr>
            <w:tcW w:w="1039" w:type="dxa"/>
            <w:vMerge w:val="continue"/>
            <w:vAlign w:val="center"/>
          </w:tcPr>
          <w:p w14:paraId="2DFAA3AE">
            <w:pPr>
              <w:widowControl/>
              <w:jc w:val="center"/>
              <w:textAlignment w:val="center"/>
              <w:rPr>
                <w:rFonts w:hint="eastAsia" w:ascii="宋体" w:hAnsi="宋体" w:cs="宋体"/>
                <w:b/>
                <w:bCs/>
              </w:rPr>
            </w:pPr>
          </w:p>
        </w:tc>
        <w:tc>
          <w:tcPr>
            <w:tcW w:w="7697" w:type="dxa"/>
            <w:vMerge w:val="continue"/>
            <w:vAlign w:val="center"/>
          </w:tcPr>
          <w:p w14:paraId="258407A3">
            <w:pPr>
              <w:widowControl/>
              <w:spacing w:line="360" w:lineRule="exact"/>
              <w:ind w:firstLine="422"/>
              <w:jc w:val="center"/>
              <w:rPr>
                <w:rFonts w:hint="eastAsia" w:ascii="宋体" w:hAnsi="宋体" w:cs="宋体"/>
                <w:b/>
                <w:bCs/>
              </w:rPr>
            </w:pPr>
          </w:p>
        </w:tc>
        <w:tc>
          <w:tcPr>
            <w:tcW w:w="1421" w:type="dxa"/>
            <w:vMerge w:val="continue"/>
            <w:vAlign w:val="center"/>
          </w:tcPr>
          <w:p w14:paraId="196595D0">
            <w:pPr>
              <w:widowControl/>
              <w:spacing w:line="240" w:lineRule="auto"/>
              <w:ind w:firstLine="422"/>
              <w:jc w:val="center"/>
              <w:rPr>
                <w:b/>
                <w:bCs/>
              </w:rPr>
            </w:pPr>
          </w:p>
        </w:tc>
        <w:tc>
          <w:tcPr>
            <w:tcW w:w="1330" w:type="dxa"/>
            <w:vMerge w:val="continue"/>
            <w:vAlign w:val="center"/>
          </w:tcPr>
          <w:p w14:paraId="47193F44">
            <w:pPr>
              <w:pStyle w:val="3"/>
              <w:spacing w:line="360" w:lineRule="exact"/>
              <w:ind w:firstLine="422"/>
              <w:jc w:val="both"/>
              <w:rPr>
                <w:rFonts w:hint="eastAsia" w:ascii="宋体" w:hAnsi="宋体" w:cs="宋体"/>
                <w:b/>
                <w:bCs/>
                <w:sz w:val="21"/>
              </w:rPr>
            </w:pPr>
          </w:p>
        </w:tc>
      </w:tr>
      <w:tr w14:paraId="012A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7" w:type="dxa"/>
            <w:vMerge w:val="continue"/>
            <w:vAlign w:val="center"/>
          </w:tcPr>
          <w:p w14:paraId="27395091">
            <w:pPr>
              <w:widowControl/>
              <w:spacing w:line="360" w:lineRule="exact"/>
              <w:ind w:firstLine="422"/>
              <w:jc w:val="center"/>
              <w:rPr>
                <w:rFonts w:hint="eastAsia" w:ascii="宋体" w:hAnsi="宋体" w:cs="宋体"/>
                <w:b/>
                <w:bCs/>
              </w:rPr>
            </w:pPr>
          </w:p>
        </w:tc>
        <w:tc>
          <w:tcPr>
            <w:tcW w:w="579" w:type="dxa"/>
            <w:vMerge w:val="continue"/>
            <w:vAlign w:val="center"/>
          </w:tcPr>
          <w:p w14:paraId="18602BA7">
            <w:pPr>
              <w:widowControl/>
              <w:spacing w:line="360" w:lineRule="exact"/>
              <w:ind w:firstLine="422"/>
              <w:jc w:val="center"/>
              <w:rPr>
                <w:rFonts w:hint="eastAsia" w:ascii="宋体" w:hAnsi="宋体" w:cs="宋体"/>
                <w:b/>
                <w:bCs/>
              </w:rPr>
            </w:pPr>
          </w:p>
        </w:tc>
        <w:tc>
          <w:tcPr>
            <w:tcW w:w="1401" w:type="dxa"/>
            <w:vMerge w:val="continue"/>
            <w:vAlign w:val="center"/>
          </w:tcPr>
          <w:p w14:paraId="54832C83">
            <w:pPr>
              <w:widowControl/>
              <w:jc w:val="center"/>
              <w:textAlignment w:val="center"/>
              <w:rPr>
                <w:rFonts w:hint="eastAsia" w:ascii="宋体" w:hAnsi="宋体" w:eastAsia="宋体" w:cs="宋体"/>
                <w:b w:val="0"/>
                <w:bCs w:val="0"/>
              </w:rPr>
            </w:pPr>
          </w:p>
        </w:tc>
        <w:tc>
          <w:tcPr>
            <w:tcW w:w="530" w:type="dxa"/>
            <w:vMerge w:val="continue"/>
            <w:vAlign w:val="center"/>
          </w:tcPr>
          <w:p w14:paraId="3E6F2FD4">
            <w:pPr>
              <w:widowControl/>
              <w:jc w:val="center"/>
              <w:textAlignment w:val="center"/>
              <w:rPr>
                <w:rFonts w:hint="eastAsia" w:ascii="宋体" w:hAnsi="宋体" w:cs="宋体"/>
                <w:b/>
                <w:bCs/>
              </w:rPr>
            </w:pPr>
          </w:p>
        </w:tc>
        <w:tc>
          <w:tcPr>
            <w:tcW w:w="1039" w:type="dxa"/>
            <w:vMerge w:val="continue"/>
            <w:vAlign w:val="center"/>
          </w:tcPr>
          <w:p w14:paraId="35DD1E82">
            <w:pPr>
              <w:widowControl/>
              <w:jc w:val="center"/>
              <w:textAlignment w:val="center"/>
              <w:rPr>
                <w:rFonts w:hint="eastAsia" w:ascii="宋体" w:hAnsi="宋体" w:cs="宋体"/>
                <w:b/>
                <w:bCs/>
              </w:rPr>
            </w:pPr>
          </w:p>
        </w:tc>
        <w:tc>
          <w:tcPr>
            <w:tcW w:w="7697" w:type="dxa"/>
            <w:vMerge w:val="continue"/>
            <w:vAlign w:val="center"/>
          </w:tcPr>
          <w:p w14:paraId="384BAA95">
            <w:pPr>
              <w:widowControl/>
              <w:spacing w:line="360" w:lineRule="exact"/>
              <w:ind w:firstLine="422"/>
              <w:jc w:val="center"/>
              <w:rPr>
                <w:rFonts w:hint="eastAsia" w:ascii="宋体" w:hAnsi="宋体" w:cs="宋体"/>
                <w:b/>
                <w:bCs/>
              </w:rPr>
            </w:pPr>
          </w:p>
        </w:tc>
        <w:tc>
          <w:tcPr>
            <w:tcW w:w="1421" w:type="dxa"/>
            <w:vMerge w:val="continue"/>
            <w:vAlign w:val="center"/>
          </w:tcPr>
          <w:p w14:paraId="55F50442">
            <w:pPr>
              <w:widowControl/>
              <w:spacing w:line="240" w:lineRule="auto"/>
              <w:ind w:firstLine="422"/>
              <w:jc w:val="center"/>
              <w:rPr>
                <w:b/>
                <w:bCs/>
              </w:rPr>
            </w:pPr>
          </w:p>
        </w:tc>
        <w:tc>
          <w:tcPr>
            <w:tcW w:w="1330" w:type="dxa"/>
            <w:vMerge w:val="continue"/>
            <w:vAlign w:val="center"/>
          </w:tcPr>
          <w:p w14:paraId="1B2D96DD">
            <w:pPr>
              <w:pStyle w:val="3"/>
              <w:spacing w:line="360" w:lineRule="exact"/>
              <w:ind w:firstLine="422"/>
              <w:jc w:val="both"/>
              <w:rPr>
                <w:rFonts w:hint="eastAsia" w:ascii="宋体" w:hAnsi="宋体" w:cs="宋体"/>
                <w:b/>
                <w:bCs/>
                <w:sz w:val="21"/>
              </w:rPr>
            </w:pPr>
          </w:p>
        </w:tc>
      </w:tr>
      <w:tr w14:paraId="0737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7" w:type="dxa"/>
            <w:vMerge w:val="continue"/>
            <w:vAlign w:val="center"/>
          </w:tcPr>
          <w:p w14:paraId="7A3E7B05">
            <w:pPr>
              <w:widowControl/>
              <w:spacing w:line="360" w:lineRule="exact"/>
              <w:ind w:firstLine="422"/>
              <w:jc w:val="center"/>
              <w:rPr>
                <w:rFonts w:hint="eastAsia" w:ascii="宋体" w:hAnsi="宋体" w:cs="宋体"/>
                <w:b/>
                <w:bCs/>
              </w:rPr>
            </w:pPr>
          </w:p>
        </w:tc>
        <w:tc>
          <w:tcPr>
            <w:tcW w:w="579" w:type="dxa"/>
            <w:vMerge w:val="continue"/>
            <w:vAlign w:val="center"/>
          </w:tcPr>
          <w:p w14:paraId="00FF0374">
            <w:pPr>
              <w:widowControl/>
              <w:spacing w:line="360" w:lineRule="exact"/>
              <w:ind w:firstLine="422"/>
              <w:jc w:val="center"/>
              <w:rPr>
                <w:rFonts w:hint="eastAsia" w:ascii="宋体" w:hAnsi="宋体" w:cs="宋体"/>
                <w:b/>
                <w:bCs/>
              </w:rPr>
            </w:pPr>
          </w:p>
        </w:tc>
        <w:tc>
          <w:tcPr>
            <w:tcW w:w="1401" w:type="dxa"/>
            <w:vMerge w:val="continue"/>
            <w:vAlign w:val="center"/>
          </w:tcPr>
          <w:p w14:paraId="218C8258">
            <w:pPr>
              <w:widowControl/>
              <w:jc w:val="center"/>
              <w:textAlignment w:val="center"/>
              <w:rPr>
                <w:rFonts w:hint="eastAsia" w:ascii="宋体" w:hAnsi="宋体" w:eastAsia="宋体" w:cs="宋体"/>
                <w:b w:val="0"/>
                <w:bCs w:val="0"/>
              </w:rPr>
            </w:pPr>
          </w:p>
        </w:tc>
        <w:tc>
          <w:tcPr>
            <w:tcW w:w="530" w:type="dxa"/>
            <w:vMerge w:val="continue"/>
            <w:vAlign w:val="center"/>
          </w:tcPr>
          <w:p w14:paraId="593B5903">
            <w:pPr>
              <w:widowControl/>
              <w:jc w:val="center"/>
              <w:textAlignment w:val="center"/>
              <w:rPr>
                <w:rFonts w:hint="eastAsia" w:ascii="宋体" w:hAnsi="宋体" w:cs="宋体"/>
                <w:b/>
                <w:bCs/>
              </w:rPr>
            </w:pPr>
          </w:p>
        </w:tc>
        <w:tc>
          <w:tcPr>
            <w:tcW w:w="1039" w:type="dxa"/>
            <w:vMerge w:val="continue"/>
            <w:vAlign w:val="center"/>
          </w:tcPr>
          <w:p w14:paraId="2603A3A4">
            <w:pPr>
              <w:widowControl/>
              <w:jc w:val="center"/>
              <w:textAlignment w:val="center"/>
              <w:rPr>
                <w:rFonts w:hint="eastAsia" w:ascii="宋体" w:hAnsi="宋体" w:cs="宋体"/>
                <w:b/>
                <w:bCs/>
              </w:rPr>
            </w:pPr>
          </w:p>
        </w:tc>
        <w:tc>
          <w:tcPr>
            <w:tcW w:w="7697" w:type="dxa"/>
            <w:vMerge w:val="continue"/>
            <w:vAlign w:val="center"/>
          </w:tcPr>
          <w:p w14:paraId="0B68C7F6">
            <w:pPr>
              <w:widowControl/>
              <w:spacing w:line="360" w:lineRule="exact"/>
              <w:ind w:firstLine="422"/>
              <w:jc w:val="center"/>
              <w:rPr>
                <w:rFonts w:hint="eastAsia" w:ascii="宋体" w:hAnsi="宋体" w:cs="宋体"/>
                <w:b/>
                <w:bCs/>
              </w:rPr>
            </w:pPr>
          </w:p>
        </w:tc>
        <w:tc>
          <w:tcPr>
            <w:tcW w:w="1421" w:type="dxa"/>
            <w:vMerge w:val="continue"/>
            <w:vAlign w:val="center"/>
          </w:tcPr>
          <w:p w14:paraId="45DAA16B">
            <w:pPr>
              <w:widowControl/>
              <w:spacing w:line="240" w:lineRule="auto"/>
              <w:ind w:firstLine="422"/>
              <w:jc w:val="center"/>
              <w:rPr>
                <w:b/>
                <w:bCs/>
              </w:rPr>
            </w:pPr>
          </w:p>
        </w:tc>
        <w:tc>
          <w:tcPr>
            <w:tcW w:w="1330" w:type="dxa"/>
            <w:vMerge w:val="continue"/>
            <w:vAlign w:val="center"/>
          </w:tcPr>
          <w:p w14:paraId="2B5BD8B6">
            <w:pPr>
              <w:pStyle w:val="3"/>
              <w:spacing w:line="360" w:lineRule="exact"/>
              <w:ind w:firstLine="422"/>
              <w:jc w:val="both"/>
              <w:rPr>
                <w:rFonts w:hint="eastAsia" w:ascii="宋体" w:hAnsi="宋体" w:cs="宋体"/>
                <w:b/>
                <w:bCs/>
                <w:sz w:val="21"/>
              </w:rPr>
            </w:pPr>
          </w:p>
        </w:tc>
      </w:tr>
      <w:tr w14:paraId="50BC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087" w:type="dxa"/>
            <w:vMerge w:val="continue"/>
            <w:vAlign w:val="center"/>
          </w:tcPr>
          <w:p w14:paraId="1838519B">
            <w:pPr>
              <w:widowControl/>
              <w:spacing w:line="360" w:lineRule="exact"/>
              <w:ind w:firstLine="422"/>
              <w:jc w:val="center"/>
              <w:rPr>
                <w:rFonts w:hint="eastAsia" w:ascii="宋体" w:hAnsi="宋体" w:cs="宋体"/>
                <w:b/>
                <w:bCs/>
              </w:rPr>
            </w:pPr>
          </w:p>
        </w:tc>
        <w:tc>
          <w:tcPr>
            <w:tcW w:w="579" w:type="dxa"/>
            <w:vMerge w:val="continue"/>
            <w:vAlign w:val="center"/>
          </w:tcPr>
          <w:p w14:paraId="27B285EF">
            <w:pPr>
              <w:widowControl/>
              <w:spacing w:line="360" w:lineRule="exact"/>
              <w:ind w:firstLine="422"/>
              <w:jc w:val="center"/>
              <w:rPr>
                <w:rFonts w:hint="eastAsia" w:ascii="宋体" w:hAnsi="宋体" w:cs="宋体"/>
                <w:b/>
                <w:bCs/>
              </w:rPr>
            </w:pPr>
          </w:p>
        </w:tc>
        <w:tc>
          <w:tcPr>
            <w:tcW w:w="1401" w:type="dxa"/>
            <w:vMerge w:val="continue"/>
            <w:vAlign w:val="center"/>
          </w:tcPr>
          <w:p w14:paraId="32C8C077">
            <w:pPr>
              <w:widowControl/>
              <w:jc w:val="center"/>
              <w:textAlignment w:val="center"/>
              <w:rPr>
                <w:rFonts w:hint="eastAsia" w:ascii="宋体" w:hAnsi="宋体" w:eastAsia="宋体" w:cs="宋体"/>
                <w:b w:val="0"/>
                <w:bCs w:val="0"/>
              </w:rPr>
            </w:pPr>
          </w:p>
        </w:tc>
        <w:tc>
          <w:tcPr>
            <w:tcW w:w="530" w:type="dxa"/>
            <w:vMerge w:val="continue"/>
            <w:vAlign w:val="center"/>
          </w:tcPr>
          <w:p w14:paraId="6B85F18B">
            <w:pPr>
              <w:widowControl/>
              <w:jc w:val="center"/>
              <w:textAlignment w:val="center"/>
              <w:rPr>
                <w:rFonts w:hint="eastAsia" w:ascii="宋体" w:hAnsi="宋体" w:cs="宋体"/>
                <w:b/>
                <w:bCs/>
              </w:rPr>
            </w:pPr>
          </w:p>
        </w:tc>
        <w:tc>
          <w:tcPr>
            <w:tcW w:w="1039" w:type="dxa"/>
            <w:vMerge w:val="continue"/>
            <w:vAlign w:val="center"/>
          </w:tcPr>
          <w:p w14:paraId="5C3EEF3F">
            <w:pPr>
              <w:widowControl/>
              <w:jc w:val="center"/>
              <w:textAlignment w:val="center"/>
              <w:rPr>
                <w:rFonts w:hint="eastAsia" w:ascii="宋体" w:hAnsi="宋体" w:cs="宋体"/>
                <w:b/>
                <w:bCs/>
              </w:rPr>
            </w:pPr>
          </w:p>
        </w:tc>
        <w:tc>
          <w:tcPr>
            <w:tcW w:w="7697" w:type="dxa"/>
            <w:vMerge w:val="continue"/>
            <w:vAlign w:val="center"/>
          </w:tcPr>
          <w:p w14:paraId="74617AE3">
            <w:pPr>
              <w:widowControl/>
              <w:spacing w:line="360" w:lineRule="exact"/>
              <w:ind w:firstLine="422"/>
              <w:jc w:val="center"/>
              <w:rPr>
                <w:rFonts w:hint="eastAsia" w:ascii="宋体" w:hAnsi="宋体" w:cs="宋体"/>
                <w:b/>
                <w:bCs/>
              </w:rPr>
            </w:pPr>
          </w:p>
        </w:tc>
        <w:tc>
          <w:tcPr>
            <w:tcW w:w="1421" w:type="dxa"/>
            <w:vMerge w:val="continue"/>
            <w:vAlign w:val="center"/>
          </w:tcPr>
          <w:p w14:paraId="0DDD942F">
            <w:pPr>
              <w:widowControl/>
              <w:spacing w:line="240" w:lineRule="auto"/>
              <w:ind w:firstLine="422"/>
              <w:jc w:val="center"/>
              <w:rPr>
                <w:b/>
                <w:bCs/>
              </w:rPr>
            </w:pPr>
          </w:p>
        </w:tc>
        <w:tc>
          <w:tcPr>
            <w:tcW w:w="1330" w:type="dxa"/>
            <w:vMerge w:val="continue"/>
            <w:vAlign w:val="center"/>
          </w:tcPr>
          <w:p w14:paraId="7BC626F8">
            <w:pPr>
              <w:pStyle w:val="3"/>
              <w:spacing w:line="360" w:lineRule="exact"/>
              <w:ind w:firstLine="422"/>
              <w:jc w:val="both"/>
              <w:rPr>
                <w:rFonts w:hint="eastAsia" w:ascii="宋体" w:hAnsi="宋体" w:cs="宋体"/>
                <w:b/>
                <w:bCs/>
                <w:sz w:val="21"/>
              </w:rPr>
            </w:pPr>
          </w:p>
        </w:tc>
      </w:tr>
      <w:tr w14:paraId="5541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7" w:type="dxa"/>
            <w:vMerge w:val="continue"/>
            <w:vAlign w:val="center"/>
          </w:tcPr>
          <w:p w14:paraId="50186123">
            <w:pPr>
              <w:jc w:val="center"/>
              <w:rPr>
                <w:rFonts w:hint="eastAsia" w:ascii="宋体" w:hAnsi="宋体" w:cstheme="minorEastAsia"/>
                <w:kern w:val="0"/>
                <w:szCs w:val="21"/>
              </w:rPr>
            </w:pPr>
          </w:p>
        </w:tc>
        <w:tc>
          <w:tcPr>
            <w:tcW w:w="579" w:type="dxa"/>
            <w:vMerge w:val="continue"/>
            <w:vAlign w:val="center"/>
          </w:tcPr>
          <w:p w14:paraId="0EF396E4">
            <w:pPr>
              <w:widowControl/>
              <w:jc w:val="center"/>
              <w:textAlignment w:val="center"/>
              <w:rPr>
                <w:rFonts w:hint="eastAsia" w:ascii="宋体" w:hAnsi="宋体" w:cs="等线 Light"/>
                <w:szCs w:val="21"/>
              </w:rPr>
            </w:pPr>
          </w:p>
        </w:tc>
        <w:tc>
          <w:tcPr>
            <w:tcW w:w="1401" w:type="dxa"/>
            <w:vMerge w:val="continue"/>
            <w:vAlign w:val="center"/>
          </w:tcPr>
          <w:p w14:paraId="1EA8A892">
            <w:pPr>
              <w:widowControl/>
              <w:jc w:val="center"/>
              <w:textAlignment w:val="center"/>
              <w:rPr>
                <w:rFonts w:hint="eastAsia" w:ascii="宋体" w:hAnsi="宋体" w:cs="等线 Light"/>
                <w:szCs w:val="21"/>
              </w:rPr>
            </w:pPr>
          </w:p>
        </w:tc>
        <w:tc>
          <w:tcPr>
            <w:tcW w:w="530" w:type="dxa"/>
            <w:vMerge w:val="continue"/>
            <w:vAlign w:val="center"/>
          </w:tcPr>
          <w:p w14:paraId="60C9A7B5">
            <w:pPr>
              <w:widowControl/>
              <w:jc w:val="center"/>
              <w:textAlignment w:val="center"/>
              <w:rPr>
                <w:rFonts w:hint="eastAsia" w:ascii="宋体" w:hAnsi="宋体" w:cs="等线 Light"/>
                <w:szCs w:val="21"/>
              </w:rPr>
            </w:pPr>
          </w:p>
        </w:tc>
        <w:tc>
          <w:tcPr>
            <w:tcW w:w="1039" w:type="dxa"/>
            <w:vMerge w:val="continue"/>
            <w:vAlign w:val="center"/>
          </w:tcPr>
          <w:p w14:paraId="3BC6BCAF">
            <w:pPr>
              <w:widowControl/>
              <w:jc w:val="center"/>
              <w:textAlignment w:val="center"/>
              <w:rPr>
                <w:rFonts w:hint="eastAsia" w:ascii="宋体" w:hAnsi="宋体" w:cs="宋体"/>
                <w:color w:val="000000"/>
                <w:kern w:val="0"/>
                <w:sz w:val="22"/>
                <w:lang w:bidi="ar"/>
              </w:rPr>
            </w:pPr>
          </w:p>
        </w:tc>
        <w:tc>
          <w:tcPr>
            <w:tcW w:w="7697" w:type="dxa"/>
            <w:vMerge w:val="continue"/>
            <w:vAlign w:val="center"/>
          </w:tcPr>
          <w:p w14:paraId="12CCA932">
            <w:pPr>
              <w:pStyle w:val="9"/>
              <w:snapToGrid w:val="0"/>
              <w:ind w:firstLine="360"/>
              <w:rPr>
                <w:rFonts w:ascii="Times New Roman" w:hAnsi="Times New Roman" w:cs="Times New Roman"/>
                <w:sz w:val="18"/>
                <w:szCs w:val="18"/>
              </w:rPr>
            </w:pPr>
          </w:p>
        </w:tc>
        <w:tc>
          <w:tcPr>
            <w:tcW w:w="1421" w:type="dxa"/>
            <w:vMerge w:val="continue"/>
            <w:vAlign w:val="center"/>
          </w:tcPr>
          <w:p w14:paraId="4B320257">
            <w:pPr>
              <w:spacing w:before="100" w:beforeAutospacing="1" w:after="100" w:afterAutospacing="1"/>
              <w:ind w:firstLine="400"/>
              <w:rPr>
                <w:rFonts w:hint="eastAsia" w:ascii="宋体" w:hAnsi="宋体" w:cs="宋体"/>
                <w:color w:val="000000"/>
                <w:kern w:val="0"/>
                <w:sz w:val="20"/>
                <w:szCs w:val="20"/>
                <w:lang w:bidi="ar"/>
              </w:rPr>
            </w:pPr>
          </w:p>
        </w:tc>
        <w:tc>
          <w:tcPr>
            <w:tcW w:w="1330" w:type="dxa"/>
            <w:vMerge w:val="continue"/>
            <w:vAlign w:val="center"/>
          </w:tcPr>
          <w:p w14:paraId="0277509B">
            <w:pPr>
              <w:spacing w:before="100" w:beforeAutospacing="1" w:after="100" w:afterAutospacing="1"/>
              <w:ind w:firstLine="400"/>
              <w:jc w:val="center"/>
              <w:rPr>
                <w:rFonts w:hint="eastAsia" w:ascii="宋体" w:hAnsi="宋体" w:cs="宋体"/>
                <w:color w:val="000000"/>
                <w:kern w:val="0"/>
                <w:sz w:val="20"/>
                <w:szCs w:val="20"/>
                <w:lang w:bidi="ar"/>
              </w:rPr>
            </w:pPr>
          </w:p>
        </w:tc>
      </w:tr>
      <w:tr w14:paraId="2EA7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7" w:type="dxa"/>
            <w:vMerge w:val="continue"/>
            <w:vAlign w:val="center"/>
          </w:tcPr>
          <w:p w14:paraId="635FAFBB">
            <w:pPr>
              <w:widowControl/>
              <w:jc w:val="center"/>
              <w:textAlignment w:val="center"/>
            </w:pPr>
          </w:p>
        </w:tc>
        <w:tc>
          <w:tcPr>
            <w:tcW w:w="579" w:type="dxa"/>
            <w:vMerge w:val="continue"/>
            <w:vAlign w:val="center"/>
          </w:tcPr>
          <w:p w14:paraId="0422A53D">
            <w:pPr>
              <w:widowControl/>
              <w:jc w:val="center"/>
              <w:textAlignment w:val="center"/>
            </w:pPr>
          </w:p>
        </w:tc>
        <w:tc>
          <w:tcPr>
            <w:tcW w:w="1401" w:type="dxa"/>
            <w:vMerge w:val="continue"/>
            <w:vAlign w:val="center"/>
          </w:tcPr>
          <w:p w14:paraId="7C0364C8">
            <w:pPr>
              <w:widowControl/>
              <w:jc w:val="center"/>
              <w:textAlignment w:val="center"/>
              <w:rPr>
                <w:rFonts w:hint="eastAsia" w:ascii="宋体" w:hAnsi="宋体" w:cs="等线 Light"/>
                <w:szCs w:val="21"/>
              </w:rPr>
            </w:pPr>
          </w:p>
        </w:tc>
        <w:tc>
          <w:tcPr>
            <w:tcW w:w="530" w:type="dxa"/>
            <w:vMerge w:val="continue"/>
            <w:vAlign w:val="center"/>
          </w:tcPr>
          <w:p w14:paraId="20754498">
            <w:pPr>
              <w:widowControl/>
              <w:jc w:val="center"/>
              <w:textAlignment w:val="center"/>
              <w:rPr>
                <w:rFonts w:hint="eastAsia" w:ascii="宋体" w:hAnsi="宋体" w:cs="等线 Light"/>
                <w:szCs w:val="21"/>
              </w:rPr>
            </w:pPr>
          </w:p>
        </w:tc>
        <w:tc>
          <w:tcPr>
            <w:tcW w:w="1039" w:type="dxa"/>
            <w:vMerge w:val="continue"/>
            <w:vAlign w:val="center"/>
          </w:tcPr>
          <w:p w14:paraId="0CC76687">
            <w:pPr>
              <w:widowControl/>
              <w:jc w:val="center"/>
              <w:textAlignment w:val="center"/>
              <w:rPr>
                <w:rFonts w:hint="eastAsia" w:ascii="宋体" w:hAnsi="宋体" w:cs="等线 Light"/>
                <w:szCs w:val="21"/>
              </w:rPr>
            </w:pPr>
          </w:p>
        </w:tc>
        <w:tc>
          <w:tcPr>
            <w:tcW w:w="7697" w:type="dxa"/>
            <w:vMerge w:val="continue"/>
            <w:vAlign w:val="center"/>
          </w:tcPr>
          <w:p w14:paraId="2247E84B">
            <w:pPr>
              <w:widowControl/>
              <w:jc w:val="center"/>
              <w:textAlignment w:val="center"/>
              <w:rPr>
                <w:rFonts w:hint="eastAsia" w:hAnsi="宋体" w:cs="等线 Light"/>
                <w:szCs w:val="21"/>
              </w:rPr>
            </w:pPr>
          </w:p>
        </w:tc>
        <w:tc>
          <w:tcPr>
            <w:tcW w:w="1421" w:type="dxa"/>
            <w:vMerge w:val="continue"/>
            <w:vAlign w:val="center"/>
          </w:tcPr>
          <w:p w14:paraId="7705F493">
            <w:pPr>
              <w:widowControl/>
              <w:jc w:val="center"/>
              <w:textAlignment w:val="center"/>
              <w:rPr>
                <w:rFonts w:hint="eastAsia" w:hAnsi="宋体" w:cs="等线 Light"/>
                <w:szCs w:val="21"/>
              </w:rPr>
            </w:pPr>
          </w:p>
        </w:tc>
        <w:tc>
          <w:tcPr>
            <w:tcW w:w="1330" w:type="dxa"/>
            <w:vMerge w:val="continue"/>
            <w:vAlign w:val="center"/>
          </w:tcPr>
          <w:p w14:paraId="4799CFA1">
            <w:pPr>
              <w:widowControl/>
              <w:jc w:val="center"/>
              <w:textAlignment w:val="center"/>
              <w:rPr>
                <w:rFonts w:hint="eastAsia" w:hAnsi="宋体" w:cs="等线 Light"/>
                <w:szCs w:val="21"/>
              </w:rPr>
            </w:pPr>
          </w:p>
        </w:tc>
      </w:tr>
      <w:tr w14:paraId="440E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7" w:type="dxa"/>
            <w:vMerge w:val="continue"/>
            <w:vAlign w:val="center"/>
          </w:tcPr>
          <w:p w14:paraId="3AE637F1">
            <w:pPr>
              <w:widowControl/>
              <w:jc w:val="center"/>
              <w:textAlignment w:val="center"/>
            </w:pPr>
          </w:p>
        </w:tc>
        <w:tc>
          <w:tcPr>
            <w:tcW w:w="579" w:type="dxa"/>
            <w:vMerge w:val="continue"/>
            <w:vAlign w:val="center"/>
          </w:tcPr>
          <w:p w14:paraId="07842E10">
            <w:pPr>
              <w:widowControl/>
              <w:jc w:val="center"/>
              <w:textAlignment w:val="center"/>
            </w:pPr>
          </w:p>
        </w:tc>
        <w:tc>
          <w:tcPr>
            <w:tcW w:w="1401" w:type="dxa"/>
            <w:vMerge w:val="continue"/>
            <w:vAlign w:val="center"/>
          </w:tcPr>
          <w:p w14:paraId="0830DA8A">
            <w:pPr>
              <w:widowControl/>
              <w:jc w:val="center"/>
              <w:textAlignment w:val="center"/>
              <w:rPr>
                <w:rFonts w:hint="eastAsia" w:ascii="宋体" w:hAnsi="宋体" w:cs="等线 Light"/>
                <w:szCs w:val="21"/>
              </w:rPr>
            </w:pPr>
          </w:p>
        </w:tc>
        <w:tc>
          <w:tcPr>
            <w:tcW w:w="530" w:type="dxa"/>
            <w:vMerge w:val="continue"/>
            <w:vAlign w:val="center"/>
          </w:tcPr>
          <w:p w14:paraId="04E6CDB6">
            <w:pPr>
              <w:widowControl/>
              <w:jc w:val="center"/>
              <w:textAlignment w:val="center"/>
              <w:rPr>
                <w:rFonts w:hint="eastAsia" w:ascii="宋体" w:hAnsi="宋体" w:cs="等线 Light"/>
                <w:szCs w:val="21"/>
              </w:rPr>
            </w:pPr>
          </w:p>
        </w:tc>
        <w:tc>
          <w:tcPr>
            <w:tcW w:w="1039" w:type="dxa"/>
            <w:vMerge w:val="continue"/>
            <w:vAlign w:val="center"/>
          </w:tcPr>
          <w:p w14:paraId="1AE45F95">
            <w:pPr>
              <w:widowControl/>
              <w:jc w:val="center"/>
              <w:textAlignment w:val="center"/>
              <w:rPr>
                <w:rFonts w:hint="eastAsia" w:ascii="宋体" w:hAnsi="宋体" w:cs="等线 Light"/>
                <w:szCs w:val="21"/>
              </w:rPr>
            </w:pPr>
          </w:p>
        </w:tc>
        <w:tc>
          <w:tcPr>
            <w:tcW w:w="7697" w:type="dxa"/>
            <w:vMerge w:val="continue"/>
            <w:vAlign w:val="center"/>
          </w:tcPr>
          <w:p w14:paraId="1362FC26">
            <w:pPr>
              <w:widowControl/>
              <w:jc w:val="center"/>
              <w:textAlignment w:val="center"/>
              <w:rPr>
                <w:rFonts w:hint="eastAsia" w:hAnsi="宋体" w:cs="等线 Light"/>
                <w:szCs w:val="21"/>
              </w:rPr>
            </w:pPr>
          </w:p>
        </w:tc>
        <w:tc>
          <w:tcPr>
            <w:tcW w:w="1421" w:type="dxa"/>
            <w:vMerge w:val="continue"/>
            <w:vAlign w:val="center"/>
          </w:tcPr>
          <w:p w14:paraId="7090CB7F">
            <w:pPr>
              <w:widowControl/>
              <w:jc w:val="center"/>
              <w:textAlignment w:val="center"/>
              <w:rPr>
                <w:rFonts w:hint="eastAsia" w:hAnsi="宋体" w:cs="等线 Light"/>
                <w:szCs w:val="21"/>
              </w:rPr>
            </w:pPr>
          </w:p>
        </w:tc>
        <w:tc>
          <w:tcPr>
            <w:tcW w:w="1330" w:type="dxa"/>
            <w:vMerge w:val="continue"/>
            <w:vAlign w:val="center"/>
          </w:tcPr>
          <w:p w14:paraId="165E2FFA">
            <w:pPr>
              <w:widowControl/>
              <w:jc w:val="center"/>
              <w:textAlignment w:val="center"/>
              <w:rPr>
                <w:rFonts w:hint="eastAsia" w:hAnsi="宋体" w:cs="等线 Light"/>
                <w:szCs w:val="21"/>
              </w:rPr>
            </w:pPr>
          </w:p>
        </w:tc>
      </w:tr>
      <w:tr w14:paraId="1270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7" w:type="dxa"/>
            <w:vMerge w:val="continue"/>
            <w:vAlign w:val="center"/>
          </w:tcPr>
          <w:p w14:paraId="290DD539">
            <w:pPr>
              <w:widowControl/>
              <w:jc w:val="center"/>
              <w:textAlignment w:val="center"/>
              <w:rPr>
                <w:rFonts w:hint="eastAsia" w:hAnsi="宋体" w:cs="等线 Light"/>
                <w:szCs w:val="21"/>
              </w:rPr>
            </w:pPr>
          </w:p>
        </w:tc>
        <w:tc>
          <w:tcPr>
            <w:tcW w:w="579" w:type="dxa"/>
            <w:vMerge w:val="continue"/>
            <w:vAlign w:val="center"/>
          </w:tcPr>
          <w:p w14:paraId="6AB4913E">
            <w:pPr>
              <w:widowControl/>
              <w:jc w:val="center"/>
              <w:textAlignment w:val="center"/>
              <w:rPr>
                <w:rFonts w:hint="eastAsia" w:hAnsi="宋体" w:cs="等线 Light"/>
                <w:szCs w:val="21"/>
              </w:rPr>
            </w:pPr>
          </w:p>
        </w:tc>
        <w:tc>
          <w:tcPr>
            <w:tcW w:w="1401" w:type="dxa"/>
            <w:vMerge w:val="continue"/>
            <w:vAlign w:val="center"/>
          </w:tcPr>
          <w:p w14:paraId="4033A42C">
            <w:pPr>
              <w:widowControl/>
              <w:jc w:val="center"/>
              <w:textAlignment w:val="center"/>
              <w:rPr>
                <w:rFonts w:hint="eastAsia" w:ascii="宋体" w:hAnsi="宋体" w:cs="等线 Light"/>
                <w:szCs w:val="21"/>
              </w:rPr>
            </w:pPr>
          </w:p>
        </w:tc>
        <w:tc>
          <w:tcPr>
            <w:tcW w:w="530" w:type="dxa"/>
            <w:vMerge w:val="continue"/>
            <w:vAlign w:val="center"/>
          </w:tcPr>
          <w:p w14:paraId="45CAA89D">
            <w:pPr>
              <w:widowControl/>
              <w:jc w:val="center"/>
              <w:textAlignment w:val="center"/>
              <w:rPr>
                <w:rFonts w:hint="eastAsia" w:ascii="宋体" w:hAnsi="宋体" w:cs="等线 Light"/>
                <w:szCs w:val="21"/>
              </w:rPr>
            </w:pPr>
          </w:p>
        </w:tc>
        <w:tc>
          <w:tcPr>
            <w:tcW w:w="1039" w:type="dxa"/>
            <w:vMerge w:val="continue"/>
            <w:vAlign w:val="center"/>
          </w:tcPr>
          <w:p w14:paraId="36B0FA8B">
            <w:pPr>
              <w:widowControl/>
              <w:jc w:val="center"/>
              <w:textAlignment w:val="center"/>
              <w:rPr>
                <w:rFonts w:hint="eastAsia" w:ascii="宋体" w:hAnsi="宋体" w:cs="等线 Light"/>
                <w:szCs w:val="21"/>
              </w:rPr>
            </w:pPr>
          </w:p>
        </w:tc>
        <w:tc>
          <w:tcPr>
            <w:tcW w:w="7697" w:type="dxa"/>
            <w:vMerge w:val="continue"/>
            <w:vAlign w:val="center"/>
          </w:tcPr>
          <w:p w14:paraId="69B36D95">
            <w:pPr>
              <w:widowControl/>
              <w:jc w:val="center"/>
              <w:textAlignment w:val="center"/>
              <w:rPr>
                <w:rFonts w:hint="eastAsia" w:hAnsi="宋体" w:cs="等线 Light"/>
                <w:szCs w:val="21"/>
              </w:rPr>
            </w:pPr>
          </w:p>
        </w:tc>
        <w:tc>
          <w:tcPr>
            <w:tcW w:w="1421" w:type="dxa"/>
            <w:vMerge w:val="continue"/>
            <w:vAlign w:val="center"/>
          </w:tcPr>
          <w:p w14:paraId="49FAB1BD">
            <w:pPr>
              <w:widowControl/>
              <w:jc w:val="center"/>
              <w:textAlignment w:val="center"/>
              <w:rPr>
                <w:rFonts w:hint="eastAsia" w:hAnsi="宋体" w:cs="等线 Light"/>
                <w:szCs w:val="21"/>
              </w:rPr>
            </w:pPr>
          </w:p>
        </w:tc>
        <w:tc>
          <w:tcPr>
            <w:tcW w:w="1330" w:type="dxa"/>
            <w:vMerge w:val="continue"/>
            <w:vAlign w:val="center"/>
          </w:tcPr>
          <w:p w14:paraId="57EA3FA4">
            <w:pPr>
              <w:widowControl/>
              <w:jc w:val="center"/>
              <w:textAlignment w:val="center"/>
              <w:rPr>
                <w:rFonts w:hint="eastAsia" w:hAnsi="宋体" w:cs="等线 Light"/>
                <w:szCs w:val="21"/>
              </w:rPr>
            </w:pPr>
          </w:p>
        </w:tc>
      </w:tr>
      <w:tr w14:paraId="07A9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087" w:type="dxa"/>
            <w:vMerge w:val="continue"/>
            <w:vAlign w:val="center"/>
          </w:tcPr>
          <w:p w14:paraId="53873258">
            <w:pPr>
              <w:widowControl/>
              <w:jc w:val="center"/>
              <w:textAlignment w:val="center"/>
              <w:rPr>
                <w:rFonts w:hint="eastAsia" w:hAnsi="宋体" w:cs="等线 Light"/>
                <w:szCs w:val="21"/>
              </w:rPr>
            </w:pPr>
          </w:p>
        </w:tc>
        <w:tc>
          <w:tcPr>
            <w:tcW w:w="579" w:type="dxa"/>
            <w:vMerge w:val="continue"/>
            <w:vAlign w:val="center"/>
          </w:tcPr>
          <w:p w14:paraId="3A44C4CB">
            <w:pPr>
              <w:widowControl/>
              <w:jc w:val="center"/>
              <w:textAlignment w:val="center"/>
              <w:rPr>
                <w:rFonts w:hint="eastAsia" w:hAnsi="宋体" w:cs="等线 Light"/>
                <w:szCs w:val="21"/>
              </w:rPr>
            </w:pPr>
          </w:p>
        </w:tc>
        <w:tc>
          <w:tcPr>
            <w:tcW w:w="1401" w:type="dxa"/>
            <w:vMerge w:val="continue"/>
            <w:vAlign w:val="center"/>
          </w:tcPr>
          <w:p w14:paraId="10DA11D9">
            <w:pPr>
              <w:widowControl/>
              <w:jc w:val="center"/>
              <w:textAlignment w:val="center"/>
              <w:rPr>
                <w:rFonts w:hint="eastAsia" w:ascii="宋体" w:hAnsi="宋体" w:cs="等线 Light"/>
                <w:szCs w:val="21"/>
              </w:rPr>
            </w:pPr>
          </w:p>
        </w:tc>
        <w:tc>
          <w:tcPr>
            <w:tcW w:w="530" w:type="dxa"/>
            <w:vMerge w:val="continue"/>
            <w:vAlign w:val="center"/>
          </w:tcPr>
          <w:p w14:paraId="03A65F67">
            <w:pPr>
              <w:widowControl/>
              <w:jc w:val="center"/>
              <w:textAlignment w:val="center"/>
              <w:rPr>
                <w:rFonts w:hint="eastAsia" w:ascii="宋体" w:hAnsi="宋体" w:cs="等线 Light"/>
                <w:szCs w:val="21"/>
              </w:rPr>
            </w:pPr>
          </w:p>
        </w:tc>
        <w:tc>
          <w:tcPr>
            <w:tcW w:w="1039" w:type="dxa"/>
            <w:vMerge w:val="continue"/>
            <w:vAlign w:val="center"/>
          </w:tcPr>
          <w:p w14:paraId="3A8D452D">
            <w:pPr>
              <w:widowControl/>
              <w:jc w:val="center"/>
              <w:textAlignment w:val="center"/>
              <w:rPr>
                <w:rFonts w:hint="eastAsia" w:ascii="宋体" w:hAnsi="宋体" w:cs="等线 Light"/>
                <w:szCs w:val="21"/>
              </w:rPr>
            </w:pPr>
          </w:p>
        </w:tc>
        <w:tc>
          <w:tcPr>
            <w:tcW w:w="7697" w:type="dxa"/>
            <w:vMerge w:val="continue"/>
            <w:vAlign w:val="center"/>
          </w:tcPr>
          <w:p w14:paraId="47D1A8D8">
            <w:pPr>
              <w:widowControl/>
              <w:jc w:val="center"/>
              <w:textAlignment w:val="center"/>
              <w:rPr>
                <w:rFonts w:hint="eastAsia" w:hAnsi="宋体" w:cs="等线 Light"/>
                <w:szCs w:val="21"/>
              </w:rPr>
            </w:pPr>
          </w:p>
        </w:tc>
        <w:tc>
          <w:tcPr>
            <w:tcW w:w="1421" w:type="dxa"/>
            <w:vMerge w:val="continue"/>
            <w:vAlign w:val="center"/>
          </w:tcPr>
          <w:p w14:paraId="1F10DE26">
            <w:pPr>
              <w:widowControl/>
              <w:jc w:val="center"/>
              <w:textAlignment w:val="center"/>
              <w:rPr>
                <w:rFonts w:hint="eastAsia" w:hAnsi="宋体" w:cs="等线 Light"/>
                <w:szCs w:val="21"/>
              </w:rPr>
            </w:pPr>
          </w:p>
        </w:tc>
        <w:tc>
          <w:tcPr>
            <w:tcW w:w="1330" w:type="dxa"/>
            <w:vMerge w:val="continue"/>
            <w:vAlign w:val="center"/>
          </w:tcPr>
          <w:p w14:paraId="323FFEE6">
            <w:pPr>
              <w:widowControl/>
              <w:jc w:val="center"/>
              <w:textAlignment w:val="center"/>
              <w:rPr>
                <w:rFonts w:hint="eastAsia" w:hAnsi="宋体" w:cs="等线 Light"/>
                <w:szCs w:val="21"/>
              </w:rPr>
            </w:pPr>
          </w:p>
        </w:tc>
      </w:tr>
    </w:tbl>
    <w:p w14:paraId="0853EBFF"/>
    <w:p w14:paraId="682BE53C">
      <w:pPr>
        <w:sectPr>
          <w:footerReference r:id="rId6" w:type="default"/>
          <w:type w:val="continuous"/>
          <w:pgSz w:w="16838" w:h="11906" w:orient="landscape"/>
          <w:pgMar w:top="1440" w:right="1077" w:bottom="1440" w:left="1077" w:header="851" w:footer="992" w:gutter="0"/>
          <w:cols w:space="425" w:num="1"/>
          <w:docGrid w:type="linesAndChars" w:linePitch="312" w:charSpace="0"/>
        </w:sectPr>
      </w:pPr>
    </w:p>
    <w:p w14:paraId="78CD9203">
      <w:pPr>
        <w:pStyle w:val="2"/>
        <w:spacing w:before="0"/>
        <w:ind w:firstLine="562"/>
      </w:pPr>
      <w:bookmarkStart w:id="22" w:name="_Toc10039"/>
      <w:r>
        <w:rPr>
          <w:rFonts w:hint="eastAsia"/>
        </w:rPr>
        <w:t>附件二：</w:t>
      </w:r>
      <w:bookmarkEnd w:id="22"/>
    </w:p>
    <w:bookmarkEnd w:id="0"/>
    <w:bookmarkEnd w:id="1"/>
    <w:bookmarkEnd w:id="19"/>
    <w:bookmarkEnd w:id="20"/>
    <w:bookmarkEnd w:id="21"/>
    <w:p w14:paraId="5E785A93">
      <w:pPr>
        <w:ind w:firstLine="560"/>
        <w:jc w:val="center"/>
        <w:rPr>
          <w:sz w:val="28"/>
          <w:szCs w:val="28"/>
        </w:rPr>
      </w:pPr>
      <w:bookmarkStart w:id="23" w:name="_Toc1955"/>
      <w:bookmarkStart w:id="24" w:name="_Toc29131"/>
      <w:r>
        <w:rPr>
          <w:rFonts w:hint="eastAsia"/>
          <w:sz w:val="28"/>
          <w:szCs w:val="28"/>
        </w:rPr>
        <w:t>投标申请表</w:t>
      </w:r>
      <w:bookmarkEnd w:id="23"/>
      <w:bookmarkEnd w:id="24"/>
    </w:p>
    <w:p w14:paraId="48D168AC">
      <w:pPr>
        <w:widowControl/>
        <w:spacing w:line="440" w:lineRule="exact"/>
        <w:ind w:firstLine="420" w:firstLineChars="200"/>
        <w:jc w:val="left"/>
        <w:rPr>
          <w:rFonts w:hint="eastAsia" w:ascii="宋体" w:hAnsi="宋体" w:cs="宋体"/>
          <w:bCs/>
        </w:rPr>
      </w:pPr>
      <w:r>
        <w:rPr>
          <w:rFonts w:hint="eastAsia" w:ascii="宋体" w:hAnsi="宋体" w:cs="宋体"/>
          <w:bCs/>
        </w:rPr>
        <w:t>招标编号：</w:t>
      </w:r>
    </w:p>
    <w:tbl>
      <w:tblPr>
        <w:tblStyle w:val="5"/>
        <w:tblW w:w="875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341"/>
        <w:gridCol w:w="2494"/>
        <w:gridCol w:w="1729"/>
        <w:gridCol w:w="2195"/>
      </w:tblGrid>
      <w:tr w14:paraId="6DC2A8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2341" w:type="dxa"/>
            <w:tcBorders>
              <w:top w:val="single" w:color="auto" w:sz="8" w:space="0"/>
            </w:tcBorders>
            <w:vAlign w:val="center"/>
          </w:tcPr>
          <w:p w14:paraId="0C26DEEC">
            <w:pPr>
              <w:widowControl/>
              <w:spacing w:line="440" w:lineRule="exact"/>
              <w:jc w:val="center"/>
              <w:rPr>
                <w:rFonts w:hint="eastAsia" w:ascii="宋体" w:hAnsi="宋体" w:cs="宋体"/>
                <w:kern w:val="0"/>
              </w:rPr>
            </w:pPr>
            <w:r>
              <w:rPr>
                <w:rFonts w:hint="eastAsia" w:ascii="宋体" w:hAnsi="宋体" w:cs="宋体"/>
                <w:kern w:val="0"/>
              </w:rPr>
              <w:t>投标项目名称</w:t>
            </w:r>
          </w:p>
        </w:tc>
        <w:tc>
          <w:tcPr>
            <w:tcW w:w="6418" w:type="dxa"/>
            <w:gridSpan w:val="3"/>
            <w:tcBorders>
              <w:top w:val="single" w:color="auto" w:sz="8" w:space="0"/>
            </w:tcBorders>
            <w:vAlign w:val="center"/>
          </w:tcPr>
          <w:p w14:paraId="301AFDDC">
            <w:pPr>
              <w:widowControl/>
              <w:spacing w:line="440" w:lineRule="exact"/>
              <w:rPr>
                <w:rFonts w:hint="eastAsia" w:ascii="宋体" w:hAnsi="宋体" w:cs="宋体"/>
                <w:kern w:val="0"/>
              </w:rPr>
            </w:pPr>
            <w:r>
              <w:rPr>
                <w:rFonts w:hint="eastAsia" w:ascii="宋体" w:hAnsi="宋体" w:cs="宋体"/>
                <w:kern w:val="0"/>
              </w:rPr>
              <w:t>（必须填写）</w:t>
            </w:r>
          </w:p>
        </w:tc>
      </w:tr>
      <w:tr w14:paraId="5BD827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2341" w:type="dxa"/>
            <w:tcBorders>
              <w:top w:val="single" w:color="auto" w:sz="8" w:space="0"/>
            </w:tcBorders>
            <w:vAlign w:val="center"/>
          </w:tcPr>
          <w:p w14:paraId="39E2FD77">
            <w:pPr>
              <w:widowControl/>
              <w:spacing w:line="440" w:lineRule="exact"/>
              <w:jc w:val="center"/>
              <w:rPr>
                <w:rFonts w:hint="eastAsia" w:ascii="宋体" w:hAnsi="宋体" w:cs="宋体"/>
                <w:kern w:val="0"/>
              </w:rPr>
            </w:pPr>
            <w:r>
              <w:rPr>
                <w:rFonts w:hint="eastAsia" w:ascii="宋体" w:hAnsi="宋体" w:cs="宋体"/>
                <w:kern w:val="0"/>
              </w:rPr>
              <w:t>投标人单位名称</w:t>
            </w:r>
          </w:p>
        </w:tc>
        <w:tc>
          <w:tcPr>
            <w:tcW w:w="6418" w:type="dxa"/>
            <w:gridSpan w:val="3"/>
            <w:tcBorders>
              <w:top w:val="single" w:color="auto" w:sz="8" w:space="0"/>
            </w:tcBorders>
            <w:vAlign w:val="center"/>
          </w:tcPr>
          <w:p w14:paraId="4464DFF6">
            <w:pPr>
              <w:widowControl/>
              <w:spacing w:line="440" w:lineRule="exact"/>
              <w:rPr>
                <w:rFonts w:hint="eastAsia" w:ascii="宋体" w:hAnsi="宋体" w:cs="宋体"/>
                <w:kern w:val="0"/>
              </w:rPr>
            </w:pPr>
            <w:r>
              <w:rPr>
                <w:rFonts w:hint="eastAsia" w:ascii="宋体" w:hAnsi="宋体" w:cs="宋体"/>
                <w:kern w:val="0"/>
              </w:rPr>
              <w:t>（必须填写）</w:t>
            </w:r>
          </w:p>
        </w:tc>
      </w:tr>
      <w:tr w14:paraId="71E9F1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2341" w:type="dxa"/>
            <w:vAlign w:val="center"/>
          </w:tcPr>
          <w:p w14:paraId="66750AB6">
            <w:pPr>
              <w:widowControl/>
              <w:spacing w:line="440" w:lineRule="exact"/>
              <w:jc w:val="center"/>
              <w:rPr>
                <w:rFonts w:hint="eastAsia" w:ascii="宋体" w:hAnsi="宋体" w:cs="宋体"/>
                <w:kern w:val="0"/>
              </w:rPr>
            </w:pPr>
            <w:r>
              <w:rPr>
                <w:rFonts w:hint="eastAsia" w:ascii="宋体" w:hAnsi="宋体" w:cs="宋体"/>
                <w:kern w:val="0"/>
              </w:rPr>
              <w:t>投标人联系地址</w:t>
            </w:r>
          </w:p>
        </w:tc>
        <w:tc>
          <w:tcPr>
            <w:tcW w:w="6418" w:type="dxa"/>
            <w:gridSpan w:val="3"/>
            <w:vAlign w:val="center"/>
          </w:tcPr>
          <w:p w14:paraId="64B266DD">
            <w:pPr>
              <w:widowControl/>
              <w:spacing w:line="440" w:lineRule="exact"/>
              <w:rPr>
                <w:rFonts w:hint="eastAsia" w:ascii="宋体" w:hAnsi="宋体" w:cs="宋体"/>
                <w:kern w:val="0"/>
              </w:rPr>
            </w:pPr>
            <w:r>
              <w:rPr>
                <w:rFonts w:hint="eastAsia" w:ascii="宋体" w:hAnsi="宋体" w:cs="宋体"/>
                <w:kern w:val="0"/>
              </w:rPr>
              <w:t>（必须填写）</w:t>
            </w:r>
          </w:p>
        </w:tc>
      </w:tr>
      <w:tr w14:paraId="2BD1A9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341" w:type="dxa"/>
            <w:vAlign w:val="center"/>
          </w:tcPr>
          <w:p w14:paraId="4E057B7F">
            <w:pPr>
              <w:widowControl/>
              <w:spacing w:line="440" w:lineRule="exact"/>
              <w:jc w:val="center"/>
              <w:rPr>
                <w:rFonts w:hint="eastAsia" w:ascii="宋体" w:hAnsi="宋体" w:cs="宋体"/>
                <w:kern w:val="0"/>
              </w:rPr>
            </w:pPr>
            <w:r>
              <w:rPr>
                <w:rFonts w:hint="eastAsia" w:ascii="宋体" w:hAnsi="宋体" w:cs="宋体"/>
                <w:kern w:val="0"/>
              </w:rPr>
              <w:t>法定代表人</w:t>
            </w:r>
          </w:p>
        </w:tc>
        <w:tc>
          <w:tcPr>
            <w:tcW w:w="2494" w:type="dxa"/>
            <w:vAlign w:val="center"/>
          </w:tcPr>
          <w:p w14:paraId="37BC84B8">
            <w:pPr>
              <w:widowControl/>
              <w:spacing w:line="440" w:lineRule="exact"/>
              <w:rPr>
                <w:rFonts w:hint="eastAsia" w:ascii="宋体" w:hAnsi="宋体" w:cs="宋体"/>
                <w:kern w:val="0"/>
              </w:rPr>
            </w:pPr>
            <w:r>
              <w:rPr>
                <w:rFonts w:hint="eastAsia" w:ascii="宋体" w:hAnsi="宋体" w:cs="宋体"/>
                <w:kern w:val="0"/>
              </w:rPr>
              <w:t>（必须填写）</w:t>
            </w:r>
          </w:p>
        </w:tc>
        <w:tc>
          <w:tcPr>
            <w:tcW w:w="1729" w:type="dxa"/>
            <w:vAlign w:val="center"/>
          </w:tcPr>
          <w:p w14:paraId="239CAD2C">
            <w:pPr>
              <w:widowControl/>
              <w:spacing w:line="440" w:lineRule="exact"/>
              <w:jc w:val="center"/>
              <w:rPr>
                <w:rFonts w:hint="eastAsia" w:ascii="宋体" w:hAnsi="宋体" w:cs="宋体"/>
                <w:kern w:val="0"/>
              </w:rPr>
            </w:pPr>
            <w:r>
              <w:rPr>
                <w:rFonts w:hint="eastAsia" w:ascii="宋体" w:hAnsi="宋体" w:cs="宋体"/>
                <w:kern w:val="0"/>
              </w:rPr>
              <w:t>法人委托人</w:t>
            </w:r>
          </w:p>
        </w:tc>
        <w:tc>
          <w:tcPr>
            <w:tcW w:w="2195" w:type="dxa"/>
            <w:vAlign w:val="center"/>
          </w:tcPr>
          <w:p w14:paraId="7021131F">
            <w:pPr>
              <w:widowControl/>
              <w:spacing w:line="440" w:lineRule="exact"/>
              <w:rPr>
                <w:rFonts w:hint="eastAsia" w:ascii="宋体" w:hAnsi="宋体" w:cs="宋体"/>
                <w:kern w:val="0"/>
              </w:rPr>
            </w:pPr>
            <w:r>
              <w:rPr>
                <w:rFonts w:hint="eastAsia" w:ascii="宋体" w:hAnsi="宋体" w:cs="宋体"/>
                <w:kern w:val="0"/>
              </w:rPr>
              <w:t>（必须填写）</w:t>
            </w:r>
          </w:p>
        </w:tc>
      </w:tr>
      <w:tr w14:paraId="597124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2341" w:type="dxa"/>
            <w:vAlign w:val="center"/>
          </w:tcPr>
          <w:p w14:paraId="0D247626">
            <w:pPr>
              <w:widowControl/>
              <w:spacing w:line="440" w:lineRule="exact"/>
              <w:jc w:val="center"/>
              <w:rPr>
                <w:rFonts w:hint="eastAsia" w:ascii="宋体" w:hAnsi="宋体" w:cs="宋体"/>
                <w:kern w:val="0"/>
              </w:rPr>
            </w:pPr>
            <w:r>
              <w:rPr>
                <w:rFonts w:hint="eastAsia" w:ascii="宋体" w:hAnsi="宋体" w:cs="宋体"/>
                <w:kern w:val="0"/>
              </w:rPr>
              <w:t>投标联系人</w:t>
            </w:r>
          </w:p>
        </w:tc>
        <w:tc>
          <w:tcPr>
            <w:tcW w:w="2494" w:type="dxa"/>
            <w:vAlign w:val="center"/>
          </w:tcPr>
          <w:p w14:paraId="307EB01A">
            <w:pPr>
              <w:widowControl/>
              <w:spacing w:line="440" w:lineRule="exact"/>
              <w:rPr>
                <w:rFonts w:hint="eastAsia" w:ascii="宋体" w:hAnsi="宋体" w:cs="宋体"/>
                <w:kern w:val="0"/>
              </w:rPr>
            </w:pPr>
            <w:r>
              <w:rPr>
                <w:rFonts w:hint="eastAsia" w:ascii="宋体" w:hAnsi="宋体" w:cs="宋体"/>
                <w:kern w:val="0"/>
              </w:rPr>
              <w:t>（必须填写）</w:t>
            </w:r>
          </w:p>
        </w:tc>
        <w:tc>
          <w:tcPr>
            <w:tcW w:w="1729" w:type="dxa"/>
            <w:vAlign w:val="center"/>
          </w:tcPr>
          <w:p w14:paraId="360CB0ED">
            <w:pPr>
              <w:widowControl/>
              <w:spacing w:line="440" w:lineRule="exact"/>
              <w:jc w:val="center"/>
              <w:rPr>
                <w:rFonts w:hint="eastAsia" w:ascii="宋体" w:hAnsi="宋体" w:cs="宋体"/>
                <w:kern w:val="0"/>
              </w:rPr>
            </w:pPr>
            <w:r>
              <w:rPr>
                <w:rFonts w:hint="eastAsia" w:ascii="宋体" w:hAnsi="宋体" w:cs="宋体"/>
                <w:kern w:val="0"/>
              </w:rPr>
              <w:t>联系电话</w:t>
            </w:r>
          </w:p>
        </w:tc>
        <w:tc>
          <w:tcPr>
            <w:tcW w:w="2195" w:type="dxa"/>
            <w:vAlign w:val="center"/>
          </w:tcPr>
          <w:p w14:paraId="5EE7D0E5">
            <w:pPr>
              <w:widowControl/>
              <w:spacing w:line="440" w:lineRule="exact"/>
              <w:rPr>
                <w:rFonts w:hint="eastAsia" w:ascii="宋体" w:hAnsi="宋体" w:cs="宋体"/>
                <w:kern w:val="0"/>
              </w:rPr>
            </w:pPr>
            <w:r>
              <w:rPr>
                <w:rFonts w:hint="eastAsia" w:ascii="宋体" w:hAnsi="宋体" w:cs="宋体"/>
                <w:kern w:val="0"/>
              </w:rPr>
              <w:t>（必须填写）</w:t>
            </w:r>
          </w:p>
        </w:tc>
      </w:tr>
      <w:tr w14:paraId="02388E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2341" w:type="dxa"/>
            <w:vMerge w:val="restart"/>
            <w:vAlign w:val="center"/>
          </w:tcPr>
          <w:p w14:paraId="2C19B604">
            <w:pPr>
              <w:widowControl/>
              <w:spacing w:line="440" w:lineRule="exact"/>
              <w:jc w:val="center"/>
              <w:rPr>
                <w:rFonts w:hint="eastAsia" w:ascii="宋体" w:hAnsi="宋体" w:cs="宋体"/>
                <w:kern w:val="0"/>
              </w:rPr>
            </w:pPr>
            <w:r>
              <w:rPr>
                <w:rFonts w:hint="eastAsia" w:ascii="宋体" w:hAnsi="宋体" w:cs="宋体"/>
                <w:kern w:val="0"/>
              </w:rPr>
              <w:t>招标文件形式</w:t>
            </w:r>
          </w:p>
        </w:tc>
        <w:tc>
          <w:tcPr>
            <w:tcW w:w="6418" w:type="dxa"/>
            <w:gridSpan w:val="3"/>
            <w:vAlign w:val="center"/>
          </w:tcPr>
          <w:p w14:paraId="0D6D487B">
            <w:pPr>
              <w:widowControl/>
              <w:spacing w:line="440" w:lineRule="exact"/>
              <w:rPr>
                <w:rFonts w:hint="eastAsia" w:ascii="宋体" w:hAnsi="宋体" w:cs="宋体"/>
              </w:rPr>
            </w:pPr>
            <w:r>
              <w:rPr>
                <w:rFonts w:hint="eastAsia" w:ascii="宋体" w:hAnsi="宋体" w:cs="宋体"/>
              </w:rPr>
              <w:t xml:space="preserve">□ </w:t>
            </w:r>
            <w:r>
              <w:rPr>
                <w:rFonts w:hint="eastAsia" w:ascii="宋体" w:hAnsi="宋体" w:cs="宋体"/>
                <w:kern w:val="0"/>
              </w:rPr>
              <w:t>电子版招标文件</w:t>
            </w:r>
          </w:p>
        </w:tc>
      </w:tr>
      <w:tr w14:paraId="4CBB16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2341" w:type="dxa"/>
            <w:vMerge w:val="continue"/>
            <w:vAlign w:val="center"/>
          </w:tcPr>
          <w:p w14:paraId="736DF810">
            <w:pPr>
              <w:widowControl/>
              <w:spacing w:line="440" w:lineRule="exact"/>
              <w:jc w:val="center"/>
              <w:rPr>
                <w:rFonts w:hint="eastAsia" w:ascii="宋体" w:hAnsi="宋体" w:cs="宋体"/>
                <w:kern w:val="0"/>
              </w:rPr>
            </w:pPr>
          </w:p>
        </w:tc>
        <w:tc>
          <w:tcPr>
            <w:tcW w:w="6418" w:type="dxa"/>
            <w:gridSpan w:val="3"/>
            <w:vAlign w:val="center"/>
          </w:tcPr>
          <w:p w14:paraId="152344EF">
            <w:pPr>
              <w:widowControl/>
              <w:spacing w:line="440" w:lineRule="exact"/>
              <w:rPr>
                <w:rFonts w:hint="eastAsia" w:ascii="宋体" w:hAnsi="宋体" w:cs="宋体"/>
                <w:kern w:val="0"/>
              </w:rPr>
            </w:pPr>
            <w:r>
              <w:rPr>
                <w:rFonts w:hint="eastAsia" w:ascii="宋体" w:hAnsi="宋体" w:cs="宋体"/>
              </w:rPr>
              <w:t xml:space="preserve">□ </w:t>
            </w:r>
            <w:r>
              <w:rPr>
                <w:rFonts w:hint="eastAsia" w:ascii="宋体" w:hAnsi="宋体" w:cs="宋体"/>
                <w:kern w:val="0"/>
              </w:rPr>
              <w:t>纸质版招标文件   选择纸质版此项必须填写招标文件接收地址。</w:t>
            </w:r>
          </w:p>
        </w:tc>
      </w:tr>
      <w:tr w14:paraId="3041B4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18" w:hRule="atLeast"/>
          <w:jc w:val="center"/>
        </w:trPr>
        <w:tc>
          <w:tcPr>
            <w:tcW w:w="8759" w:type="dxa"/>
            <w:gridSpan w:val="4"/>
            <w:tcBorders>
              <w:bottom w:val="single" w:color="auto" w:sz="8" w:space="0"/>
            </w:tcBorders>
            <w:vAlign w:val="center"/>
          </w:tcPr>
          <w:p w14:paraId="453A7A7A">
            <w:pPr>
              <w:widowControl/>
              <w:spacing w:line="440" w:lineRule="exact"/>
              <w:rPr>
                <w:rFonts w:hint="eastAsia" w:ascii="宋体" w:hAnsi="宋体" w:cs="宋体"/>
                <w:kern w:val="0"/>
              </w:rPr>
            </w:pPr>
            <w:r>
              <w:rPr>
                <w:rFonts w:hint="eastAsia" w:ascii="宋体" w:hAnsi="宋体" w:cs="宋体"/>
                <w:kern w:val="0"/>
              </w:rPr>
              <w:t>1.申请投标包件：</w:t>
            </w:r>
          </w:p>
          <w:p w14:paraId="6105BFDB">
            <w:pPr>
              <w:widowControl/>
              <w:spacing w:line="440" w:lineRule="exact"/>
              <w:rPr>
                <w:rFonts w:hint="eastAsia" w:ascii="宋体" w:hAnsi="宋体" w:cs="宋体"/>
                <w:kern w:val="0"/>
              </w:rPr>
            </w:pPr>
          </w:p>
          <w:p w14:paraId="5E341CC6">
            <w:pPr>
              <w:widowControl/>
              <w:spacing w:line="440" w:lineRule="exact"/>
              <w:rPr>
                <w:rFonts w:hint="eastAsia" w:ascii="宋体" w:hAnsi="宋体" w:cs="宋体"/>
                <w:kern w:val="0"/>
              </w:rPr>
            </w:pPr>
          </w:p>
          <w:p w14:paraId="4DEED07F">
            <w:pPr>
              <w:pStyle w:val="2"/>
              <w:ind w:firstLine="562"/>
              <w:rPr>
                <w:rFonts w:hint="eastAsia" w:ascii="宋体" w:hAnsi="宋体" w:eastAsia="宋体" w:cs="宋体"/>
                <w:kern w:val="0"/>
              </w:rPr>
            </w:pPr>
          </w:p>
          <w:p w14:paraId="186C15CF"/>
          <w:p w14:paraId="29AC3794">
            <w:pPr>
              <w:widowControl/>
              <w:spacing w:line="440" w:lineRule="exact"/>
              <w:rPr>
                <w:rFonts w:hint="eastAsia" w:ascii="宋体" w:hAnsi="宋体" w:cs="宋体"/>
                <w:kern w:val="0"/>
              </w:rPr>
            </w:pPr>
          </w:p>
          <w:p w14:paraId="584E6D84">
            <w:pPr>
              <w:widowControl/>
              <w:spacing w:line="440" w:lineRule="exact"/>
              <w:rPr>
                <w:rFonts w:hint="eastAsia" w:ascii="宋体" w:hAnsi="宋体" w:cs="宋体"/>
                <w:kern w:val="0"/>
              </w:rPr>
            </w:pPr>
            <w:r>
              <w:rPr>
                <w:rFonts w:hint="eastAsia" w:ascii="宋体" w:hAnsi="宋体" w:cs="宋体"/>
                <w:kern w:val="0"/>
              </w:rPr>
              <w:t>2.其它说明：</w:t>
            </w:r>
          </w:p>
          <w:p w14:paraId="64F8F5B1">
            <w:pPr>
              <w:widowControl/>
              <w:spacing w:line="440" w:lineRule="exact"/>
              <w:rPr>
                <w:rFonts w:hint="eastAsia" w:ascii="宋体" w:hAnsi="宋体" w:cs="宋体"/>
                <w:kern w:val="0"/>
              </w:rPr>
            </w:pPr>
          </w:p>
          <w:p w14:paraId="2D3B7CAE">
            <w:pPr>
              <w:widowControl/>
              <w:spacing w:line="440" w:lineRule="exact"/>
              <w:rPr>
                <w:rFonts w:hint="eastAsia" w:ascii="宋体" w:hAnsi="宋体" w:cs="宋体"/>
                <w:kern w:val="0"/>
              </w:rPr>
            </w:pPr>
          </w:p>
          <w:p w14:paraId="796E43C9">
            <w:pPr>
              <w:widowControl/>
              <w:spacing w:line="440" w:lineRule="exact"/>
              <w:rPr>
                <w:rFonts w:hint="eastAsia" w:ascii="宋体" w:hAnsi="宋体" w:cs="宋体"/>
                <w:kern w:val="0"/>
              </w:rPr>
            </w:pPr>
          </w:p>
          <w:p w14:paraId="238611E1">
            <w:pPr>
              <w:widowControl/>
              <w:spacing w:line="440" w:lineRule="exact"/>
              <w:rPr>
                <w:rFonts w:hint="eastAsia" w:ascii="宋体" w:hAnsi="宋体" w:cs="宋体"/>
                <w:kern w:val="0"/>
              </w:rPr>
            </w:pPr>
          </w:p>
          <w:p w14:paraId="4F232C2B">
            <w:pPr>
              <w:widowControl/>
              <w:spacing w:line="440" w:lineRule="exact"/>
              <w:rPr>
                <w:rFonts w:hint="eastAsia" w:ascii="宋体" w:hAnsi="宋体" w:cs="宋体"/>
                <w:kern w:val="0"/>
              </w:rPr>
            </w:pPr>
          </w:p>
          <w:p w14:paraId="6DF70D1F">
            <w:pPr>
              <w:widowControl/>
              <w:spacing w:line="440" w:lineRule="exact"/>
              <w:ind w:right="480" w:firstLine="4620" w:firstLineChars="2200"/>
              <w:rPr>
                <w:rFonts w:hint="eastAsia" w:ascii="宋体" w:hAnsi="宋体" w:cs="宋体"/>
                <w:kern w:val="0"/>
              </w:rPr>
            </w:pPr>
            <w:r>
              <w:rPr>
                <w:rFonts w:hint="eastAsia" w:ascii="宋体" w:hAnsi="宋体" w:cs="宋体"/>
                <w:kern w:val="0"/>
              </w:rPr>
              <w:t>投标人（公章）</w:t>
            </w:r>
          </w:p>
          <w:p w14:paraId="1DFC4117">
            <w:pPr>
              <w:widowControl/>
              <w:spacing w:line="440" w:lineRule="exact"/>
              <w:rPr>
                <w:rFonts w:hint="eastAsia" w:ascii="宋体" w:hAnsi="宋体" w:cs="宋体"/>
                <w:kern w:val="0"/>
              </w:rPr>
            </w:pPr>
          </w:p>
          <w:p w14:paraId="3A4E67AC">
            <w:pPr>
              <w:widowControl/>
              <w:spacing w:line="440" w:lineRule="exact"/>
              <w:ind w:firstLine="4515" w:firstLineChars="2150"/>
              <w:rPr>
                <w:rFonts w:hint="eastAsia" w:ascii="宋体" w:hAnsi="宋体" w:cs="宋体"/>
                <w:kern w:val="0"/>
              </w:rPr>
            </w:pPr>
            <w:r>
              <w:rPr>
                <w:rFonts w:hint="eastAsia" w:ascii="宋体" w:hAnsi="宋体" w:cs="宋体"/>
                <w:kern w:val="0"/>
              </w:rPr>
              <w:t>年月日</w:t>
            </w:r>
          </w:p>
          <w:p w14:paraId="4E942067">
            <w:pPr>
              <w:widowControl/>
              <w:spacing w:line="440" w:lineRule="exact"/>
              <w:ind w:firstLine="4515" w:firstLineChars="2150"/>
              <w:rPr>
                <w:rFonts w:hint="eastAsia" w:ascii="宋体" w:hAnsi="宋体" w:cs="宋体"/>
                <w:kern w:val="0"/>
              </w:rPr>
            </w:pPr>
          </w:p>
        </w:tc>
      </w:tr>
    </w:tbl>
    <w:p w14:paraId="7D51588E">
      <w:pPr>
        <w:ind w:firstLine="360"/>
        <w:rPr>
          <w:sz w:val="18"/>
          <w:szCs w:val="18"/>
        </w:rPr>
      </w:pPr>
      <w:r>
        <w:rPr>
          <w:rFonts w:hint="eastAsia" w:ascii="宋体" w:hAnsi="宋体" w:cs="宋体"/>
          <w:sz w:val="18"/>
          <w:szCs w:val="18"/>
        </w:rPr>
        <w:t>备注：此表投标申请人需按招标人、物资品种分别填写；同一招标人、同一物资品种可填写一份。</w:t>
      </w:r>
    </w:p>
    <w:p w14:paraId="5115E1C1">
      <w:bookmarkStart w:id="25" w:name="_GoBack"/>
      <w:bookmarkEnd w:id="25"/>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3E48">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F0F57">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77F0F57">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72DB3">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4D511">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664D511">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D543">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1AA7D">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751AA7D">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E0D1F"/>
    <w:rsid w:val="2D6E0D1F"/>
    <w:rsid w:val="3B086859"/>
    <w:rsid w:val="48B82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1"/>
      <w:szCs w:val="22"/>
      <w:lang w:val="en-US" w:eastAsia="zh-CN" w:bidi="ar-SA"/>
    </w:rPr>
  </w:style>
  <w:style w:type="paragraph" w:styleId="2">
    <w:name w:val="heading 2"/>
    <w:basedOn w:val="1"/>
    <w:next w:val="1"/>
    <w:unhideWhenUsed/>
    <w:qFormat/>
    <w:uiPriority w:val="9"/>
    <w:pPr>
      <w:keepNext/>
      <w:keepLines/>
      <w:spacing w:before="100"/>
      <w:outlineLvl w:val="1"/>
    </w:pPr>
    <w:rPr>
      <w:rFonts w:eastAsiaTheme="majorEastAsia" w:cstheme="majorBidi"/>
      <w:b/>
      <w:bCs/>
      <w:sz w:val="28"/>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sz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Hyperlink"/>
    <w:basedOn w:val="6"/>
    <w:unhideWhenUsed/>
    <w:qFormat/>
    <w:uiPriority w:val="99"/>
    <w:rPr>
      <w:color w:val="0026E5" w:themeColor="hyperlink"/>
      <w:u w:val="single"/>
      <w14:textFill>
        <w14:solidFill>
          <w14:schemeClr w14:val="hlink"/>
        </w14:solidFill>
      </w14:textFill>
    </w:rPr>
  </w:style>
  <w:style w:type="paragraph" w:customStyle="1" w:styleId="8">
    <w:name w:val="正文 含缩进"/>
    <w:basedOn w:val="1"/>
    <w:autoRedefine/>
    <w:qFormat/>
    <w:uiPriority w:val="0"/>
    <w:pPr>
      <w:ind w:firstLine="424" w:firstLineChars="202"/>
      <w:jc w:val="left"/>
    </w:pPr>
  </w:style>
  <w:style w:type="paragraph" w:customStyle="1" w:styleId="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3750</Words>
  <Characters>4318</Characters>
  <Lines>0</Lines>
  <Paragraphs>0</Paragraphs>
  <TotalTime>0</TotalTime>
  <ScaleCrop>false</ScaleCrop>
  <LinksUpToDate>false</LinksUpToDate>
  <CharactersWithSpaces>4446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2025-07-17T04:01:00Z</dcterms:created>
  <dc:creator>i佳佳</dc:creator>
  <cp:lastModifiedBy>i佳佳</cp:lastModifiedBy>
  <dcterms:modified xsi:type="dcterms:W3CDTF">2025-08-06T06:01:53Z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A2D358B707384AB0A768E5F21CB39885_11</vt:lpwstr>
  </property>
  <property fmtid="{D5CDD505-2E9C-101B-9397-08002B2CF9AE}" pid="4" name="KSOTemplateDocerSaveRecord">
    <vt:lpwstr>eyJoZGlkIjoiOTc3M2Y5NzIzMDFlZjAyY2Q4Njk5ODkyYjFjNzBiNTQiLCJ1c2VySWQiOiIxMzY4MjcyNTkyIn0=</vt:lpwstr>
  </property>
</Properties>
</file>