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21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供应商资格审查资料提交格式</w:t>
            </w:r>
          </w:p>
        </w:tc>
      </w:tr>
      <w:tr w14:paraId="4599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4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5E92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607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44FB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74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二、企业信誉：未被人民法院列为失信被执行人，提供信用中国（www.creditchina.gov.cn）截图，以网站查询结果为准；</w:t>
            </w:r>
          </w:p>
        </w:tc>
      </w:tr>
      <w:tr w14:paraId="10C5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 w14:paraId="649B2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 w14:paraId="1C64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522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37C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265295" cy="1942465"/>
                  <wp:effectExtent l="0" t="0" r="1905" b="63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29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08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185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4222115" cy="2738755"/>
                  <wp:effectExtent l="0" t="0" r="6985" b="444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115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4D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5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 w14:paraId="507F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47C1E6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500" w:hRule="atLeast"/>
                <w:jc w:val="center"/>
              </w:trPr>
              <w:tc>
                <w:tcPr>
                  <w:tcW w:w="8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7967F2C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72FAD6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0A9302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赤峰卓越建筑工程有限责任公司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如出现违反上述承诺内容的情况，采购人有权取消成交供应商的成交资格。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2C442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13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四、《竞价授权报名表》按要求填写完整（详见附件）；</w:t>
            </w:r>
          </w:p>
        </w:tc>
      </w:tr>
      <w:tr w14:paraId="4A31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557"/>
              <w:gridCol w:w="3773"/>
              <w:gridCol w:w="5"/>
            </w:tblGrid>
            <w:tr w14:paraId="70D484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3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9056A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2209CF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  <w:jc w:val="center"/>
              </w:trPr>
              <w:tc>
                <w:tcPr>
                  <w:tcW w:w="83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F02D0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赤峰卓越建筑工程有限责任公司2025年巴林右旗、松山区技改工程管材、钢材及巴林左旗技改工程彩钢板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01CFEB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D549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069F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4160BE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E6F9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D5B1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24263E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6904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A9D63F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977F4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223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FFB54E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FEC6F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C390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338C46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B5C46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AABD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554393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43B77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982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6F4FB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22877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60" w:hRule="atLeast"/>
                <w:jc w:val="center"/>
              </w:trPr>
              <w:tc>
                <w:tcPr>
                  <w:tcW w:w="83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5A65612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29626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D0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B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5CE67B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63C6"/>
    <w:rsid w:val="1D660B43"/>
    <w:rsid w:val="3B2B240E"/>
    <w:rsid w:val="54F63F7F"/>
    <w:rsid w:val="6A723C50"/>
    <w:rsid w:val="70897AB5"/>
    <w:rsid w:val="7AE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1054</Words>
  <Characters>1137</Characters>
  <Lines>0</Lines>
  <Paragraphs>0</Paragraphs>
  <TotalTime>0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2025-07-16T03:06:00Z</dcterms:created>
  <dc:creator>Lenovo</dc:creator>
  <cp:lastModifiedBy>Lenovo</cp:lastModifiedBy>
  <dcterms:modified xsi:type="dcterms:W3CDTF">2025-07-16T06:23:38Z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eyJoZGlkIjoiNGViNTlkMTIzMzVjZDhlYmU3Y2E1NDE1ZGY2MTBkYmUiLCJ1c2VySWQiOiIyODQ3MzIzMTUifQ==</vt:lpwstr>
  </property>
  <property fmtid="{D5CDD505-2E9C-101B-9397-08002B2CF9AE}" pid="4" name="ICV">
    <vt:lpwstr>D3401F555F79432FBB8887042AECD0A8_12</vt:lpwstr>
  </property>
</Properties>
</file>