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707BA">
      <w:pPr>
        <w:adjustRightInd w:val="0"/>
        <w:snapToGrid w:val="0"/>
        <w:spacing w:line="360" w:lineRule="auto"/>
        <w:jc w:val="center"/>
        <w:rPr>
          <w:rFonts w:hint="eastAsia" w:ascii="彩虹小标宋" w:hAnsi="宋体" w:eastAsia="彩虹小标宋"/>
          <w:bCs/>
          <w:snapToGrid w:val="0"/>
          <w:kern w:val="0"/>
          <w:sz w:val="36"/>
          <w:szCs w:val="36"/>
        </w:rPr>
      </w:pPr>
      <w:r>
        <w:rPr>
          <w:rFonts w:hint="eastAsia" w:ascii="彩虹小标宋" w:hAnsi="宋体" w:eastAsia="彩虹小标宋"/>
          <w:bCs/>
          <w:snapToGrid w:val="0"/>
          <w:kern w:val="0"/>
          <w:sz w:val="36"/>
          <w:szCs w:val="36"/>
        </w:rPr>
        <w:t>非IT类服务采购需求</w:t>
      </w:r>
    </w:p>
    <w:p w14:paraId="1469C20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</w:rPr>
      </w:pP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  <w:t>一、</w:t>
      </w: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</w:rPr>
        <w:t>服务供应商要求</w:t>
      </w:r>
    </w:p>
    <w:p w14:paraId="6AED8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ascii="彩虹粗仿宋" w:eastAsia="彩虹粗仿宋"/>
          <w:color w:val="000000"/>
          <w:sz w:val="32"/>
          <w:szCs w:val="32"/>
        </w:rPr>
      </w:pPr>
      <w:r>
        <w:rPr>
          <w:rFonts w:hint="eastAsia" w:ascii="彩虹粗仿宋" w:eastAsia="彩虹粗仿宋"/>
          <w:color w:val="000000"/>
          <w:sz w:val="32"/>
          <w:szCs w:val="32"/>
        </w:rPr>
        <w:t>1.供应商</w:t>
      </w:r>
      <w:r>
        <w:rPr>
          <w:rFonts w:hint="eastAsia" w:ascii="彩虹粗仿宋" w:eastAsia="彩虹粗仿宋"/>
          <w:color w:val="000000"/>
          <w:sz w:val="32"/>
          <w:szCs w:val="32"/>
          <w:lang w:eastAsia="zh-CN"/>
        </w:rPr>
        <w:t>须为合法注册、</w:t>
      </w:r>
      <w:r>
        <w:rPr>
          <w:rFonts w:hint="eastAsia" w:ascii="彩虹粗仿宋" w:eastAsia="彩虹粗仿宋"/>
          <w:color w:val="000000"/>
          <w:sz w:val="32"/>
          <w:szCs w:val="32"/>
        </w:rPr>
        <w:t>具有独立法人资格</w:t>
      </w:r>
      <w:r>
        <w:rPr>
          <w:rFonts w:hint="eastAsia" w:ascii="彩虹粗仿宋" w:eastAsia="彩虹粗仿宋"/>
          <w:color w:val="000000"/>
          <w:sz w:val="32"/>
          <w:szCs w:val="32"/>
          <w:lang w:eastAsia="zh-CN"/>
        </w:rPr>
        <w:t>、能够</w:t>
      </w:r>
      <w:r>
        <w:rPr>
          <w:rFonts w:hint="eastAsia" w:ascii="彩虹粗仿宋" w:eastAsia="彩虹粗仿宋"/>
          <w:color w:val="000000"/>
          <w:sz w:val="32"/>
          <w:szCs w:val="32"/>
        </w:rPr>
        <w:t>独立承担民事责任</w:t>
      </w:r>
      <w:r>
        <w:rPr>
          <w:rFonts w:hint="eastAsia" w:ascii="彩虹粗仿宋" w:eastAsia="彩虹粗仿宋"/>
          <w:color w:val="000000"/>
          <w:sz w:val="32"/>
          <w:szCs w:val="32"/>
          <w:lang w:eastAsia="zh-CN"/>
        </w:rPr>
        <w:t>的专业健康体检机构</w:t>
      </w:r>
      <w:r>
        <w:rPr>
          <w:rFonts w:hint="eastAsia" w:ascii="彩虹粗仿宋" w:eastAsia="彩虹粗仿宋"/>
          <w:color w:val="000000"/>
          <w:sz w:val="32"/>
          <w:szCs w:val="32"/>
        </w:rPr>
        <w:t>，</w:t>
      </w:r>
      <w:r>
        <w:rPr>
          <w:rFonts w:hint="eastAsia" w:ascii="彩虹粗仿宋" w:eastAsia="彩虹粗仿宋"/>
          <w:color w:val="000000"/>
          <w:sz w:val="32"/>
          <w:szCs w:val="32"/>
          <w:lang w:eastAsia="zh-CN"/>
        </w:rPr>
        <w:t>并</w:t>
      </w:r>
      <w:r>
        <w:rPr>
          <w:rFonts w:hint="eastAsia" w:ascii="彩虹粗仿宋" w:eastAsia="彩虹粗仿宋"/>
          <w:color w:val="000000"/>
          <w:sz w:val="32"/>
          <w:szCs w:val="32"/>
        </w:rPr>
        <w:t>提供</w:t>
      </w:r>
      <w:r>
        <w:rPr>
          <w:rFonts w:hint="eastAsia" w:ascii="彩虹粗仿宋" w:eastAsia="彩虹粗仿宋"/>
          <w:color w:val="000000"/>
          <w:sz w:val="32"/>
          <w:szCs w:val="32"/>
          <w:lang w:eastAsia="zh-CN"/>
        </w:rPr>
        <w:t>加载</w:t>
      </w:r>
      <w:r>
        <w:rPr>
          <w:rFonts w:hint="eastAsia" w:ascii="彩虹粗仿宋" w:eastAsia="彩虹粗仿宋"/>
          <w:color w:val="000000"/>
          <w:sz w:val="32"/>
          <w:szCs w:val="32"/>
        </w:rPr>
        <w:t>统一社会信用代码的营业执照。</w:t>
      </w:r>
    </w:p>
    <w:p w14:paraId="5B872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ascii="彩虹粗仿宋" w:eastAsia="彩虹粗仿宋"/>
          <w:color w:val="000000"/>
          <w:sz w:val="32"/>
          <w:szCs w:val="32"/>
        </w:rPr>
      </w:pPr>
      <w:r>
        <w:rPr>
          <w:rFonts w:hint="eastAsia" w:ascii="彩虹粗仿宋" w:eastAsia="彩虹粗仿宋"/>
          <w:color w:val="000000"/>
          <w:sz w:val="32"/>
          <w:szCs w:val="32"/>
        </w:rPr>
        <w:t>2.供应商须具有卫生健康委员会批准颁发的有效期内的《医疗机构执业许可证》。在同业中实力较强、信誉较好、具有专业性健康体检管理的医院</w:t>
      </w:r>
      <w:r>
        <w:rPr>
          <w:rFonts w:hint="eastAsia" w:ascii="彩虹粗仿宋" w:eastAsia="彩虹粗仿宋"/>
          <w:color w:val="000000"/>
          <w:sz w:val="32"/>
          <w:szCs w:val="32"/>
          <w:lang w:eastAsia="zh-CN"/>
        </w:rPr>
        <w:t>及体检机构</w:t>
      </w:r>
      <w:r>
        <w:rPr>
          <w:rFonts w:hint="eastAsia" w:ascii="彩虹粗仿宋" w:eastAsia="彩虹粗仿宋"/>
          <w:color w:val="000000"/>
          <w:sz w:val="32"/>
          <w:szCs w:val="32"/>
        </w:rPr>
        <w:t>。</w:t>
      </w:r>
    </w:p>
    <w:p w14:paraId="1F53F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eastAsia="彩虹粗仿宋"/>
          <w:color w:val="000000"/>
          <w:sz w:val="32"/>
          <w:szCs w:val="32"/>
          <w:lang w:eastAsia="zh-CN"/>
        </w:rPr>
      </w:pPr>
      <w:r>
        <w:rPr>
          <w:rFonts w:hint="eastAsia" w:ascii="彩虹粗仿宋" w:eastAsia="彩虹粗仿宋"/>
          <w:color w:val="000000"/>
          <w:sz w:val="32"/>
          <w:szCs w:val="32"/>
        </w:rPr>
        <w:t>3.财务要求：</w:t>
      </w:r>
      <w:r>
        <w:rPr>
          <w:rFonts w:hint="eastAsia" w:ascii="彩虹粗仿宋" w:eastAsia="彩虹粗仿宋"/>
          <w:color w:val="000000"/>
          <w:sz w:val="32"/>
          <w:szCs w:val="32"/>
          <w:lang w:eastAsia="zh-CN"/>
        </w:rPr>
        <w:t>供应商</w:t>
      </w:r>
      <w:r>
        <w:rPr>
          <w:rFonts w:hint="eastAsia" w:ascii="彩虹粗仿宋" w:eastAsia="彩虹粗仿宋"/>
          <w:color w:val="000000"/>
          <w:sz w:val="32"/>
          <w:szCs w:val="32"/>
        </w:rPr>
        <w:t>须财务状况良好，具有</w:t>
      </w:r>
      <w:r>
        <w:rPr>
          <w:rFonts w:hint="eastAsia" w:ascii="彩虹粗仿宋" w:eastAsia="彩虹粗仿宋"/>
          <w:color w:val="000000"/>
          <w:sz w:val="32"/>
          <w:szCs w:val="32"/>
          <w:lang w:eastAsia="zh-CN"/>
        </w:rPr>
        <w:t>优良</w:t>
      </w:r>
      <w:r>
        <w:rPr>
          <w:rFonts w:hint="eastAsia" w:ascii="彩虹粗仿宋" w:eastAsia="彩虹粗仿宋"/>
          <w:color w:val="000000"/>
          <w:sz w:val="32"/>
          <w:szCs w:val="32"/>
        </w:rPr>
        <w:t>的商业信誉和健全的财务</w:t>
      </w:r>
      <w:r>
        <w:rPr>
          <w:rFonts w:hint="eastAsia" w:ascii="彩虹粗仿宋" w:eastAsia="彩虹粗仿宋"/>
          <w:color w:val="000000"/>
          <w:sz w:val="32"/>
          <w:szCs w:val="32"/>
          <w:lang w:eastAsia="zh-CN"/>
        </w:rPr>
        <w:t>会计</w:t>
      </w:r>
      <w:r>
        <w:rPr>
          <w:rFonts w:hint="eastAsia" w:ascii="彩虹粗仿宋" w:eastAsia="彩虹粗仿宋"/>
          <w:color w:val="000000"/>
          <w:sz w:val="32"/>
          <w:szCs w:val="32"/>
        </w:rPr>
        <w:t>制度，</w:t>
      </w:r>
      <w:r>
        <w:rPr>
          <w:rFonts w:hint="eastAsia" w:ascii="彩虹粗仿宋" w:eastAsia="彩虹粗仿宋"/>
          <w:color w:val="000000"/>
          <w:sz w:val="32"/>
          <w:szCs w:val="32"/>
          <w:lang w:eastAsia="zh-CN"/>
        </w:rPr>
        <w:t>近三年内无重大财务失信、违法违规及不良履约记录。</w:t>
      </w:r>
    </w:p>
    <w:p w14:paraId="345C653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  <w:t>二、服务品类</w:t>
      </w:r>
      <w:bookmarkStart w:id="0" w:name="_GoBack"/>
      <w:bookmarkEnd w:id="0"/>
    </w:p>
    <w:p w14:paraId="44F3F86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健康体检服务（含基础体检、专项检查、体检报告解读、健康咨询、异常结果随访等配套健康服务）</w:t>
      </w:r>
    </w:p>
    <w:p w14:paraId="366956E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  <w:t>三、服务内容</w:t>
      </w:r>
    </w:p>
    <w:p w14:paraId="59D1BBC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1.基础体检项目：包含一般检查（身高、体重、血压、视力等）、血常规、尿常规、肝功能、肾功能、血脂四项、血糖、心电图、腹部彩超（肝、胆、胰、脾、双肾）、胸部DR拍片、内科、外科、妇科（已婚女性）等常规必检项目。</w:t>
      </w:r>
    </w:p>
    <w:p w14:paraId="00E1E89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2.专项体检项目：根据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我行员工年龄结构、性别分布、岗位特性及健康管理需求</w:t>
      </w: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，增设甲状腺彩超、幽门螺杆菌检测、肿瘤标志物筛查、颈椎侧位片、妇科TCT等针对性专项检查项目。</w:t>
      </w:r>
    </w:p>
    <w:p w14:paraId="719860B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3.配套服务：提供体检预约、现场引导、采血及各项检查操作、体检样本专业检测、体检报告统一编制、报告解读、健康风险评估、体检异常指标提醒与随访、健康科普咨询等全流程服务。</w:t>
      </w:r>
    </w:p>
    <w:p w14:paraId="47750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firstLine="640" w:firstLineChars="200"/>
        <w:textAlignment w:val="auto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4.增值服务：为参检员工建立电子健康档案，提供线上体检报告查询、健康管理建议，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提供就医/住院绿色通道服务。</w:t>
      </w:r>
    </w:p>
    <w:p w14:paraId="4406136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  <w:t>四、服务团队</w:t>
      </w:r>
    </w:p>
    <w:p w14:paraId="5912E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投标人应设有独立的健康体检中心（科室），健康体检中心（科室）在医疗检测设备、专家资质及水平、健康体检服务及健康档案管理方面具有全面、专业的医疗服务能力。</w:t>
      </w:r>
    </w:p>
    <w:p w14:paraId="3F113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1.投标人一般应具有五年以上健康体检服务的专业经历，长期服务于区内大型企事业单位客户。</w:t>
      </w:r>
    </w:p>
    <w:p w14:paraId="0E2CC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2.投标人为我行配有健康体检服务团队。服务团队不少于10人，其中项目经理1-2人，成员10人以上，项目经理负责我行健康体检服务的日常管理。</w:t>
      </w:r>
    </w:p>
    <w:p w14:paraId="44B7E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3.投标人为我行提供不限于健康体检的检前、检中、检后服务，协助就医、住院等服务。</w:t>
      </w:r>
    </w:p>
    <w:p w14:paraId="47C53730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  <w:t>五、服务质量要求</w:t>
      </w:r>
    </w:p>
    <w:p w14:paraId="1E874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firstLine="640" w:firstLineChars="200"/>
        <w:textAlignment w:val="auto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1.方案科学性：体检方案须符合国家卫生健康部门标准，结合我行员工实际需求细化项目组合（如增加职场常见病筛查、心脑血管专项等）。</w:t>
      </w:r>
    </w:p>
    <w:p w14:paraId="575D9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firstLine="640" w:firstLineChars="200"/>
        <w:textAlignment w:val="auto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2.执行规范性：严格按照双方确认的年度体检人数、时间及定制方案执行；经员工书面同意调整项目的，超出原套餐费用由员工自行承担。</w:t>
      </w:r>
    </w:p>
    <w:p w14:paraId="575EA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firstLine="640" w:firstLineChars="200"/>
        <w:textAlignment w:val="auto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3.结果准确性：确保体检结果真实有效，因操作失误、报告错误等导致员工健康权益受损的，由投标人承担全部赔偿责任。</w:t>
      </w:r>
    </w:p>
    <w:p w14:paraId="07157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firstLine="640" w:firstLineChars="200"/>
        <w:textAlignment w:val="auto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4.安全保障性：保障受检员工体检过程中的人身安全，因设备故障、操作不当或现场管理不善导致的人身伤害，由投标人承担全部责任。</w:t>
      </w:r>
    </w:p>
    <w:p w14:paraId="679F6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firstLine="640" w:firstLineChars="200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5.隐私保护性：严格保密员工体检信息，不得泄露或用于本项目以外的用途（保密义务在合同终止后持续有效）。</w:t>
      </w:r>
    </w:p>
    <w:p w14:paraId="01A1766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  <w:t>六、服务数量要求</w:t>
      </w:r>
    </w:p>
    <w:p w14:paraId="4589BE45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  <w:lang w:eastAsia="zh-CN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  <w:lang w:eastAsia="zh-CN"/>
        </w:rPr>
        <w:t>中标人应按我行实际体检需求人数安排体检及体检回访、就医绿色通道的服务。中标方不得将任何一项服务及管理责任转让、分割和转包第三人。本次采购入围的供应商，协议有效期</w:t>
      </w:r>
      <w:r>
        <w:rPr>
          <w:rFonts w:hint="default" w:ascii="彩虹粗仿宋" w:eastAsia="彩虹粗仿宋" w:cs="Times New Roman"/>
          <w:color w:val="000000"/>
          <w:sz w:val="32"/>
          <w:szCs w:val="32"/>
          <w:lang w:val="en-US" w:eastAsia="zh-CN"/>
        </w:rPr>
        <w:t>两</w:t>
      </w:r>
      <w:r>
        <w:rPr>
          <w:rFonts w:hint="eastAsia" w:ascii="彩虹粗仿宋" w:hAnsi="Calibri" w:eastAsia="彩虹粗仿宋" w:cs="Times New Roman"/>
          <w:color w:val="000000"/>
          <w:sz w:val="32"/>
          <w:szCs w:val="32"/>
          <w:lang w:eastAsia="zh-CN"/>
        </w:rPr>
        <w:t>年。</w:t>
      </w:r>
    </w:p>
    <w:p w14:paraId="71E6498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  <w:lang w:eastAsia="zh-CN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  <w:lang w:eastAsia="zh-CN"/>
        </w:rPr>
        <w:t>本项目以单价为准签订框架合同，数量以员工选择分配为</w:t>
      </w:r>
      <w:r>
        <w:rPr>
          <w:rFonts w:hint="eastAsia" w:ascii="彩虹粗仿宋" w:eastAsia="彩虹粗仿宋" w:cs="Times New Roman"/>
          <w:color w:val="000000"/>
          <w:sz w:val="32"/>
          <w:szCs w:val="32"/>
          <w:lang w:eastAsia="zh-CN"/>
        </w:rPr>
        <w:t>主，新疆区分行</w:t>
      </w:r>
      <w:r>
        <w:rPr>
          <w:rFonts w:hint="eastAsia" w:ascii="彩虹粗仿宋" w:hAnsi="Calibri" w:eastAsia="彩虹粗仿宋" w:cs="Times New Roman"/>
          <w:color w:val="000000"/>
          <w:sz w:val="32"/>
          <w:szCs w:val="32"/>
          <w:lang w:eastAsia="zh-CN"/>
        </w:rPr>
        <w:t>不承诺采购数量和采购总金额，</w:t>
      </w:r>
      <w:r>
        <w:rPr>
          <w:rFonts w:hint="eastAsia" w:ascii="彩虹粗仿宋" w:eastAsia="彩虹粗仿宋" w:cs="Times New Roman"/>
          <w:color w:val="000000"/>
          <w:sz w:val="32"/>
          <w:szCs w:val="32"/>
          <w:lang w:eastAsia="zh-CN"/>
        </w:rPr>
        <w:t>最终</w:t>
      </w:r>
      <w:r>
        <w:rPr>
          <w:rFonts w:hint="eastAsia" w:ascii="彩虹粗仿宋" w:hAnsi="Calibri" w:eastAsia="彩虹粗仿宋" w:cs="Times New Roman"/>
          <w:color w:val="000000"/>
          <w:sz w:val="32"/>
          <w:szCs w:val="32"/>
          <w:lang w:eastAsia="zh-CN"/>
        </w:rPr>
        <w:t>以实际体检人数为准。</w:t>
      </w:r>
    </w:p>
    <w:p w14:paraId="22FBB39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  <w:t>七、服务供应安排</w:t>
      </w:r>
    </w:p>
    <w:p w14:paraId="32487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1.根据我行的员工工作方式及单位环境等因素，设计不同群体的健康体检方案（例如在职（男、女（已婚、未婚））、退休（男、女）等健康体检方案）。</w:t>
      </w:r>
    </w:p>
    <w:p w14:paraId="446F6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2.202</w:t>
      </w:r>
      <w:r>
        <w:rPr>
          <w:rFonts w:hint="eastAsia" w:ascii="彩虹粗仿宋" w:eastAsia="彩虹粗仿宋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年、202</w:t>
      </w:r>
      <w:r>
        <w:rPr>
          <w:rFonts w:hint="eastAsia" w:ascii="彩虹粗仿宋" w:eastAsia="彩虹粗仿宋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年按照双方共同协商确定的人数、时间、体检方案，投标人为我行体检人员进行健康体检。</w:t>
      </w:r>
    </w:p>
    <w:p w14:paraId="36AA5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3.按照双方确定的健康体检方案中的体检项目清单进行体检。投标人在征得我行体检人员同意的情况下，参考其本人以前的体检结果可进行个别项目调整，调整后，体检项目超出费用标准由体检人员自行承担。</w:t>
      </w:r>
    </w:p>
    <w:p w14:paraId="5EB9B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4.投标人应确保体检结果的真实、有效，如因体检结果有误造成我行体检人员的损失，应由投标人负责。</w:t>
      </w:r>
    </w:p>
    <w:p w14:paraId="0B406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5.投标人须将体检注意事项提前告知我行，实施体检后危重疾病24小时通报制；投标人应对本次体检结果负责，若在规定体检项目和服务水平范围内，因工作失误造成质量问题的（即应发现而未发现的严重恶性病变或报告有误），投标人对此造成的后果负责。</w:t>
      </w:r>
    </w:p>
    <w:p w14:paraId="41E9F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Calibri" w:eastAsia="彩虹粗仿宋" w:cs="Times New Roman"/>
          <w:color w:val="000000"/>
          <w:sz w:val="32"/>
          <w:szCs w:val="32"/>
        </w:rPr>
      </w:pPr>
      <w:r>
        <w:rPr>
          <w:rFonts w:hint="eastAsia" w:ascii="彩虹粗仿宋" w:hAnsi="Calibri" w:eastAsia="彩虹粗仿宋" w:cs="Times New Roman"/>
          <w:color w:val="000000"/>
          <w:sz w:val="32"/>
          <w:szCs w:val="32"/>
        </w:rPr>
        <w:t>6.投标人应确保我行体检人员在体检过程中的人身安全，体检人员因体检操作原因造成的一切人身安全责任，均由投标人负责。</w:t>
      </w:r>
    </w:p>
    <w:p w14:paraId="7C365EF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  <w:t>八、款项支付要求</w:t>
      </w:r>
    </w:p>
    <w:p w14:paraId="0BCB6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firstLine="640" w:firstLineChars="200"/>
        <w:textAlignment w:val="auto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每年体检工作完成后</w:t>
      </w:r>
      <w:r>
        <w:rPr>
          <w:rFonts w:hint="eastAsia" w:ascii="彩虹粗仿宋" w:hAnsi="彩虹粗仿宋" w:eastAsia="彩虹粗仿宋" w:cs="彩虹粗仿宋"/>
          <w:sz w:val="32"/>
          <w:szCs w:val="32"/>
          <w:lang w:eastAsia="zh-CN"/>
        </w:rPr>
        <w:t>，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投标人向我行提交全体受检员工健康状况分析报告；我行确认报告无误后，投标人按实际参检人数及对应折扣率开具发票，我行收到发票后</w:t>
      </w:r>
      <w:r>
        <w:rPr>
          <w:rFonts w:hint="eastAsia" w:ascii="彩虹粗仿宋" w:hAnsi="彩虹粗仿宋" w:eastAsia="彩虹粗仿宋" w:cs="彩虹粗仿宋"/>
          <w:sz w:val="32"/>
          <w:szCs w:val="32"/>
          <w:lang w:val="en-US" w:eastAsia="zh-CN"/>
        </w:rPr>
        <w:t>15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个工作日内完成款项支付至投标人指定账户。</w:t>
      </w:r>
    </w:p>
    <w:p w14:paraId="58351B5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  <w:t>九、售后服务要求</w:t>
      </w:r>
    </w:p>
    <w:p w14:paraId="3272BCA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彩虹粗仿宋" w:eastAsia="彩虹粗仿宋" w:cs="彩虹粗仿宋"/>
          <w:sz w:val="32"/>
          <w:szCs w:val="32"/>
          <w:lang w:eastAsia="zh-CN"/>
        </w:rPr>
      </w:pPr>
      <w:r>
        <w:rPr>
          <w:rFonts w:hint="eastAsia" w:ascii="彩虹粗仿宋" w:hAnsi="彩虹粗仿宋" w:eastAsia="彩虹粗仿宋" w:cs="彩虹粗仿宋"/>
          <w:sz w:val="32"/>
          <w:szCs w:val="32"/>
          <w:lang w:val="en-US" w:eastAsia="zh-CN"/>
        </w:rPr>
        <w:t>1.</w:t>
      </w:r>
      <w:r>
        <w:rPr>
          <w:rFonts w:hint="eastAsia" w:ascii="彩虹粗仿宋" w:hAnsi="彩虹粗仿宋" w:eastAsia="彩虹粗仿宋" w:cs="彩虹粗仿宋"/>
          <w:sz w:val="32"/>
          <w:szCs w:val="32"/>
          <w:lang w:eastAsia="zh-CN"/>
        </w:rPr>
        <w:t>报告出具时效。体检报告于员工体检结束后15个工作日内完成汇总生成，提供单位端批量下载通道及纸质版邮寄服务；支持单项加急检测，加急报告出具时限以双方约定为准。</w:t>
      </w:r>
    </w:p>
    <w:p w14:paraId="0315138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彩虹粗仿宋" w:eastAsia="彩虹粗仿宋" w:cs="彩虹粗仿宋"/>
          <w:sz w:val="32"/>
          <w:szCs w:val="32"/>
          <w:lang w:eastAsia="zh-CN"/>
        </w:rPr>
      </w:pPr>
      <w:r>
        <w:rPr>
          <w:rFonts w:hint="eastAsia" w:ascii="彩虹粗仿宋" w:hAnsi="彩虹粗仿宋" w:eastAsia="彩虹粗仿宋" w:cs="彩虹粗仿宋"/>
          <w:sz w:val="32"/>
          <w:szCs w:val="32"/>
          <w:lang w:eastAsia="zh-CN"/>
        </w:rPr>
        <w:t>2. 异常结果处置。建立“分级响应”机制，危急值于结果检出后2小时内完成电话通知并同步就医建议；一般异常结果于报告生成后72小时内完成主动推送及风险解读。</w:t>
      </w:r>
    </w:p>
    <w:p w14:paraId="3E0317D4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粗仿宋" w:hAnsi="彩虹粗仿宋" w:eastAsia="彩虹粗仿宋" w:cs="彩虹粗仿宋"/>
          <w:sz w:val="32"/>
          <w:szCs w:val="32"/>
          <w:lang w:eastAsia="zh-CN"/>
        </w:rPr>
      </w:pPr>
      <w:r>
        <w:rPr>
          <w:rFonts w:hint="eastAsia" w:ascii="彩虹粗仿宋" w:hAnsi="彩虹粗仿宋" w:eastAsia="彩虹粗仿宋" w:cs="彩虹粗仿宋"/>
          <w:sz w:val="32"/>
          <w:szCs w:val="32"/>
          <w:lang w:eastAsia="zh-CN"/>
        </w:rPr>
        <w:t>3. 检后健康管理。针对需定期复查群体，每季度开展一次健康随访；每年提供不少于1场线下健康讲座，提供专家问诊及健康报告解读服务，</w:t>
      </w:r>
    </w:p>
    <w:p w14:paraId="05DC9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  <w:t>十、报价要求</w:t>
      </w:r>
    </w:p>
    <w:p w14:paraId="210B5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firstLine="640" w:firstLineChars="200"/>
        <w:textAlignment w:val="auto"/>
        <w:rPr>
          <w:rFonts w:hint="eastAsia"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本项目招标控制价为控制单价（折扣率），单价=固定费用/体检项目价格合计。固定费用：在职员工</w:t>
      </w:r>
      <w:r>
        <w:rPr>
          <w:rFonts w:hint="default" w:ascii="彩虹粗仿宋" w:hAnsi="彩虹粗仿宋" w:eastAsia="彩虹粗仿宋" w:cs="彩虹粗仿宋"/>
          <w:sz w:val="32"/>
          <w:szCs w:val="32"/>
          <w:lang w:val="en-US"/>
        </w:rPr>
        <w:t>20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00元/人、退休员工1500元/人（为我行基础体检标准）。</w:t>
      </w:r>
    </w:p>
    <w:p w14:paraId="55420A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firstLine="640" w:firstLineChars="200"/>
        <w:textAlignment w:val="auto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折扣率计算：折扣率=固定费用÷（投标人提供的体检项目明细合计金额）×100%；其中，体检项目明细合计金额为投标人按《体检项目明细表》所列项目的总报价。</w:t>
      </w:r>
    </w:p>
    <w:p w14:paraId="76F85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firstLine="640" w:firstLineChars="200"/>
        <w:textAlignment w:val="auto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示例：若在职套餐（标准</w:t>
      </w:r>
      <w:r>
        <w:rPr>
          <w:rFonts w:hint="default" w:ascii="彩虹粗仿宋" w:hAnsi="彩虹粗仿宋" w:eastAsia="彩虹粗仿宋" w:cs="彩虹粗仿宋"/>
          <w:sz w:val="32"/>
          <w:szCs w:val="32"/>
          <w:lang w:val="en-US"/>
        </w:rPr>
        <w:t>20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00元）投标人报价</w:t>
      </w:r>
      <w:r>
        <w:rPr>
          <w:rFonts w:hint="default" w:ascii="彩虹粗仿宋" w:hAnsi="彩虹粗仿宋" w:eastAsia="彩虹粗仿宋" w:cs="彩虹粗仿宋"/>
          <w:sz w:val="32"/>
          <w:szCs w:val="32"/>
          <w:lang w:val="en-US"/>
        </w:rPr>
        <w:t>4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000元，则折扣率为</w:t>
      </w:r>
      <w:r>
        <w:rPr>
          <w:rFonts w:hint="default" w:ascii="彩虹粗仿宋" w:hAnsi="彩虹粗仿宋" w:eastAsia="彩虹粗仿宋" w:cs="彩虹粗仿宋"/>
          <w:sz w:val="32"/>
          <w:szCs w:val="32"/>
          <w:lang w:val="en-US"/>
        </w:rPr>
        <w:t>20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00÷</w:t>
      </w:r>
      <w:r>
        <w:rPr>
          <w:rFonts w:hint="default" w:ascii="彩虹粗仿宋" w:hAnsi="彩虹粗仿宋" w:eastAsia="彩虹粗仿宋" w:cs="彩虹粗仿宋"/>
          <w:sz w:val="32"/>
          <w:szCs w:val="32"/>
          <w:lang w:val="en-US"/>
        </w:rPr>
        <w:t>4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000=</w:t>
      </w:r>
      <w:r>
        <w:rPr>
          <w:rFonts w:hint="default" w:ascii="彩虹粗仿宋" w:hAnsi="彩虹粗仿宋" w:eastAsia="彩虹粗仿宋" w:cs="彩虹粗仿宋"/>
          <w:sz w:val="32"/>
          <w:szCs w:val="32"/>
          <w:lang w:val="en-US"/>
        </w:rPr>
        <w:t>5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0%；报价</w:t>
      </w:r>
      <w:r>
        <w:rPr>
          <w:rFonts w:hint="default" w:ascii="彩虹粗仿宋" w:hAnsi="彩虹粗仿宋" w:eastAsia="彩虹粗仿宋" w:cs="彩虹粗仿宋"/>
          <w:sz w:val="32"/>
          <w:szCs w:val="32"/>
          <w:lang w:val="en-US"/>
        </w:rPr>
        <w:t>3000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元则折扣率</w:t>
      </w:r>
      <w:r>
        <w:rPr>
          <w:rFonts w:hint="eastAsia" w:ascii="彩虹粗仿宋" w:hAnsi="彩虹粗仿宋" w:eastAsia="彩虹粗仿宋" w:cs="彩虹粗仿宋"/>
          <w:sz w:val="32"/>
          <w:szCs w:val="32"/>
          <w:lang w:eastAsia="zh-CN"/>
        </w:rPr>
        <w:t>约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为</w:t>
      </w:r>
      <w:r>
        <w:rPr>
          <w:rFonts w:hint="default" w:ascii="彩虹粗仿宋" w:hAnsi="彩虹粗仿宋" w:eastAsia="彩虹粗仿宋" w:cs="彩虹粗仿宋"/>
          <w:sz w:val="32"/>
          <w:szCs w:val="32"/>
          <w:lang w:val="en-US"/>
        </w:rPr>
        <w:t>66.67</w:t>
      </w:r>
      <w:r>
        <w:rPr>
          <w:rFonts w:hint="eastAsia" w:ascii="彩虹粗仿宋" w:hAnsi="彩虹粗仿宋" w:eastAsia="彩虹粗仿宋" w:cs="彩虹粗仿宋"/>
          <w:sz w:val="32"/>
          <w:szCs w:val="32"/>
        </w:rPr>
        <w:t>%（折扣率越低，报价得分越高）。</w:t>
      </w:r>
    </w:p>
    <w:p w14:paraId="2E945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640" w:firstLineChars="200"/>
        <w:jc w:val="both"/>
        <w:textAlignment w:val="auto"/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</w:pPr>
      <w:r>
        <w:rPr>
          <w:rFonts w:hint="eastAsia" w:ascii="彩虹黑体" w:hAnsi="彩虹黑体" w:eastAsia="彩虹黑体" w:cs="彩虹黑体"/>
          <w:snapToGrid w:val="0"/>
          <w:kern w:val="0"/>
          <w:sz w:val="32"/>
          <w:szCs w:val="32"/>
          <w:lang w:eastAsia="zh-CN"/>
        </w:rPr>
        <w:t>十一、其他要求</w:t>
      </w:r>
    </w:p>
    <w:p w14:paraId="419CC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firstLine="640" w:firstLineChars="200"/>
        <w:textAlignment w:val="auto"/>
        <w:rPr>
          <w:rFonts w:ascii="彩虹粗仿宋" w:hAnsi="彩虹粗仿宋" w:eastAsia="彩虹粗仿宋" w:cs="彩虹粗仿宋"/>
          <w:sz w:val="32"/>
          <w:szCs w:val="32"/>
        </w:rPr>
      </w:pPr>
      <w:r>
        <w:rPr>
          <w:rFonts w:hint="eastAsia" w:ascii="彩虹粗仿宋" w:hAnsi="彩虹粗仿宋" w:eastAsia="彩虹粗仿宋" w:cs="彩虹粗仿宋"/>
          <w:sz w:val="32"/>
          <w:szCs w:val="32"/>
        </w:rPr>
        <w:t>双方应当对合作期间知悉或获得的有关对方的商业秘密、员工资料等信息（即“保密信息”）予以保密，未经招标人书面同意，供应商不得向任何第三方披露或用于本项目以外的用途，保密义务在合同终止后仍持续有效。</w:t>
      </w:r>
    </w:p>
    <w:p w14:paraId="0A333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420" w:firstLineChars="200"/>
        <w:jc w:val="both"/>
        <w:textAlignment w:val="auto"/>
      </w:pPr>
    </w:p>
    <w:p w14:paraId="709EB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420" w:firstLineChars="200"/>
        <w:jc w:val="both"/>
        <w:textAlignment w:val="auto"/>
      </w:pPr>
    </w:p>
    <w:p w14:paraId="346CB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0" w:leftChars="0" w:firstLine="420" w:firstLineChars="200"/>
        <w:jc w:val="both"/>
        <w:textAlignment w:val="auto"/>
      </w:pPr>
    </w:p>
    <w:p w14:paraId="67EEA97A">
      <w:pPr>
        <w:adjustRightInd w:val="0"/>
        <w:snapToGrid w:val="0"/>
        <w:spacing w:line="360" w:lineRule="auto"/>
        <w:jc w:val="center"/>
        <w:rPr>
          <w:rFonts w:hint="eastAsia" w:ascii="彩虹小标宋" w:hAnsi="宋体" w:eastAsia="彩虹小标宋"/>
          <w:bCs/>
          <w:snapToGrid w:val="0"/>
          <w:kern w:val="0"/>
          <w:sz w:val="36"/>
          <w:szCs w:val="36"/>
        </w:rPr>
      </w:pPr>
    </w:p>
    <w:p w14:paraId="37E2AD1B"/>
    <w:p w14:paraId="5D2747E3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F9FEC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 w14:paraId="3F35843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326"/>
    <w:rsid w:val="00080476"/>
    <w:rsid w:val="000D680E"/>
    <w:rsid w:val="001555D2"/>
    <w:rsid w:val="002B4795"/>
    <w:rsid w:val="00373020"/>
    <w:rsid w:val="00555B1D"/>
    <w:rsid w:val="006351B0"/>
    <w:rsid w:val="00635326"/>
    <w:rsid w:val="006D31B1"/>
    <w:rsid w:val="00765548"/>
    <w:rsid w:val="00776525"/>
    <w:rsid w:val="0093288B"/>
    <w:rsid w:val="00961315"/>
    <w:rsid w:val="00AB3468"/>
    <w:rsid w:val="00C81B8E"/>
    <w:rsid w:val="00D27D21"/>
    <w:rsid w:val="00E51D32"/>
    <w:rsid w:val="00EF0044"/>
    <w:rsid w:val="121E33E1"/>
    <w:rsid w:val="174923A5"/>
    <w:rsid w:val="3AA51D31"/>
    <w:rsid w:val="431D515C"/>
    <w:rsid w:val="53E22F1A"/>
    <w:rsid w:val="57FD76A7"/>
    <w:rsid w:val="5AD35A8E"/>
    <w:rsid w:val="75B71736"/>
    <w:rsid w:val="7AEB706A"/>
    <w:rsid w:val="7D5E571F"/>
    <w:rsid w:val="7EA8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115</Words>
  <Characters>662</Characters>
  <Lines>5</Lines>
  <Paragraphs>1</Paragraphs>
  <TotalTime>1</TotalTime>
  <ScaleCrop>false</ScaleCrop>
  <LinksUpToDate>false</LinksUpToDate>
  <CharactersWithSpaces>776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2026-04-21T10:29:00Z</dcterms:created>
  <dc:creator>Apache POI</dc:creator>
  <cp:lastModifiedBy>王娜娜</cp:lastModifiedBy>
  <dcterms:modified xsi:type="dcterms:W3CDTF">2026-05-09T08:25:22Z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82D5E1796D3F493AA32C78CBAFB8FBD8_12</vt:lpwstr>
  </property>
</Properties>
</file>