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4C844">
      <w:pPr>
        <w:pStyle w:val="171"/>
        <w:widowControl w:val="0"/>
        <w:tabs>
          <w:tab w:val="left" w:pos="0"/>
        </w:tabs>
        <w:adjustRightInd w:val="0"/>
        <w:spacing w:line="120" w:lineRule="atLeast"/>
        <w:jc w:val="center"/>
        <w:rPr>
          <w:b/>
          <w:bCs/>
          <w:color w:val="auto"/>
          <w:sz w:val="48"/>
          <w:szCs w:val="52"/>
          <w:highlight w:val="none"/>
        </w:rPr>
      </w:pPr>
    </w:p>
    <w:p w14:paraId="1411BBEA">
      <w:pPr>
        <w:pStyle w:val="171"/>
        <w:widowControl w:val="0"/>
        <w:tabs>
          <w:tab w:val="left" w:pos="0"/>
        </w:tabs>
        <w:adjustRightInd w:val="0"/>
        <w:spacing w:line="120" w:lineRule="atLeast"/>
        <w:jc w:val="center"/>
        <w:rPr>
          <w:b/>
          <w:bCs/>
          <w:color w:val="auto"/>
          <w:sz w:val="48"/>
          <w:szCs w:val="52"/>
          <w:highlight w:val="none"/>
        </w:rPr>
      </w:pPr>
      <w:r>
        <w:rPr>
          <w:rFonts w:hint="eastAsia"/>
          <w:b/>
          <w:bCs/>
          <w:color w:val="auto"/>
          <w:sz w:val="48"/>
          <w:szCs w:val="52"/>
          <w:highlight w:val="none"/>
        </w:rPr>
        <w:t>承包商选取文件</w:t>
      </w:r>
    </w:p>
    <w:p w14:paraId="3A225657">
      <w:pPr>
        <w:pStyle w:val="171"/>
        <w:widowControl w:val="0"/>
        <w:tabs>
          <w:tab w:val="left" w:pos="0"/>
        </w:tabs>
        <w:adjustRightInd w:val="0"/>
        <w:spacing w:line="120" w:lineRule="atLeast"/>
        <w:jc w:val="center"/>
        <w:rPr>
          <w:rFonts w:hint="eastAsia"/>
          <w:b/>
          <w:bCs/>
          <w:color w:val="auto"/>
          <w:sz w:val="40"/>
          <w:szCs w:val="44"/>
          <w:highlight w:val="none"/>
          <w:lang w:eastAsia="zh-CN"/>
        </w:rPr>
      </w:pPr>
    </w:p>
    <w:p w14:paraId="0AAAA07C">
      <w:pPr>
        <w:pStyle w:val="171"/>
        <w:widowControl w:val="0"/>
        <w:tabs>
          <w:tab w:val="left" w:pos="0"/>
        </w:tabs>
        <w:adjustRightInd w:val="0"/>
        <w:spacing w:line="120" w:lineRule="atLeast"/>
        <w:jc w:val="center"/>
        <w:rPr>
          <w:rFonts w:hint="eastAsia"/>
          <w:b/>
          <w:bCs/>
          <w:color w:val="auto"/>
          <w:sz w:val="40"/>
          <w:szCs w:val="44"/>
          <w:highlight w:val="none"/>
          <w:lang w:eastAsia="zh-CN"/>
        </w:rPr>
      </w:pPr>
    </w:p>
    <w:p w14:paraId="2473A4A6">
      <w:pPr>
        <w:pStyle w:val="171"/>
        <w:widowControl w:val="0"/>
        <w:tabs>
          <w:tab w:val="left" w:pos="0"/>
        </w:tabs>
        <w:adjustRightInd w:val="0"/>
        <w:spacing w:line="120" w:lineRule="atLeast"/>
        <w:jc w:val="center"/>
        <w:rPr>
          <w:rFonts w:hint="eastAsia" w:eastAsia="宋体"/>
          <w:b/>
          <w:bCs/>
          <w:color w:val="auto"/>
          <w:sz w:val="40"/>
          <w:szCs w:val="44"/>
          <w:highlight w:val="none"/>
          <w:lang w:eastAsia="zh-CN"/>
        </w:rPr>
      </w:pPr>
      <w:r>
        <w:rPr>
          <w:rFonts w:hint="eastAsia"/>
          <w:b/>
          <w:bCs/>
          <w:color w:val="auto"/>
          <w:sz w:val="40"/>
          <w:szCs w:val="44"/>
          <w:highlight w:val="none"/>
          <w:lang w:eastAsia="zh-CN"/>
        </w:rPr>
        <w:t>（</w:t>
      </w:r>
      <w:r>
        <w:rPr>
          <w:rFonts w:hint="eastAsia"/>
          <w:b/>
          <w:bCs/>
          <w:color w:val="auto"/>
          <w:sz w:val="40"/>
          <w:szCs w:val="44"/>
          <w:highlight w:val="none"/>
          <w:lang w:val="en-US" w:eastAsia="zh-CN"/>
        </w:rPr>
        <w:t>适用于现场选取的项目</w:t>
      </w:r>
      <w:r>
        <w:rPr>
          <w:rFonts w:hint="eastAsia"/>
          <w:b/>
          <w:bCs/>
          <w:color w:val="auto"/>
          <w:sz w:val="40"/>
          <w:szCs w:val="44"/>
          <w:highlight w:val="none"/>
          <w:lang w:eastAsia="zh-CN"/>
        </w:rPr>
        <w:t>）</w:t>
      </w:r>
    </w:p>
    <w:p w14:paraId="04CE8C49">
      <w:pPr>
        <w:pStyle w:val="171"/>
        <w:widowControl w:val="0"/>
        <w:ind w:firstLine="1400" w:firstLineChars="500"/>
        <w:rPr>
          <w:rStyle w:val="84"/>
          <w:bCs w:val="0"/>
          <w:color w:val="auto"/>
          <w:sz w:val="28"/>
          <w:highlight w:val="none"/>
        </w:rPr>
      </w:pPr>
    </w:p>
    <w:p w14:paraId="23F5FA19">
      <w:pPr>
        <w:pStyle w:val="171"/>
        <w:widowControl w:val="0"/>
        <w:ind w:firstLine="1400" w:firstLineChars="500"/>
        <w:rPr>
          <w:rStyle w:val="84"/>
          <w:bCs w:val="0"/>
          <w:color w:val="auto"/>
          <w:sz w:val="28"/>
          <w:highlight w:val="none"/>
        </w:rPr>
      </w:pPr>
    </w:p>
    <w:p w14:paraId="471EAAEE">
      <w:pPr>
        <w:pStyle w:val="171"/>
        <w:widowControl w:val="0"/>
        <w:tabs>
          <w:tab w:val="left" w:pos="0"/>
        </w:tabs>
        <w:adjustRightInd w:val="0"/>
        <w:spacing w:line="120" w:lineRule="atLeast"/>
        <w:jc w:val="center"/>
        <w:rPr>
          <w:b/>
          <w:bCs/>
          <w:color w:val="auto"/>
          <w:sz w:val="44"/>
          <w:szCs w:val="48"/>
          <w:highlight w:val="none"/>
          <w:u w:val="none"/>
        </w:rPr>
      </w:pPr>
      <w:r>
        <w:rPr>
          <w:rFonts w:hint="eastAsia"/>
          <w:b/>
          <w:bCs/>
          <w:color w:val="auto"/>
          <w:sz w:val="44"/>
          <w:szCs w:val="22"/>
          <w:highlight w:val="none"/>
          <w:u w:val="none"/>
          <w:lang w:eastAsia="zh-CN"/>
        </w:rPr>
        <w:t>上柏社区村史馆建设工程</w:t>
      </w:r>
    </w:p>
    <w:p w14:paraId="5BD02B51">
      <w:pPr>
        <w:pStyle w:val="171"/>
        <w:widowControl w:val="0"/>
        <w:ind w:firstLine="1400" w:firstLineChars="500"/>
        <w:rPr>
          <w:rStyle w:val="84"/>
          <w:bCs w:val="0"/>
          <w:color w:val="auto"/>
          <w:sz w:val="28"/>
          <w:highlight w:val="none"/>
        </w:rPr>
      </w:pPr>
    </w:p>
    <w:p w14:paraId="08693317">
      <w:pPr>
        <w:pStyle w:val="171"/>
        <w:widowControl w:val="0"/>
        <w:ind w:firstLine="840" w:firstLineChars="300"/>
        <w:rPr>
          <w:rFonts w:hint="default" w:eastAsia="宋体"/>
          <w:b/>
          <w:bCs/>
          <w:color w:val="auto"/>
          <w:sz w:val="28"/>
          <w:highlight w:val="none"/>
          <w:lang w:val="en-US" w:eastAsia="zh-CN"/>
        </w:rPr>
      </w:pPr>
      <w:r>
        <w:rPr>
          <w:rStyle w:val="84"/>
          <w:color w:val="auto"/>
          <w:sz w:val="28"/>
          <w:highlight w:val="none"/>
        </w:rPr>
        <w:br w:type="page"/>
      </w:r>
      <w:r>
        <w:rPr>
          <w:rFonts w:hint="eastAsia"/>
          <w:b/>
          <w:bCs/>
          <w:color w:val="auto"/>
          <w:sz w:val="28"/>
          <w:highlight w:val="none"/>
          <w:lang w:eastAsia="zh-CN"/>
        </w:rPr>
        <w:t xml:space="preserve">项目编号：NH20250342 </w:t>
      </w:r>
      <w:r>
        <w:rPr>
          <w:rFonts w:hint="eastAsia"/>
          <w:b/>
          <w:bCs/>
          <w:color w:val="auto"/>
          <w:sz w:val="28"/>
          <w:highlight w:val="none"/>
          <w:lang w:val="en-US" w:eastAsia="zh-CN"/>
        </w:rPr>
        <w:t xml:space="preserve">     </w:t>
      </w:r>
    </w:p>
    <w:p w14:paraId="729802A1">
      <w:pPr>
        <w:pStyle w:val="171"/>
        <w:widowControl w:val="0"/>
        <w:ind w:left="0" w:leftChars="0" w:firstLine="840" w:firstLineChars="300"/>
        <w:rPr>
          <w:rFonts w:hint="eastAsia" w:eastAsia="宋体"/>
          <w:b/>
          <w:bCs/>
          <w:color w:val="auto"/>
          <w:sz w:val="28"/>
          <w:highlight w:val="none"/>
          <w:u w:val="single"/>
          <w:lang w:eastAsia="zh-CN"/>
        </w:rPr>
      </w:pPr>
      <w:r>
        <w:rPr>
          <w:rFonts w:hint="eastAsia"/>
          <w:b/>
          <w:bCs/>
          <w:color w:val="auto"/>
          <w:sz w:val="28"/>
          <w:highlight w:val="none"/>
        </w:rPr>
        <w:t>项目名称：</w:t>
      </w:r>
      <w:r>
        <w:rPr>
          <w:rFonts w:hint="eastAsia"/>
          <w:b/>
          <w:bCs/>
          <w:color w:val="auto"/>
          <w:sz w:val="28"/>
          <w:highlight w:val="none"/>
          <w:u w:val="single"/>
          <w:lang w:eastAsia="zh-CN"/>
        </w:rPr>
        <w:t>上柏社区村史馆建设工程</w:t>
      </w:r>
    </w:p>
    <w:p w14:paraId="267D0BE4">
      <w:pPr>
        <w:pStyle w:val="171"/>
        <w:widowControl w:val="0"/>
        <w:tabs>
          <w:tab w:val="left" w:pos="7560"/>
        </w:tabs>
        <w:ind w:firstLine="840" w:firstLineChars="300"/>
        <w:rPr>
          <w:rFonts w:hint="eastAsia" w:eastAsia="宋体"/>
          <w:b/>
          <w:bCs/>
          <w:color w:val="auto"/>
          <w:sz w:val="18"/>
          <w:szCs w:val="18"/>
          <w:highlight w:val="none"/>
          <w:u w:val="single"/>
          <w:lang w:eastAsia="zh-CN"/>
        </w:rPr>
      </w:pPr>
      <w:r>
        <w:rPr>
          <w:rFonts w:hint="eastAsia"/>
          <w:b/>
          <w:bCs/>
          <w:color w:val="auto"/>
          <w:sz w:val="28"/>
          <w:highlight w:val="none"/>
        </w:rPr>
        <w:t>项目地址：</w:t>
      </w:r>
      <w:r>
        <w:rPr>
          <w:rFonts w:hint="eastAsia"/>
          <w:b/>
          <w:bCs/>
          <w:color w:val="auto"/>
          <w:sz w:val="28"/>
          <w:highlight w:val="none"/>
          <w:u w:val="single"/>
          <w:lang w:eastAsia="zh-CN"/>
        </w:rPr>
        <w:t>佛山市南海区狮山镇</w:t>
      </w:r>
    </w:p>
    <w:p w14:paraId="3C9889D7">
      <w:pPr>
        <w:pStyle w:val="171"/>
        <w:widowControl w:val="0"/>
        <w:ind w:firstLine="540" w:firstLineChars="300"/>
        <w:rPr>
          <w:rStyle w:val="84"/>
          <w:color w:val="auto"/>
          <w:sz w:val="18"/>
          <w:szCs w:val="18"/>
          <w:highlight w:val="none"/>
          <w:u w:val="single"/>
        </w:rPr>
      </w:pPr>
    </w:p>
    <w:p w14:paraId="38D4AA39">
      <w:pPr>
        <w:pStyle w:val="171"/>
        <w:widowControl w:val="0"/>
        <w:ind w:firstLine="540" w:firstLineChars="300"/>
        <w:rPr>
          <w:rStyle w:val="84"/>
          <w:color w:val="auto"/>
          <w:sz w:val="18"/>
          <w:szCs w:val="18"/>
          <w:highlight w:val="none"/>
          <w:u w:val="single"/>
        </w:rPr>
      </w:pPr>
    </w:p>
    <w:p w14:paraId="68D02957">
      <w:pPr>
        <w:pStyle w:val="171"/>
        <w:widowControl w:val="0"/>
        <w:ind w:firstLine="840" w:firstLineChars="300"/>
        <w:rPr>
          <w:rFonts w:hint="eastAsia" w:eastAsia="宋体"/>
          <w:b/>
          <w:bCs/>
          <w:color w:val="auto"/>
          <w:sz w:val="28"/>
          <w:highlight w:val="none"/>
          <w:lang w:eastAsia="zh-CN"/>
        </w:rPr>
      </w:pPr>
      <w:r>
        <w:rPr>
          <w:rStyle w:val="84"/>
          <w:rFonts w:hint="eastAsia"/>
          <w:color w:val="auto"/>
          <w:sz w:val="28"/>
          <w:highlight w:val="none"/>
        </w:rPr>
        <w:t>项 目 法 人（招标人）：</w:t>
      </w:r>
      <w:r>
        <w:rPr>
          <w:rStyle w:val="84"/>
          <w:rFonts w:hint="eastAsia"/>
          <w:color w:val="auto"/>
          <w:sz w:val="28"/>
          <w:highlight w:val="none"/>
          <w:u w:val="single"/>
          <w:lang w:eastAsia="zh-CN"/>
        </w:rPr>
        <w:t>佛山市南海区狮山镇上柏社区上柏经济联合社</w:t>
      </w:r>
    </w:p>
    <w:p w14:paraId="37C677B9">
      <w:pPr>
        <w:pStyle w:val="171"/>
        <w:widowControl w:val="0"/>
        <w:ind w:firstLine="840" w:firstLineChars="300"/>
        <w:rPr>
          <w:rStyle w:val="84"/>
          <w:rFonts w:hint="default" w:eastAsia="宋体"/>
          <w:color w:val="auto"/>
          <w:sz w:val="28"/>
          <w:highlight w:val="none"/>
          <w:u w:val="single"/>
          <w:lang w:val="en-US" w:eastAsia="zh-CN"/>
        </w:rPr>
      </w:pPr>
      <w:r>
        <w:rPr>
          <w:rStyle w:val="84"/>
          <w:rFonts w:hint="eastAsia"/>
          <w:color w:val="auto"/>
          <w:sz w:val="28"/>
          <w:highlight w:val="none"/>
        </w:rPr>
        <w:t xml:space="preserve">联系人： </w:t>
      </w:r>
      <w:r>
        <w:rPr>
          <w:rStyle w:val="84"/>
          <w:rFonts w:hint="eastAsia"/>
          <w:color w:val="auto"/>
          <w:sz w:val="28"/>
          <w:highlight w:val="none"/>
          <w:u w:val="single"/>
          <w:lang w:val="en-US" w:eastAsia="zh-CN"/>
        </w:rPr>
        <w:t>黄先生</w:t>
      </w:r>
      <w:r>
        <w:rPr>
          <w:rStyle w:val="84"/>
          <w:rFonts w:hint="eastAsia"/>
          <w:color w:val="auto"/>
          <w:sz w:val="28"/>
          <w:highlight w:val="none"/>
        </w:rPr>
        <w:t xml:space="preserve">  </w:t>
      </w:r>
      <w:r>
        <w:rPr>
          <w:rStyle w:val="84"/>
          <w:rFonts w:hint="eastAsia"/>
          <w:bCs w:val="0"/>
          <w:color w:val="auto"/>
          <w:sz w:val="28"/>
          <w:highlight w:val="none"/>
        </w:rPr>
        <w:t>办公</w:t>
      </w:r>
      <w:r>
        <w:rPr>
          <w:rStyle w:val="84"/>
          <w:rFonts w:hint="eastAsia"/>
          <w:color w:val="auto"/>
          <w:sz w:val="28"/>
          <w:highlight w:val="none"/>
        </w:rPr>
        <w:t>电话：</w:t>
      </w:r>
      <w:r>
        <w:rPr>
          <w:rStyle w:val="84"/>
          <w:rFonts w:hint="eastAsia"/>
          <w:color w:val="auto"/>
          <w:sz w:val="28"/>
          <w:highlight w:val="none"/>
          <w:u w:val="single"/>
          <w:lang w:val="en-US" w:eastAsia="zh-CN"/>
        </w:rPr>
        <w:t>0757-86438963</w:t>
      </w:r>
    </w:p>
    <w:p w14:paraId="3DBAC819">
      <w:pPr>
        <w:pStyle w:val="171"/>
        <w:widowControl w:val="0"/>
        <w:ind w:firstLine="840" w:firstLineChars="300"/>
        <w:rPr>
          <w:rStyle w:val="84"/>
          <w:color w:val="auto"/>
          <w:sz w:val="28"/>
          <w:highlight w:val="none"/>
        </w:rPr>
      </w:pPr>
    </w:p>
    <w:p w14:paraId="19AD8D6B">
      <w:pPr>
        <w:pStyle w:val="171"/>
        <w:widowControl w:val="0"/>
        <w:ind w:firstLine="840" w:firstLineChars="300"/>
        <w:rPr>
          <w:rStyle w:val="84"/>
          <w:rFonts w:hint="eastAsia" w:eastAsia="宋体"/>
          <w:bCs w:val="0"/>
          <w:color w:val="auto"/>
          <w:sz w:val="28"/>
          <w:highlight w:val="none"/>
          <w:u w:val="single"/>
          <w:lang w:eastAsia="zh-CN"/>
        </w:rPr>
      </w:pPr>
      <w:r>
        <w:rPr>
          <w:rStyle w:val="84"/>
          <w:rFonts w:hint="eastAsia"/>
          <w:bCs w:val="0"/>
          <w:color w:val="auto"/>
          <w:sz w:val="28"/>
          <w:highlight w:val="none"/>
        </w:rPr>
        <w:t>招标代理机构：</w:t>
      </w:r>
      <w:r>
        <w:rPr>
          <w:rStyle w:val="84"/>
          <w:rFonts w:hint="eastAsia" w:ascii="Times New Roman" w:hAnsi="Times New Roman"/>
          <w:color w:val="auto"/>
          <w:sz w:val="28"/>
          <w:highlight w:val="none"/>
          <w:u w:val="single"/>
          <w:lang w:eastAsia="zh-CN"/>
        </w:rPr>
        <w:t>佛山市星屹咨询有限公司</w:t>
      </w:r>
    </w:p>
    <w:p w14:paraId="00EBDE13">
      <w:pPr>
        <w:pStyle w:val="171"/>
        <w:widowControl w:val="0"/>
        <w:ind w:firstLine="840" w:firstLineChars="300"/>
        <w:rPr>
          <w:rStyle w:val="84"/>
          <w:rFonts w:hint="eastAsia" w:eastAsia="宋体"/>
          <w:bCs w:val="0"/>
          <w:color w:val="auto"/>
          <w:sz w:val="28"/>
          <w:highlight w:val="none"/>
          <w:lang w:eastAsia="zh-CN"/>
        </w:rPr>
      </w:pPr>
      <w:r>
        <w:rPr>
          <w:rStyle w:val="84"/>
          <w:rFonts w:hint="eastAsia"/>
          <w:bCs w:val="0"/>
          <w:color w:val="auto"/>
          <w:sz w:val="28"/>
          <w:highlight w:val="none"/>
        </w:rPr>
        <w:t>联系人：</w:t>
      </w:r>
      <w:bookmarkStart w:id="0" w:name="blank_t0_12_m"/>
      <w:r>
        <w:rPr>
          <w:rStyle w:val="84"/>
          <w:rFonts w:hint="eastAsia"/>
          <w:bCs w:val="0"/>
          <w:color w:val="auto"/>
          <w:sz w:val="28"/>
          <w:highlight w:val="none"/>
          <w:u w:val="single"/>
          <w:lang w:val="en-US" w:eastAsia="zh-CN"/>
        </w:rPr>
        <w:t xml:space="preserve">谢工 </w:t>
      </w:r>
      <w:r>
        <w:rPr>
          <w:rStyle w:val="84"/>
          <w:rFonts w:hint="eastAsia"/>
          <w:bCs w:val="0"/>
          <w:color w:val="auto"/>
          <w:sz w:val="28"/>
          <w:highlight w:val="none"/>
          <w:u w:val="single"/>
        </w:rPr>
        <w:t xml:space="preserve"> </w:t>
      </w:r>
      <w:r>
        <w:rPr>
          <w:rStyle w:val="84"/>
          <w:rFonts w:hint="eastAsia"/>
          <w:bCs w:val="0"/>
          <w:color w:val="auto"/>
          <w:sz w:val="28"/>
          <w:highlight w:val="none"/>
        </w:rPr>
        <w:t xml:space="preserve">  </w:t>
      </w:r>
      <w:bookmarkEnd w:id="0"/>
      <w:r>
        <w:rPr>
          <w:rStyle w:val="84"/>
          <w:rFonts w:hint="eastAsia"/>
          <w:bCs w:val="0"/>
          <w:color w:val="auto"/>
          <w:sz w:val="28"/>
          <w:highlight w:val="none"/>
        </w:rPr>
        <w:t>办公电话：</w:t>
      </w:r>
      <w:r>
        <w:rPr>
          <w:rStyle w:val="84"/>
          <w:rFonts w:hint="eastAsia"/>
          <w:bCs w:val="0"/>
          <w:color w:val="auto"/>
          <w:sz w:val="28"/>
          <w:highlight w:val="none"/>
          <w:u w:val="single"/>
          <w:lang w:eastAsia="zh-CN"/>
        </w:rPr>
        <w:t>13925940606</w:t>
      </w:r>
    </w:p>
    <w:p w14:paraId="3FE232AD">
      <w:pPr>
        <w:pStyle w:val="171"/>
        <w:widowControl w:val="0"/>
        <w:ind w:firstLine="840" w:firstLineChars="300"/>
        <w:rPr>
          <w:rStyle w:val="84"/>
          <w:rFonts w:hint="eastAsia"/>
          <w:bCs w:val="0"/>
          <w:color w:val="auto"/>
          <w:sz w:val="28"/>
          <w:highlight w:val="none"/>
          <w:u w:val="single"/>
          <w:lang w:val="en-US" w:eastAsia="zh-CN"/>
        </w:rPr>
      </w:pPr>
      <w:r>
        <w:rPr>
          <w:rStyle w:val="84"/>
          <w:rFonts w:hint="eastAsia"/>
          <w:bCs w:val="0"/>
          <w:color w:val="auto"/>
          <w:sz w:val="28"/>
          <w:highlight w:val="none"/>
        </w:rPr>
        <w:t>传真：</w:t>
      </w:r>
      <w:r>
        <w:rPr>
          <w:rStyle w:val="84"/>
          <w:rFonts w:hint="eastAsia"/>
          <w:bCs w:val="0"/>
          <w:color w:val="auto"/>
          <w:sz w:val="28"/>
          <w:highlight w:val="none"/>
          <w:u w:val="single"/>
          <w:lang w:val="en-US" w:eastAsia="zh-CN"/>
        </w:rPr>
        <w:t xml:space="preserve"> /     </w:t>
      </w:r>
    </w:p>
    <w:p w14:paraId="03370C36">
      <w:pPr>
        <w:pStyle w:val="171"/>
        <w:widowControl w:val="0"/>
        <w:ind w:firstLine="840" w:firstLineChars="300"/>
        <w:rPr>
          <w:rStyle w:val="84"/>
          <w:rFonts w:hint="default"/>
          <w:bCs w:val="0"/>
          <w:color w:val="auto"/>
          <w:sz w:val="28"/>
          <w:highlight w:val="none"/>
          <w:u w:val="single"/>
          <w:lang w:val="en-US" w:eastAsia="zh-CN"/>
        </w:rPr>
      </w:pPr>
      <w:r>
        <w:rPr>
          <w:rStyle w:val="84"/>
          <w:rFonts w:hint="default"/>
          <w:bCs w:val="0"/>
          <w:color w:val="auto"/>
          <w:sz w:val="28"/>
          <w:highlight w:val="none"/>
          <w:u w:val="single"/>
          <w:lang w:val="en-US" w:eastAsia="zh-CN"/>
        </w:rPr>
        <w:t>E-mail：</w:t>
      </w:r>
      <w:r>
        <w:rPr>
          <w:rStyle w:val="84"/>
          <w:rFonts w:hint="default"/>
          <w:bCs w:val="0"/>
          <w:color w:val="auto"/>
          <w:sz w:val="28"/>
          <w:highlight w:val="none"/>
          <w:u w:val="single"/>
          <w:lang w:val="en-US" w:eastAsia="zh-CN"/>
        </w:rPr>
        <w:fldChar w:fldCharType="begin"/>
      </w:r>
      <w:r>
        <w:rPr>
          <w:rStyle w:val="84"/>
          <w:rFonts w:hint="default"/>
          <w:bCs w:val="0"/>
          <w:color w:val="auto"/>
          <w:sz w:val="28"/>
          <w:highlight w:val="none"/>
          <w:u w:val="single"/>
          <w:lang w:val="en-US" w:eastAsia="zh-CN"/>
        </w:rPr>
        <w:instrText xml:space="preserve"> HYPERLINK "mailto:fsrjgczx@163.com" </w:instrText>
      </w:r>
      <w:r>
        <w:rPr>
          <w:rStyle w:val="84"/>
          <w:rFonts w:hint="default"/>
          <w:bCs w:val="0"/>
          <w:color w:val="auto"/>
          <w:sz w:val="28"/>
          <w:highlight w:val="none"/>
          <w:u w:val="single"/>
          <w:lang w:val="en-US" w:eastAsia="zh-CN"/>
        </w:rPr>
        <w:fldChar w:fldCharType="separate"/>
      </w:r>
      <w:r>
        <w:rPr>
          <w:rStyle w:val="84"/>
          <w:rFonts w:hint="eastAsia"/>
          <w:bCs w:val="0"/>
          <w:color w:val="auto"/>
          <w:sz w:val="28"/>
          <w:highlight w:val="none"/>
          <w:u w:val="single"/>
          <w:lang w:val="en-US" w:eastAsia="zh-CN"/>
        </w:rPr>
        <w:t>fsxy521@126.com</w:t>
      </w:r>
      <w:r>
        <w:rPr>
          <w:rStyle w:val="84"/>
          <w:rFonts w:hint="default"/>
          <w:bCs w:val="0"/>
          <w:color w:val="auto"/>
          <w:sz w:val="28"/>
          <w:highlight w:val="none"/>
          <w:u w:val="single"/>
          <w:lang w:val="en-US" w:eastAsia="zh-CN"/>
        </w:rPr>
        <w:fldChar w:fldCharType="end"/>
      </w:r>
    </w:p>
    <w:p w14:paraId="61A357FC">
      <w:pPr>
        <w:widowControl w:val="0"/>
        <w:ind w:firstLineChars="300"/>
        <w:rPr>
          <w:rStyle w:val="84"/>
          <w:rFonts w:hint="default"/>
          <w:bCs w:val="0"/>
          <w:color w:val="auto"/>
          <w:sz w:val="28"/>
          <w:highlight w:val="none"/>
          <w:u w:val="single"/>
          <w:lang w:val="en-US" w:eastAsia="zh-CN"/>
        </w:rPr>
        <w:sectPr>
          <w:headerReference r:id="rId4" w:type="first"/>
          <w:footerReference r:id="rId6" w:type="first"/>
          <w:headerReference r:id="rId3" w:type="default"/>
          <w:footerReference r:id="rId5" w:type="default"/>
          <w:pgSz w:w="11907" w:h="16840"/>
          <w:pgMar w:top="1304" w:right="1077" w:bottom="1134" w:left="1134" w:header="6" w:footer="1020" w:gutter="0"/>
          <w:pgNumType w:fmt="decimal"/>
          <w:cols w:space="720" w:num="1"/>
          <w:docGrid w:type="linesAndChars" w:linePitch="584" w:charSpace="0"/>
        </w:sectPr>
      </w:pPr>
      <w:r>
        <w:rPr>
          <w:rStyle w:val="84"/>
          <w:rFonts w:hint="default"/>
          <w:bCs w:val="0"/>
          <w:color w:val="auto"/>
          <w:sz w:val="28"/>
          <w:highlight w:val="none"/>
          <w:u w:val="single"/>
          <w:lang w:val="en-US" w:eastAsia="zh-CN"/>
        </w:rPr>
        <w:br w:type="page"/>
      </w:r>
    </w:p>
    <w:p w14:paraId="3E703A75">
      <w:pPr>
        <w:widowControl/>
        <w:ind w:firstLineChars="0"/>
        <w:jc w:val="center"/>
        <w:rPr>
          <w:rFonts w:hint="eastAsia"/>
          <w:b/>
          <w:bCs/>
          <w:sz w:val="28"/>
          <w:szCs w:val="28"/>
          <w:highlight w:val="none"/>
          <w:lang w:val="en-US" w:eastAsia="zh-CN"/>
        </w:rPr>
      </w:pPr>
      <w:r>
        <w:rPr>
          <w:rFonts w:hint="eastAsia"/>
          <w:b/>
          <w:bCs/>
          <w:sz w:val="28"/>
          <w:szCs w:val="28"/>
          <w:highlight w:val="none"/>
          <w:lang w:val="en-US" w:eastAsia="zh-CN"/>
        </w:rPr>
        <w:t>目  录</w:t>
      </w:r>
    </w:p>
    <w:p w14:paraId="6D76F683">
      <w:pPr>
        <w:widowControl/>
        <w:ind w:firstLineChars="0"/>
        <w:jc w:val="center"/>
        <w:rPr>
          <w:rFonts w:hint="eastAsia"/>
          <w:sz w:val="24"/>
          <w:highlight w:val="none"/>
          <w:lang w:val="en-US" w:eastAsia="zh-CN"/>
        </w:rPr>
      </w:pPr>
    </w:p>
    <w:p w14:paraId="0A18D330">
      <w:pPr>
        <w:pStyle w:val="52"/>
        <w:tabs>
          <w:tab w:val="right" w:leader="dot" w:pos="9639"/>
        </w:tabs>
        <w:spacing w:line="520" w:lineRule="exact"/>
        <w:rPr>
          <w:sz w:val="24"/>
          <w:szCs w:val="24"/>
          <w:highlight w:val="none"/>
        </w:rPr>
      </w:pPr>
      <w:r>
        <w:rPr>
          <w:rFonts w:hint="eastAsia"/>
          <w:sz w:val="24"/>
          <w:highlight w:val="none"/>
          <w:lang w:val="en-US" w:eastAsia="zh-CN"/>
        </w:rPr>
        <w:fldChar w:fldCharType="begin"/>
      </w:r>
      <w:r>
        <w:rPr>
          <w:rFonts w:hint="eastAsia"/>
          <w:sz w:val="24"/>
          <w:highlight w:val="none"/>
          <w:lang w:val="en-US" w:eastAsia="zh-CN"/>
        </w:rPr>
        <w:instrText xml:space="preserve">TOC \o "1-1" \h \u </w:instrText>
      </w:r>
      <w:r>
        <w:rPr>
          <w:rFonts w:hint="eastAsia"/>
          <w:sz w:val="24"/>
          <w:highlight w:val="none"/>
          <w:lang w:val="en-US" w:eastAsia="zh-CN"/>
        </w:rPr>
        <w:fldChar w:fldCharType="separate"/>
      </w: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_Toc24889 </w:instrText>
      </w:r>
      <w:r>
        <w:rPr>
          <w:rFonts w:hint="eastAsia"/>
          <w:sz w:val="24"/>
          <w:szCs w:val="24"/>
          <w:highlight w:val="none"/>
          <w:lang w:val="en-US" w:eastAsia="zh-CN"/>
        </w:rPr>
        <w:fldChar w:fldCharType="separate"/>
      </w:r>
      <w:r>
        <w:rPr>
          <w:rFonts w:hint="default"/>
          <w:sz w:val="24"/>
          <w:szCs w:val="24"/>
          <w:highlight w:val="none"/>
        </w:rPr>
        <w:t>投标文件否决性条款摘要</w:t>
      </w:r>
      <w:r>
        <w:rPr>
          <w:sz w:val="24"/>
          <w:szCs w:val="24"/>
          <w:highlight w:val="none"/>
        </w:rPr>
        <w:tab/>
      </w:r>
      <w:r>
        <w:rPr>
          <w:sz w:val="24"/>
          <w:szCs w:val="24"/>
          <w:highlight w:val="none"/>
        </w:rPr>
        <w:fldChar w:fldCharType="begin"/>
      </w:r>
      <w:r>
        <w:rPr>
          <w:sz w:val="24"/>
          <w:szCs w:val="24"/>
          <w:highlight w:val="none"/>
        </w:rPr>
        <w:instrText xml:space="preserve"> PAGEREF _Toc24889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sz w:val="24"/>
          <w:szCs w:val="24"/>
          <w:highlight w:val="none"/>
          <w:lang w:val="en-US" w:eastAsia="zh-CN"/>
        </w:rPr>
        <w:fldChar w:fldCharType="end"/>
      </w:r>
    </w:p>
    <w:p w14:paraId="2725D400">
      <w:pPr>
        <w:pStyle w:val="52"/>
        <w:tabs>
          <w:tab w:val="right" w:leader="dot" w:pos="9639"/>
        </w:tabs>
        <w:spacing w:line="520" w:lineRule="exact"/>
        <w:rPr>
          <w:sz w:val="24"/>
          <w:szCs w:val="24"/>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_Toc13052 </w:instrText>
      </w:r>
      <w:r>
        <w:rPr>
          <w:rFonts w:hint="eastAsia"/>
          <w:sz w:val="24"/>
          <w:szCs w:val="24"/>
          <w:highlight w:val="none"/>
          <w:lang w:val="en-US" w:eastAsia="zh-CN"/>
        </w:rPr>
        <w:fldChar w:fldCharType="separate"/>
      </w:r>
      <w:r>
        <w:rPr>
          <w:rFonts w:hint="default"/>
          <w:sz w:val="24"/>
          <w:szCs w:val="24"/>
          <w:highlight w:val="none"/>
        </w:rPr>
        <w:t>投标无效、中标无效的认定及处理</w:t>
      </w:r>
      <w:r>
        <w:rPr>
          <w:sz w:val="24"/>
          <w:szCs w:val="24"/>
          <w:highlight w:val="none"/>
        </w:rPr>
        <w:tab/>
      </w:r>
      <w:r>
        <w:rPr>
          <w:sz w:val="24"/>
          <w:szCs w:val="24"/>
          <w:highlight w:val="none"/>
        </w:rPr>
        <w:fldChar w:fldCharType="begin"/>
      </w:r>
      <w:r>
        <w:rPr>
          <w:sz w:val="24"/>
          <w:szCs w:val="24"/>
          <w:highlight w:val="none"/>
        </w:rPr>
        <w:instrText xml:space="preserve"> PAGEREF _Toc13052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sz w:val="24"/>
          <w:szCs w:val="24"/>
          <w:highlight w:val="none"/>
          <w:lang w:val="en-US" w:eastAsia="zh-CN"/>
        </w:rPr>
        <w:fldChar w:fldCharType="end"/>
      </w:r>
    </w:p>
    <w:p w14:paraId="15C5563C">
      <w:pPr>
        <w:pStyle w:val="52"/>
        <w:tabs>
          <w:tab w:val="right" w:leader="dot" w:pos="9639"/>
        </w:tabs>
        <w:spacing w:line="520" w:lineRule="exact"/>
        <w:rPr>
          <w:sz w:val="24"/>
          <w:szCs w:val="24"/>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_Toc5962 </w:instrText>
      </w:r>
      <w:r>
        <w:rPr>
          <w:rFonts w:hint="eastAsia"/>
          <w:sz w:val="24"/>
          <w:szCs w:val="24"/>
          <w:highlight w:val="none"/>
          <w:lang w:val="en-US" w:eastAsia="zh-CN"/>
        </w:rPr>
        <w:fldChar w:fldCharType="separate"/>
      </w:r>
      <w:r>
        <w:rPr>
          <w:rFonts w:hint="eastAsia"/>
          <w:bCs/>
          <w:sz w:val="24"/>
          <w:szCs w:val="24"/>
          <w:highlight w:val="none"/>
          <w:lang w:val="en-US" w:eastAsia="zh-CN"/>
        </w:rPr>
        <w:t>一  选 取 公 告</w:t>
      </w:r>
      <w:r>
        <w:rPr>
          <w:sz w:val="24"/>
          <w:szCs w:val="24"/>
          <w:highlight w:val="none"/>
        </w:rPr>
        <w:tab/>
      </w:r>
      <w:r>
        <w:rPr>
          <w:sz w:val="24"/>
          <w:szCs w:val="24"/>
          <w:highlight w:val="none"/>
        </w:rPr>
        <w:fldChar w:fldCharType="begin"/>
      </w:r>
      <w:r>
        <w:rPr>
          <w:sz w:val="24"/>
          <w:szCs w:val="24"/>
          <w:highlight w:val="none"/>
        </w:rPr>
        <w:instrText xml:space="preserve"> PAGEREF _Toc5962 \h </w:instrText>
      </w:r>
      <w:r>
        <w:rPr>
          <w:sz w:val="24"/>
          <w:szCs w:val="24"/>
          <w:highlight w:val="none"/>
        </w:rPr>
        <w:fldChar w:fldCharType="separate"/>
      </w:r>
      <w:r>
        <w:rPr>
          <w:sz w:val="24"/>
          <w:szCs w:val="24"/>
          <w:highlight w:val="none"/>
        </w:rPr>
        <w:t>7</w:t>
      </w:r>
      <w:r>
        <w:rPr>
          <w:sz w:val="24"/>
          <w:szCs w:val="24"/>
          <w:highlight w:val="none"/>
        </w:rPr>
        <w:fldChar w:fldCharType="end"/>
      </w:r>
      <w:r>
        <w:rPr>
          <w:rFonts w:hint="eastAsia"/>
          <w:sz w:val="24"/>
          <w:szCs w:val="24"/>
          <w:highlight w:val="none"/>
          <w:lang w:val="en-US" w:eastAsia="zh-CN"/>
        </w:rPr>
        <w:fldChar w:fldCharType="end"/>
      </w:r>
    </w:p>
    <w:p w14:paraId="38741732">
      <w:pPr>
        <w:pStyle w:val="52"/>
        <w:tabs>
          <w:tab w:val="right" w:leader="dot" w:pos="9639"/>
        </w:tabs>
        <w:spacing w:line="520" w:lineRule="exact"/>
        <w:rPr>
          <w:sz w:val="24"/>
          <w:szCs w:val="24"/>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_Toc13068 </w:instrText>
      </w:r>
      <w:r>
        <w:rPr>
          <w:rFonts w:hint="eastAsia"/>
          <w:sz w:val="24"/>
          <w:szCs w:val="24"/>
          <w:highlight w:val="none"/>
          <w:lang w:val="en-US" w:eastAsia="zh-CN"/>
        </w:rPr>
        <w:fldChar w:fldCharType="separate"/>
      </w:r>
      <w:r>
        <w:rPr>
          <w:rFonts w:hint="eastAsia"/>
          <w:sz w:val="24"/>
          <w:szCs w:val="24"/>
          <w:highlight w:val="none"/>
          <w:lang w:val="en-US" w:eastAsia="zh-CN"/>
        </w:rPr>
        <w:t>二</w:t>
      </w:r>
      <w:r>
        <w:rPr>
          <w:rFonts w:hint="eastAsia"/>
          <w:sz w:val="24"/>
          <w:szCs w:val="24"/>
          <w:highlight w:val="none"/>
        </w:rPr>
        <w:t xml:space="preserve">  报 名 须 知</w:t>
      </w:r>
      <w:r>
        <w:rPr>
          <w:sz w:val="24"/>
          <w:szCs w:val="24"/>
          <w:highlight w:val="none"/>
        </w:rPr>
        <w:tab/>
      </w:r>
      <w:r>
        <w:rPr>
          <w:sz w:val="24"/>
          <w:szCs w:val="24"/>
          <w:highlight w:val="none"/>
        </w:rPr>
        <w:fldChar w:fldCharType="begin"/>
      </w:r>
      <w:r>
        <w:rPr>
          <w:sz w:val="24"/>
          <w:szCs w:val="24"/>
          <w:highlight w:val="none"/>
        </w:rPr>
        <w:instrText xml:space="preserve"> PAGEREF _Toc13068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sz w:val="24"/>
          <w:szCs w:val="24"/>
          <w:highlight w:val="none"/>
          <w:lang w:val="en-US" w:eastAsia="zh-CN"/>
        </w:rPr>
        <w:fldChar w:fldCharType="end"/>
      </w:r>
    </w:p>
    <w:p w14:paraId="3B2913CB">
      <w:pPr>
        <w:pStyle w:val="52"/>
        <w:tabs>
          <w:tab w:val="right" w:leader="dot" w:pos="9639"/>
        </w:tabs>
        <w:spacing w:line="520" w:lineRule="exact"/>
        <w:rPr>
          <w:sz w:val="24"/>
          <w:szCs w:val="24"/>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_Toc17777 </w:instrText>
      </w:r>
      <w:r>
        <w:rPr>
          <w:rFonts w:hint="eastAsia"/>
          <w:sz w:val="24"/>
          <w:szCs w:val="24"/>
          <w:highlight w:val="none"/>
          <w:lang w:val="en-US" w:eastAsia="zh-CN"/>
        </w:rPr>
        <w:fldChar w:fldCharType="separate"/>
      </w:r>
      <w:r>
        <w:rPr>
          <w:rFonts w:hint="default"/>
          <w:bCs/>
          <w:sz w:val="24"/>
          <w:szCs w:val="24"/>
          <w:highlight w:val="none"/>
          <w:lang w:val="en-US" w:eastAsia="zh-CN"/>
        </w:rPr>
        <w:t>三</w:t>
      </w:r>
      <w:r>
        <w:rPr>
          <w:rFonts w:hint="default"/>
          <w:bCs/>
          <w:sz w:val="24"/>
          <w:szCs w:val="24"/>
          <w:highlight w:val="none"/>
        </w:rPr>
        <w:t xml:space="preserve">  图纸及工程量清单（另附）</w:t>
      </w:r>
      <w:r>
        <w:rPr>
          <w:sz w:val="24"/>
          <w:szCs w:val="24"/>
          <w:highlight w:val="none"/>
        </w:rPr>
        <w:tab/>
      </w:r>
      <w:r>
        <w:rPr>
          <w:sz w:val="24"/>
          <w:szCs w:val="24"/>
          <w:highlight w:val="none"/>
        </w:rPr>
        <w:fldChar w:fldCharType="begin"/>
      </w:r>
      <w:r>
        <w:rPr>
          <w:sz w:val="24"/>
          <w:szCs w:val="24"/>
          <w:highlight w:val="none"/>
        </w:rPr>
        <w:instrText xml:space="preserve"> PAGEREF _Toc17777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sz w:val="24"/>
          <w:szCs w:val="24"/>
          <w:highlight w:val="none"/>
          <w:lang w:val="en-US" w:eastAsia="zh-CN"/>
        </w:rPr>
        <w:fldChar w:fldCharType="end"/>
      </w:r>
    </w:p>
    <w:p w14:paraId="1C3B48E8">
      <w:pPr>
        <w:pStyle w:val="52"/>
        <w:tabs>
          <w:tab w:val="right" w:leader="dot" w:pos="9639"/>
        </w:tabs>
        <w:spacing w:line="520" w:lineRule="exact"/>
        <w:rPr>
          <w:sz w:val="24"/>
          <w:szCs w:val="24"/>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_Toc24112 </w:instrText>
      </w:r>
      <w:r>
        <w:rPr>
          <w:rFonts w:hint="eastAsia"/>
          <w:sz w:val="24"/>
          <w:szCs w:val="24"/>
          <w:highlight w:val="none"/>
          <w:lang w:val="en-US" w:eastAsia="zh-CN"/>
        </w:rPr>
        <w:fldChar w:fldCharType="separate"/>
      </w:r>
      <w:r>
        <w:rPr>
          <w:rFonts w:hint="eastAsia"/>
          <w:bCs/>
          <w:sz w:val="24"/>
          <w:szCs w:val="24"/>
          <w:highlight w:val="none"/>
          <w:lang w:val="en-US" w:eastAsia="zh-CN"/>
        </w:rPr>
        <w:t>四</w:t>
      </w:r>
      <w:r>
        <w:rPr>
          <w:rFonts w:hint="eastAsia"/>
          <w:bCs/>
          <w:sz w:val="24"/>
          <w:szCs w:val="24"/>
          <w:highlight w:val="none"/>
        </w:rPr>
        <w:t xml:space="preserve">  施工合同</w:t>
      </w:r>
      <w:r>
        <w:rPr>
          <w:sz w:val="24"/>
          <w:szCs w:val="24"/>
          <w:highlight w:val="none"/>
        </w:rPr>
        <w:tab/>
      </w:r>
      <w:r>
        <w:rPr>
          <w:sz w:val="24"/>
          <w:szCs w:val="24"/>
          <w:highlight w:val="none"/>
        </w:rPr>
        <w:fldChar w:fldCharType="begin"/>
      </w:r>
      <w:r>
        <w:rPr>
          <w:sz w:val="24"/>
          <w:szCs w:val="24"/>
          <w:highlight w:val="none"/>
        </w:rPr>
        <w:instrText xml:space="preserve"> PAGEREF _Toc24112 \h </w:instrText>
      </w:r>
      <w:r>
        <w:rPr>
          <w:sz w:val="24"/>
          <w:szCs w:val="24"/>
          <w:highlight w:val="none"/>
        </w:rPr>
        <w:fldChar w:fldCharType="separate"/>
      </w:r>
      <w:r>
        <w:rPr>
          <w:sz w:val="24"/>
          <w:szCs w:val="24"/>
          <w:highlight w:val="none"/>
        </w:rPr>
        <w:t>20</w:t>
      </w:r>
      <w:r>
        <w:rPr>
          <w:sz w:val="24"/>
          <w:szCs w:val="24"/>
          <w:highlight w:val="none"/>
        </w:rPr>
        <w:fldChar w:fldCharType="end"/>
      </w:r>
      <w:r>
        <w:rPr>
          <w:rFonts w:hint="eastAsia"/>
          <w:sz w:val="24"/>
          <w:szCs w:val="24"/>
          <w:highlight w:val="none"/>
          <w:lang w:val="en-US" w:eastAsia="zh-CN"/>
        </w:rPr>
        <w:fldChar w:fldCharType="end"/>
      </w:r>
    </w:p>
    <w:p w14:paraId="6FA86D6C">
      <w:pPr>
        <w:pStyle w:val="52"/>
        <w:tabs>
          <w:tab w:val="right" w:leader="dot" w:pos="9639"/>
        </w:tabs>
        <w:spacing w:line="520" w:lineRule="exact"/>
        <w:rPr>
          <w:sz w:val="24"/>
          <w:szCs w:val="24"/>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_Toc24925 </w:instrText>
      </w:r>
      <w:r>
        <w:rPr>
          <w:rFonts w:hint="eastAsia"/>
          <w:sz w:val="24"/>
          <w:szCs w:val="24"/>
          <w:highlight w:val="none"/>
          <w:lang w:val="en-US" w:eastAsia="zh-CN"/>
        </w:rPr>
        <w:fldChar w:fldCharType="separate"/>
      </w:r>
      <w:r>
        <w:rPr>
          <w:rFonts w:hint="default" w:ascii="Times New Roman" w:eastAsia="宋体"/>
          <w:bCs w:val="0"/>
          <w:sz w:val="24"/>
          <w:szCs w:val="24"/>
          <w:highlight w:val="none"/>
          <w:lang w:val="en-US" w:eastAsia="zh-CN"/>
        </w:rPr>
        <w:t>五</w:t>
      </w:r>
      <w:r>
        <w:rPr>
          <w:rFonts w:hint="default" w:ascii="Times New Roman" w:eastAsia="宋体"/>
          <w:bCs w:val="0"/>
          <w:sz w:val="24"/>
          <w:szCs w:val="24"/>
          <w:highlight w:val="none"/>
        </w:rPr>
        <w:t xml:space="preserve">  投标文件格式</w:t>
      </w:r>
      <w:r>
        <w:rPr>
          <w:sz w:val="24"/>
          <w:szCs w:val="24"/>
          <w:highlight w:val="none"/>
        </w:rPr>
        <w:tab/>
      </w:r>
      <w:r>
        <w:rPr>
          <w:sz w:val="24"/>
          <w:szCs w:val="24"/>
          <w:highlight w:val="none"/>
        </w:rPr>
        <w:fldChar w:fldCharType="begin"/>
      </w:r>
      <w:r>
        <w:rPr>
          <w:sz w:val="24"/>
          <w:szCs w:val="24"/>
          <w:highlight w:val="none"/>
        </w:rPr>
        <w:instrText xml:space="preserve"> PAGEREF _Toc24925 \h </w:instrText>
      </w:r>
      <w:r>
        <w:rPr>
          <w:sz w:val="24"/>
          <w:szCs w:val="24"/>
          <w:highlight w:val="none"/>
        </w:rPr>
        <w:fldChar w:fldCharType="separate"/>
      </w:r>
      <w:r>
        <w:rPr>
          <w:sz w:val="24"/>
          <w:szCs w:val="24"/>
          <w:highlight w:val="none"/>
        </w:rPr>
        <w:t>52</w:t>
      </w:r>
      <w:r>
        <w:rPr>
          <w:sz w:val="24"/>
          <w:szCs w:val="24"/>
          <w:highlight w:val="none"/>
        </w:rPr>
        <w:fldChar w:fldCharType="end"/>
      </w:r>
      <w:r>
        <w:rPr>
          <w:rFonts w:hint="eastAsia"/>
          <w:sz w:val="24"/>
          <w:szCs w:val="24"/>
          <w:highlight w:val="none"/>
          <w:lang w:val="en-US" w:eastAsia="zh-CN"/>
        </w:rPr>
        <w:fldChar w:fldCharType="end"/>
      </w:r>
    </w:p>
    <w:p w14:paraId="3B2349B2">
      <w:pPr>
        <w:pStyle w:val="52"/>
        <w:tabs>
          <w:tab w:val="right" w:leader="dot" w:pos="9639"/>
        </w:tabs>
        <w:spacing w:line="520" w:lineRule="exact"/>
        <w:rPr>
          <w:highlight w:val="none"/>
        </w:rPr>
      </w:pPr>
      <w:r>
        <w:rPr>
          <w:rFonts w:hint="eastAsia"/>
          <w:sz w:val="24"/>
          <w:szCs w:val="24"/>
          <w:highlight w:val="none"/>
          <w:lang w:val="en-US" w:eastAsia="zh-CN"/>
        </w:rPr>
        <w:fldChar w:fldCharType="begin"/>
      </w:r>
      <w:r>
        <w:rPr>
          <w:rFonts w:hint="eastAsia"/>
          <w:sz w:val="24"/>
          <w:szCs w:val="24"/>
          <w:highlight w:val="none"/>
          <w:lang w:val="en-US" w:eastAsia="zh-CN"/>
        </w:rPr>
        <w:instrText xml:space="preserve"> HYPERLINK \l _Toc31225 </w:instrText>
      </w:r>
      <w:r>
        <w:rPr>
          <w:rFonts w:hint="eastAsia"/>
          <w:sz w:val="24"/>
          <w:szCs w:val="24"/>
          <w:highlight w:val="none"/>
          <w:lang w:val="en-US" w:eastAsia="zh-CN"/>
        </w:rPr>
        <w:fldChar w:fldCharType="separate"/>
      </w:r>
      <w:r>
        <w:rPr>
          <w:rFonts w:hint="eastAsia"/>
          <w:sz w:val="24"/>
          <w:szCs w:val="24"/>
          <w:highlight w:val="none"/>
          <w:lang w:val="en-US" w:eastAsia="zh-CN"/>
        </w:rPr>
        <w:t>六  其他说明</w:t>
      </w:r>
      <w:r>
        <w:rPr>
          <w:sz w:val="24"/>
          <w:szCs w:val="24"/>
          <w:highlight w:val="none"/>
        </w:rPr>
        <w:tab/>
      </w:r>
      <w:r>
        <w:rPr>
          <w:sz w:val="24"/>
          <w:szCs w:val="24"/>
          <w:highlight w:val="none"/>
        </w:rPr>
        <w:fldChar w:fldCharType="begin"/>
      </w:r>
      <w:r>
        <w:rPr>
          <w:sz w:val="24"/>
          <w:szCs w:val="24"/>
          <w:highlight w:val="none"/>
        </w:rPr>
        <w:instrText xml:space="preserve"> PAGEREF _Toc31225 \h </w:instrText>
      </w:r>
      <w:r>
        <w:rPr>
          <w:sz w:val="24"/>
          <w:szCs w:val="24"/>
          <w:highlight w:val="none"/>
        </w:rPr>
        <w:fldChar w:fldCharType="separate"/>
      </w:r>
      <w:r>
        <w:rPr>
          <w:sz w:val="24"/>
          <w:szCs w:val="24"/>
          <w:highlight w:val="none"/>
        </w:rPr>
        <w:t>68</w:t>
      </w:r>
      <w:r>
        <w:rPr>
          <w:sz w:val="24"/>
          <w:szCs w:val="24"/>
          <w:highlight w:val="none"/>
        </w:rPr>
        <w:fldChar w:fldCharType="end"/>
      </w:r>
      <w:r>
        <w:rPr>
          <w:rFonts w:hint="eastAsia"/>
          <w:sz w:val="24"/>
          <w:szCs w:val="24"/>
          <w:highlight w:val="none"/>
          <w:lang w:val="en-US" w:eastAsia="zh-CN"/>
        </w:rPr>
        <w:fldChar w:fldCharType="end"/>
      </w:r>
    </w:p>
    <w:p w14:paraId="0714F989">
      <w:pPr>
        <w:pStyle w:val="52"/>
        <w:tabs>
          <w:tab w:val="right" w:leader="dot" w:pos="9639"/>
        </w:tabs>
        <w:rPr>
          <w:highlight w:val="none"/>
        </w:rPr>
      </w:pPr>
    </w:p>
    <w:p w14:paraId="40A1446A">
      <w:pPr>
        <w:widowControl/>
        <w:ind w:firstLineChars="0"/>
        <w:jc w:val="center"/>
        <w:rPr>
          <w:rFonts w:hint="eastAsia"/>
          <w:sz w:val="24"/>
          <w:highlight w:val="none"/>
          <w:lang w:val="en-US" w:eastAsia="zh-CN"/>
        </w:rPr>
        <w:sectPr>
          <w:pgSz w:w="11907" w:h="16840"/>
          <w:pgMar w:top="1191" w:right="1134" w:bottom="1247" w:left="1134" w:header="6" w:footer="1020" w:gutter="0"/>
          <w:pgNumType w:fmt="decimal"/>
          <w:cols w:space="720" w:num="1"/>
          <w:titlePg/>
          <w:docGrid w:type="linesAndChars" w:linePitch="584" w:charSpace="0"/>
        </w:sectPr>
      </w:pPr>
      <w:r>
        <w:rPr>
          <w:rFonts w:hint="eastAsia"/>
          <w:highlight w:val="none"/>
          <w:lang w:val="en-US" w:eastAsia="zh-CN"/>
        </w:rPr>
        <w:fldChar w:fldCharType="end"/>
      </w:r>
    </w:p>
    <w:p w14:paraId="66F1D365">
      <w:pPr>
        <w:pStyle w:val="2"/>
        <w:spacing w:line="240" w:lineRule="auto"/>
        <w:rPr>
          <w:rFonts w:hint="default" w:ascii="Times New Roman" w:hAnsi="Times New Roman" w:eastAsia="宋体" w:cs="Times New Roman"/>
          <w:b w:val="0"/>
          <w:bCs w:val="0"/>
          <w:color w:val="auto"/>
          <w:kern w:val="2"/>
          <w:szCs w:val="24"/>
          <w:highlight w:val="none"/>
        </w:rPr>
      </w:pPr>
      <w:bookmarkStart w:id="1" w:name="_Toc5619"/>
      <w:bookmarkStart w:id="2" w:name="_Toc14943"/>
      <w:bookmarkStart w:id="3" w:name="_Toc3560"/>
      <w:bookmarkStart w:id="4" w:name="_Toc24889"/>
      <w:r>
        <w:rPr>
          <w:rFonts w:hint="default"/>
          <w:highlight w:val="none"/>
        </w:rPr>
        <w:t>投标文件否决性条款摘要</w:t>
      </w:r>
      <w:bookmarkEnd w:id="1"/>
      <w:bookmarkEnd w:id="2"/>
      <w:bookmarkEnd w:id="3"/>
      <w:bookmarkEnd w:id="4"/>
    </w:p>
    <w:p w14:paraId="347D339B">
      <w:pPr>
        <w:spacing w:line="320" w:lineRule="exact"/>
        <w:ind w:right="-197"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重要提示：</w:t>
      </w:r>
      <w:r>
        <w:rPr>
          <w:rFonts w:hint="eastAsia" w:ascii="宋体" w:hAnsi="宋体" w:eastAsia="宋体" w:cs="宋体"/>
          <w:color w:val="auto"/>
          <w:sz w:val="21"/>
          <w:szCs w:val="21"/>
          <w:highlight w:val="none"/>
        </w:rPr>
        <w:t>本摘要是本招标文件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含招标文件的澄清答疑、修改、补充文件等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中涉及的所有否决性条款的集中</w:t>
      </w:r>
      <w:r>
        <w:rPr>
          <w:rFonts w:hint="eastAsia" w:ascii="宋体" w:hAnsi="宋体" w:eastAsia="宋体" w:cs="宋体"/>
          <w:color w:val="auto"/>
          <w:sz w:val="21"/>
          <w:szCs w:val="21"/>
          <w:highlight w:val="none"/>
          <w:lang w:val="en-US" w:eastAsia="zh-CN"/>
        </w:rPr>
        <w:t>载明</w:t>
      </w:r>
      <w:r>
        <w:rPr>
          <w:rFonts w:hint="eastAsia" w:ascii="宋体" w:hAnsi="宋体" w:eastAsia="宋体" w:cs="宋体"/>
          <w:color w:val="auto"/>
          <w:sz w:val="21"/>
          <w:szCs w:val="21"/>
          <w:highlight w:val="none"/>
        </w:rPr>
        <w:t>，包括：招标文件规定的在开标会上当场宣布投标文件不予受理或为无效投标的情形，初步评审、详细评审阶段发现重大偏差的情形。</w:t>
      </w:r>
      <w:r>
        <w:rPr>
          <w:rFonts w:hint="eastAsia" w:ascii="宋体" w:hAnsi="宋体" w:eastAsia="宋体" w:cs="宋体"/>
          <w:b/>
          <w:color w:val="auto"/>
          <w:sz w:val="21"/>
          <w:szCs w:val="21"/>
          <w:highlight w:val="none"/>
        </w:rPr>
        <w:t>除出现本摘要集中列示的否决性条款规定的情形以外</w:t>
      </w:r>
      <w:r>
        <w:rPr>
          <w:rFonts w:hint="eastAsia" w:ascii="宋体" w:hAnsi="宋体" w:eastAsia="宋体" w:cs="宋体"/>
          <w:b/>
          <w:bCs/>
          <w:color w:val="auto"/>
          <w:sz w:val="21"/>
          <w:szCs w:val="21"/>
          <w:highlight w:val="none"/>
        </w:rPr>
        <w:t>，投标文件</w:t>
      </w:r>
      <w:r>
        <w:rPr>
          <w:rFonts w:hint="eastAsia" w:ascii="宋体" w:hAnsi="宋体" w:eastAsia="宋体" w:cs="宋体"/>
          <w:b/>
          <w:bCs/>
          <w:color w:val="auto"/>
          <w:sz w:val="21"/>
          <w:szCs w:val="21"/>
          <w:highlight w:val="none"/>
          <w:lang w:val="en-US" w:eastAsia="zh-CN"/>
        </w:rPr>
        <w:t>出现</w:t>
      </w:r>
      <w:r>
        <w:rPr>
          <w:rFonts w:hint="eastAsia" w:ascii="宋体" w:hAnsi="宋体" w:eastAsia="宋体" w:cs="宋体"/>
          <w:b/>
          <w:bCs/>
          <w:color w:val="auto"/>
          <w:sz w:val="21"/>
          <w:szCs w:val="21"/>
          <w:highlight w:val="none"/>
        </w:rPr>
        <w:t>的其他任何情形均不得作否决处理。</w:t>
      </w:r>
      <w:r>
        <w:rPr>
          <w:rFonts w:hint="eastAsia" w:ascii="宋体" w:hAnsi="宋体" w:eastAsia="宋体" w:cs="宋体"/>
          <w:b/>
          <w:color w:val="auto"/>
          <w:sz w:val="21"/>
          <w:szCs w:val="21"/>
          <w:highlight w:val="none"/>
        </w:rPr>
        <w:t>招标文件中有关否决性条款的阐述与本摘要所列内容不一致的，以本摘要</w:t>
      </w:r>
      <w:r>
        <w:rPr>
          <w:rFonts w:hint="eastAsia" w:ascii="宋体" w:hAnsi="宋体" w:eastAsia="宋体" w:cs="宋体"/>
          <w:b/>
          <w:color w:val="auto"/>
          <w:sz w:val="21"/>
          <w:szCs w:val="21"/>
          <w:highlight w:val="none"/>
          <w:lang w:val="en-US" w:eastAsia="zh-CN"/>
        </w:rPr>
        <w:t>载明</w:t>
      </w:r>
      <w:r>
        <w:rPr>
          <w:rFonts w:hint="eastAsia" w:ascii="宋体" w:hAnsi="宋体" w:eastAsia="宋体" w:cs="宋体"/>
          <w:b/>
          <w:color w:val="auto"/>
          <w:sz w:val="21"/>
          <w:szCs w:val="21"/>
          <w:highlight w:val="none"/>
        </w:rPr>
        <w:t>的内容为准</w:t>
      </w:r>
      <w:r>
        <w:rPr>
          <w:rFonts w:hint="eastAsia" w:ascii="宋体" w:hAnsi="宋体" w:eastAsia="宋体" w:cs="宋体"/>
          <w:color w:val="auto"/>
          <w:sz w:val="21"/>
          <w:szCs w:val="21"/>
          <w:highlight w:val="none"/>
        </w:rPr>
        <w:t>。</w:t>
      </w:r>
    </w:p>
    <w:p w14:paraId="41272EC3">
      <w:pPr>
        <w:spacing w:line="320" w:lineRule="exact"/>
        <w:ind w:right="-197"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招标人通过补充招标文件增加、删除、修改否决投标条款的，应当在补充招标文件中集中载明调整后完整的否决投标条款。</w:t>
      </w:r>
    </w:p>
    <w:p w14:paraId="55D6ADE8">
      <w:pPr>
        <w:pStyle w:val="98"/>
        <w:spacing w:line="320" w:lineRule="exac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招标人对</w:t>
      </w:r>
      <w:r>
        <w:rPr>
          <w:rFonts w:hint="eastAsia" w:ascii="宋体" w:hAnsi="宋体" w:eastAsia="宋体" w:cs="宋体"/>
          <w:b/>
          <w:bCs/>
          <w:color w:val="auto"/>
          <w:kern w:val="2"/>
          <w:sz w:val="21"/>
          <w:szCs w:val="21"/>
          <w:highlight w:val="none"/>
          <w:lang w:val="en-US" w:eastAsia="zh-CN"/>
        </w:rPr>
        <w:t>投标文件否决性条款摘要</w:t>
      </w:r>
      <w:r>
        <w:rPr>
          <w:rFonts w:hint="eastAsia" w:ascii="宋体" w:hAnsi="宋体" w:eastAsia="宋体" w:cs="宋体"/>
          <w:b/>
          <w:bCs/>
          <w:color w:val="auto"/>
          <w:kern w:val="2"/>
          <w:sz w:val="21"/>
          <w:szCs w:val="21"/>
          <w:highlight w:val="none"/>
        </w:rPr>
        <w:t>的修改：</w:t>
      </w:r>
    </w:p>
    <w:p w14:paraId="17B71374">
      <w:pPr>
        <w:pStyle w:val="98"/>
        <w:spacing w:line="32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第[      ]</w:t>
      </w:r>
      <w:r>
        <w:rPr>
          <w:rFonts w:hint="eastAsia" w:ascii="宋体" w:hAnsi="宋体" w:eastAsia="宋体" w:cs="宋体"/>
          <w:color w:val="auto"/>
          <w:kern w:val="2"/>
          <w:sz w:val="21"/>
          <w:szCs w:val="21"/>
          <w:highlight w:val="none"/>
          <w:lang w:val="en-US" w:eastAsia="zh-CN"/>
        </w:rPr>
        <w:t>项</w:t>
      </w:r>
      <w:r>
        <w:rPr>
          <w:rFonts w:hint="eastAsia" w:ascii="宋体" w:hAnsi="宋体" w:eastAsia="宋体" w:cs="宋体"/>
          <w:color w:val="auto"/>
          <w:kern w:val="2"/>
          <w:sz w:val="21"/>
          <w:szCs w:val="21"/>
          <w:highlight w:val="none"/>
        </w:rPr>
        <w:t>修改为：[      ]。</w:t>
      </w:r>
    </w:p>
    <w:p w14:paraId="0D5DBBD7">
      <w:pPr>
        <w:pStyle w:val="98"/>
        <w:spacing w:line="32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□增加第[      ]</w:t>
      </w:r>
      <w:r>
        <w:rPr>
          <w:rFonts w:hint="eastAsia" w:ascii="宋体" w:hAnsi="宋体" w:eastAsia="宋体" w:cs="宋体"/>
          <w:color w:val="auto"/>
          <w:kern w:val="2"/>
          <w:sz w:val="21"/>
          <w:szCs w:val="21"/>
          <w:highlight w:val="none"/>
          <w:lang w:val="en-US" w:eastAsia="zh-CN"/>
        </w:rPr>
        <w:t>项</w:t>
      </w:r>
      <w:r>
        <w:rPr>
          <w:rFonts w:hint="eastAsia" w:ascii="宋体" w:hAnsi="宋体" w:eastAsia="宋体" w:cs="宋体"/>
          <w:color w:val="auto"/>
          <w:kern w:val="2"/>
          <w:sz w:val="21"/>
          <w:szCs w:val="21"/>
          <w:highlight w:val="none"/>
        </w:rPr>
        <w:t>：[      ]。</w:t>
      </w:r>
    </w:p>
    <w:p w14:paraId="5E08E08A">
      <w:pPr>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招标人应派代表参加开标会，并负责在开标会上判定投标文件不予受理或为无效投标的情形。</w:t>
      </w:r>
    </w:p>
    <w:p w14:paraId="49A42B52">
      <w:pPr>
        <w:spacing w:line="320" w:lineRule="exact"/>
        <w:ind w:right="-197"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评标委员会应将在初步评审阶段发现的投标文件中的重大偏差情况列入评标报告中的“否决投标情况说明”，对该投标文件作否决处理；对于发现的</w:t>
      </w:r>
      <w:r>
        <w:rPr>
          <w:rFonts w:hint="eastAsia" w:ascii="宋体" w:hAnsi="宋体" w:eastAsia="宋体" w:cs="宋体"/>
          <w:color w:val="auto"/>
          <w:sz w:val="21"/>
          <w:szCs w:val="21"/>
          <w:highlight w:val="none"/>
          <w:lang w:val="en-US" w:eastAsia="zh-CN"/>
        </w:rPr>
        <w:t>投标文件格式等</w:t>
      </w:r>
      <w:r>
        <w:rPr>
          <w:rFonts w:hint="eastAsia" w:ascii="宋体" w:hAnsi="宋体" w:eastAsia="宋体" w:cs="宋体"/>
          <w:color w:val="auto"/>
          <w:sz w:val="21"/>
          <w:szCs w:val="21"/>
          <w:highlight w:val="none"/>
        </w:rPr>
        <w:t>其他偏差情况应列入细微偏差，向招标人提出相关意见和建议，但不得对该投标作否决处理。</w:t>
      </w:r>
    </w:p>
    <w:p w14:paraId="33652CCF">
      <w:pPr>
        <w:spacing w:line="320" w:lineRule="exact"/>
        <w:ind w:right="-197"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在开标会上，判定投标文件不予受理或为无效投标的情形（由招标人负责判定）： </w:t>
      </w:r>
    </w:p>
    <w:p w14:paraId="25AC4DF3">
      <w:pPr>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判定投标文件不予受理的情形：</w:t>
      </w:r>
    </w:p>
    <w:p w14:paraId="428F0C33">
      <w:pPr>
        <w:tabs>
          <w:tab w:val="left" w:pos="1080"/>
        </w:tabs>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未对</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进行数字证书加密的，或对投标文件进行加密但在开标会规定的时间内没有完成解密的；</w:t>
      </w:r>
    </w:p>
    <w:p w14:paraId="30F6AA6F">
      <w:pPr>
        <w:spacing w:line="320" w:lineRule="exact"/>
        <w:ind w:right="-197" w:firstLine="411" w:firstLineChars="196"/>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注：投标文件出现上述情形被判定不予受理的，招标人</w:t>
      </w:r>
      <w:r>
        <w:rPr>
          <w:rFonts w:hint="eastAsia" w:ascii="宋体" w:hAnsi="宋体" w:eastAsia="宋体" w:cs="宋体"/>
          <w:b/>
          <w:color w:val="auto"/>
          <w:sz w:val="21"/>
          <w:szCs w:val="21"/>
          <w:highlight w:val="none"/>
          <w:lang w:val="en-US" w:eastAsia="zh-CN"/>
        </w:rPr>
        <w:t>应当拒收</w:t>
      </w:r>
      <w:r>
        <w:rPr>
          <w:rFonts w:hint="eastAsia" w:ascii="宋体" w:hAnsi="宋体" w:eastAsia="宋体" w:cs="宋体"/>
          <w:b/>
          <w:color w:val="auto"/>
          <w:sz w:val="21"/>
          <w:szCs w:val="21"/>
          <w:highlight w:val="none"/>
        </w:rPr>
        <w:t>。</w:t>
      </w:r>
    </w:p>
    <w:p w14:paraId="7B8923BA">
      <w:pPr>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宣布投标文件为无效投标的情形：</w:t>
      </w:r>
    </w:p>
    <w:p w14:paraId="1F05F546">
      <w:pPr>
        <w:tabs>
          <w:tab w:val="left" w:pos="1080"/>
        </w:tabs>
        <w:spacing w:line="320" w:lineRule="exact"/>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r>
        <w:rPr>
          <w:rFonts w:hint="eastAsia" w:ascii="宋体" w:hAnsi="宋体" w:eastAsia="宋体" w:cs="宋体"/>
          <w:color w:val="auto"/>
          <w:sz w:val="21"/>
          <w:szCs w:val="21"/>
          <w:highlight w:val="none"/>
        </w:rPr>
        <w:t>未按照招标文件的要求提供投标保证金；</w:t>
      </w:r>
    </w:p>
    <w:p w14:paraId="65F734A5">
      <w:pPr>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rPr>
        <w:t>投标文件中投标人名称与</w:t>
      </w:r>
      <w:r>
        <w:rPr>
          <w:rFonts w:hint="eastAsia" w:ascii="宋体" w:hAnsi="宋体" w:cs="宋体"/>
          <w:color w:val="auto"/>
          <w:szCs w:val="21"/>
          <w:highlight w:val="none"/>
        </w:rPr>
        <w:t>南海区工程建设项目承包商选取系统</w:t>
      </w:r>
      <w:r>
        <w:rPr>
          <w:rFonts w:hint="eastAsia" w:ascii="宋体" w:hAnsi="宋体" w:eastAsia="宋体" w:cs="宋体"/>
          <w:color w:val="auto"/>
          <w:sz w:val="21"/>
          <w:szCs w:val="21"/>
          <w:highlight w:val="none"/>
          <w:lang w:val="en-US" w:eastAsia="zh-CN"/>
        </w:rPr>
        <w:t>显示</w:t>
      </w:r>
      <w:r>
        <w:rPr>
          <w:rFonts w:hint="eastAsia" w:ascii="宋体" w:hAnsi="宋体" w:eastAsia="宋体" w:cs="宋体"/>
          <w:color w:val="auto"/>
          <w:sz w:val="21"/>
          <w:szCs w:val="21"/>
          <w:highlight w:val="none"/>
        </w:rPr>
        <w:t>不一致的（已在</w:t>
      </w:r>
      <w:r>
        <w:rPr>
          <w:rFonts w:hint="eastAsia" w:ascii="宋体" w:hAnsi="宋体" w:eastAsia="宋体" w:cs="宋体"/>
          <w:color w:val="auto"/>
          <w:sz w:val="21"/>
          <w:szCs w:val="21"/>
          <w:highlight w:val="none"/>
          <w:lang w:val="en-US" w:eastAsia="zh-CN"/>
        </w:rPr>
        <w:t>市场监督管理</w:t>
      </w:r>
      <w:r>
        <w:rPr>
          <w:rFonts w:hint="eastAsia" w:ascii="宋体" w:hAnsi="宋体" w:eastAsia="宋体" w:cs="宋体"/>
          <w:color w:val="auto"/>
          <w:sz w:val="21"/>
          <w:szCs w:val="21"/>
          <w:highlight w:val="none"/>
        </w:rPr>
        <w:t>部门办理了工商更名登记手续及相关证书更名手续的除外）；</w:t>
      </w:r>
    </w:p>
    <w:p w14:paraId="01355F11">
      <w:pPr>
        <w:spacing w:line="320" w:lineRule="exact"/>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未在投标函上填写投标报价</w:t>
      </w:r>
      <w:r>
        <w:rPr>
          <w:rFonts w:hint="eastAsia" w:ascii="宋体" w:hAnsi="宋体" w:eastAsia="宋体" w:cs="宋体"/>
          <w:color w:val="auto"/>
          <w:sz w:val="21"/>
          <w:szCs w:val="21"/>
          <w:highlight w:val="none"/>
          <w:lang w:eastAsia="zh-CN"/>
        </w:rPr>
        <w:t>；</w:t>
      </w:r>
    </w:p>
    <w:p w14:paraId="53382E74">
      <w:pPr>
        <w:spacing w:line="320" w:lineRule="exact"/>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1.3法律法规规定的其他情形。</w:t>
      </w:r>
    </w:p>
    <w:p w14:paraId="262A0E26">
      <w:pPr>
        <w:spacing w:line="320" w:lineRule="exact"/>
        <w:ind w:right="0"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注：投标文件出现上述情形被宣布为无效投标</w:t>
      </w:r>
      <w:r>
        <w:rPr>
          <w:rFonts w:hint="eastAsia" w:ascii="宋体" w:hAnsi="宋体" w:eastAsia="宋体" w:cs="宋体"/>
          <w:b/>
          <w:color w:val="auto"/>
          <w:sz w:val="21"/>
          <w:szCs w:val="21"/>
          <w:highlight w:val="none"/>
          <w:lang w:val="en-US" w:eastAsia="zh-CN"/>
        </w:rPr>
        <w:t>的</w:t>
      </w:r>
      <w:r>
        <w:rPr>
          <w:rFonts w:hint="eastAsia" w:ascii="宋体" w:hAnsi="宋体" w:eastAsia="宋体" w:cs="宋体"/>
          <w:b/>
          <w:color w:val="auto"/>
          <w:sz w:val="21"/>
          <w:szCs w:val="21"/>
          <w:highlight w:val="none"/>
        </w:rPr>
        <w:t>，应当作为无效投标文件，不得进入评标。</w:t>
      </w:r>
    </w:p>
    <w:p w14:paraId="29E0E9C6">
      <w:pPr>
        <w:spacing w:line="320" w:lineRule="exact"/>
        <w:ind w:right="-197"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初步评审阶段有下列情形之一的，评标委员会应当否决其投标： </w:t>
      </w:r>
    </w:p>
    <w:p w14:paraId="7BF548EE">
      <w:pPr>
        <w:tabs>
          <w:tab w:val="left" w:pos="1080"/>
        </w:tabs>
        <w:spacing w:line="320" w:lineRule="exact"/>
        <w:ind w:right="-197" w:firstLine="420" w:firstLineChars="200"/>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b w:val="0"/>
          <w:i w:val="0"/>
          <w:caps w:val="0"/>
          <w:color w:val="auto"/>
          <w:spacing w:val="0"/>
          <w:kern w:val="0"/>
          <w:sz w:val="21"/>
          <w:szCs w:val="21"/>
          <w:highlight w:val="none"/>
          <w:lang w:val="en-US" w:eastAsia="zh-CN" w:bidi="ar"/>
        </w:rPr>
        <w:t>投标文件未按规定签字、盖章；</w:t>
      </w:r>
    </w:p>
    <w:p w14:paraId="5B9E3F9A">
      <w:pPr>
        <w:pStyle w:val="19"/>
        <w:spacing w:line="320" w:lineRule="exact"/>
        <w:rPr>
          <w:rFonts w:hint="eastAsia" w:ascii="宋体" w:hAnsi="宋体" w:eastAsia="宋体" w:cs="宋体"/>
          <w:color w:val="auto"/>
          <w:sz w:val="21"/>
          <w:szCs w:val="21"/>
          <w:highlight w:val="none"/>
          <w:lang w:val="en-US"/>
        </w:rPr>
      </w:pPr>
      <w:r>
        <w:rPr>
          <w:rFonts w:hint="eastAsia" w:ascii="宋体" w:hAnsi="宋体" w:eastAsia="宋体" w:cs="宋体"/>
          <w:b w:val="0"/>
          <w:i w:val="0"/>
          <w:caps w:val="0"/>
          <w:color w:val="auto"/>
          <w:spacing w:val="0"/>
          <w:kern w:val="0"/>
          <w:sz w:val="21"/>
          <w:szCs w:val="21"/>
          <w:highlight w:val="none"/>
          <w:lang w:val="en-US" w:eastAsia="zh-CN" w:bidi="ar"/>
        </w:rPr>
        <w:t>2.2投标联合体没有提交</w:t>
      </w:r>
      <w:r>
        <w:rPr>
          <w:rFonts w:hint="eastAsia" w:ascii="宋体" w:hAnsi="宋体" w:eastAsia="宋体" w:cs="宋体"/>
          <w:color w:val="auto"/>
          <w:sz w:val="21"/>
          <w:szCs w:val="21"/>
          <w:highlight w:val="none"/>
          <w:lang w:eastAsia="zh-CN"/>
        </w:rPr>
        <w:t>联合投标协议书</w:t>
      </w:r>
      <w:r>
        <w:rPr>
          <w:rFonts w:hint="eastAsia" w:ascii="宋体" w:hAnsi="宋体" w:eastAsia="宋体" w:cs="宋体"/>
          <w:b w:val="0"/>
          <w:i w:val="0"/>
          <w:caps w:val="0"/>
          <w:color w:val="auto"/>
          <w:spacing w:val="0"/>
          <w:kern w:val="0"/>
          <w:sz w:val="21"/>
          <w:szCs w:val="21"/>
          <w:highlight w:val="none"/>
          <w:lang w:val="en-US" w:eastAsia="zh-CN" w:bidi="ar"/>
        </w:rPr>
        <w:t>；</w:t>
      </w:r>
    </w:p>
    <w:p w14:paraId="42450586">
      <w:pPr>
        <w:tabs>
          <w:tab w:val="left" w:pos="1080"/>
        </w:tabs>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投标人不符合招标文件规定的资格条件；</w:t>
      </w:r>
    </w:p>
    <w:p w14:paraId="7648A05A">
      <w:pPr>
        <w:tabs>
          <w:tab w:val="left" w:pos="1080"/>
        </w:tabs>
        <w:spacing w:line="320" w:lineRule="exact"/>
        <w:ind w:right="-197" w:firstLine="420" w:firstLineChars="200"/>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b w:val="0"/>
          <w:i w:val="0"/>
          <w:caps w:val="0"/>
          <w:color w:val="auto"/>
          <w:spacing w:val="0"/>
          <w:kern w:val="0"/>
          <w:sz w:val="21"/>
          <w:szCs w:val="21"/>
          <w:highlight w:val="none"/>
          <w:lang w:val="en-US" w:eastAsia="zh-CN" w:bidi="ar"/>
        </w:rPr>
        <w:t>同一投标人提交两个以上不同的投标文件或者投标报价，但招标文件要求提交备选投标的除外；</w:t>
      </w:r>
    </w:p>
    <w:p w14:paraId="53E9189A">
      <w:pPr>
        <w:tabs>
          <w:tab w:val="left" w:pos="1080"/>
        </w:tabs>
        <w:spacing w:line="320" w:lineRule="exact"/>
        <w:ind w:right="-197" w:firstLine="420" w:firstLineChars="200"/>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2.5投标报价高于招标文件设定的招标控制价（最高投标限价）；</w:t>
      </w:r>
    </w:p>
    <w:p w14:paraId="47BAD403">
      <w:pPr>
        <w:pStyle w:val="19"/>
        <w:spacing w:line="320" w:lineRule="exact"/>
        <w:rPr>
          <w:rFonts w:hint="eastAsia" w:ascii="宋体" w:hAnsi="宋体" w:eastAsia="宋体" w:cs="宋体"/>
          <w:b w:val="0"/>
          <w:i w:val="0"/>
          <w:caps w:val="0"/>
          <w:color w:val="auto"/>
          <w:spacing w:val="0"/>
          <w:kern w:val="0"/>
          <w:sz w:val="21"/>
          <w:szCs w:val="21"/>
          <w:highlight w:val="none"/>
          <w:lang w:val="en-US" w:eastAsia="zh-CN" w:bidi="ar"/>
        </w:rPr>
      </w:pPr>
      <w:r>
        <w:rPr>
          <w:rFonts w:hint="eastAsia" w:ascii="宋体" w:hAnsi="宋体" w:eastAsia="宋体" w:cs="宋体"/>
          <w:b w:val="0"/>
          <w:i w:val="0"/>
          <w:caps w:val="0"/>
          <w:color w:val="auto"/>
          <w:spacing w:val="0"/>
          <w:kern w:val="0"/>
          <w:sz w:val="21"/>
          <w:szCs w:val="21"/>
          <w:highlight w:val="none"/>
          <w:lang w:val="en-US" w:eastAsia="zh-CN" w:bidi="ar"/>
        </w:rPr>
        <w:t>2.6投标文件没有对招标文件的实质性要求和条件作出响应；</w:t>
      </w:r>
    </w:p>
    <w:p w14:paraId="126C754C">
      <w:pPr>
        <w:tabs>
          <w:tab w:val="left" w:pos="1080"/>
        </w:tabs>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投标人有以他人的名义投标、串通投标、弄虚作假、行贿等违法行为；</w:t>
      </w:r>
    </w:p>
    <w:p w14:paraId="11634C87">
      <w:pPr>
        <w:spacing w:line="320" w:lineRule="exact"/>
        <w:ind w:right="-197" w:firstLine="411"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注：以他人的名义投标、串通投标、弄虚作假的行为认定</w:t>
      </w:r>
      <w:r>
        <w:rPr>
          <w:rFonts w:hint="eastAsia" w:ascii="宋体" w:hAnsi="宋体" w:eastAsia="宋体" w:cs="宋体"/>
          <w:b/>
          <w:bCs/>
          <w:color w:val="auto"/>
          <w:sz w:val="21"/>
          <w:szCs w:val="21"/>
          <w:highlight w:val="none"/>
        </w:rPr>
        <w:t>（包括但不限于）</w:t>
      </w:r>
    </w:p>
    <w:p w14:paraId="1346D271">
      <w:pPr>
        <w:spacing w:line="320" w:lineRule="exact"/>
        <w:ind w:right="-19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2.7.1</w:t>
      </w:r>
      <w:r>
        <w:rPr>
          <w:rFonts w:hint="eastAsia" w:ascii="宋体" w:hAnsi="宋体" w:eastAsia="宋体" w:cs="宋体"/>
          <w:color w:val="auto"/>
          <w:sz w:val="21"/>
          <w:szCs w:val="21"/>
          <w:highlight w:val="none"/>
          <w:shd w:val="clear" w:color="auto" w:fill="FFFFFF"/>
        </w:rPr>
        <w:t>投标人</w:t>
      </w:r>
      <w:r>
        <w:rPr>
          <w:rFonts w:hint="eastAsia" w:ascii="宋体" w:hAnsi="宋体" w:eastAsia="宋体" w:cs="宋体"/>
          <w:color w:val="auto"/>
          <w:sz w:val="21"/>
          <w:szCs w:val="21"/>
          <w:highlight w:val="none"/>
        </w:rPr>
        <w:t>使用通过受让或者租借等方式获取的资格、资质证书投标的，属于以他人名义投标。</w:t>
      </w:r>
    </w:p>
    <w:p w14:paraId="65450F7C">
      <w:pPr>
        <w:spacing w:line="320" w:lineRule="exact"/>
        <w:ind w:left="0" w:leftChars="0" w:right="-19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2.7.2</w:t>
      </w:r>
      <w:r>
        <w:rPr>
          <w:rFonts w:hint="eastAsia" w:ascii="宋体" w:hAnsi="宋体" w:eastAsia="宋体" w:cs="宋体"/>
          <w:color w:val="auto"/>
          <w:sz w:val="21"/>
          <w:szCs w:val="21"/>
          <w:highlight w:val="none"/>
        </w:rPr>
        <w:t>投标人有下列情形之一的，属于相互串通投标：</w:t>
      </w:r>
    </w:p>
    <w:p w14:paraId="1B937167">
      <w:pPr>
        <w:spacing w:line="320" w:lineRule="exact"/>
        <w:ind w:left="1077" w:leftChars="513" w:right="-19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2.7.2.1</w:t>
      </w:r>
      <w:r>
        <w:rPr>
          <w:rFonts w:hint="eastAsia" w:ascii="宋体" w:hAnsi="宋体" w:eastAsia="宋体" w:cs="宋体"/>
          <w:color w:val="auto"/>
          <w:sz w:val="21"/>
          <w:szCs w:val="21"/>
          <w:highlight w:val="none"/>
        </w:rPr>
        <w:t>投标人之间协商投标报价等投标文件的实质性内容；</w:t>
      </w:r>
    </w:p>
    <w:p w14:paraId="4891C426">
      <w:pPr>
        <w:spacing w:line="320" w:lineRule="exact"/>
        <w:ind w:left="1077" w:leftChars="513" w:right="-19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2.7.2.2</w:t>
      </w:r>
      <w:r>
        <w:rPr>
          <w:rFonts w:hint="eastAsia" w:ascii="宋体" w:hAnsi="宋体" w:eastAsia="宋体" w:cs="宋体"/>
          <w:color w:val="auto"/>
          <w:sz w:val="21"/>
          <w:szCs w:val="21"/>
          <w:highlight w:val="none"/>
        </w:rPr>
        <w:t>投标人之间约定中标人；</w:t>
      </w:r>
    </w:p>
    <w:p w14:paraId="5808B160">
      <w:pPr>
        <w:spacing w:line="320" w:lineRule="exact"/>
        <w:ind w:left="1077" w:leftChars="513" w:right="-19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2.7.2.3</w:t>
      </w:r>
      <w:r>
        <w:rPr>
          <w:rFonts w:hint="eastAsia" w:ascii="宋体" w:hAnsi="宋体" w:eastAsia="宋体" w:cs="宋体"/>
          <w:color w:val="auto"/>
          <w:sz w:val="21"/>
          <w:szCs w:val="21"/>
          <w:highlight w:val="none"/>
        </w:rPr>
        <w:t>投标人之间约定部分投标人放弃投标或者中标；</w:t>
      </w:r>
    </w:p>
    <w:p w14:paraId="59EFB0D6">
      <w:pPr>
        <w:spacing w:line="320" w:lineRule="exact"/>
        <w:ind w:left="1077" w:leftChars="513" w:right="-19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2.7.2.4</w:t>
      </w:r>
      <w:r>
        <w:rPr>
          <w:rFonts w:hint="eastAsia" w:ascii="宋体" w:hAnsi="宋体" w:eastAsia="宋体" w:cs="宋体"/>
          <w:color w:val="auto"/>
          <w:sz w:val="21"/>
          <w:szCs w:val="21"/>
          <w:highlight w:val="none"/>
        </w:rPr>
        <w:t>属于同一集团、协会、商会等组织成员的投标人按照该组织要求协同投标；</w:t>
      </w:r>
    </w:p>
    <w:p w14:paraId="205EFD21">
      <w:pPr>
        <w:spacing w:line="320" w:lineRule="exact"/>
        <w:ind w:left="1077" w:leftChars="513" w:right="-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2.7.2.5</w:t>
      </w:r>
      <w:r>
        <w:rPr>
          <w:rFonts w:hint="eastAsia" w:ascii="宋体" w:hAnsi="宋体" w:eastAsia="宋体" w:cs="宋体"/>
          <w:color w:val="auto"/>
          <w:sz w:val="21"/>
          <w:szCs w:val="21"/>
          <w:highlight w:val="none"/>
        </w:rPr>
        <w:t>投标人之间为谋取中标或者排斥特定投标人而采取的其他联合行动。</w:t>
      </w:r>
    </w:p>
    <w:p w14:paraId="2AA96B74">
      <w:pPr>
        <w:spacing w:line="320" w:lineRule="exact"/>
        <w:ind w:left="0" w:leftChars="0" w:right="-19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2.7.3投标人有下列情形之一的，视为串通投标行为：</w:t>
      </w:r>
    </w:p>
    <w:p w14:paraId="2C281237">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2.7.3.1 投标文件加盖的是其他投标人的公章。</w:t>
      </w:r>
    </w:p>
    <w:p w14:paraId="187D8701">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2.7.3.2 不同投标人的法定代表人或者委托代理人或者项目管理人员由同一单位缴纳社会保</w:t>
      </w:r>
    </w:p>
    <w:p w14:paraId="09DD7A09">
      <w:pPr>
        <w:spacing w:line="320" w:lineRule="exact"/>
        <w:ind w:left="0" w:leftChars="0" w:right="-198"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险。</w:t>
      </w:r>
    </w:p>
    <w:p w14:paraId="3E8CDC3D">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2.7.3.3 两家以上的投标文件、投标保证金由同一人递交、领取。</w:t>
      </w:r>
    </w:p>
    <w:p w14:paraId="4F8E3DB3">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2.7.3.4 与招标代理机构存在人员互相任职或者工作。</w:t>
      </w:r>
    </w:p>
    <w:p w14:paraId="14385FD1">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2.7.3.5 与招标代理机构存在控股、管理等利害关系。</w:t>
      </w:r>
    </w:p>
    <w:p w14:paraId="159D4AC9">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2.7.3.6 与招标代理机构同一个办公地址（场所）。</w:t>
      </w:r>
    </w:p>
    <w:p w14:paraId="71A8FB8B">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2.7.3.7 行业主管部门依法依规调查确认的其他违法违规情形。</w:t>
      </w:r>
    </w:p>
    <w:p w14:paraId="3730A2FE">
      <w:pPr>
        <w:spacing w:line="320" w:lineRule="exact"/>
        <w:ind w:left="1209" w:leftChars="526" w:right="-198" w:hanging="105" w:hanging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2.7.3.8 法律法规规定的其他禁止性情形。</w:t>
      </w:r>
    </w:p>
    <w:p w14:paraId="4347347D">
      <w:pPr>
        <w:spacing w:line="320" w:lineRule="exact"/>
        <w:ind w:left="1050" w:leftChars="200" w:right="-198" w:hanging="630" w:hanging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2.7.4</w:t>
      </w:r>
      <w:r>
        <w:rPr>
          <w:rFonts w:hint="eastAsia" w:ascii="宋体" w:hAnsi="宋体" w:eastAsia="宋体" w:cs="宋体"/>
          <w:color w:val="auto"/>
          <w:sz w:val="21"/>
          <w:szCs w:val="21"/>
          <w:highlight w:val="none"/>
        </w:rPr>
        <w:t>投标人有下列情形之一的，属于以其他方式弄虚作假的行为：</w:t>
      </w:r>
    </w:p>
    <w:p w14:paraId="46FF81D6">
      <w:pPr>
        <w:spacing w:line="320" w:lineRule="exact"/>
        <w:ind w:left="1050" w:leftChars="500" w:right="-198"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2.7.4.1</w:t>
      </w:r>
      <w:r>
        <w:rPr>
          <w:rFonts w:hint="eastAsia" w:ascii="宋体" w:hAnsi="宋体" w:eastAsia="宋体" w:cs="宋体"/>
          <w:color w:val="auto"/>
          <w:sz w:val="21"/>
          <w:szCs w:val="21"/>
          <w:highlight w:val="none"/>
        </w:rPr>
        <w:t>使用伪造、变造的许可证件；</w:t>
      </w:r>
    </w:p>
    <w:p w14:paraId="60796B9D">
      <w:pPr>
        <w:spacing w:line="320" w:lineRule="exact"/>
        <w:ind w:left="1050" w:leftChars="500" w:right="-198"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2.7.4.2</w:t>
      </w:r>
      <w:r>
        <w:rPr>
          <w:rFonts w:hint="eastAsia" w:ascii="宋体" w:hAnsi="宋体" w:eastAsia="宋体" w:cs="宋体"/>
          <w:color w:val="auto"/>
          <w:sz w:val="21"/>
          <w:szCs w:val="21"/>
          <w:highlight w:val="none"/>
        </w:rPr>
        <w:t>提供虚假的财务状况或者业绩；</w:t>
      </w:r>
    </w:p>
    <w:p w14:paraId="07EB9A40">
      <w:pPr>
        <w:spacing w:line="320" w:lineRule="exact"/>
        <w:ind w:left="1050" w:leftChars="500" w:right="-198"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2.7.4.3</w:t>
      </w:r>
      <w:r>
        <w:rPr>
          <w:rFonts w:hint="eastAsia" w:ascii="宋体" w:hAnsi="宋体" w:eastAsia="宋体" w:cs="宋体"/>
          <w:color w:val="auto"/>
          <w:sz w:val="21"/>
          <w:szCs w:val="21"/>
          <w:highlight w:val="none"/>
        </w:rPr>
        <w:t>提供虚假的项目负责人或者主要技术人员简历、劳动关系证明；</w:t>
      </w:r>
    </w:p>
    <w:p w14:paraId="322EA7B5">
      <w:pPr>
        <w:spacing w:line="320" w:lineRule="exact"/>
        <w:ind w:left="1050" w:leftChars="500" w:right="-198"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2.7.4.4</w:t>
      </w:r>
      <w:r>
        <w:rPr>
          <w:rFonts w:hint="eastAsia" w:ascii="宋体" w:hAnsi="宋体" w:eastAsia="宋体" w:cs="宋体"/>
          <w:color w:val="auto"/>
          <w:sz w:val="21"/>
          <w:szCs w:val="21"/>
          <w:highlight w:val="none"/>
        </w:rPr>
        <w:t>提供虚假的信用状况；</w:t>
      </w:r>
    </w:p>
    <w:p w14:paraId="416E551C">
      <w:pPr>
        <w:spacing w:line="320" w:lineRule="exact"/>
        <w:ind w:left="1050" w:leftChars="500" w:right="-198"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2.7.4.5</w:t>
      </w:r>
      <w:r>
        <w:rPr>
          <w:rFonts w:hint="eastAsia" w:ascii="宋体" w:hAnsi="宋体" w:eastAsia="宋体" w:cs="宋体"/>
          <w:color w:val="auto"/>
          <w:sz w:val="21"/>
          <w:szCs w:val="21"/>
          <w:highlight w:val="none"/>
          <w:lang w:eastAsia="zh-CN"/>
        </w:rPr>
        <w:t>经查实有利用、冒用领导干部名义插手干预工程建设项目招标投标；</w:t>
      </w:r>
    </w:p>
    <w:p w14:paraId="7692C5D0">
      <w:pPr>
        <w:spacing w:line="320" w:lineRule="exact"/>
        <w:ind w:left="1050" w:leftChars="500" w:right="-19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2.7.4.6</w:t>
      </w:r>
      <w:r>
        <w:rPr>
          <w:rFonts w:hint="eastAsia" w:ascii="宋体" w:hAnsi="宋体" w:eastAsia="宋体" w:cs="宋体"/>
          <w:color w:val="auto"/>
          <w:sz w:val="21"/>
          <w:szCs w:val="21"/>
          <w:highlight w:val="none"/>
        </w:rPr>
        <w:t>其他弄虚作假的行为。</w:t>
      </w:r>
    </w:p>
    <w:p w14:paraId="24645305">
      <w:pPr>
        <w:spacing w:line="3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2.7.5投标人有下列情形之一的：</w:t>
      </w:r>
    </w:p>
    <w:p w14:paraId="219854CF">
      <w:pPr>
        <w:spacing w:line="320" w:lineRule="exact"/>
        <w:ind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2.7.5.1 不同投标人编制的投标文件的实质性内容存在两处以上细节错误一致；</w:t>
      </w:r>
    </w:p>
    <w:p w14:paraId="65401C3D">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2.7.5.2 不同投标人的投标文件由同一电子设备编制、打包加密或者上传；</w:t>
      </w:r>
    </w:p>
    <w:p w14:paraId="650910F6">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2.7.5.3 参加投标活动的人员为同一标段其他投标人的在职人员；</w:t>
      </w:r>
    </w:p>
    <w:p w14:paraId="2C877CDC">
      <w:pPr>
        <w:pStyle w:val="19"/>
        <w:spacing w:line="3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2.7.5.4 不同投标人的投标保证金从投标人各自的基本账户转出，但是，所需资金来自同一单位或者个人账户。</w:t>
      </w:r>
    </w:p>
    <w:p w14:paraId="1B9CCF85">
      <w:pPr>
        <w:spacing w:line="3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2.7.6</w:t>
      </w:r>
      <w:r>
        <w:rPr>
          <w:rFonts w:hint="eastAsia" w:ascii="宋体" w:hAnsi="宋体" w:eastAsia="宋体" w:cs="宋体"/>
          <w:color w:val="auto"/>
          <w:sz w:val="21"/>
          <w:szCs w:val="21"/>
          <w:highlight w:val="none"/>
          <w:lang w:eastAsia="zh-CN"/>
        </w:rPr>
        <w:t>法律、法规、规章、规范性文件以及国家、省、市各级政府部门工作文件</w:t>
      </w:r>
      <w:r>
        <w:rPr>
          <w:rFonts w:hint="eastAsia" w:ascii="宋体" w:hAnsi="宋体" w:eastAsia="宋体" w:cs="宋体"/>
          <w:color w:val="auto"/>
          <w:sz w:val="21"/>
          <w:szCs w:val="21"/>
          <w:highlight w:val="none"/>
        </w:rPr>
        <w:t>规定的其他</w:t>
      </w:r>
      <w:r>
        <w:rPr>
          <w:rFonts w:hint="eastAsia" w:ascii="宋体" w:hAnsi="宋体" w:eastAsia="宋体" w:cs="宋体"/>
          <w:color w:val="auto"/>
          <w:sz w:val="21"/>
          <w:szCs w:val="21"/>
          <w:highlight w:val="none"/>
          <w:lang w:val="en-US" w:eastAsia="zh-CN"/>
        </w:rPr>
        <w:t>认定标准。</w:t>
      </w:r>
    </w:p>
    <w:p w14:paraId="4A0385BD">
      <w:pPr>
        <w:tabs>
          <w:tab w:val="left" w:pos="1080"/>
        </w:tabs>
        <w:spacing w:line="320" w:lineRule="exact"/>
        <w:ind w:right="-197"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投标人有下列情形之一的：</w:t>
      </w:r>
    </w:p>
    <w:p w14:paraId="32B8B09D">
      <w:pPr>
        <w:tabs>
          <w:tab w:val="left" w:pos="1080"/>
        </w:tabs>
        <w:spacing w:line="320" w:lineRule="exact"/>
        <w:ind w:right="-197"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1投标人近3年内（从投标截止之日起倒算）在佛山市发生过较大以上安全生产事故（此处“较大以上安全生产事故”以负有安全生产监督管理职责的部门出具的《行政处罚决定书》予以认定，其中的“较大以上”安全生产事故是指《关于做好房屋建筑和市政基础设施工程质量事故报告和调查处理工作的通知》和《生产安全事故报告和调查处理条例》的标准；“近3年”以负有安全生产监督管理职责的部门出具的《行政处罚决定书》的落款时间为准进行计算）；</w:t>
      </w:r>
    </w:p>
    <w:p w14:paraId="75D5E737">
      <w:pPr>
        <w:tabs>
          <w:tab w:val="left" w:pos="1080"/>
        </w:tabs>
        <w:spacing w:line="320" w:lineRule="exact"/>
        <w:ind w:right="-197"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.2投标人近2年内（从投标截止之日起倒算）在佛山市本招标项目行业领域发生过拒不履行合同或者履约评价不合格（“近2年”以履约评价时间为准进行计算）；</w:t>
      </w:r>
    </w:p>
    <w:p w14:paraId="5BC0BCE7">
      <w:pPr>
        <w:tabs>
          <w:tab w:val="left" w:pos="1080"/>
        </w:tabs>
        <w:spacing w:line="320" w:lineRule="exact"/>
        <w:ind w:right="-197"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.3投标人近1年内（从投标截止之日起倒算）在佛山市招标投标活动中提出两次以上投诉但查无实据（“近1年”以行业主管部门出具的《投诉处理决定书》的落款时间为准进行计算）；</w:t>
      </w:r>
    </w:p>
    <w:p w14:paraId="31AC5FC3">
      <w:pPr>
        <w:tabs>
          <w:tab w:val="left" w:pos="1080"/>
        </w:tabs>
        <w:spacing w:line="320" w:lineRule="exact"/>
        <w:ind w:right="-197"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.4投标人因串通投标、采用行贿手段谋取中标、以他人名义投标或者以其他方式弄虚作假骗取中标等违法行为受到过被取消投标资格的行政处罚，且在被取消投标资格的行政处罚期内；</w:t>
      </w:r>
    </w:p>
    <w:p w14:paraId="59F09AC1">
      <w:pPr>
        <w:tabs>
          <w:tab w:val="left" w:pos="1080"/>
        </w:tabs>
        <w:spacing w:line="320" w:lineRule="exact"/>
        <w:ind w:right="-197"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.5投标人的报价明显低于其他通过符合性审查投标人的报价，可能严重影响履约且不能证明其报价合理性；</w:t>
      </w:r>
    </w:p>
    <w:p w14:paraId="0856F145">
      <w:pPr>
        <w:tabs>
          <w:tab w:val="left" w:pos="1080"/>
        </w:tabs>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投标人拒不</w:t>
      </w:r>
      <w:r>
        <w:rPr>
          <w:rFonts w:hint="eastAsia" w:ascii="宋体" w:hAnsi="宋体" w:eastAsia="宋体" w:cs="宋体"/>
          <w:color w:val="auto"/>
          <w:sz w:val="21"/>
          <w:szCs w:val="21"/>
          <w:highlight w:val="none"/>
          <w:lang w:val="en-US" w:eastAsia="zh-CN"/>
        </w:rPr>
        <w:t>按照评标委员会要求对投标文件</w:t>
      </w:r>
      <w:r>
        <w:rPr>
          <w:rFonts w:hint="eastAsia" w:ascii="宋体" w:hAnsi="宋体" w:eastAsia="宋体" w:cs="宋体"/>
          <w:color w:val="auto"/>
          <w:sz w:val="21"/>
          <w:szCs w:val="21"/>
          <w:highlight w:val="none"/>
        </w:rPr>
        <w:t>进行澄清、说明</w:t>
      </w:r>
      <w:r>
        <w:rPr>
          <w:rFonts w:hint="eastAsia" w:ascii="宋体" w:hAnsi="宋体" w:eastAsia="宋体" w:cs="宋体"/>
          <w:color w:val="auto"/>
          <w:sz w:val="21"/>
          <w:szCs w:val="21"/>
          <w:highlight w:val="none"/>
          <w:lang w:val="en-US" w:eastAsia="zh-CN"/>
        </w:rPr>
        <w:t>或者</w:t>
      </w:r>
      <w:r>
        <w:rPr>
          <w:rFonts w:hint="eastAsia" w:ascii="宋体" w:hAnsi="宋体" w:eastAsia="宋体" w:cs="宋体"/>
          <w:color w:val="auto"/>
          <w:sz w:val="21"/>
          <w:szCs w:val="21"/>
          <w:highlight w:val="none"/>
        </w:rPr>
        <w:t>补正的；</w:t>
      </w:r>
    </w:p>
    <w:p w14:paraId="0CB9DC21">
      <w:pPr>
        <w:tabs>
          <w:tab w:val="left" w:pos="1080"/>
        </w:tabs>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2.10超过半数的评标委员会成员认为投标人的报价可能低于其成本的，要求投标人在指定时间内书面说明，并提供相关证明材料，但投标人拒绝书面说明或者不能提供相关证明材料或者理由不充分的，评标委员会应当认定该投标人以低于成本报价竞标</w:t>
      </w:r>
      <w:r>
        <w:rPr>
          <w:rFonts w:hint="eastAsia" w:ascii="宋体" w:hAnsi="宋体" w:eastAsia="宋体" w:cs="宋体"/>
          <w:color w:val="auto"/>
          <w:sz w:val="21"/>
          <w:szCs w:val="21"/>
          <w:highlight w:val="none"/>
        </w:rPr>
        <w:t>；</w:t>
      </w:r>
    </w:p>
    <w:p w14:paraId="41282F4E">
      <w:pPr>
        <w:tabs>
          <w:tab w:val="left" w:pos="1080"/>
        </w:tabs>
        <w:spacing w:line="320" w:lineRule="exact"/>
        <w:ind w:right="-19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投标报价更改了不可竞争费用；</w:t>
      </w:r>
    </w:p>
    <w:p w14:paraId="5B7BFB45">
      <w:pPr>
        <w:pStyle w:val="19"/>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评标委员会根据评标办法对投标文件的计算错误进行修正后，投标人不接受修正后的投标报价；</w:t>
      </w:r>
    </w:p>
    <w:p w14:paraId="0477D258">
      <w:pPr>
        <w:tabs>
          <w:tab w:val="left" w:pos="1080"/>
        </w:tabs>
        <w:spacing w:line="320" w:lineRule="exact"/>
        <w:ind w:right="-197" w:firstLine="420" w:firstLineChars="200"/>
        <w:rPr>
          <w:rFonts w:hint="eastAsia" w:ascii="宋体" w:hAnsi="宋体"/>
          <w:color w:val="auto"/>
          <w:sz w:val="21"/>
          <w:szCs w:val="21"/>
          <w:highlight w:val="none"/>
        </w:rPr>
      </w:pPr>
      <w:r>
        <w:rPr>
          <w:rFonts w:hint="eastAsia" w:ascii="宋体" w:hAnsi="宋体" w:eastAsia="宋体" w:cs="宋体"/>
          <w:color w:val="auto"/>
          <w:sz w:val="21"/>
          <w:szCs w:val="21"/>
          <w:highlight w:val="none"/>
          <w:lang w:val="en-US" w:eastAsia="zh-CN"/>
        </w:rPr>
        <w:t>2.13</w:t>
      </w:r>
      <w:r>
        <w:rPr>
          <w:rFonts w:hint="eastAsia" w:ascii="宋体" w:hAnsi="宋体" w:eastAsia="宋体" w:cs="宋体"/>
          <w:color w:val="auto"/>
          <w:sz w:val="21"/>
          <w:szCs w:val="21"/>
          <w:highlight w:val="none"/>
        </w:rPr>
        <w:t>投标文件不符合招标文件评标办法前附表的要求</w:t>
      </w:r>
      <w:r>
        <w:rPr>
          <w:rFonts w:hint="eastAsia" w:ascii="宋体" w:hAnsi="宋体" w:eastAsia="宋体" w:cs="宋体"/>
          <w:color w:val="auto"/>
          <w:sz w:val="21"/>
          <w:szCs w:val="21"/>
          <w:highlight w:val="none"/>
          <w:lang w:eastAsia="zh-CN"/>
        </w:rPr>
        <w:t>；</w:t>
      </w:r>
    </w:p>
    <w:p w14:paraId="177A8836">
      <w:pPr>
        <w:spacing w:line="320" w:lineRule="exact"/>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2.14法律法规规定的其他情形。</w:t>
      </w:r>
    </w:p>
    <w:p w14:paraId="116858B6">
      <w:pPr>
        <w:pStyle w:val="2"/>
        <w:spacing w:line="320" w:lineRule="exact"/>
        <w:rPr>
          <w:rFonts w:hint="default"/>
          <w:highlight w:val="none"/>
        </w:rPr>
      </w:pPr>
      <w:bookmarkStart w:id="5" w:name="_Toc792613642"/>
      <w:bookmarkStart w:id="6" w:name="_Toc13052"/>
      <w:bookmarkStart w:id="7" w:name="_Toc31356"/>
      <w:bookmarkStart w:id="8" w:name="_Toc437960958"/>
      <w:bookmarkStart w:id="9" w:name="_Toc29666"/>
      <w:bookmarkStart w:id="10" w:name="_Toc3921"/>
      <w:bookmarkStart w:id="11" w:name="_Toc24297"/>
      <w:bookmarkStart w:id="12" w:name="_Toc494215566"/>
      <w:bookmarkStart w:id="13" w:name="_Toc15194"/>
      <w:bookmarkStart w:id="14" w:name="_Toc12294"/>
      <w:r>
        <w:rPr>
          <w:rFonts w:hint="default"/>
          <w:highlight w:val="none"/>
        </w:rPr>
        <w:t>投标无效、中标无效的认定及处理</w:t>
      </w:r>
      <w:bookmarkEnd w:id="5"/>
      <w:bookmarkEnd w:id="6"/>
      <w:bookmarkEnd w:id="7"/>
      <w:bookmarkEnd w:id="8"/>
      <w:bookmarkEnd w:id="9"/>
      <w:bookmarkEnd w:id="10"/>
      <w:bookmarkEnd w:id="11"/>
      <w:bookmarkEnd w:id="12"/>
      <w:bookmarkEnd w:id="13"/>
      <w:bookmarkEnd w:id="14"/>
    </w:p>
    <w:p w14:paraId="1C1C7076">
      <w:pPr>
        <w:pStyle w:val="98"/>
        <w:spacing w:line="320" w:lineRule="exact"/>
        <w:rPr>
          <w:rFonts w:hint="eastAsia" w:ascii="宋体" w:hAnsi="宋体"/>
          <w:color w:val="auto"/>
          <w:kern w:val="2"/>
          <w:sz w:val="21"/>
          <w:szCs w:val="21"/>
          <w:highlight w:val="none"/>
        </w:rPr>
      </w:pPr>
      <w:r>
        <w:rPr>
          <w:rFonts w:hint="eastAsia" w:ascii="宋体" w:hAnsi="宋体"/>
          <w:b/>
          <w:bCs/>
          <w:color w:val="auto"/>
          <w:kern w:val="2"/>
          <w:sz w:val="21"/>
          <w:szCs w:val="21"/>
          <w:highlight w:val="none"/>
        </w:rPr>
        <w:t>招标人对投标无效、中标无效的认定及处理的修改：</w:t>
      </w:r>
    </w:p>
    <w:p w14:paraId="37D5AE1E">
      <w:pPr>
        <w:pStyle w:val="98"/>
        <w:spacing w:line="32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第[      ]</w:t>
      </w:r>
      <w:r>
        <w:rPr>
          <w:rFonts w:hint="eastAsia" w:ascii="宋体" w:hAnsi="宋体"/>
          <w:color w:val="auto"/>
          <w:kern w:val="2"/>
          <w:sz w:val="21"/>
          <w:szCs w:val="21"/>
          <w:highlight w:val="none"/>
          <w:lang w:val="en-US" w:eastAsia="zh-CN"/>
        </w:rPr>
        <w:t>项</w:t>
      </w:r>
      <w:r>
        <w:rPr>
          <w:rFonts w:hint="eastAsia" w:ascii="宋体" w:hAnsi="宋体"/>
          <w:color w:val="auto"/>
          <w:kern w:val="2"/>
          <w:sz w:val="21"/>
          <w:szCs w:val="21"/>
          <w:highlight w:val="none"/>
        </w:rPr>
        <w:t>修改为：[      ]。</w:t>
      </w:r>
    </w:p>
    <w:p w14:paraId="4B600F80">
      <w:pPr>
        <w:pStyle w:val="98"/>
        <w:spacing w:line="32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rPr>
        <w:t>□增加第[      ]</w:t>
      </w:r>
      <w:r>
        <w:rPr>
          <w:rFonts w:hint="eastAsia" w:ascii="宋体" w:hAnsi="宋体"/>
          <w:color w:val="auto"/>
          <w:kern w:val="2"/>
          <w:sz w:val="21"/>
          <w:szCs w:val="21"/>
          <w:highlight w:val="none"/>
          <w:lang w:val="en-US" w:eastAsia="zh-CN"/>
        </w:rPr>
        <w:t>项</w:t>
      </w:r>
      <w:r>
        <w:rPr>
          <w:rFonts w:hint="eastAsia" w:ascii="宋体" w:hAnsi="宋体"/>
          <w:color w:val="auto"/>
          <w:kern w:val="2"/>
          <w:sz w:val="21"/>
          <w:szCs w:val="21"/>
          <w:highlight w:val="none"/>
        </w:rPr>
        <w:t>：[      ]。</w:t>
      </w:r>
    </w:p>
    <w:p w14:paraId="0E07D7BE">
      <w:pPr>
        <w:autoSpaceDN/>
        <w:spacing w:line="320" w:lineRule="exact"/>
        <w:ind w:firstLine="0" w:firstLineChars="0"/>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投标无效的情形（包括但不限于）：</w:t>
      </w:r>
    </w:p>
    <w:p w14:paraId="50BAEE45">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与招标人存在利害关系可能影响招标公正性的法人、其他组织或者个人参加投标的；</w:t>
      </w:r>
    </w:p>
    <w:p w14:paraId="610AA123">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单位负责人为同一人或者存在控股、管理关系的不同单位，参加同一标段投标或者未划分标段的同一招标项目投标的；</w:t>
      </w:r>
    </w:p>
    <w:p w14:paraId="01030259">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联合体各方在同一招标项目中以自己名义单独投标或者参加其他联合体投标的；</w:t>
      </w:r>
    </w:p>
    <w:p w14:paraId="1FD07191">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投标人发生合并、分立、破产等重大变化，不再具备招标文件规定的资格条件或者其投标影响招标公正性的</w:t>
      </w:r>
      <w:r>
        <w:rPr>
          <w:rFonts w:hint="eastAsia" w:ascii="宋体" w:hAnsi="宋体" w:cs="宋体"/>
          <w:color w:val="auto"/>
          <w:sz w:val="21"/>
          <w:szCs w:val="21"/>
          <w:highlight w:val="none"/>
          <w:lang w:eastAsia="zh-CN"/>
        </w:rPr>
        <w:t>。</w:t>
      </w:r>
    </w:p>
    <w:p w14:paraId="32457538">
      <w:pPr>
        <w:autoSpaceDN/>
        <w:spacing w:line="320" w:lineRule="exact"/>
        <w:ind w:firstLine="420"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投标被确认无效的，在评标过程中，相关投标应当被否决；</w:t>
      </w:r>
      <w:r>
        <w:rPr>
          <w:rFonts w:hint="eastAsia" w:ascii="宋体" w:hAnsi="宋体" w:eastAsia="宋体" w:cs="宋体"/>
          <w:b/>
          <w:color w:val="auto"/>
          <w:szCs w:val="21"/>
          <w:highlight w:val="none"/>
        </w:rPr>
        <w:t>在定标候选人公示阶段，应当取消其定标候选人资格；</w:t>
      </w:r>
      <w:r>
        <w:rPr>
          <w:rFonts w:hint="eastAsia" w:ascii="宋体" w:hAnsi="宋体" w:cs="宋体"/>
          <w:b/>
          <w:color w:val="auto"/>
          <w:sz w:val="21"/>
          <w:szCs w:val="21"/>
          <w:highlight w:val="none"/>
        </w:rPr>
        <w:t>在中标候选人公示阶段，应当取消其中标资格；已发出中标通知书的，中标无效。</w:t>
      </w:r>
    </w:p>
    <w:p w14:paraId="14CCB173">
      <w:pPr>
        <w:tabs>
          <w:tab w:val="left" w:pos="1050"/>
        </w:tabs>
        <w:autoSpaceDN/>
        <w:spacing w:line="320" w:lineRule="exact"/>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中标</w:t>
      </w:r>
      <w:r>
        <w:rPr>
          <w:rFonts w:hint="default" w:ascii="宋体" w:hAnsi="宋体" w:cs="宋体"/>
          <w:b/>
          <w:bCs/>
          <w:color w:val="auto"/>
          <w:sz w:val="21"/>
          <w:szCs w:val="21"/>
          <w:highlight w:val="none"/>
          <w:lang w:val="en-US"/>
        </w:rPr>
        <w:t>无效的情形（</w:t>
      </w:r>
      <w:r>
        <w:rPr>
          <w:rFonts w:hint="eastAsia" w:ascii="宋体" w:hAnsi="宋体" w:cs="宋体"/>
          <w:b/>
          <w:bCs/>
          <w:color w:val="auto"/>
          <w:sz w:val="21"/>
          <w:szCs w:val="21"/>
          <w:highlight w:val="none"/>
        </w:rPr>
        <w:t>包括但不限于）：</w:t>
      </w:r>
    </w:p>
    <w:p w14:paraId="6D0FC6C0">
      <w:pPr>
        <w:autoSpaceDN/>
        <w:spacing w:line="3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招标代理机构泄露应当保密的与招标投标活动有关的情况和资料的，或者与招标人、投标人串通损害国家利益、社会公共利益或者他人合法权益，影响中标结果的</w:t>
      </w:r>
      <w:r>
        <w:rPr>
          <w:rFonts w:hint="eastAsia" w:ascii="宋体" w:hAnsi="宋体" w:cs="宋体"/>
          <w:color w:val="auto"/>
          <w:sz w:val="21"/>
          <w:szCs w:val="21"/>
          <w:highlight w:val="none"/>
          <w:lang w:eastAsia="zh-CN"/>
        </w:rPr>
        <w:t>；</w:t>
      </w:r>
    </w:p>
    <w:p w14:paraId="7B1A081C">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依法必须进行招标的项目的招标人向他人透露已获取招标文件的潜在投标人的名称、数量或者可能影响公平竞争的有关招标投标的其他情况的，影响中标结果的；</w:t>
      </w:r>
    </w:p>
    <w:p w14:paraId="2588F2E5">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投标人相互串通投标或者与招标人串通投标的，投标人以向招标人或者评标委员会成员行贿的手段谋取中标的；</w:t>
      </w:r>
    </w:p>
    <w:p w14:paraId="2531D150">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投标人以他人名义投标或者以其他方式弄虚作假，骗取中标的；</w:t>
      </w:r>
    </w:p>
    <w:p w14:paraId="78DB1EF0">
      <w:pPr>
        <w:autoSpaceDN/>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依法必须进行招标的项目，招标人违反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招标投标法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规定，与投标人就投标价格、投标方案等实质性内容进行谈判，影响中标结果的；</w:t>
      </w:r>
    </w:p>
    <w:p w14:paraId="57A11FF3">
      <w:pPr>
        <w:autoSpaceDN/>
        <w:spacing w:line="32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招标人在评标委员会依法推荐的中标候选人以外确定中标人的，依法必须进行招标的项目在所有投标被评标委员会否决后自行确定中标人的</w:t>
      </w:r>
      <w:r>
        <w:rPr>
          <w:rFonts w:hint="eastAsia" w:ascii="宋体" w:hAnsi="宋体" w:cs="宋体"/>
          <w:color w:val="auto"/>
          <w:sz w:val="21"/>
          <w:szCs w:val="21"/>
          <w:highlight w:val="none"/>
          <w:lang w:eastAsia="zh-CN"/>
        </w:rPr>
        <w:t>；</w:t>
      </w:r>
    </w:p>
    <w:p w14:paraId="2D60A68D">
      <w:pPr>
        <w:autoSpaceDN/>
        <w:spacing w:line="32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定标委员会未按照招标文件规定的定标方法确定中标候选人</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未在评标委员会推荐的定标候选人中确定中标候选人的</w:t>
      </w:r>
      <w:r>
        <w:rPr>
          <w:rFonts w:hint="eastAsia" w:ascii="宋体" w:hAnsi="宋体" w:cs="宋体"/>
          <w:color w:val="auto"/>
          <w:sz w:val="21"/>
          <w:szCs w:val="21"/>
          <w:highlight w:val="none"/>
          <w:lang w:eastAsia="zh-CN"/>
        </w:rPr>
        <w:t>；</w:t>
      </w:r>
    </w:p>
    <w:p w14:paraId="75D76FEE">
      <w:pPr>
        <w:autoSpaceDN/>
        <w:spacing w:line="320" w:lineRule="exact"/>
        <w:ind w:firstLine="420" w:firstLineChars="200"/>
        <w:jc w:val="left"/>
        <w:rPr>
          <w:rFonts w:hint="default" w:ascii="宋体" w:hAnsi="宋体" w:cs="宋体"/>
          <w:b/>
          <w:color w:val="auto"/>
          <w:sz w:val="21"/>
          <w:szCs w:val="21"/>
          <w:highlight w:val="none"/>
          <w:lang w:val="en-US"/>
        </w:rPr>
      </w:pPr>
      <w:r>
        <w:rPr>
          <w:rFonts w:hint="eastAsia" w:ascii="宋体" w:hAnsi="宋体" w:cs="宋体"/>
          <w:color w:val="auto"/>
          <w:sz w:val="21"/>
          <w:szCs w:val="21"/>
          <w:highlight w:val="none"/>
          <w:lang w:val="en-US" w:eastAsia="zh-CN"/>
        </w:rPr>
        <w:t>2.8中标人未按要求提交低价风险担保的。</w:t>
      </w:r>
    </w:p>
    <w:p w14:paraId="7F267BF7">
      <w:pPr>
        <w:autoSpaceDN/>
        <w:spacing w:line="320" w:lineRule="exact"/>
        <w:ind w:firstLine="420" w:firstLineChars="200"/>
        <w:jc w:val="left"/>
        <w:rPr>
          <w:rFonts w:hint="eastAsia" w:ascii="宋体" w:hAnsi="宋体" w:cs="宋体"/>
          <w:b/>
          <w:color w:val="auto"/>
          <w:szCs w:val="21"/>
          <w:highlight w:val="none"/>
        </w:rPr>
        <w:sectPr>
          <w:pgSz w:w="11907" w:h="16840"/>
          <w:pgMar w:top="1191" w:right="1134" w:bottom="1247" w:left="1134" w:header="6" w:footer="1020" w:gutter="0"/>
          <w:pgNumType w:fmt="decimal"/>
          <w:cols w:space="720" w:num="1"/>
          <w:titlePg/>
          <w:docGrid w:type="linesAndChars" w:linePitch="584" w:charSpace="0"/>
        </w:sectPr>
      </w:pPr>
      <w:r>
        <w:rPr>
          <w:rFonts w:hint="eastAsia" w:ascii="宋体" w:hAnsi="宋体" w:cs="宋体"/>
          <w:b/>
          <w:color w:val="auto"/>
          <w:szCs w:val="21"/>
          <w:highlight w:val="none"/>
        </w:rPr>
        <w:t>中标被确认无效的，由招标人</w:t>
      </w:r>
      <w:r>
        <w:rPr>
          <w:rFonts w:hint="eastAsia" w:ascii="宋体" w:hAnsi="宋体" w:cs="宋体"/>
          <w:b/>
          <w:bCs w:val="0"/>
          <w:color w:val="auto"/>
          <w:szCs w:val="21"/>
          <w:highlight w:val="none"/>
          <w:lang w:val="en-US" w:eastAsia="zh-CN"/>
        </w:rPr>
        <w:t>按照相关</w:t>
      </w:r>
      <w:r>
        <w:rPr>
          <w:rFonts w:hint="eastAsia" w:ascii="宋体" w:hAnsi="宋体"/>
          <w:b/>
          <w:bCs w:val="0"/>
          <w:color w:val="auto"/>
          <w:szCs w:val="21"/>
          <w:highlight w:val="none"/>
          <w:lang w:eastAsia="zh-CN"/>
        </w:rPr>
        <w:t>法律、法规、规章、规范性文件以及国家、省、市各级政府部门工作文件</w:t>
      </w:r>
      <w:r>
        <w:rPr>
          <w:rFonts w:hint="eastAsia" w:ascii="宋体" w:hAnsi="宋体"/>
          <w:b/>
          <w:bCs w:val="0"/>
          <w:color w:val="auto"/>
          <w:szCs w:val="21"/>
          <w:highlight w:val="none"/>
          <w:lang w:val="en-US" w:eastAsia="zh-CN"/>
        </w:rPr>
        <w:t>的</w:t>
      </w:r>
      <w:r>
        <w:rPr>
          <w:rFonts w:hint="eastAsia" w:ascii="宋体" w:hAnsi="宋体"/>
          <w:b/>
          <w:bCs w:val="0"/>
          <w:color w:val="auto"/>
          <w:szCs w:val="21"/>
          <w:highlight w:val="none"/>
        </w:rPr>
        <w:t>规定</w:t>
      </w:r>
      <w:r>
        <w:rPr>
          <w:rFonts w:hint="eastAsia" w:ascii="宋体" w:hAnsi="宋体" w:cs="宋体"/>
          <w:b/>
          <w:bCs w:val="0"/>
          <w:color w:val="auto"/>
          <w:szCs w:val="21"/>
          <w:highlight w:val="none"/>
        </w:rPr>
        <w:t>从符</w:t>
      </w:r>
      <w:r>
        <w:rPr>
          <w:rFonts w:hint="eastAsia" w:ascii="宋体" w:hAnsi="宋体" w:cs="宋体"/>
          <w:b/>
          <w:color w:val="auto"/>
          <w:szCs w:val="21"/>
          <w:highlight w:val="none"/>
        </w:rPr>
        <w:t>合条件的其他中标候选人中确定中标人或者重新招标。</w:t>
      </w:r>
    </w:p>
    <w:p w14:paraId="105D04AB">
      <w:pPr>
        <w:pStyle w:val="2"/>
        <w:rPr>
          <w:rFonts w:hint="default"/>
          <w:b/>
          <w:bCs/>
          <w:sz w:val="36"/>
          <w:szCs w:val="36"/>
          <w:highlight w:val="none"/>
          <w:lang w:val="en-US" w:eastAsia="zh-CN"/>
        </w:rPr>
      </w:pPr>
      <w:bookmarkStart w:id="15" w:name="_Toc7396"/>
      <w:bookmarkStart w:id="16" w:name="_Toc5962"/>
      <w:bookmarkStart w:id="17" w:name="_Toc19958"/>
      <w:bookmarkStart w:id="18" w:name="_Toc2293"/>
      <w:r>
        <w:rPr>
          <w:rFonts w:hint="eastAsia"/>
          <w:b/>
          <w:bCs/>
          <w:sz w:val="36"/>
          <w:szCs w:val="36"/>
          <w:highlight w:val="none"/>
          <w:lang w:val="en-US" w:eastAsia="zh-CN"/>
        </w:rPr>
        <w:t>一  选 取 公 告</w:t>
      </w:r>
      <w:bookmarkEnd w:id="15"/>
      <w:bookmarkEnd w:id="16"/>
      <w:bookmarkEnd w:id="17"/>
      <w:bookmarkEnd w:id="18"/>
      <w:r>
        <w:rPr>
          <w:rFonts w:hint="eastAsia"/>
          <w:b/>
          <w:bCs/>
          <w:sz w:val="36"/>
          <w:szCs w:val="36"/>
          <w:highlight w:val="none"/>
          <w:lang w:val="en-US" w:eastAsia="zh-CN"/>
        </w:rPr>
        <w:t xml:space="preserve"> </w:t>
      </w:r>
    </w:p>
    <w:p w14:paraId="379DEF15">
      <w:pPr>
        <w:pStyle w:val="7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360" w:lineRule="auto"/>
        <w:jc w:val="center"/>
        <w:rPr>
          <w:rFonts w:hint="eastAsia" w:ascii="宋体" w:hAnsi="宋体" w:eastAsia="宋体" w:cs="宋体"/>
          <w:b/>
          <w:color w:val="auto"/>
          <w:sz w:val="24"/>
          <w:szCs w:val="24"/>
          <w:highlight w:val="none"/>
          <w:lang w:eastAsia="zh-CN"/>
        </w:rPr>
      </w:pPr>
      <w:r>
        <w:rPr>
          <w:rFonts w:hint="eastAsia" w:cs="宋体"/>
          <w:b/>
          <w:color w:val="auto"/>
          <w:sz w:val="24"/>
          <w:szCs w:val="24"/>
          <w:highlight w:val="none"/>
          <w:shd w:val="clear" w:color="auto" w:fill="FFFFFF"/>
          <w:lang w:eastAsia="zh-CN"/>
        </w:rPr>
        <w:t>上柏社区村史馆建设工程</w:t>
      </w:r>
    </w:p>
    <w:p w14:paraId="4EFA1615">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shd w:val="clear" w:color="auto" w:fill="FFFFFF"/>
        </w:rPr>
        <w:t>（</w:t>
      </w:r>
      <w:r>
        <w:rPr>
          <w:rFonts w:hint="eastAsia" w:cs="宋体"/>
          <w:b/>
          <w:color w:val="auto"/>
          <w:sz w:val="21"/>
          <w:szCs w:val="21"/>
          <w:highlight w:val="none"/>
          <w:shd w:val="clear" w:color="auto" w:fill="FFFFFF"/>
          <w:lang w:eastAsia="zh-CN"/>
        </w:rPr>
        <w:t>项目编号：NH20250342</w:t>
      </w:r>
      <w:r>
        <w:rPr>
          <w:rFonts w:hint="eastAsia" w:ascii="宋体" w:hAnsi="宋体" w:eastAsia="宋体" w:cs="宋体"/>
          <w:b/>
          <w:color w:val="auto"/>
          <w:sz w:val="21"/>
          <w:szCs w:val="21"/>
          <w:highlight w:val="none"/>
          <w:shd w:val="clear" w:color="auto" w:fill="FFFFFF"/>
        </w:rPr>
        <w:t>）</w:t>
      </w:r>
    </w:p>
    <w:p w14:paraId="3B29FA87">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一、项目法人：</w:t>
      </w:r>
      <w:r>
        <w:rPr>
          <w:rFonts w:hint="eastAsia" w:cs="宋体"/>
          <w:color w:val="auto"/>
          <w:sz w:val="21"/>
          <w:szCs w:val="21"/>
          <w:highlight w:val="none"/>
          <w:lang w:eastAsia="zh-CN"/>
        </w:rPr>
        <w:t>佛山市南海区狮山镇上柏社区上柏经济联合社</w:t>
      </w:r>
    </w:p>
    <w:p w14:paraId="7B19E2E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cs="宋体"/>
          <w:color w:val="auto"/>
          <w:sz w:val="21"/>
          <w:szCs w:val="21"/>
          <w:highlight w:val="none"/>
          <w:lang w:eastAsia="zh-CN"/>
        </w:rPr>
      </w:pPr>
      <w:r>
        <w:rPr>
          <w:rFonts w:hint="eastAsia" w:cs="宋体"/>
          <w:color w:val="auto"/>
          <w:sz w:val="21"/>
          <w:szCs w:val="21"/>
          <w:highlight w:val="none"/>
          <w:lang w:eastAsia="zh-CN"/>
        </w:rPr>
        <w:t>单位地址：</w:t>
      </w:r>
      <w:bookmarkStart w:id="19" w:name="blank_t0_5_m"/>
      <w:r>
        <w:rPr>
          <w:rFonts w:hint="eastAsia" w:cs="宋体"/>
          <w:color w:val="auto"/>
          <w:sz w:val="21"/>
          <w:szCs w:val="21"/>
          <w:highlight w:val="none"/>
          <w:lang w:val="en-US" w:eastAsia="zh-CN"/>
        </w:rPr>
        <w:t>佛山市南海区狮山镇</w:t>
      </w:r>
      <w:bookmarkEnd w:id="19"/>
    </w:p>
    <w:p w14:paraId="28C2C4E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ind w:left="1560" w:hanging="15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二、工程名称：</w:t>
      </w:r>
      <w:r>
        <w:rPr>
          <w:rFonts w:hint="eastAsia" w:cs="宋体"/>
          <w:color w:val="auto"/>
          <w:sz w:val="21"/>
          <w:szCs w:val="21"/>
          <w:highlight w:val="none"/>
          <w:shd w:val="clear" w:color="auto" w:fill="FFFFFF"/>
          <w:lang w:eastAsia="zh-CN"/>
        </w:rPr>
        <w:t>上柏社区村史馆建设工程</w:t>
      </w:r>
    </w:p>
    <w:p w14:paraId="41AAC692">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三、工程地址：</w:t>
      </w:r>
      <w:r>
        <w:rPr>
          <w:rFonts w:hint="eastAsia" w:cs="宋体"/>
          <w:color w:val="auto"/>
          <w:sz w:val="21"/>
          <w:szCs w:val="21"/>
          <w:highlight w:val="none"/>
          <w:shd w:val="clear" w:color="auto" w:fill="FFFFFF"/>
          <w:lang w:val="en-US" w:eastAsia="zh-CN"/>
        </w:rPr>
        <w:t>佛山市南海区狮山镇</w:t>
      </w:r>
    </w:p>
    <w:p w14:paraId="3CDC2C6F">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四、</w:t>
      </w:r>
      <w:r>
        <w:rPr>
          <w:rFonts w:hint="eastAsia" w:ascii="宋体" w:hAnsi="宋体" w:eastAsia="宋体" w:cs="宋体"/>
          <w:color w:val="auto"/>
          <w:sz w:val="21"/>
          <w:szCs w:val="21"/>
          <w:highlight w:val="none"/>
          <w:shd w:val="clear" w:color="auto" w:fill="FFFFFF"/>
        </w:rPr>
        <w:t>资金来源：</w:t>
      </w:r>
      <w:r>
        <w:rPr>
          <w:rFonts w:hint="eastAsia" w:cs="宋体"/>
          <w:color w:val="auto"/>
          <w:sz w:val="21"/>
          <w:szCs w:val="21"/>
          <w:highlight w:val="none"/>
          <w:shd w:val="clear" w:color="auto" w:fill="FFFFFF"/>
          <w:lang w:eastAsia="zh-CN"/>
        </w:rPr>
        <w:t>财政资金</w:t>
      </w:r>
    </w:p>
    <w:p w14:paraId="13B44690">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ind w:left="480" w:hanging="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五、计划工期：</w:t>
      </w:r>
      <w:r>
        <w:rPr>
          <w:rFonts w:hint="eastAsia" w:cs="宋体"/>
          <w:color w:val="auto"/>
          <w:sz w:val="21"/>
          <w:szCs w:val="21"/>
          <w:highlight w:val="none"/>
          <w:shd w:val="clear" w:color="auto" w:fill="FFFFFF"/>
          <w:lang w:val="en-US" w:eastAsia="zh-CN"/>
        </w:rPr>
        <w:t>60日历天</w:t>
      </w:r>
      <w:r>
        <w:rPr>
          <w:rFonts w:hint="eastAsia" w:ascii="宋体" w:hAnsi="宋体" w:eastAsia="宋体" w:cs="宋体"/>
          <w:color w:val="auto"/>
          <w:sz w:val="21"/>
          <w:szCs w:val="21"/>
          <w:highlight w:val="none"/>
          <w:shd w:val="clear" w:color="auto" w:fill="FFFFFF"/>
        </w:rPr>
        <w:t>内完工，实际开工日期以招标人发出的开工通知为准</w:t>
      </w:r>
      <w:r>
        <w:rPr>
          <w:rFonts w:hint="eastAsia" w:cs="宋体"/>
          <w:color w:val="auto"/>
          <w:sz w:val="21"/>
          <w:szCs w:val="21"/>
          <w:highlight w:val="none"/>
          <w:shd w:val="clear" w:color="auto" w:fill="FFFFFF"/>
          <w:lang w:eastAsia="zh-CN"/>
        </w:rPr>
        <w:t>。</w:t>
      </w:r>
    </w:p>
    <w:p w14:paraId="45BD0117">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ind w:left="480" w:hanging="480"/>
        <w:textAlignment w:val="auto"/>
        <w:rPr>
          <w:rFonts w:hint="eastAsia"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六、工程内容：</w:t>
      </w:r>
      <w:r>
        <w:rPr>
          <w:rFonts w:hint="eastAsia" w:ascii="宋体" w:hAnsi="宋体" w:eastAsia="宋体" w:cs="宋体"/>
          <w:color w:val="auto"/>
          <w:sz w:val="21"/>
          <w:szCs w:val="21"/>
          <w:highlight w:val="none"/>
          <w:shd w:val="clear" w:color="auto" w:fill="FFFFFF"/>
          <w:lang w:val="en-US" w:eastAsia="zh-CN"/>
        </w:rPr>
        <w:t>本工程为</w:t>
      </w:r>
      <w:r>
        <w:rPr>
          <w:rFonts w:hint="eastAsia" w:cs="宋体"/>
          <w:color w:val="auto"/>
          <w:sz w:val="21"/>
          <w:szCs w:val="21"/>
          <w:highlight w:val="none"/>
          <w:shd w:val="clear" w:color="auto" w:fill="FFFFFF"/>
          <w:lang w:val="en-US" w:eastAsia="zh-CN"/>
        </w:rPr>
        <w:t>上柏社区村史馆建设工程</w:t>
      </w:r>
      <w:r>
        <w:rPr>
          <w:rFonts w:hint="eastAsia" w:ascii="宋体" w:hAnsi="宋体" w:eastAsia="宋体" w:cs="宋体"/>
          <w:color w:val="auto"/>
          <w:sz w:val="21"/>
          <w:szCs w:val="21"/>
          <w:highlight w:val="none"/>
          <w:shd w:val="clear" w:color="auto" w:fill="FFFFFF"/>
          <w:lang w:val="en-US" w:eastAsia="zh-CN"/>
        </w:rPr>
        <w:t>，主要内容</w:t>
      </w:r>
      <w:r>
        <w:rPr>
          <w:rFonts w:hint="eastAsia" w:cs="宋体"/>
          <w:color w:val="auto"/>
          <w:sz w:val="21"/>
          <w:szCs w:val="21"/>
          <w:highlight w:val="none"/>
          <w:shd w:val="clear" w:color="auto" w:fill="FFFFFF"/>
          <w:lang w:val="en-US" w:eastAsia="zh-CN"/>
        </w:rPr>
        <w:t>有：</w:t>
      </w:r>
    </w:p>
    <w:p w14:paraId="76AA9E0F">
      <w:pPr>
        <w:keepNext w:val="0"/>
        <w:keepLines w:val="0"/>
        <w:pageBreakBefore w:val="0"/>
        <w:widowControl w:val="0"/>
        <w:kinsoku/>
        <w:wordWrap/>
        <w:overflowPunct/>
        <w:topLinePunct w:val="0"/>
        <w:autoSpaceDE/>
        <w:autoSpaceDN/>
        <w:bidi w:val="0"/>
        <w:adjustRightInd/>
        <w:snapToGrid/>
        <w:spacing w:before="72" w:line="420" w:lineRule="exact"/>
        <w:ind w:left="0" w:right="-45" w:firstLine="363"/>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装饰工程：定制玄关、前言展示台、展板、展柜组合、中间形象墙、6+1.14+6白色钢化玻璃方管304#不锈钢屋面等。安装工程：安装LED照明灯具、电线管线敷设、空调拆装、一体机、滑轨屏设备、互动软件开发；空调设备、监控设备、投影仪设备、会议音响设备、网络系统等。具体详见工程量清单、施工图纸及招标文件。</w:t>
      </w:r>
    </w:p>
    <w:p w14:paraId="03328B52">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七、选取方式：</w:t>
      </w:r>
      <w:r>
        <w:rPr>
          <w:rFonts w:hint="eastAsia" w:ascii="宋体" w:hAnsi="宋体" w:eastAsia="宋体" w:cs="宋体"/>
          <w:color w:val="auto"/>
          <w:sz w:val="21"/>
          <w:szCs w:val="21"/>
          <w:highlight w:val="none"/>
        </w:rPr>
        <w:t>邀请选取</w:t>
      </w:r>
    </w:p>
    <w:p w14:paraId="27C5A2B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八、本招标工程招标控制价（最高投标限价）：</w:t>
      </w:r>
      <w:r>
        <w:rPr>
          <w:rFonts w:hint="eastAsia" w:cs="宋体"/>
          <w:color w:val="auto"/>
          <w:sz w:val="21"/>
          <w:szCs w:val="21"/>
          <w:highlight w:val="none"/>
          <w:lang w:val="en-US" w:eastAsia="zh-CN"/>
        </w:rPr>
        <w:t>617,107.92</w:t>
      </w:r>
      <w:r>
        <w:rPr>
          <w:rFonts w:hint="eastAsia" w:ascii="宋体" w:hAnsi="宋体" w:eastAsia="宋体" w:cs="宋体"/>
          <w:color w:val="auto"/>
          <w:sz w:val="21"/>
          <w:szCs w:val="21"/>
          <w:highlight w:val="none"/>
        </w:rPr>
        <w:t>元</w:t>
      </w:r>
    </w:p>
    <w:p w14:paraId="7D18C9F3">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九、承包方式：固定总价，包工、包料、包工期、包安全、包文明施工。</w:t>
      </w:r>
    </w:p>
    <w:p w14:paraId="6D3E03BB">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shd w:val="clear" w:color="auto" w:fill="FFFFFF"/>
          <w:lang w:val="en-US" w:eastAsia="zh-CN"/>
        </w:rPr>
        <w:t>十</w:t>
      </w:r>
      <w:r>
        <w:rPr>
          <w:rFonts w:hint="eastAsia" w:ascii="宋体" w:hAnsi="宋体" w:eastAsia="宋体" w:cs="宋体"/>
          <w:color w:val="auto"/>
          <w:sz w:val="21"/>
          <w:szCs w:val="21"/>
          <w:highlight w:val="none"/>
          <w:shd w:val="clear" w:color="auto" w:fill="FFFFFF"/>
        </w:rPr>
        <w:t>、承包商资格条件：</w:t>
      </w:r>
    </w:p>
    <w:p w14:paraId="46108B92">
      <w:pPr>
        <w:pStyle w:val="7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shd w:val="clear" w:color="auto" w:fill="FFFFFF"/>
        </w:rPr>
        <w:t>承包商应具有独立法人资格并依法取得营业执照，营业执照处于有效期</w:t>
      </w:r>
      <w:r>
        <w:rPr>
          <w:rFonts w:hint="eastAsia" w:ascii="宋体" w:hAnsi="宋体" w:eastAsia="宋体" w:cs="宋体"/>
          <w:color w:val="auto"/>
          <w:sz w:val="21"/>
          <w:szCs w:val="21"/>
          <w:highlight w:val="none"/>
        </w:rPr>
        <w:t>。</w:t>
      </w:r>
    </w:p>
    <w:p w14:paraId="60DC9D1F">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720" w:hanging="630" w:hangingChars="300"/>
        <w:textAlignment w:val="auto"/>
        <w:rPr>
          <w:rFonts w:hint="eastAsia"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承包商须具有承接本工程所需的建筑装修装饰工程专业承包二级或以上资质。</w:t>
      </w:r>
    </w:p>
    <w:p w14:paraId="10895E8B">
      <w:pPr>
        <w:keepNext w:val="0"/>
        <w:keepLines w:val="0"/>
        <w:pageBreakBefore w:val="0"/>
        <w:widowControl w:val="0"/>
        <w:kinsoku/>
        <w:wordWrap/>
        <w:overflowPunct/>
        <w:topLinePunct w:val="0"/>
        <w:autoSpaceDE/>
        <w:autoSpaceDN/>
        <w:bidi w:val="0"/>
        <w:adjustRightInd/>
        <w:snapToGrid/>
        <w:spacing w:before="72" w:line="420" w:lineRule="exact"/>
        <w:ind w:left="0" w:right="-45" w:firstLine="363"/>
        <w:textAlignment w:val="auto"/>
        <w:rPr>
          <w:rFonts w:hint="eastAsia" w:ascii="宋体" w:hAnsi="宋体" w:eastAsia="宋体" w:cs="宋体"/>
          <w:b w:val="0"/>
          <w:bCs w:val="0"/>
          <w:spacing w:val="-5"/>
          <w:sz w:val="21"/>
          <w:szCs w:val="21"/>
          <w:highlight w:val="none"/>
        </w:rPr>
      </w:pPr>
      <w:r>
        <w:rPr>
          <w:rFonts w:hint="eastAsia" w:ascii="宋体" w:hAnsi="宋体" w:eastAsia="宋体" w:cs="宋体"/>
          <w:highlight w:val="none"/>
        </w:rPr>
        <w:t>【注：(1)</w:t>
      </w:r>
      <w:r>
        <w:rPr>
          <w:rFonts w:hint="eastAsia" w:ascii="宋体" w:hAnsi="宋体" w:cs="宋体"/>
          <w:highlight w:val="none"/>
          <w:lang w:eastAsia="zh-CN"/>
        </w:rPr>
        <w:t>承包商</w:t>
      </w:r>
      <w:r>
        <w:rPr>
          <w:rFonts w:hint="eastAsia" w:ascii="宋体" w:hAnsi="宋体" w:eastAsia="宋体" w:cs="宋体"/>
          <w:highlight w:val="none"/>
        </w:rPr>
        <w:t>的资质证书有效期符合《住房城乡建设部建筑市场监管司关于建设工程企业资质延续有关事项的通知》(建司局函市(2023)116号)、《广东省住房和城乡建设厅关于建设工程企业资质有关事宜的通知》(粤建许函(2023)820号)的通知文件规定的，该资质证书有效。</w:t>
      </w:r>
      <w:r>
        <w:rPr>
          <w:rFonts w:hint="eastAsia" w:ascii="宋体" w:hAnsi="宋体" w:cs="宋体"/>
          <w:highlight w:val="none"/>
          <w:lang w:eastAsia="zh-CN"/>
        </w:rPr>
        <w:t>承包商</w:t>
      </w:r>
      <w:r>
        <w:rPr>
          <w:rFonts w:hint="eastAsia" w:ascii="宋体" w:hAnsi="宋体" w:eastAsia="宋体" w:cs="宋体"/>
          <w:highlight w:val="none"/>
        </w:rPr>
        <w:t>所具备的资质延续已经核准通过但未能取得新的有效期内的资质证的，可提供原资质证书复印件或扫描件，且还应提供国家(省)住房城乡建设部(厅)官方网站的企业资质延续名单截图或打印件以及核准公告官方网站网址链接，证明企业资质延续核准通过，否则不予认可。】</w:t>
      </w:r>
    </w:p>
    <w:p w14:paraId="5DA722EC">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720" w:hanging="630" w:hangingChars="3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本工程不接受联合体投标。</w:t>
      </w:r>
    </w:p>
    <w:p w14:paraId="03D1BA0E">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720" w:hanging="630" w:hangingChars="3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承包商须持有有效的《安全生产许可证》。</w:t>
      </w:r>
    </w:p>
    <w:p w14:paraId="3DE85A78">
      <w:pPr>
        <w:pStyle w:val="190"/>
        <w:keepNext w:val="0"/>
        <w:keepLines w:val="0"/>
        <w:pageBreakBefore w:val="0"/>
        <w:kinsoku/>
        <w:wordWrap/>
        <w:overflowPunct/>
        <w:topLinePunct w:val="0"/>
        <w:autoSpaceDE/>
        <w:autoSpaceDN/>
        <w:bidi w:val="0"/>
        <w:adjustRightInd/>
        <w:snapToGrid/>
        <w:spacing w:line="420" w:lineRule="exact"/>
        <w:ind w:left="480" w:hanging="420" w:hanging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kern w:val="2"/>
          <w:sz w:val="21"/>
          <w:szCs w:val="24"/>
          <w:highlight w:val="none"/>
          <w:lang w:val="en-US" w:eastAsia="zh-CN" w:bidi="ar-SA"/>
        </w:rPr>
        <w:t>5、</w:t>
      </w:r>
      <w:r>
        <w:rPr>
          <w:rFonts w:hint="eastAsia" w:ascii="宋体" w:hAnsi="宋体" w:eastAsia="宋体" w:cs="宋体"/>
          <w:color w:val="auto"/>
          <w:kern w:val="2"/>
          <w:sz w:val="21"/>
          <w:szCs w:val="21"/>
          <w:highlight w:val="none"/>
        </w:rPr>
        <w:t>承包商</w:t>
      </w:r>
      <w:r>
        <w:rPr>
          <w:rFonts w:hint="eastAsia" w:ascii="宋体" w:hAnsi="宋体" w:eastAsia="宋体" w:cs="宋体"/>
          <w:spacing w:val="-5"/>
          <w:sz w:val="21"/>
          <w:szCs w:val="21"/>
          <w:highlight w:val="none"/>
        </w:rPr>
        <w:t>须按照《佛山市发展和改革局等六部门关于规范招投标市场秩序、遏制弄虚作假等违规行为的意见》的要求签署《诚信承诺书》，由法定代表人签字并盖单位公章。</w:t>
      </w:r>
    </w:p>
    <w:p w14:paraId="7F55B500">
      <w:pPr>
        <w:pStyle w:val="190"/>
        <w:keepNext w:val="0"/>
        <w:keepLines w:val="0"/>
        <w:pageBreakBefore w:val="0"/>
        <w:widowControl w:val="0"/>
        <w:kinsoku/>
        <w:wordWrap/>
        <w:overflowPunct/>
        <w:topLinePunct w:val="0"/>
        <w:autoSpaceDE/>
        <w:autoSpaceDN/>
        <w:bidi w:val="0"/>
        <w:adjustRightInd/>
        <w:snapToGrid/>
        <w:spacing w:line="420" w:lineRule="exact"/>
        <w:ind w:left="480" w:hanging="420" w:hangingChars="200"/>
        <w:textAlignment w:val="auto"/>
        <w:rPr>
          <w:rFonts w:hint="eastAsia" w:ascii="宋体" w:hAnsi="宋体" w:eastAsia="宋体" w:cs="宋体"/>
          <w:b w:val="0"/>
          <w:bCs w:val="0"/>
          <w:color w:val="auto"/>
          <w:kern w:val="2"/>
          <w:sz w:val="21"/>
          <w:szCs w:val="21"/>
          <w:highlight w:val="none"/>
          <w:lang w:bidi="ar"/>
        </w:rPr>
      </w:pPr>
      <w:r>
        <w:rPr>
          <w:rFonts w:hint="eastAsia" w:hAnsi="宋体" w:cs="宋体"/>
          <w:b w:val="0"/>
          <w:bCs w:val="0"/>
          <w:color w:val="auto"/>
          <w:kern w:val="2"/>
          <w:sz w:val="21"/>
          <w:szCs w:val="21"/>
          <w:highlight w:val="none"/>
          <w:lang w:val="en-US" w:eastAsia="zh-CN" w:bidi="ar"/>
        </w:rPr>
        <w:t>6</w:t>
      </w: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bidi="ar"/>
        </w:rPr>
        <w:t>广东省以外的</w:t>
      </w:r>
      <w:r>
        <w:rPr>
          <w:rFonts w:hint="eastAsia" w:ascii="宋体" w:hAnsi="宋体" w:eastAsia="宋体" w:cs="宋体"/>
          <w:b w:val="0"/>
          <w:bCs w:val="0"/>
          <w:color w:val="auto"/>
          <w:kern w:val="2"/>
          <w:sz w:val="21"/>
          <w:szCs w:val="21"/>
          <w:highlight w:val="none"/>
          <w:lang w:eastAsia="zh-CN" w:bidi="ar"/>
        </w:rPr>
        <w:t>承包商</w:t>
      </w:r>
      <w:r>
        <w:rPr>
          <w:rFonts w:hint="eastAsia" w:ascii="宋体" w:hAnsi="宋体" w:eastAsia="宋体" w:cs="宋体"/>
          <w:b w:val="0"/>
          <w:bCs w:val="0"/>
          <w:color w:val="auto"/>
          <w:kern w:val="2"/>
          <w:sz w:val="21"/>
          <w:szCs w:val="21"/>
          <w:highlight w:val="none"/>
          <w:lang w:bidi="ar"/>
        </w:rPr>
        <w:t>，须提供在广东建设信息网（网址：www.gdcic.net）“进粤企业和人员诚信信息登记平台”专栏关于</w:t>
      </w:r>
      <w:r>
        <w:rPr>
          <w:rFonts w:hint="eastAsia" w:ascii="宋体" w:hAnsi="宋体" w:eastAsia="宋体" w:cs="宋体"/>
          <w:b w:val="0"/>
          <w:bCs w:val="0"/>
          <w:color w:val="auto"/>
          <w:kern w:val="2"/>
          <w:sz w:val="21"/>
          <w:szCs w:val="21"/>
          <w:highlight w:val="none"/>
          <w:lang w:eastAsia="zh-CN" w:bidi="ar"/>
        </w:rPr>
        <w:t>承包商</w:t>
      </w:r>
      <w:r>
        <w:rPr>
          <w:rFonts w:hint="eastAsia" w:ascii="宋体" w:hAnsi="宋体" w:eastAsia="宋体" w:cs="宋体"/>
          <w:b w:val="0"/>
          <w:bCs w:val="0"/>
          <w:color w:val="auto"/>
          <w:kern w:val="2"/>
          <w:sz w:val="21"/>
          <w:szCs w:val="21"/>
          <w:highlight w:val="none"/>
          <w:lang w:bidi="ar"/>
        </w:rPr>
        <w:t>进粤企业及人员信息登记的网页打印件。</w:t>
      </w:r>
    </w:p>
    <w:p w14:paraId="7750A539">
      <w:pPr>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bCs/>
          <w:color w:val="auto"/>
          <w:kern w:val="0"/>
          <w:sz w:val="21"/>
          <w:szCs w:val="21"/>
          <w:highlight w:val="none"/>
          <w:lang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bidi="ar"/>
        </w:rPr>
        <w:t>对拟派项目负责人的资格要求：</w:t>
      </w:r>
    </w:p>
    <w:p w14:paraId="262FEDE1">
      <w:pPr>
        <w:pStyle w:val="778"/>
        <w:keepNext w:val="0"/>
        <w:keepLines w:val="0"/>
        <w:pageBreakBefore w:val="0"/>
        <w:kinsoku/>
        <w:wordWrap/>
        <w:overflowPunct/>
        <w:topLinePunct w:val="0"/>
        <w:autoSpaceDE/>
        <w:autoSpaceDN/>
        <w:bidi w:val="0"/>
        <w:adjustRightInd/>
        <w:snapToGrid/>
        <w:spacing w:line="420" w:lineRule="exact"/>
        <w:ind w:left="706" w:hanging="617" w:hangingChars="294"/>
        <w:textAlignment w:val="auto"/>
        <w:rPr>
          <w:rFonts w:hint="eastAsia" w:ascii="宋体" w:hAnsi="宋体" w:eastAsia="宋体" w:cs="宋体"/>
          <w:spacing w:val="-5"/>
          <w:sz w:val="21"/>
          <w:szCs w:val="21"/>
          <w:highlight w:val="none"/>
          <w:lang w:eastAsia="zh-CN"/>
        </w:rPr>
      </w:pPr>
      <w:r>
        <w:rPr>
          <w:rFonts w:hint="eastAsia" w:ascii="宋体" w:hAnsi="宋体" w:cs="宋体"/>
          <w:color w:val="auto"/>
          <w:kern w:val="2"/>
          <w:sz w:val="21"/>
          <w:szCs w:val="21"/>
          <w:highlight w:val="none"/>
          <w:lang w:val="en-US" w:eastAsia="zh-CN"/>
        </w:rPr>
        <w:t>7.1</w:t>
      </w:r>
      <w:r>
        <w:rPr>
          <w:rFonts w:hint="eastAsia" w:ascii="宋体" w:hAnsi="宋体" w:eastAsia="宋体" w:cs="宋体"/>
          <w:color w:val="auto"/>
          <w:kern w:val="2"/>
          <w:sz w:val="21"/>
          <w:szCs w:val="21"/>
          <w:highlight w:val="none"/>
          <w:lang w:val="en-US" w:eastAsia="zh-CN"/>
        </w:rPr>
        <w:t>、对拟派项目负责人的资格要求：1名，</w:t>
      </w:r>
      <w:r>
        <w:rPr>
          <w:rFonts w:hint="eastAsia" w:ascii="宋体" w:hAnsi="宋体" w:eastAsia="宋体" w:cs="宋体"/>
          <w:spacing w:val="-5"/>
          <w:sz w:val="21"/>
          <w:szCs w:val="21"/>
          <w:highlight w:val="none"/>
        </w:rPr>
        <w:t>须具备注册于</w:t>
      </w:r>
      <w:r>
        <w:rPr>
          <w:rFonts w:hint="eastAsia" w:ascii="宋体" w:hAnsi="宋体" w:eastAsia="宋体" w:cs="宋体"/>
          <w:spacing w:val="-5"/>
          <w:sz w:val="21"/>
          <w:szCs w:val="21"/>
          <w:highlight w:val="none"/>
          <w:lang w:eastAsia="zh-CN"/>
        </w:rPr>
        <w:t>承包商</w:t>
      </w:r>
      <w:r>
        <w:rPr>
          <w:rFonts w:hint="eastAsia" w:ascii="宋体" w:hAnsi="宋体" w:cs="宋体"/>
          <w:spacing w:val="-5"/>
          <w:sz w:val="21"/>
          <w:szCs w:val="21"/>
          <w:highlight w:val="none"/>
          <w:lang w:eastAsia="zh-CN"/>
        </w:rPr>
        <w:t>本单位的建筑工程专业二级（或以上级）</w:t>
      </w:r>
      <w:r>
        <w:rPr>
          <w:rFonts w:hint="eastAsia" w:ascii="宋体" w:hAnsi="宋体" w:eastAsia="宋体" w:cs="宋体"/>
          <w:spacing w:val="-5"/>
          <w:sz w:val="21"/>
          <w:szCs w:val="21"/>
          <w:highlight w:val="none"/>
        </w:rPr>
        <w:t>注册建造师执业资格电子证书</w:t>
      </w:r>
      <w:r>
        <w:rPr>
          <w:rFonts w:hint="eastAsia" w:ascii="宋体" w:hAnsi="宋体" w:eastAsia="宋体" w:cs="宋体"/>
          <w:spacing w:val="-5"/>
          <w:sz w:val="21"/>
          <w:szCs w:val="21"/>
          <w:highlight w:val="none"/>
          <w:lang w:eastAsia="zh-CN"/>
        </w:rPr>
        <w:t>（一级建造师须按《住房和城乡建设部办公厅关于全面实行一级建造师电子注册证书的通知》要求提供一级建造师注册证书电子证照；二级建造师须提供新版二级建造师注册证书电子证照），并持有有效的《安全生产考核合格证（B 证）》（承包商可提供所在省份相关建筑施工企业管理人员安全生产考核信息系统的证书查询信息网页打印件或电子证照打印件）。</w:t>
      </w:r>
    </w:p>
    <w:p w14:paraId="1FC3E095">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ascii="宋体" w:hAnsi="宋体" w:eastAsia="宋体" w:cs="宋体"/>
          <w:spacing w:val="-5"/>
          <w:kern w:val="0"/>
          <w:sz w:val="21"/>
          <w:szCs w:val="21"/>
          <w:highlight w:val="none"/>
          <w:lang w:val="en-US" w:eastAsia="zh-CN" w:bidi="ar-SA"/>
        </w:rPr>
      </w:pPr>
      <w:r>
        <w:rPr>
          <w:rFonts w:hint="eastAsia" w:ascii="宋体" w:hAnsi="宋体" w:eastAsia="宋体" w:cs="宋体"/>
          <w:spacing w:val="-5"/>
          <w:kern w:val="0"/>
          <w:sz w:val="21"/>
          <w:szCs w:val="21"/>
          <w:highlight w:val="none"/>
          <w:lang w:val="en-US" w:eastAsia="zh-CN" w:bidi="ar-SA"/>
        </w:rPr>
        <w:t>注：（1）</w:t>
      </w:r>
      <w:r>
        <w:rPr>
          <w:rFonts w:hint="eastAsia" w:ascii="宋体" w:hAnsi="宋体" w:eastAsia="宋体" w:cs="宋体"/>
          <w:kern w:val="2"/>
          <w:sz w:val="21"/>
          <w:szCs w:val="24"/>
          <w:highlight w:val="none"/>
          <w:lang w:val="en-US" w:eastAsia="zh-CN" w:bidi="ar-SA"/>
        </w:rPr>
        <w:t>一级建造师可登录国家政务服务平台、住房和城乡建设部政务服务门户查看和下载电子证书，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一级建造师打印电子证书后，应在个人签名处手写本人签名，未手写签名或与签名图像笔迹不一致的，该电子证书无</w:t>
      </w:r>
      <w:r>
        <w:rPr>
          <w:rFonts w:hint="eastAsia" w:ascii="宋体" w:hAnsi="宋体" w:eastAsia="宋体" w:cs="宋体"/>
          <w:spacing w:val="-5"/>
          <w:kern w:val="0"/>
          <w:sz w:val="21"/>
          <w:szCs w:val="21"/>
          <w:highlight w:val="none"/>
          <w:lang w:val="en-US" w:eastAsia="zh-CN" w:bidi="ar-SA"/>
        </w:rPr>
        <w:t>效。</w:t>
      </w:r>
    </w:p>
    <w:p w14:paraId="45A646F8">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ascii="宋体" w:hAnsi="宋体" w:eastAsia="宋体" w:cs="宋体"/>
          <w:spacing w:val="-5"/>
          <w:kern w:val="0"/>
          <w:sz w:val="21"/>
          <w:szCs w:val="21"/>
          <w:highlight w:val="none"/>
          <w:lang w:val="en-US" w:eastAsia="zh-CN" w:bidi="ar-SA"/>
        </w:rPr>
      </w:pPr>
      <w:r>
        <w:rPr>
          <w:rFonts w:hint="eastAsia" w:ascii="宋体" w:hAnsi="宋体" w:eastAsia="宋体" w:cs="宋体"/>
          <w:spacing w:val="-5"/>
          <w:kern w:val="0"/>
          <w:sz w:val="21"/>
          <w:szCs w:val="21"/>
          <w:highlight w:val="none"/>
          <w:lang w:val="en-US" w:eastAsia="zh-CN" w:bidi="ar-SA"/>
        </w:rPr>
        <w:t>（2）在广东省内注册的二级建造师可提供登录“广东省建设执业资格注册管理信息系统”个人版直接打印电子注册证书，二级执业师打印电子证书后，应在个人签名处手写本人签名，未手写签名或与签名图像笔迹不一致的，该电子证书无效。</w:t>
      </w:r>
    </w:p>
    <w:p w14:paraId="34BFF30E">
      <w:pPr>
        <w:pStyle w:val="778"/>
        <w:keepNext w:val="0"/>
        <w:keepLines w:val="0"/>
        <w:pageBreakBefore w:val="0"/>
        <w:kinsoku/>
        <w:wordWrap/>
        <w:overflowPunct/>
        <w:topLinePunct w:val="0"/>
        <w:autoSpaceDE/>
        <w:autoSpaceDN/>
        <w:bidi w:val="0"/>
        <w:adjustRightInd/>
        <w:snapToGrid/>
        <w:spacing w:line="420" w:lineRule="exact"/>
        <w:ind w:left="706" w:hanging="617" w:hangingChars="294"/>
        <w:textAlignment w:val="auto"/>
        <w:rPr>
          <w:rFonts w:hint="eastAsia" w:ascii="宋体" w:hAnsi="宋体" w:eastAsia="宋体" w:cs="宋体"/>
          <w:b w:val="0"/>
          <w:bCs w:val="0"/>
          <w:spacing w:val="-5"/>
          <w:kern w:val="2"/>
          <w:sz w:val="21"/>
          <w:szCs w:val="21"/>
          <w:highlight w:val="none"/>
        </w:rPr>
      </w:pPr>
      <w:r>
        <w:rPr>
          <w:rFonts w:hint="eastAsia" w:ascii="宋体" w:hAnsi="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en-US" w:eastAsia="zh-CN"/>
        </w:rPr>
        <w:t>拟派项目负责人必须在佛山市建筑诚信评价体系管理平台登记的人员中选取，</w:t>
      </w:r>
      <w:r>
        <w:rPr>
          <w:rFonts w:hint="eastAsia" w:ascii="宋体" w:hAnsi="宋体" w:cs="宋体"/>
          <w:b/>
          <w:bCs/>
          <w:color w:val="auto"/>
          <w:kern w:val="2"/>
          <w:sz w:val="21"/>
          <w:szCs w:val="21"/>
          <w:highlight w:val="none"/>
          <w:lang w:val="en-US" w:eastAsia="zh-CN"/>
        </w:rPr>
        <w:t>投标文件中须提供本项目选取公告发布之日后的平台截图</w:t>
      </w:r>
      <w:r>
        <w:rPr>
          <w:rFonts w:hint="eastAsia" w:ascii="宋体" w:hAnsi="宋体" w:cs="宋体"/>
          <w:color w:val="auto"/>
          <w:kern w:val="2"/>
          <w:sz w:val="21"/>
          <w:szCs w:val="21"/>
          <w:highlight w:val="none"/>
          <w:lang w:val="en-US" w:eastAsia="zh-CN"/>
        </w:rPr>
        <w:t>。</w:t>
      </w:r>
      <w:r>
        <w:rPr>
          <w:rFonts w:hint="eastAsia" w:ascii="宋体" w:hAnsi="宋体" w:eastAsia="宋体" w:cs="宋体"/>
          <w:b w:val="0"/>
          <w:bCs w:val="0"/>
          <w:spacing w:val="-5"/>
          <w:kern w:val="2"/>
          <w:sz w:val="21"/>
          <w:szCs w:val="21"/>
          <w:highlight w:val="none"/>
        </w:rPr>
        <w:t>省外进粤企业，拟派项目负责人须在“进粤企业和人员诚信信息登记平台”办理了登记手续。</w:t>
      </w:r>
    </w:p>
    <w:p w14:paraId="3654945A">
      <w:pPr>
        <w:pStyle w:val="778"/>
        <w:keepNext w:val="0"/>
        <w:keepLines w:val="0"/>
        <w:pageBreakBefore w:val="0"/>
        <w:kinsoku/>
        <w:wordWrap/>
        <w:overflowPunct/>
        <w:topLinePunct w:val="0"/>
        <w:autoSpaceDE/>
        <w:autoSpaceDN/>
        <w:bidi w:val="0"/>
        <w:adjustRightInd/>
        <w:snapToGrid/>
        <w:spacing w:line="420" w:lineRule="exact"/>
        <w:ind w:left="706" w:hanging="588" w:hangingChars="294"/>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b w:val="0"/>
          <w:bCs w:val="0"/>
          <w:spacing w:val="-5"/>
          <w:kern w:val="2"/>
          <w:sz w:val="21"/>
          <w:szCs w:val="21"/>
          <w:highlight w:val="none"/>
          <w:lang w:val="en-US" w:eastAsia="zh-CN"/>
        </w:rPr>
        <w:t>7</w:t>
      </w:r>
      <w:r>
        <w:rPr>
          <w:rFonts w:hint="eastAsia" w:ascii="宋体" w:hAnsi="宋体" w:eastAsia="宋体" w:cs="宋体"/>
          <w:b w:val="0"/>
          <w:bCs w:val="0"/>
          <w:spacing w:val="-5"/>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拟派项目负责人需提供承包商</w:t>
      </w:r>
      <w:r>
        <w:rPr>
          <w:rFonts w:hint="eastAsia" w:eastAsia="宋体" w:cs="宋体"/>
          <w:b w:val="0"/>
          <w:bCs w:val="0"/>
          <w:spacing w:val="-5"/>
          <w:kern w:val="2"/>
          <w:sz w:val="21"/>
          <w:szCs w:val="21"/>
          <w:highlight w:val="none"/>
          <w:lang w:val="en-US" w:eastAsia="zh-CN"/>
        </w:rPr>
        <w:t>近期（扣除发布选取公告当月往前顺推6个月）</w:t>
      </w:r>
      <w:r>
        <w:rPr>
          <w:rFonts w:hint="eastAsia" w:ascii="宋体" w:hAnsi="宋体" w:eastAsia="宋体" w:cs="宋体"/>
          <w:color w:val="auto"/>
          <w:kern w:val="2"/>
          <w:sz w:val="21"/>
          <w:szCs w:val="21"/>
          <w:highlight w:val="none"/>
          <w:lang w:val="en-US" w:eastAsia="zh-CN"/>
        </w:rPr>
        <w:t>为拟派项目负责人缴纳社保资金的有效的社保证明材料。以承包商（或其分支机构）所属当地社保管理部门出具的证明原件或复印件并加盖承包商公章为准。</w:t>
      </w:r>
    </w:p>
    <w:p w14:paraId="53BAA5E0">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8" w:leftChars="0" w:hanging="428" w:hangingChars="204"/>
        <w:textAlignment w:val="auto"/>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7.4、</w:t>
      </w:r>
      <w:r>
        <w:rPr>
          <w:rFonts w:hint="eastAsia" w:ascii="宋体" w:hAnsi="宋体" w:eastAsia="宋体" w:cs="宋体"/>
          <w:color w:val="auto"/>
          <w:kern w:val="2"/>
          <w:sz w:val="21"/>
          <w:szCs w:val="21"/>
          <w:highlight w:val="none"/>
          <w:lang w:val="en-US" w:eastAsia="zh-CN"/>
        </w:rPr>
        <w:t>拟派项目负责人没有在其他在建项目中担任项目负责人。</w:t>
      </w:r>
    </w:p>
    <w:p w14:paraId="0ADC1D93">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8" w:leftChars="0" w:hanging="428" w:hangingChars="204"/>
        <w:textAlignment w:val="auto"/>
        <w:rPr>
          <w:rFonts w:hint="eastAsia" w:ascii="宋体" w:hAnsi="宋体" w:eastAsia="宋体" w:cs="宋体"/>
          <w:b w:val="0"/>
          <w:bCs w:val="0"/>
          <w:spacing w:val="-5"/>
          <w:kern w:val="2"/>
          <w:sz w:val="21"/>
          <w:szCs w:val="21"/>
          <w:highlight w:val="none"/>
        </w:rPr>
      </w:pPr>
      <w:r>
        <w:rPr>
          <w:rFonts w:hint="eastAsia" w:hAnsi="宋体" w:cs="宋体"/>
          <w:color w:val="auto"/>
          <w:kern w:val="2"/>
          <w:sz w:val="21"/>
          <w:szCs w:val="21"/>
          <w:highlight w:val="none"/>
          <w:lang w:val="en-US" w:eastAsia="zh-CN"/>
        </w:rPr>
        <w:t>7.5、</w:t>
      </w:r>
      <w:r>
        <w:rPr>
          <w:rFonts w:hint="eastAsia" w:ascii="宋体" w:hAnsi="宋体" w:eastAsia="宋体" w:cs="宋体"/>
          <w:b w:val="0"/>
          <w:bCs w:val="0"/>
          <w:spacing w:val="-5"/>
          <w:kern w:val="2"/>
          <w:sz w:val="21"/>
          <w:szCs w:val="21"/>
          <w:highlight w:val="none"/>
        </w:rPr>
        <w:t>拟派项目负责人如有参与其他工程投标的情况，必须在投标文件中说明。</w:t>
      </w:r>
      <w:r>
        <w:rPr>
          <w:rFonts w:hint="eastAsia" w:hAnsi="宋体"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应慎重考虑选派一名项目负责人参加多个工程项目的投标竞争，如投标项目负责人在两个及以上工程项目均中标的，只能按照不同工程项目中标的时间先后，担任本企业最先中标项目的投标项目负责人。后确定该企业为</w:t>
      </w:r>
      <w:r>
        <w:rPr>
          <w:rFonts w:hint="eastAsia" w:hAnsi="宋体"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的工程项目的招标人将取消其中标资格。</w:t>
      </w:r>
      <w:r>
        <w:rPr>
          <w:rFonts w:hint="eastAsia" w:hAnsi="宋体"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隐瞒中标项目获取中标的，按弄虚作假骗取中标查处。</w:t>
      </w:r>
    </w:p>
    <w:p w14:paraId="241334C8">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08" w:leftChars="0" w:hanging="408" w:hangingChars="204"/>
        <w:textAlignment w:val="auto"/>
        <w:rPr>
          <w:rFonts w:hint="default" w:ascii="宋体" w:hAnsi="宋体" w:eastAsia="宋体" w:cs="宋体"/>
          <w:b w:val="0"/>
          <w:bCs w:val="0"/>
          <w:spacing w:val="-5"/>
          <w:kern w:val="2"/>
          <w:sz w:val="21"/>
          <w:szCs w:val="21"/>
          <w:highlight w:val="none"/>
          <w:lang w:val="en-US" w:eastAsia="zh-CN"/>
        </w:rPr>
      </w:pPr>
      <w:r>
        <w:rPr>
          <w:rFonts w:hint="eastAsia" w:hAnsi="宋体" w:cs="宋体"/>
          <w:b w:val="0"/>
          <w:bCs w:val="0"/>
          <w:spacing w:val="-5"/>
          <w:kern w:val="2"/>
          <w:sz w:val="21"/>
          <w:szCs w:val="21"/>
          <w:highlight w:val="none"/>
          <w:lang w:val="en-US" w:eastAsia="zh-CN"/>
        </w:rPr>
        <w:t>8、</w:t>
      </w:r>
      <w:r>
        <w:rPr>
          <w:rFonts w:hint="eastAsia" w:ascii="宋体" w:hAnsi="宋体" w:eastAsia="宋体" w:cs="宋体"/>
          <w:b w:val="0"/>
          <w:bCs w:val="0"/>
          <w:spacing w:val="-5"/>
          <w:kern w:val="2"/>
          <w:sz w:val="21"/>
          <w:szCs w:val="21"/>
          <w:highlight w:val="none"/>
        </w:rPr>
        <w:t>专职安全人员 1名，须具有《安全生产考核合格证》(C证或综合类 C3证)(投标人可提供所在省份相关建筑施工企业管理人员安全生产考核信息系统的证书查询信息网页打印件或电子证照打印件:在广东省内的专职安全人员应按《广东省住房和城乡建设厅关于加快推进建筑施工企业安全生产管理人员考核合格证书电子证照办理相关工作的通知》提供新版建筑施工企业安全生产管理人员考核合格证电子证照打印件，否则招标人不予认可)。</w:t>
      </w:r>
      <w:r>
        <w:rPr>
          <w:rFonts w:hint="eastAsia" w:ascii="宋体" w:hAnsi="宋体" w:eastAsia="宋体" w:cs="宋体"/>
          <w:color w:val="auto"/>
          <w:kern w:val="2"/>
          <w:sz w:val="21"/>
          <w:szCs w:val="21"/>
          <w:highlight w:val="none"/>
          <w:lang w:val="en-US" w:eastAsia="zh-CN"/>
        </w:rPr>
        <w:t>需提供承包商</w:t>
      </w:r>
      <w:r>
        <w:rPr>
          <w:rFonts w:hint="eastAsia" w:eastAsia="宋体" w:cs="宋体"/>
          <w:b w:val="0"/>
          <w:bCs w:val="0"/>
          <w:spacing w:val="-5"/>
          <w:kern w:val="2"/>
          <w:sz w:val="21"/>
          <w:szCs w:val="21"/>
          <w:highlight w:val="none"/>
          <w:lang w:val="en-US" w:eastAsia="zh-CN"/>
        </w:rPr>
        <w:t>近期（扣除发布选取公告当月往前顺推6个月）</w:t>
      </w:r>
      <w:r>
        <w:rPr>
          <w:rFonts w:hint="eastAsia" w:ascii="宋体" w:hAnsi="宋体" w:eastAsia="宋体" w:cs="宋体"/>
          <w:b w:val="0"/>
          <w:bCs w:val="0"/>
          <w:spacing w:val="-5"/>
          <w:kern w:val="2"/>
          <w:sz w:val="21"/>
          <w:szCs w:val="21"/>
          <w:highlight w:val="none"/>
        </w:rPr>
        <w:t>为拟派专职安全人员缴纳社保资金的有效的社保证明材料。以投标人（或其分支机构）所属当地社保管理部门出具的证明材料的</w:t>
      </w:r>
      <w:r>
        <w:rPr>
          <w:rFonts w:hint="eastAsia" w:ascii="宋体" w:hAnsi="宋体" w:eastAsia="宋体" w:cs="宋体"/>
          <w:b w:val="0"/>
          <w:bCs w:val="0"/>
          <w:spacing w:val="-5"/>
          <w:kern w:val="2"/>
          <w:sz w:val="21"/>
          <w:szCs w:val="21"/>
          <w:highlight w:val="none"/>
          <w:lang w:val="en-US" w:eastAsia="zh-CN"/>
        </w:rPr>
        <w:t>扫描件</w:t>
      </w:r>
      <w:r>
        <w:rPr>
          <w:rFonts w:hint="eastAsia" w:ascii="宋体" w:hAnsi="宋体" w:eastAsia="宋体" w:cs="宋体"/>
          <w:b w:val="0"/>
          <w:bCs w:val="0"/>
          <w:spacing w:val="-5"/>
          <w:kern w:val="2"/>
          <w:sz w:val="21"/>
          <w:szCs w:val="21"/>
          <w:highlight w:val="none"/>
        </w:rPr>
        <w:t>为准。省外进粤企业，拟派专职安全人员须在“进粤企业和人员诚信信息登记平台”办理了登记手续。</w:t>
      </w:r>
    </w:p>
    <w:p w14:paraId="142DEDCA">
      <w:pPr>
        <w:pStyle w:val="190"/>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420" w:lineRule="exact"/>
        <w:ind w:left="0" w:leftChars="0" w:firstLine="0" w:firstLineChars="0"/>
        <w:textAlignment w:val="auto"/>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sz w:val="21"/>
          <w:szCs w:val="21"/>
          <w:highlight w:val="none"/>
          <w:shd w:val="clear" w:color="auto" w:fill="FFFFFF"/>
        </w:rPr>
        <w:t>承包商</w:t>
      </w:r>
      <w:r>
        <w:rPr>
          <w:rFonts w:hint="eastAsia" w:ascii="宋体" w:hAnsi="宋体" w:eastAsia="宋体" w:cs="宋体"/>
          <w:color w:val="auto"/>
          <w:kern w:val="2"/>
          <w:sz w:val="21"/>
          <w:szCs w:val="21"/>
          <w:highlight w:val="none"/>
          <w:lang w:val="en-US" w:eastAsia="zh-CN"/>
        </w:rPr>
        <w:t>企业的信誉要求</w:t>
      </w:r>
    </w:p>
    <w:p w14:paraId="02950690">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cs="宋体"/>
          <w:b w:val="0"/>
          <w:bCs w:val="0"/>
          <w:spacing w:val="-5"/>
          <w:kern w:val="2"/>
          <w:sz w:val="21"/>
          <w:szCs w:val="21"/>
          <w:highlight w:val="none"/>
          <w:lang w:val="en-US" w:eastAsia="zh-CN"/>
        </w:rPr>
      </w:pPr>
      <w:r>
        <w:rPr>
          <w:rFonts w:hint="eastAsia" w:cs="宋体"/>
          <w:b w:val="0"/>
          <w:bCs w:val="0"/>
          <w:spacing w:val="-5"/>
          <w:kern w:val="2"/>
          <w:sz w:val="21"/>
          <w:szCs w:val="21"/>
          <w:highlight w:val="none"/>
          <w:lang w:val="en-US" w:eastAsia="zh-CN"/>
        </w:rPr>
        <w:t>9.1目前未处于被责令停业，财产被接管、冻结，破产状态。</w:t>
      </w:r>
    </w:p>
    <w:p w14:paraId="379B6FB7">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cs="宋体"/>
          <w:b w:val="0"/>
          <w:bCs w:val="0"/>
          <w:spacing w:val="-5"/>
          <w:kern w:val="2"/>
          <w:sz w:val="21"/>
          <w:szCs w:val="21"/>
          <w:highlight w:val="none"/>
          <w:lang w:val="en-US" w:eastAsia="zh-CN"/>
        </w:rPr>
      </w:pPr>
      <w:r>
        <w:rPr>
          <w:rFonts w:hint="eastAsia" w:cs="宋体"/>
          <w:b w:val="0"/>
          <w:bCs w:val="0"/>
          <w:spacing w:val="-5"/>
          <w:kern w:val="2"/>
          <w:sz w:val="21"/>
          <w:szCs w:val="21"/>
          <w:highlight w:val="none"/>
          <w:lang w:val="en-US" w:eastAsia="zh-CN"/>
        </w:rPr>
        <w:t>9.2目前未处于被取消投标资格的行政处罚期内。</w:t>
      </w:r>
    </w:p>
    <w:p w14:paraId="6995F206">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cs="宋体"/>
          <w:b w:val="0"/>
          <w:bCs w:val="0"/>
          <w:spacing w:val="-5"/>
          <w:kern w:val="2"/>
          <w:sz w:val="21"/>
          <w:szCs w:val="21"/>
          <w:highlight w:val="none"/>
          <w:lang w:val="en-US" w:eastAsia="zh-CN"/>
        </w:rPr>
      </w:pPr>
      <w:r>
        <w:rPr>
          <w:rFonts w:hint="eastAsia" w:cs="宋体"/>
          <w:b w:val="0"/>
          <w:bCs w:val="0"/>
          <w:spacing w:val="-5"/>
          <w:kern w:val="2"/>
          <w:sz w:val="21"/>
          <w:szCs w:val="21"/>
          <w:highlight w:val="none"/>
          <w:lang w:val="en-US" w:eastAsia="zh-CN"/>
        </w:rPr>
        <w:t>9.3近3年内没有骗取中标和严重违约及重大工程质量问题。</w:t>
      </w:r>
    </w:p>
    <w:p w14:paraId="032DBFEC">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cs="宋体"/>
          <w:b w:val="0"/>
          <w:bCs w:val="0"/>
          <w:spacing w:val="-5"/>
          <w:kern w:val="2"/>
          <w:sz w:val="21"/>
          <w:szCs w:val="21"/>
          <w:highlight w:val="none"/>
          <w:lang w:val="en-US" w:eastAsia="zh-CN"/>
        </w:rPr>
      </w:pPr>
      <w:r>
        <w:rPr>
          <w:rFonts w:hint="eastAsia" w:cs="宋体"/>
          <w:b w:val="0"/>
          <w:bCs w:val="0"/>
          <w:spacing w:val="-5"/>
          <w:kern w:val="2"/>
          <w:sz w:val="21"/>
          <w:szCs w:val="21"/>
          <w:highlight w:val="none"/>
          <w:lang w:val="en-US" w:eastAsia="zh-CN"/>
        </w:rPr>
        <w:t>9.4目前未被列为失信被执行人。</w:t>
      </w:r>
    </w:p>
    <w:p w14:paraId="6FB8C449">
      <w:pPr>
        <w:pStyle w:val="171"/>
        <w:keepNext w:val="0"/>
        <w:keepLines w:val="0"/>
        <w:pageBreakBefore w:val="0"/>
        <w:widowControl w:val="0"/>
        <w:tabs>
          <w:tab w:val="center" w:pos="4153"/>
          <w:tab w:val="left" w:pos="7410"/>
        </w:tabs>
        <w:kinsoku/>
        <w:wordWrap/>
        <w:overflowPunct/>
        <w:topLinePunct w:val="0"/>
        <w:autoSpaceDE/>
        <w:autoSpaceDN/>
        <w:bidi w:val="0"/>
        <w:adjustRightInd/>
        <w:snapToGrid/>
        <w:spacing w:before="0" w:beforeAutospacing="0" w:after="0" w:afterAutospacing="0" w:line="420" w:lineRule="exact"/>
        <w:ind w:firstLine="400" w:firstLineChars="200"/>
        <w:textAlignment w:val="auto"/>
        <w:rPr>
          <w:rFonts w:hint="eastAsia" w:cs="宋体"/>
          <w:b w:val="0"/>
          <w:bCs w:val="0"/>
          <w:spacing w:val="-5"/>
          <w:kern w:val="2"/>
          <w:sz w:val="21"/>
          <w:szCs w:val="21"/>
          <w:highlight w:val="none"/>
          <w:lang w:val="en-US" w:eastAsia="zh-CN"/>
        </w:rPr>
      </w:pPr>
      <w:r>
        <w:rPr>
          <w:rFonts w:hint="eastAsia" w:cs="宋体"/>
          <w:b w:val="0"/>
          <w:bCs w:val="0"/>
          <w:spacing w:val="-5"/>
          <w:kern w:val="2"/>
          <w:sz w:val="21"/>
          <w:szCs w:val="21"/>
          <w:highlight w:val="none"/>
          <w:lang w:val="en-US" w:eastAsia="zh-CN"/>
        </w:rPr>
        <w:t>9.5目前未被列入失信名单。</w:t>
      </w:r>
    </w:p>
    <w:p w14:paraId="4BFF32AD">
      <w:pPr>
        <w:pStyle w:val="7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cs="宋体"/>
          <w:color w:val="auto"/>
          <w:sz w:val="21"/>
          <w:szCs w:val="21"/>
          <w:highlight w:val="none"/>
          <w:lang w:val="en-US" w:eastAsia="zh-CN"/>
        </w:rPr>
        <w:t>一</w:t>
      </w:r>
      <w:r>
        <w:rPr>
          <w:rFonts w:hint="eastAsia" w:ascii="宋体" w:hAnsi="宋体" w:eastAsia="宋体" w:cs="宋体"/>
          <w:color w:val="auto"/>
          <w:sz w:val="21"/>
          <w:szCs w:val="21"/>
          <w:highlight w:val="none"/>
        </w:rPr>
        <w:t>、报名要求及招标文件、图纸等资料的获取：</w:t>
      </w:r>
    </w:p>
    <w:p w14:paraId="15A5D19E">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8" w:leftChars="0" w:hanging="428" w:hangingChars="204"/>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（1）被邀请的承包商，可于202</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年</w:t>
      </w:r>
      <w:r>
        <w:rPr>
          <w:rFonts w:hint="eastAsia" w:hAnsi="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val="en-US" w:eastAsia="zh-CN"/>
        </w:rPr>
        <w:t>月</w:t>
      </w:r>
      <w:r>
        <w:rPr>
          <w:rFonts w:hint="eastAsia" w:hAnsi="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en-US" w:eastAsia="zh-CN"/>
        </w:rPr>
        <w:t>日至投标截止时间前登录南海区工程建设项目承包商选取系统下载招标文件、图纸等资料。网址：https://nhcet.nanhai.gov.cn/#/，业务咨询电话：020-38258858。</w:t>
      </w:r>
    </w:p>
    <w:p w14:paraId="17560617">
      <w:pPr>
        <w:pStyle w:val="190"/>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8" w:leftChars="0" w:hanging="428" w:hangingChars="204"/>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（2）选取文件一经在南海区工程建设项目承包商选取系统发布，视作已发放给被邀请的承包商，参与的承包商应及时下载电子版选取文件、工程量清单及图纸。否则所造成的一切后果由承包商自负。</w:t>
      </w:r>
    </w:p>
    <w:p w14:paraId="4A712E54">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w:t>
      </w:r>
      <w:r>
        <w:rPr>
          <w:rFonts w:hint="eastAsia"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rPr>
        <w:t>、本项目不需要提交投标保证金。</w:t>
      </w:r>
    </w:p>
    <w:p w14:paraId="4CDC1D0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w:t>
      </w:r>
      <w:r>
        <w:rPr>
          <w:rFonts w:hint="eastAsia" w:cs="宋体"/>
          <w:color w:val="auto"/>
          <w:sz w:val="21"/>
          <w:szCs w:val="21"/>
          <w:highlight w:val="none"/>
          <w:shd w:val="clear" w:color="auto" w:fill="FFFFFF"/>
          <w:lang w:val="en-US" w:eastAsia="zh-CN"/>
        </w:rPr>
        <w:t>三</w:t>
      </w:r>
      <w:r>
        <w:rPr>
          <w:rFonts w:hint="eastAsia" w:ascii="宋体" w:hAnsi="宋体" w:eastAsia="宋体" w:cs="宋体"/>
          <w:color w:val="auto"/>
          <w:sz w:val="21"/>
          <w:szCs w:val="21"/>
          <w:highlight w:val="none"/>
          <w:shd w:val="clear" w:color="auto" w:fill="FFFFFF"/>
        </w:rPr>
        <w:t>、投标截止时间</w:t>
      </w:r>
    </w:p>
    <w:p w14:paraId="63D8ABD6">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投标截止时间：</w:t>
      </w:r>
      <w:r>
        <w:rPr>
          <w:rFonts w:hint="eastAsia" w:ascii="宋体" w:hAnsi="宋体" w:eastAsia="宋体" w:cs="宋体"/>
          <w:color w:val="auto"/>
          <w:kern w:val="0"/>
          <w:sz w:val="21"/>
          <w:szCs w:val="21"/>
          <w:highlight w:val="none"/>
          <w:u w:val="none"/>
        </w:rPr>
        <w:t>202</w:t>
      </w:r>
      <w:r>
        <w:rPr>
          <w:rFonts w:hint="eastAsia"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u w:val="none"/>
          <w:lang w:val="en-US" w:eastAsia="zh-CN"/>
        </w:rPr>
        <w:t>14</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none"/>
        </w:rPr>
        <w:t>30</w:t>
      </w:r>
      <w:r>
        <w:rPr>
          <w:rFonts w:hint="eastAsia" w:ascii="宋体" w:hAnsi="宋体" w:eastAsia="宋体" w:cs="宋体"/>
          <w:color w:val="auto"/>
          <w:kern w:val="0"/>
          <w:sz w:val="21"/>
          <w:szCs w:val="21"/>
          <w:highlight w:val="none"/>
        </w:rPr>
        <w:t>分（北京时间）</w:t>
      </w:r>
      <w:r>
        <w:rPr>
          <w:rFonts w:hint="eastAsia" w:ascii="宋体" w:hAnsi="宋体" w:eastAsia="宋体" w:cs="宋体"/>
          <w:color w:val="auto"/>
          <w:sz w:val="21"/>
          <w:szCs w:val="21"/>
          <w:highlight w:val="none"/>
          <w:shd w:val="clear" w:color="auto" w:fill="FFFFFF"/>
        </w:rPr>
        <w:t>。</w:t>
      </w:r>
    </w:p>
    <w:p w14:paraId="75F56E7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开标时间：</w:t>
      </w:r>
      <w:r>
        <w:rPr>
          <w:rFonts w:hint="eastAsia" w:ascii="宋体" w:hAnsi="宋体" w:eastAsia="宋体" w:cs="宋体"/>
          <w:color w:val="auto"/>
          <w:kern w:val="0"/>
          <w:sz w:val="21"/>
          <w:szCs w:val="21"/>
          <w:highlight w:val="none"/>
          <w:u w:val="none"/>
        </w:rPr>
        <w:t>202</w:t>
      </w:r>
      <w:r>
        <w:rPr>
          <w:rFonts w:hint="eastAsia"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u w:val="none"/>
          <w:lang w:val="en-US" w:eastAsia="zh-CN"/>
        </w:rPr>
        <w:t>14</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none"/>
        </w:rPr>
        <w:t>30</w:t>
      </w:r>
      <w:r>
        <w:rPr>
          <w:rFonts w:hint="eastAsia" w:ascii="宋体" w:hAnsi="宋体" w:eastAsia="宋体" w:cs="宋体"/>
          <w:color w:val="auto"/>
          <w:kern w:val="0"/>
          <w:sz w:val="21"/>
          <w:szCs w:val="21"/>
          <w:highlight w:val="none"/>
        </w:rPr>
        <w:t>分（北京时间）</w:t>
      </w:r>
      <w:r>
        <w:rPr>
          <w:rFonts w:hint="eastAsia" w:ascii="宋体" w:hAnsi="宋体" w:eastAsia="宋体" w:cs="宋体"/>
          <w:color w:val="auto"/>
          <w:sz w:val="21"/>
          <w:szCs w:val="21"/>
          <w:highlight w:val="none"/>
        </w:rPr>
        <w:t xml:space="preserve"> </w:t>
      </w:r>
    </w:p>
    <w:p w14:paraId="7BFA5CE1">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地点：</w:t>
      </w:r>
      <w:r>
        <w:rPr>
          <w:rFonts w:hint="eastAsia" w:cs="宋体"/>
          <w:color w:val="auto"/>
          <w:sz w:val="21"/>
          <w:szCs w:val="21"/>
          <w:highlight w:val="none"/>
          <w:shd w:val="clear" w:color="auto" w:fill="FFFFFF"/>
          <w:lang w:eastAsia="zh-CN"/>
        </w:rPr>
        <w:t>佛山市公共资源交易中心南海分中心</w:t>
      </w:r>
      <w:r>
        <w:rPr>
          <w:rFonts w:hint="eastAsia" w:cs="宋体"/>
          <w:color w:val="auto"/>
          <w:sz w:val="21"/>
          <w:szCs w:val="21"/>
          <w:highlight w:val="none"/>
          <w:shd w:val="clear" w:color="auto" w:fill="FFFFFF"/>
        </w:rPr>
        <w:t>不见面开标室（</w:t>
      </w:r>
      <w:r>
        <w:rPr>
          <w:rFonts w:ascii="宋体" w:hAnsi="宋体" w:eastAsia="宋体" w:cs="宋体"/>
          <w:sz w:val="24"/>
          <w:szCs w:val="24"/>
        </w:rPr>
        <w:t>206-4</w:t>
      </w:r>
      <w:r>
        <w:rPr>
          <w:rFonts w:hint="eastAsia" w:cs="宋体"/>
          <w:color w:val="auto"/>
          <w:sz w:val="21"/>
          <w:szCs w:val="21"/>
          <w:highlight w:val="none"/>
          <w:shd w:val="clear" w:color="auto" w:fill="FFFFFF"/>
        </w:rPr>
        <w:t>）</w:t>
      </w:r>
      <w:r>
        <w:rPr>
          <w:rFonts w:hint="eastAsia" w:cs="宋体"/>
          <w:color w:val="auto"/>
          <w:sz w:val="21"/>
          <w:szCs w:val="21"/>
          <w:highlight w:val="none"/>
          <w:shd w:val="clear" w:color="auto" w:fill="FFFFFF"/>
          <w:lang w:eastAsia="zh-CN"/>
        </w:rPr>
        <w:t>（地址：佛山市南海区桂城街道夏南路58号方舟一号建筑产业中心大楼二楼）</w:t>
      </w:r>
    </w:p>
    <w:p w14:paraId="310C6691">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w:t>
      </w:r>
      <w:r>
        <w:rPr>
          <w:rFonts w:hint="eastAsia" w:cs="宋体"/>
          <w:color w:val="auto"/>
          <w:sz w:val="21"/>
          <w:szCs w:val="21"/>
          <w:highlight w:val="none"/>
          <w:shd w:val="clear" w:color="auto" w:fill="FFFFFF"/>
          <w:lang w:val="en-US" w:eastAsia="zh-CN"/>
        </w:rPr>
        <w:t>四</w:t>
      </w:r>
      <w:r>
        <w:rPr>
          <w:rFonts w:hint="eastAsia" w:ascii="宋体" w:hAnsi="宋体" w:eastAsia="宋体" w:cs="宋体"/>
          <w:color w:val="auto"/>
          <w:sz w:val="21"/>
          <w:szCs w:val="21"/>
          <w:highlight w:val="none"/>
          <w:shd w:val="clear" w:color="auto" w:fill="FFFFFF"/>
        </w:rPr>
        <w:t>、联系方式</w:t>
      </w:r>
    </w:p>
    <w:p w14:paraId="094267C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项目法人：</w:t>
      </w:r>
      <w:r>
        <w:rPr>
          <w:rFonts w:hint="eastAsia" w:cs="宋体"/>
          <w:color w:val="auto"/>
          <w:sz w:val="21"/>
          <w:szCs w:val="21"/>
          <w:highlight w:val="none"/>
          <w:lang w:eastAsia="zh-CN"/>
        </w:rPr>
        <w:t>佛山市南海区狮山镇上柏社区上柏经济联合社</w:t>
      </w:r>
    </w:p>
    <w:p w14:paraId="217834A4">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办公地址</w:t>
      </w:r>
      <w:r>
        <w:rPr>
          <w:rFonts w:hint="eastAsia" w:ascii="宋体" w:hAnsi="宋体" w:eastAsia="宋体" w:cs="宋体"/>
          <w:color w:val="auto"/>
          <w:sz w:val="21"/>
          <w:szCs w:val="21"/>
          <w:highlight w:val="none"/>
          <w:shd w:val="clear" w:color="auto" w:fill="auto"/>
        </w:rPr>
        <w:t>：</w:t>
      </w:r>
      <w:r>
        <w:rPr>
          <w:rFonts w:hint="eastAsia" w:cs="宋体"/>
          <w:color w:val="auto"/>
          <w:sz w:val="21"/>
          <w:szCs w:val="21"/>
          <w:highlight w:val="none"/>
          <w:shd w:val="clear" w:color="auto" w:fill="auto"/>
          <w:lang w:eastAsia="zh-CN"/>
        </w:rPr>
        <w:t>广东省佛山市南海区狮山镇上柏居委会</w:t>
      </w:r>
    </w:p>
    <w:p w14:paraId="1BC2727C">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default"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联系人：</w:t>
      </w:r>
      <w:r>
        <w:rPr>
          <w:rFonts w:hint="eastAsia" w:cs="宋体"/>
          <w:color w:val="auto"/>
          <w:sz w:val="21"/>
          <w:szCs w:val="21"/>
          <w:highlight w:val="none"/>
          <w:shd w:val="clear" w:color="auto" w:fill="FFFFFF"/>
          <w:lang w:val="en-US" w:eastAsia="zh-CN"/>
        </w:rPr>
        <w:t xml:space="preserve"> 黄先生</w:t>
      </w:r>
    </w:p>
    <w:p w14:paraId="3F57F740">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联系电话：0757-86438963</w:t>
      </w:r>
      <w:r>
        <w:rPr>
          <w:rFonts w:hint="eastAsia" w:cs="宋体"/>
          <w:color w:val="auto"/>
          <w:sz w:val="21"/>
          <w:szCs w:val="21"/>
          <w:highlight w:val="none"/>
          <w:shd w:val="clear" w:color="auto" w:fill="FFFFFF"/>
          <w:lang w:val="en-US" w:eastAsia="zh-CN"/>
        </w:rPr>
        <w:t xml:space="preserve">  </w:t>
      </w:r>
    </w:p>
    <w:p w14:paraId="59320E7B">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招标代理机构：</w:t>
      </w:r>
      <w:r>
        <w:rPr>
          <w:rFonts w:hint="eastAsia" w:cs="宋体"/>
          <w:color w:val="auto"/>
          <w:sz w:val="21"/>
          <w:szCs w:val="21"/>
          <w:highlight w:val="none"/>
          <w:shd w:val="clear" w:color="auto" w:fill="FFFFFF"/>
          <w:lang w:eastAsia="zh-CN"/>
        </w:rPr>
        <w:t>佛山市星屹咨询有限公司</w:t>
      </w:r>
    </w:p>
    <w:p w14:paraId="2293362E">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联 系 人：</w:t>
      </w:r>
      <w:r>
        <w:rPr>
          <w:rFonts w:hint="eastAsia" w:cs="宋体"/>
          <w:color w:val="auto"/>
          <w:sz w:val="21"/>
          <w:szCs w:val="21"/>
          <w:highlight w:val="none"/>
          <w:shd w:val="clear" w:color="auto" w:fill="FFFFFF"/>
          <w:lang w:val="en-US" w:eastAsia="zh-CN"/>
        </w:rPr>
        <w:t>谢工</w:t>
      </w:r>
    </w:p>
    <w:p w14:paraId="251B203F">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联系电话：</w:t>
      </w:r>
      <w:r>
        <w:rPr>
          <w:rFonts w:hint="eastAsia" w:cs="宋体"/>
          <w:color w:val="auto"/>
          <w:sz w:val="21"/>
          <w:szCs w:val="21"/>
          <w:highlight w:val="none"/>
          <w:shd w:val="clear" w:color="auto" w:fill="FFFFFF"/>
          <w:lang w:eastAsia="zh-CN"/>
        </w:rPr>
        <w:t>13925940606（主动公开）</w:t>
      </w:r>
    </w:p>
    <w:p w14:paraId="0AFACD2D">
      <w:pPr>
        <w:pStyle w:val="7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传   真：</w:t>
      </w:r>
      <w:r>
        <w:rPr>
          <w:rFonts w:hint="eastAsia" w:cs="宋体"/>
          <w:color w:val="auto"/>
          <w:sz w:val="21"/>
          <w:szCs w:val="21"/>
          <w:highlight w:val="none"/>
          <w:shd w:val="clear" w:color="auto" w:fill="FFFFFF"/>
          <w:lang w:val="en-US" w:eastAsia="zh-CN"/>
        </w:rPr>
        <w:t>/</w:t>
      </w:r>
    </w:p>
    <w:p w14:paraId="34554D46">
      <w:pPr>
        <w:keepNext w:val="0"/>
        <w:keepLines w:val="0"/>
        <w:pageBreakBefore w:val="0"/>
        <w:kinsoku/>
        <w:wordWrap/>
        <w:overflowPunct/>
        <w:topLinePunct w:val="0"/>
        <w:autoSpaceDE/>
        <w:autoSpaceDN/>
        <w:bidi w:val="0"/>
        <w:adjustRightInd/>
        <w:snapToGrid/>
        <w:spacing w:line="480" w:lineRule="exact"/>
        <w:textAlignment w:val="auto"/>
        <w:rPr>
          <w:rFonts w:hint="eastAsia"/>
          <w:b/>
          <w:bCs/>
          <w:color w:val="auto"/>
          <w:sz w:val="36"/>
          <w:highlight w:val="none"/>
          <w:lang w:val="en-US" w:eastAsia="zh-CN"/>
        </w:rPr>
      </w:pPr>
      <w:r>
        <w:rPr>
          <w:rFonts w:hint="eastAsia"/>
          <w:b/>
          <w:bCs/>
          <w:color w:val="auto"/>
          <w:sz w:val="36"/>
          <w:highlight w:val="none"/>
          <w:lang w:val="en-US" w:eastAsia="zh-CN"/>
        </w:rPr>
        <w:br w:type="page"/>
      </w:r>
    </w:p>
    <w:p w14:paraId="04CFF6C7">
      <w:pPr>
        <w:pStyle w:val="2"/>
        <w:widowControl w:val="0"/>
        <w:spacing w:before="0" w:beforeAutospacing="0" w:after="0" w:afterAutospacing="0"/>
        <w:ind w:firstLineChars="0"/>
        <w:rPr>
          <w:rFonts w:hint="eastAsia"/>
          <w:sz w:val="36"/>
          <w:szCs w:val="36"/>
          <w:highlight w:val="none"/>
        </w:rPr>
      </w:pPr>
      <w:bookmarkStart w:id="20" w:name="_Toc13068"/>
      <w:bookmarkStart w:id="21" w:name="_Toc32255"/>
      <w:bookmarkStart w:id="22" w:name="_Toc10326"/>
      <w:bookmarkStart w:id="23" w:name="_Toc23038"/>
      <w:r>
        <w:rPr>
          <w:rFonts w:hint="eastAsia"/>
          <w:sz w:val="36"/>
          <w:szCs w:val="36"/>
          <w:highlight w:val="none"/>
          <w:lang w:val="en-US" w:eastAsia="zh-CN"/>
        </w:rPr>
        <w:t>二</w:t>
      </w:r>
      <w:r>
        <w:rPr>
          <w:rFonts w:hint="eastAsia"/>
          <w:sz w:val="36"/>
          <w:szCs w:val="36"/>
          <w:highlight w:val="none"/>
        </w:rPr>
        <w:t xml:space="preserve">  报 名 须 知</w:t>
      </w:r>
      <w:bookmarkEnd w:id="20"/>
      <w:bookmarkEnd w:id="21"/>
      <w:bookmarkEnd w:id="22"/>
      <w:bookmarkEnd w:id="23"/>
    </w:p>
    <w:p w14:paraId="4B957518">
      <w:pPr>
        <w:pStyle w:val="171"/>
        <w:widowControl w:val="0"/>
        <w:tabs>
          <w:tab w:val="center" w:pos="4153"/>
          <w:tab w:val="left" w:pos="7410"/>
        </w:tabs>
        <w:spacing w:before="0" w:beforeAutospacing="0" w:after="0" w:afterAutospacing="0"/>
        <w:ind w:firstLine="2880" w:firstLineChars="800"/>
        <w:rPr>
          <w:rFonts w:hint="eastAsia" w:ascii="宋体" w:hAnsi="宋体" w:eastAsia="宋体" w:cs="宋体"/>
          <w:b/>
          <w:bCs/>
          <w:color w:val="auto"/>
          <w:sz w:val="36"/>
          <w:highlight w:val="none"/>
        </w:rPr>
      </w:pPr>
    </w:p>
    <w:tbl>
      <w:tblPr>
        <w:tblStyle w:val="81"/>
        <w:tblW w:w="9350" w:type="dxa"/>
        <w:tblInd w:w="108"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543"/>
        <w:gridCol w:w="543"/>
        <w:gridCol w:w="1085"/>
        <w:gridCol w:w="7179"/>
      </w:tblGrid>
      <w:tr w14:paraId="61562E8E">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7D45E1A9">
            <w:pPr>
              <w:pStyle w:val="171"/>
              <w:widowControl w:val="0"/>
              <w:numPr>
                <w:ilvl w:val="0"/>
                <w:numId w:val="2"/>
              </w:numPr>
              <w:spacing w:before="0" w:beforeAutospacing="0" w:after="0" w:afterAutospacing="0"/>
              <w:jc w:val="center"/>
              <w:rPr>
                <w:rFonts w:hint="eastAsia" w:ascii="宋体" w:hAnsi="宋体" w:eastAsia="宋体" w:cs="宋体"/>
                <w:b/>
                <w:bCs/>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2FFB6C30">
            <w:pPr>
              <w:pStyle w:val="171"/>
              <w:widowControl w:val="0"/>
              <w:spacing w:before="0" w:beforeAutospacing="0" w:after="0" w:afterAutospacing="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计划立项文号</w:t>
            </w:r>
          </w:p>
        </w:tc>
        <w:tc>
          <w:tcPr>
            <w:tcW w:w="7179" w:type="dxa"/>
            <w:tcBorders>
              <w:top w:val="single" w:color="auto" w:sz="6" w:space="0"/>
              <w:left w:val="single" w:color="auto" w:sz="6" w:space="0"/>
              <w:bottom w:val="single" w:color="auto" w:sz="6" w:space="0"/>
              <w:right w:val="single" w:color="auto" w:sz="6" w:space="0"/>
            </w:tcBorders>
            <w:vAlign w:val="center"/>
          </w:tcPr>
          <w:p w14:paraId="665A04B5">
            <w:pPr>
              <w:pStyle w:val="171"/>
              <w:widowControl w:val="0"/>
              <w:spacing w:before="0" w:beforeAutospacing="0" w:after="0" w:afterAutospacing="0"/>
              <w:jc w:val="both"/>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u w:val="single"/>
              </w:rPr>
              <w:t>/</w:t>
            </w:r>
          </w:p>
        </w:tc>
      </w:tr>
      <w:tr w14:paraId="3A457A4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4D394AF4">
            <w:pPr>
              <w:pStyle w:val="171"/>
              <w:widowControl w:val="0"/>
              <w:numPr>
                <w:ilvl w:val="0"/>
                <w:numId w:val="2"/>
              </w:numPr>
              <w:spacing w:before="0" w:beforeAutospacing="0" w:after="0" w:afterAutospacing="0"/>
              <w:jc w:val="center"/>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10433B89">
            <w:pPr>
              <w:pStyle w:val="171"/>
              <w:widowControl w:val="0"/>
              <w:spacing w:before="0" w:beforeAutospacing="0" w:after="0" w:afterAutospacing="0"/>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规划许可证号</w:t>
            </w:r>
          </w:p>
        </w:tc>
        <w:tc>
          <w:tcPr>
            <w:tcW w:w="7179" w:type="dxa"/>
            <w:tcBorders>
              <w:top w:val="single" w:color="auto" w:sz="6" w:space="0"/>
              <w:left w:val="single" w:color="auto" w:sz="6" w:space="0"/>
              <w:bottom w:val="single" w:color="auto" w:sz="6" w:space="0"/>
              <w:right w:val="single" w:color="auto" w:sz="6" w:space="0"/>
            </w:tcBorders>
            <w:vAlign w:val="center"/>
          </w:tcPr>
          <w:p w14:paraId="7C3DDA7D">
            <w:pPr>
              <w:pStyle w:val="171"/>
              <w:widowControl w:val="0"/>
              <w:spacing w:before="0" w:beforeAutospacing="0" w:after="0" w:afterAutospacing="0"/>
              <w:jc w:val="both"/>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u w:val="single"/>
              </w:rPr>
              <w:t>/</w:t>
            </w:r>
          </w:p>
        </w:tc>
      </w:tr>
      <w:tr w14:paraId="5551720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6B0A9949">
            <w:pPr>
              <w:pStyle w:val="171"/>
              <w:widowControl w:val="0"/>
              <w:numPr>
                <w:ilvl w:val="0"/>
                <w:numId w:val="2"/>
              </w:numPr>
              <w:spacing w:before="0" w:beforeAutospacing="0" w:after="0" w:afterAutospacing="0"/>
              <w:jc w:val="center"/>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288990BF">
            <w:pPr>
              <w:pStyle w:val="171"/>
              <w:widowControl w:val="0"/>
              <w:spacing w:before="0" w:beforeAutospacing="0" w:after="0" w:afterAutospacing="0"/>
              <w:jc w:val="both"/>
              <w:rPr>
                <w:rFonts w:hint="eastAsia" w:ascii="宋体" w:hAnsi="宋体" w:eastAsia="宋体" w:cs="宋体"/>
                <w:color w:val="auto"/>
                <w:sz w:val="21"/>
                <w:highlight w:val="none"/>
              </w:rPr>
            </w:pPr>
            <w:r>
              <w:rPr>
                <w:rStyle w:val="84"/>
                <w:rFonts w:hint="eastAsia" w:ascii="宋体" w:hAnsi="宋体" w:eastAsia="宋体" w:cs="宋体"/>
                <w:b w:val="0"/>
                <w:color w:val="auto"/>
                <w:sz w:val="21"/>
                <w:highlight w:val="none"/>
              </w:rPr>
              <w:t>工程勘察单位</w:t>
            </w:r>
          </w:p>
        </w:tc>
        <w:tc>
          <w:tcPr>
            <w:tcW w:w="7179" w:type="dxa"/>
            <w:tcBorders>
              <w:top w:val="single" w:color="auto" w:sz="6" w:space="0"/>
              <w:left w:val="single" w:color="auto" w:sz="6" w:space="0"/>
              <w:bottom w:val="single" w:color="auto" w:sz="6" w:space="0"/>
              <w:right w:val="single" w:color="auto" w:sz="6" w:space="0"/>
            </w:tcBorders>
            <w:vAlign w:val="center"/>
          </w:tcPr>
          <w:p w14:paraId="7177BE12">
            <w:pPr>
              <w:pStyle w:val="171"/>
              <w:widowControl w:val="0"/>
              <w:spacing w:before="0" w:beforeAutospacing="0" w:after="0" w:afterAutospacing="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highlight w:val="none"/>
                <w:u w:val="single"/>
              </w:rPr>
              <w:t>/</w:t>
            </w:r>
          </w:p>
        </w:tc>
      </w:tr>
      <w:tr w14:paraId="35DCB09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3DBECD00">
            <w:pPr>
              <w:pStyle w:val="171"/>
              <w:widowControl w:val="0"/>
              <w:numPr>
                <w:ilvl w:val="0"/>
                <w:numId w:val="2"/>
              </w:numPr>
              <w:spacing w:before="0" w:beforeAutospacing="0" w:after="0" w:afterAutospacing="0"/>
              <w:jc w:val="center"/>
              <w:rPr>
                <w:rFonts w:hint="eastAsia" w:ascii="宋体" w:hAnsi="宋体" w:eastAsia="宋体" w:cs="宋体"/>
                <w:b/>
                <w:bCs/>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1811A94D">
            <w:pPr>
              <w:pStyle w:val="171"/>
              <w:widowControl w:val="0"/>
              <w:spacing w:before="0" w:beforeAutospacing="0" w:after="0" w:afterAutospacing="0"/>
              <w:jc w:val="both"/>
              <w:rPr>
                <w:rFonts w:hint="eastAsia" w:ascii="宋体" w:hAnsi="宋体" w:eastAsia="宋体" w:cs="宋体"/>
                <w:color w:val="auto"/>
                <w:sz w:val="21"/>
                <w:highlight w:val="none"/>
              </w:rPr>
            </w:pPr>
            <w:r>
              <w:rPr>
                <w:rStyle w:val="84"/>
                <w:rFonts w:hint="eastAsia" w:ascii="宋体" w:hAnsi="宋体" w:eastAsia="宋体" w:cs="宋体"/>
                <w:b w:val="0"/>
                <w:color w:val="auto"/>
                <w:sz w:val="21"/>
                <w:highlight w:val="none"/>
              </w:rPr>
              <w:t>工程设计单位</w:t>
            </w:r>
          </w:p>
        </w:tc>
        <w:tc>
          <w:tcPr>
            <w:tcW w:w="7179" w:type="dxa"/>
            <w:tcBorders>
              <w:top w:val="single" w:color="auto" w:sz="6" w:space="0"/>
              <w:left w:val="single" w:color="auto" w:sz="6" w:space="0"/>
              <w:bottom w:val="single" w:color="auto" w:sz="6" w:space="0"/>
              <w:right w:val="single" w:color="auto" w:sz="6" w:space="0"/>
            </w:tcBorders>
            <w:vAlign w:val="center"/>
          </w:tcPr>
          <w:p w14:paraId="141206C8">
            <w:pPr>
              <w:pStyle w:val="171"/>
              <w:widowControl w:val="0"/>
              <w:spacing w:before="0" w:beforeAutospacing="0" w:after="0" w:afterAutospacing="0"/>
              <w:jc w:val="both"/>
              <w:rPr>
                <w:rFonts w:hint="eastAsia" w:ascii="宋体" w:hAnsi="宋体" w:eastAsia="宋体" w:cs="宋体"/>
                <w:color w:val="auto"/>
                <w:sz w:val="21"/>
                <w:highlight w:val="none"/>
                <w:u w:val="single"/>
                <w:lang w:eastAsia="zh-CN"/>
              </w:rPr>
            </w:pPr>
            <w:r>
              <w:rPr>
                <w:rFonts w:hint="eastAsia" w:cs="宋体"/>
                <w:color w:val="auto"/>
                <w:highlight w:val="none"/>
                <w:lang w:val="en-US" w:eastAsia="zh-CN"/>
              </w:rPr>
              <w:t>☑</w:t>
            </w:r>
            <w:r>
              <w:rPr>
                <w:rFonts w:hint="eastAsia" w:ascii="宋体" w:hAnsi="宋体" w:eastAsia="宋体" w:cs="宋体"/>
                <w:color w:val="auto"/>
                <w:sz w:val="21"/>
                <w:highlight w:val="none"/>
              </w:rPr>
              <w:t>已确定</w:t>
            </w:r>
            <w:r>
              <w:rPr>
                <w:rFonts w:hint="eastAsia" w:cs="宋体"/>
                <w:color w:val="auto"/>
                <w:sz w:val="21"/>
                <w:highlight w:val="none"/>
                <w:lang w:val="en-US" w:eastAsia="zh-CN"/>
              </w:rPr>
              <w:t>设计</w:t>
            </w:r>
            <w:r>
              <w:rPr>
                <w:rFonts w:hint="eastAsia" w:ascii="宋体" w:hAnsi="宋体" w:eastAsia="宋体" w:cs="宋体"/>
                <w:color w:val="auto"/>
                <w:sz w:val="21"/>
                <w:highlight w:val="none"/>
              </w:rPr>
              <w:t xml:space="preserve">单位            </w:t>
            </w:r>
            <w:r>
              <w:rPr>
                <w:rFonts w:hint="eastAsia" w:ascii="宋体" w:hAnsi="宋体" w:eastAsia="宋体" w:cs="宋体"/>
                <w:b/>
                <w:bCs/>
                <w:color w:val="auto"/>
                <w:highlight w:val="none"/>
              </w:rPr>
              <w:t xml:space="preserve"> </w:t>
            </w:r>
            <w:r>
              <w:rPr>
                <w:rFonts w:hint="eastAsia" w:cs="宋体"/>
                <w:color w:val="auto"/>
                <w:highlight w:val="none"/>
                <w:lang w:val="en-US" w:eastAsia="zh-CN"/>
              </w:rPr>
              <w:t>□</w:t>
            </w:r>
            <w:r>
              <w:rPr>
                <w:rFonts w:hint="eastAsia" w:ascii="宋体" w:hAnsi="宋体" w:eastAsia="宋体" w:cs="宋体"/>
                <w:color w:val="auto"/>
                <w:sz w:val="21"/>
                <w:highlight w:val="none"/>
              </w:rPr>
              <w:t>未确定</w:t>
            </w:r>
            <w:r>
              <w:rPr>
                <w:rFonts w:hint="eastAsia" w:cs="宋体"/>
                <w:color w:val="auto"/>
                <w:sz w:val="21"/>
                <w:highlight w:val="none"/>
                <w:lang w:val="en-US" w:eastAsia="zh-CN"/>
              </w:rPr>
              <w:t>设计</w:t>
            </w:r>
            <w:r>
              <w:rPr>
                <w:rFonts w:hint="eastAsia" w:ascii="宋体" w:hAnsi="宋体" w:eastAsia="宋体" w:cs="宋体"/>
                <w:color w:val="auto"/>
                <w:sz w:val="21"/>
                <w:highlight w:val="none"/>
              </w:rPr>
              <w:t>单位</w:t>
            </w:r>
          </w:p>
        </w:tc>
      </w:tr>
      <w:tr w14:paraId="3F1C1E3E">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78398408">
            <w:pPr>
              <w:pStyle w:val="171"/>
              <w:widowControl w:val="0"/>
              <w:numPr>
                <w:ilvl w:val="0"/>
                <w:numId w:val="2"/>
              </w:numPr>
              <w:spacing w:before="0" w:beforeAutospacing="0" w:after="0" w:afterAutospacing="0"/>
              <w:jc w:val="center"/>
              <w:rPr>
                <w:rFonts w:hint="eastAsia" w:ascii="宋体" w:hAnsi="宋体" w:eastAsia="宋体" w:cs="宋体"/>
                <w:b/>
                <w:bCs/>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6BD33E0">
            <w:pPr>
              <w:pStyle w:val="171"/>
              <w:widowControl w:val="0"/>
              <w:spacing w:before="0" w:beforeAutospacing="0" w:after="0" w:afterAutospacing="0"/>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工程监理单位</w:t>
            </w:r>
          </w:p>
        </w:tc>
        <w:tc>
          <w:tcPr>
            <w:tcW w:w="7179" w:type="dxa"/>
            <w:tcBorders>
              <w:top w:val="single" w:color="auto" w:sz="6" w:space="0"/>
              <w:left w:val="single" w:color="auto" w:sz="6" w:space="0"/>
              <w:bottom w:val="single" w:color="auto" w:sz="6" w:space="0"/>
              <w:right w:val="single" w:color="auto" w:sz="6" w:space="0"/>
            </w:tcBorders>
            <w:vAlign w:val="center"/>
          </w:tcPr>
          <w:p w14:paraId="127A373C">
            <w:pPr>
              <w:pStyle w:val="171"/>
              <w:widowControl w:val="0"/>
              <w:spacing w:before="0" w:beforeAutospacing="0" w:after="0" w:afterAutospacing="0"/>
              <w:jc w:val="both"/>
              <w:rPr>
                <w:rStyle w:val="84"/>
                <w:rFonts w:hint="eastAsia" w:ascii="宋体" w:hAnsi="宋体" w:eastAsia="宋体" w:cs="宋体"/>
                <w:b w:val="0"/>
                <w:color w:val="auto"/>
                <w:sz w:val="21"/>
                <w:highlight w:val="none"/>
                <w:u w:val="single"/>
              </w:rPr>
            </w:pPr>
            <w:r>
              <w:rPr>
                <w:rFonts w:hint="eastAsia" w:ascii="宋体" w:hAnsi="宋体" w:eastAsia="宋体" w:cs="宋体"/>
                <w:color w:val="auto"/>
                <w:highlight w:val="none"/>
                <w:lang w:val="en-US" w:eastAsia="zh-CN"/>
              </w:rPr>
              <w:t>□</w:t>
            </w:r>
            <w:r>
              <w:rPr>
                <w:rFonts w:hint="eastAsia" w:ascii="宋体" w:hAnsi="宋体" w:eastAsia="宋体" w:cs="宋体"/>
                <w:color w:val="auto"/>
                <w:sz w:val="21"/>
                <w:highlight w:val="none"/>
              </w:rPr>
              <w:t xml:space="preserve">已确定监理单位            </w:t>
            </w:r>
            <w:r>
              <w:rPr>
                <w:rFonts w:hint="eastAsia" w:ascii="宋体" w:hAnsi="宋体" w:eastAsia="宋体" w:cs="宋体"/>
                <w:b/>
                <w:bCs/>
                <w:color w:val="auto"/>
                <w:highlight w:val="none"/>
              </w:rPr>
              <w:t xml:space="preserve"> </w:t>
            </w:r>
            <w:r>
              <w:rPr>
                <w:rFonts w:hint="eastAsia" w:cs="宋体"/>
                <w:color w:val="auto"/>
                <w:highlight w:val="none"/>
                <w:lang w:val="en-US" w:eastAsia="zh-CN"/>
              </w:rPr>
              <w:t>☑</w:t>
            </w:r>
            <w:r>
              <w:rPr>
                <w:rFonts w:hint="eastAsia" w:ascii="宋体" w:hAnsi="宋体" w:eastAsia="宋体" w:cs="宋体"/>
                <w:color w:val="auto"/>
                <w:sz w:val="21"/>
                <w:highlight w:val="none"/>
              </w:rPr>
              <w:t>未确定监理单位</w:t>
            </w:r>
          </w:p>
        </w:tc>
      </w:tr>
      <w:tr w14:paraId="0D92300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2AB539E4">
            <w:pPr>
              <w:pStyle w:val="171"/>
              <w:widowControl w:val="0"/>
              <w:numPr>
                <w:ilvl w:val="0"/>
                <w:numId w:val="2"/>
              </w:numPr>
              <w:spacing w:before="0" w:beforeAutospacing="0" w:after="0" w:afterAutospacing="0"/>
              <w:jc w:val="center"/>
              <w:rPr>
                <w:rFonts w:hint="eastAsia" w:ascii="宋体" w:hAnsi="宋体" w:eastAsia="宋体" w:cs="宋体"/>
                <w:b/>
                <w:bCs/>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7D942249">
            <w:pPr>
              <w:pStyle w:val="171"/>
              <w:widowControl w:val="0"/>
              <w:spacing w:before="0" w:beforeAutospacing="0" w:after="0" w:afterAutospacing="0"/>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提供设计图纸</w:t>
            </w:r>
          </w:p>
        </w:tc>
        <w:tc>
          <w:tcPr>
            <w:tcW w:w="7179" w:type="dxa"/>
            <w:tcBorders>
              <w:top w:val="single" w:color="auto" w:sz="6" w:space="0"/>
              <w:left w:val="single" w:color="auto" w:sz="6" w:space="0"/>
              <w:bottom w:val="single" w:color="auto" w:sz="6" w:space="0"/>
              <w:right w:val="single" w:color="auto" w:sz="6" w:space="0"/>
            </w:tcBorders>
            <w:vAlign w:val="center"/>
          </w:tcPr>
          <w:p w14:paraId="53E196F2">
            <w:pPr>
              <w:pStyle w:val="171"/>
              <w:widowControl w:val="0"/>
              <w:spacing w:before="0" w:beforeAutospacing="0" w:after="0" w:afterAutospacing="0"/>
              <w:jc w:val="both"/>
              <w:rPr>
                <w:rStyle w:val="84"/>
                <w:rFonts w:hint="eastAsia" w:ascii="宋体" w:hAnsi="宋体" w:eastAsia="宋体" w:cs="宋体"/>
                <w:b w:val="0"/>
                <w:color w:val="auto"/>
                <w:sz w:val="21"/>
                <w:highlight w:val="none"/>
                <w:u w:val="single"/>
              </w:rPr>
            </w:pPr>
            <w:r>
              <w:rPr>
                <w:rFonts w:hint="eastAsia" w:ascii="宋体" w:hAnsi="宋体" w:eastAsia="宋体" w:cs="宋体"/>
                <w:color w:val="auto"/>
                <w:highlight w:val="none"/>
                <w:lang w:val="en-US" w:eastAsia="zh-CN"/>
              </w:rPr>
              <w:t>□</w:t>
            </w:r>
            <w:r>
              <w:rPr>
                <w:rFonts w:hint="eastAsia" w:ascii="宋体" w:hAnsi="宋体" w:eastAsia="宋体" w:cs="宋体"/>
                <w:color w:val="auto"/>
                <w:sz w:val="21"/>
                <w:highlight w:val="none"/>
              </w:rPr>
              <w:t>图纸目录，</w:t>
            </w:r>
            <w:r>
              <w:rPr>
                <w:rFonts w:hint="eastAsia" w:cs="宋体"/>
                <w:color w:val="auto"/>
                <w:highlight w:val="none"/>
                <w:lang w:val="en-US" w:eastAsia="zh-CN"/>
              </w:rPr>
              <w:t>☑</w:t>
            </w:r>
            <w:r>
              <w:rPr>
                <w:rStyle w:val="84"/>
                <w:rFonts w:hint="eastAsia" w:ascii="宋体" w:hAnsi="宋体" w:eastAsia="宋体" w:cs="宋体"/>
                <w:b w:val="0"/>
                <w:color w:val="auto"/>
                <w:sz w:val="21"/>
                <w:highlight w:val="none"/>
              </w:rPr>
              <w:t>施工全图</w:t>
            </w:r>
            <w:bookmarkStart w:id="24" w:name="blank_t7_1"/>
            <w:r>
              <w:rPr>
                <w:rStyle w:val="84"/>
                <w:rFonts w:hint="eastAsia" w:ascii="宋体" w:hAnsi="宋体" w:eastAsia="宋体" w:cs="宋体"/>
                <w:b w:val="0"/>
                <w:color w:val="auto"/>
                <w:sz w:val="21"/>
                <w:highlight w:val="none"/>
                <w:u w:val="single"/>
              </w:rPr>
              <w:t xml:space="preserve"> 1 </w:t>
            </w:r>
            <w:bookmarkEnd w:id="24"/>
            <w:r>
              <w:rPr>
                <w:rStyle w:val="84"/>
                <w:rFonts w:hint="eastAsia" w:ascii="宋体" w:hAnsi="宋体" w:eastAsia="宋体" w:cs="宋体"/>
                <w:b w:val="0"/>
                <w:color w:val="auto"/>
                <w:sz w:val="21"/>
                <w:highlight w:val="none"/>
              </w:rPr>
              <w:t>套份，</w:t>
            </w:r>
            <w:r>
              <w:rPr>
                <w:rFonts w:hint="eastAsia" w:ascii="宋体" w:hAnsi="宋体" w:eastAsia="宋体" w:cs="宋体"/>
                <w:color w:val="auto"/>
                <w:highlight w:val="none"/>
                <w:lang w:val="en-US" w:eastAsia="zh-CN"/>
              </w:rPr>
              <w:t>□</w:t>
            </w:r>
            <w:r>
              <w:rPr>
                <w:rFonts w:hint="eastAsia" w:ascii="宋体" w:hAnsi="宋体" w:eastAsia="宋体" w:cs="宋体"/>
                <w:color w:val="auto"/>
                <w:sz w:val="21"/>
                <w:highlight w:val="none"/>
              </w:rPr>
              <w:t>设计变更文件</w:t>
            </w:r>
            <w:bookmarkStart w:id="25" w:name="blank_t7_3"/>
            <w:r>
              <w:rPr>
                <w:rFonts w:hint="eastAsia" w:ascii="宋体" w:hAnsi="宋体" w:eastAsia="宋体" w:cs="宋体"/>
                <w:color w:val="auto"/>
                <w:sz w:val="21"/>
                <w:highlight w:val="none"/>
                <w:u w:val="single"/>
              </w:rPr>
              <w:t xml:space="preserve">   </w:t>
            </w:r>
            <w:bookmarkEnd w:id="25"/>
            <w:r>
              <w:rPr>
                <w:rFonts w:hint="eastAsia" w:ascii="宋体" w:hAnsi="宋体" w:eastAsia="宋体" w:cs="宋体"/>
                <w:color w:val="auto"/>
                <w:sz w:val="21"/>
                <w:highlight w:val="none"/>
              </w:rPr>
              <w:t>份。</w:t>
            </w:r>
          </w:p>
        </w:tc>
      </w:tr>
      <w:tr w14:paraId="6725BD4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1712DB68">
            <w:pPr>
              <w:pStyle w:val="171"/>
              <w:widowControl w:val="0"/>
              <w:numPr>
                <w:ilvl w:val="0"/>
                <w:numId w:val="2"/>
              </w:numPr>
              <w:spacing w:before="0" w:beforeAutospacing="0" w:after="0" w:afterAutospacing="0"/>
              <w:jc w:val="center"/>
              <w:rPr>
                <w:rFonts w:hint="eastAsia" w:ascii="宋体" w:hAnsi="宋体" w:eastAsia="宋体" w:cs="宋体"/>
                <w:b/>
                <w:bCs/>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1B13571A">
            <w:pPr>
              <w:pStyle w:val="171"/>
              <w:widowControl w:val="0"/>
              <w:spacing w:before="0" w:beforeAutospacing="0" w:after="0" w:afterAutospacing="0"/>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资金来源情况</w:t>
            </w:r>
          </w:p>
        </w:tc>
        <w:tc>
          <w:tcPr>
            <w:tcW w:w="7179" w:type="dxa"/>
            <w:tcBorders>
              <w:top w:val="single" w:color="auto" w:sz="6" w:space="0"/>
              <w:left w:val="single" w:color="auto" w:sz="6" w:space="0"/>
              <w:bottom w:val="single" w:color="auto" w:sz="6" w:space="0"/>
              <w:right w:val="single" w:color="auto" w:sz="6" w:space="0"/>
            </w:tcBorders>
            <w:vAlign w:val="center"/>
          </w:tcPr>
          <w:p w14:paraId="02A53394">
            <w:pPr>
              <w:pStyle w:val="171"/>
              <w:spacing w:before="0" w:beforeAutospacing="0" w:after="0" w:afterAutospacing="0"/>
              <w:jc w:val="both"/>
              <w:rPr>
                <w:rStyle w:val="84"/>
                <w:rFonts w:hint="eastAsia" w:ascii="宋体" w:hAnsi="宋体" w:eastAsia="宋体" w:cs="宋体"/>
                <w:b w:val="0"/>
                <w:color w:val="auto"/>
                <w:sz w:val="21"/>
                <w:highlight w:val="none"/>
                <w:lang w:eastAsia="zh-CN"/>
              </w:rPr>
            </w:pPr>
            <w:r>
              <w:rPr>
                <w:rStyle w:val="84"/>
                <w:rFonts w:hint="eastAsia"/>
                <w:b w:val="0"/>
                <w:bCs w:val="0"/>
                <w:color w:val="auto"/>
                <w:sz w:val="21"/>
                <w:highlight w:val="none"/>
                <w:lang w:eastAsia="zh-CN"/>
              </w:rPr>
              <w:t>财政资金</w:t>
            </w:r>
          </w:p>
        </w:tc>
      </w:tr>
      <w:tr w14:paraId="1723455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trPr>
        <w:tc>
          <w:tcPr>
            <w:tcW w:w="543" w:type="dxa"/>
            <w:tcBorders>
              <w:top w:val="single" w:color="auto" w:sz="6" w:space="0"/>
              <w:left w:val="single" w:color="auto" w:sz="6" w:space="0"/>
              <w:bottom w:val="single" w:color="auto" w:sz="6" w:space="0"/>
              <w:right w:val="single" w:color="auto" w:sz="6" w:space="0"/>
            </w:tcBorders>
            <w:vAlign w:val="center"/>
          </w:tcPr>
          <w:p w14:paraId="544334C7">
            <w:pPr>
              <w:pStyle w:val="171"/>
              <w:widowControl w:val="0"/>
              <w:numPr>
                <w:ilvl w:val="0"/>
                <w:numId w:val="2"/>
              </w:numPr>
              <w:spacing w:before="0" w:beforeAutospacing="0" w:after="0" w:afterAutospacing="0"/>
              <w:jc w:val="center"/>
              <w:rPr>
                <w:rFonts w:hint="eastAsia" w:ascii="宋体" w:hAnsi="宋体" w:eastAsia="宋体" w:cs="宋体"/>
                <w:b/>
                <w:bCs/>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26BB72D1">
            <w:pPr>
              <w:pStyle w:val="171"/>
              <w:widowControl w:val="0"/>
              <w:spacing w:before="0" w:beforeAutospacing="0" w:after="0" w:afterAutospacing="0"/>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资金到位情况</w:t>
            </w:r>
          </w:p>
        </w:tc>
        <w:tc>
          <w:tcPr>
            <w:tcW w:w="7179" w:type="dxa"/>
            <w:tcBorders>
              <w:top w:val="single" w:color="auto" w:sz="6" w:space="0"/>
              <w:left w:val="single" w:color="auto" w:sz="6" w:space="0"/>
              <w:bottom w:val="single" w:color="auto" w:sz="6" w:space="0"/>
              <w:right w:val="single" w:color="auto" w:sz="6" w:space="0"/>
            </w:tcBorders>
            <w:vAlign w:val="center"/>
          </w:tcPr>
          <w:p w14:paraId="6AFA492B">
            <w:pPr>
              <w:pStyle w:val="171"/>
              <w:spacing w:before="0" w:beforeAutospacing="0" w:after="0" w:afterAutospacing="0"/>
              <w:jc w:val="both"/>
              <w:rPr>
                <w:rFonts w:hint="eastAsia" w:ascii="宋体" w:hAnsi="宋体" w:eastAsia="宋体" w:cs="宋体"/>
                <w:color w:val="auto"/>
                <w:sz w:val="21"/>
                <w:highlight w:val="none"/>
              </w:rPr>
            </w:pPr>
            <w:r>
              <w:rPr>
                <w:rFonts w:hint="eastAsia" w:cs="宋体"/>
                <w:color w:val="auto"/>
                <w:sz w:val="21"/>
                <w:highlight w:val="none"/>
                <w:lang w:val="en-US" w:eastAsia="zh-CN"/>
              </w:rPr>
              <w:t>☑</w:t>
            </w:r>
            <w:r>
              <w:rPr>
                <w:rFonts w:hint="eastAsia" w:ascii="宋体" w:hAnsi="宋体" w:eastAsia="宋体" w:cs="宋体"/>
                <w:color w:val="auto"/>
                <w:sz w:val="21"/>
                <w:highlight w:val="none"/>
              </w:rPr>
              <w:t xml:space="preserve">全部到位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50%以上到位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启动资金到位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 </w:t>
            </w:r>
            <w:bookmarkStart w:id="26" w:name="blank_t9_1"/>
            <w:r>
              <w:rPr>
                <w:rFonts w:hint="eastAsia" w:ascii="宋体" w:hAnsi="宋体" w:eastAsia="宋体" w:cs="宋体"/>
                <w:color w:val="auto"/>
                <w:sz w:val="21"/>
                <w:highlight w:val="none"/>
                <w:u w:val="single"/>
              </w:rPr>
              <w:t xml:space="preserve">     </w:t>
            </w:r>
            <w:bookmarkEnd w:id="26"/>
          </w:p>
        </w:tc>
      </w:tr>
      <w:tr w14:paraId="76020BE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727" w:hRule="atLeast"/>
        </w:trPr>
        <w:tc>
          <w:tcPr>
            <w:tcW w:w="543" w:type="dxa"/>
            <w:vMerge w:val="restart"/>
            <w:tcBorders>
              <w:top w:val="single" w:color="auto" w:sz="6" w:space="0"/>
              <w:left w:val="single" w:color="auto" w:sz="6" w:space="0"/>
              <w:bottom w:val="single" w:color="auto" w:sz="6" w:space="0"/>
              <w:right w:val="single" w:color="auto" w:sz="6" w:space="0"/>
            </w:tcBorders>
            <w:vAlign w:val="center"/>
          </w:tcPr>
          <w:p w14:paraId="34299200">
            <w:pPr>
              <w:pStyle w:val="171"/>
              <w:widowControl w:val="0"/>
              <w:numPr>
                <w:ilvl w:val="0"/>
                <w:numId w:val="2"/>
              </w:numPr>
              <w:spacing w:line="113" w:lineRule="atLeast"/>
              <w:jc w:val="both"/>
              <w:rPr>
                <w:rFonts w:hint="eastAsia" w:ascii="宋体" w:hAnsi="宋体" w:eastAsia="宋体" w:cs="宋体"/>
                <w:b/>
                <w:bCs/>
                <w:color w:val="auto"/>
                <w:sz w:val="21"/>
                <w:highlight w:val="none"/>
              </w:rPr>
            </w:pPr>
          </w:p>
        </w:tc>
        <w:tc>
          <w:tcPr>
            <w:tcW w:w="543" w:type="dxa"/>
            <w:vMerge w:val="restart"/>
            <w:tcBorders>
              <w:top w:val="single" w:color="auto" w:sz="6" w:space="0"/>
              <w:left w:val="single" w:color="auto" w:sz="6" w:space="0"/>
              <w:bottom w:val="single" w:color="auto" w:sz="6" w:space="0"/>
              <w:right w:val="single" w:color="auto" w:sz="6" w:space="0"/>
            </w:tcBorders>
            <w:vAlign w:val="center"/>
          </w:tcPr>
          <w:p w14:paraId="5BE02A24">
            <w:pPr>
              <w:pStyle w:val="171"/>
              <w:widowControl w:val="0"/>
              <w:spacing w:line="113" w:lineRule="atLeast"/>
              <w:jc w:val="both"/>
              <w:rPr>
                <w:rFonts w:hint="eastAsia" w:ascii="宋体" w:hAnsi="宋体" w:eastAsia="宋体" w:cs="宋体"/>
                <w:color w:val="auto"/>
                <w:spacing w:val="20"/>
                <w:sz w:val="21"/>
                <w:highlight w:val="none"/>
              </w:rPr>
            </w:pPr>
            <w:r>
              <w:rPr>
                <w:rFonts w:hint="eastAsia" w:ascii="宋体" w:hAnsi="宋体" w:eastAsia="宋体" w:cs="宋体"/>
                <w:color w:val="auto"/>
                <w:spacing w:val="20"/>
                <w:sz w:val="21"/>
                <w:highlight w:val="none"/>
              </w:rPr>
              <w:t xml:space="preserve">建设     </w:t>
            </w:r>
            <w:r>
              <w:rPr>
                <w:rStyle w:val="84"/>
                <w:rFonts w:hint="eastAsia" w:ascii="宋体" w:hAnsi="宋体" w:eastAsia="宋体" w:cs="宋体"/>
                <w:b w:val="0"/>
                <w:bCs w:val="0"/>
                <w:color w:val="auto"/>
                <w:spacing w:val="20"/>
                <w:sz w:val="21"/>
                <w:highlight w:val="none"/>
              </w:rPr>
              <w:t>工程</w:t>
            </w:r>
          </w:p>
        </w:tc>
        <w:tc>
          <w:tcPr>
            <w:tcW w:w="1085" w:type="dxa"/>
            <w:tcBorders>
              <w:top w:val="single" w:color="auto" w:sz="6" w:space="0"/>
              <w:left w:val="single" w:color="auto" w:sz="6" w:space="0"/>
              <w:bottom w:val="single" w:color="auto" w:sz="6" w:space="0"/>
              <w:right w:val="single" w:color="auto" w:sz="6" w:space="0"/>
            </w:tcBorders>
            <w:vAlign w:val="center"/>
          </w:tcPr>
          <w:p w14:paraId="176CA761">
            <w:pPr>
              <w:pStyle w:val="171"/>
              <w:widowControl w:val="0"/>
              <w:spacing w:line="113" w:lineRule="atLeast"/>
              <w:jc w:val="both"/>
              <w:rPr>
                <w:rStyle w:val="84"/>
                <w:rFonts w:hint="eastAsia" w:ascii="宋体" w:hAnsi="宋体" w:eastAsia="宋体" w:cs="宋体"/>
                <w:b w:val="0"/>
                <w:bCs w:val="0"/>
                <w:color w:val="auto"/>
                <w:sz w:val="21"/>
                <w:highlight w:val="none"/>
              </w:rPr>
            </w:pPr>
            <w:r>
              <w:rPr>
                <w:rStyle w:val="84"/>
                <w:rFonts w:hint="eastAsia" w:ascii="宋体" w:hAnsi="宋体" w:eastAsia="宋体" w:cs="宋体"/>
                <w:b w:val="0"/>
                <w:bCs w:val="0"/>
                <w:color w:val="auto"/>
                <w:sz w:val="21"/>
                <w:highlight w:val="none"/>
              </w:rPr>
              <w:t>工程类型</w:t>
            </w:r>
          </w:p>
        </w:tc>
        <w:tc>
          <w:tcPr>
            <w:tcW w:w="7179" w:type="dxa"/>
            <w:tcBorders>
              <w:top w:val="single" w:color="auto" w:sz="6" w:space="0"/>
              <w:left w:val="single" w:color="auto" w:sz="6" w:space="0"/>
              <w:bottom w:val="single" w:color="auto" w:sz="6" w:space="0"/>
              <w:right w:val="single" w:color="auto" w:sz="6" w:space="0"/>
            </w:tcBorders>
            <w:vAlign w:val="center"/>
          </w:tcPr>
          <w:p w14:paraId="3AE1091B">
            <w:pPr>
              <w:pStyle w:val="171"/>
              <w:spacing w:line="360" w:lineRule="exact"/>
              <w:jc w:val="both"/>
              <w:rPr>
                <w:rStyle w:val="84"/>
                <w:rFonts w:hint="eastAsia" w:ascii="宋体" w:hAnsi="宋体" w:eastAsia="宋体" w:cs="宋体"/>
                <w:b w:val="0"/>
                <w:bCs w:val="0"/>
                <w:color w:val="auto"/>
                <w:sz w:val="21"/>
                <w:highlight w:val="none"/>
                <w:u w:val="single"/>
              </w:rPr>
            </w:pPr>
            <w:r>
              <w:rPr>
                <w:rFonts w:hint="eastAsia" w:cs="宋体"/>
                <w:color w:val="auto"/>
                <w:sz w:val="21"/>
                <w:highlight w:val="none"/>
                <w:lang w:val="en-US" w:eastAsia="zh-CN"/>
              </w:rPr>
              <w:t>□</w:t>
            </w:r>
            <w:r>
              <w:rPr>
                <w:rFonts w:hint="eastAsia" w:ascii="宋体" w:hAnsi="宋体" w:eastAsia="宋体" w:cs="宋体"/>
                <w:color w:val="auto"/>
                <w:sz w:val="21"/>
                <w:highlight w:val="none"/>
              </w:rPr>
              <w:t xml:space="preserve">房屋建筑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公路工程</w:t>
            </w:r>
            <w:bookmarkStart w:id="27" w:name="op1_t10_4"/>
            <w:r>
              <w:rPr>
                <w:rFonts w:hint="eastAsia" w:ascii="宋体" w:hAnsi="宋体" w:eastAsia="宋体" w:cs="宋体"/>
                <w:color w:val="auto"/>
                <w:sz w:val="21"/>
                <w:highlight w:val="none"/>
              </w:rPr>
              <w:t xml:space="preserve"> </w:t>
            </w:r>
            <w:bookmarkEnd w:id="27"/>
            <w:r>
              <w:rPr>
                <w:rFonts w:hint="eastAsia" w:cs="宋体"/>
                <w:color w:val="auto"/>
                <w:sz w:val="21"/>
                <w:highlight w:val="none"/>
                <w:lang w:val="en-US" w:eastAsia="zh-CN"/>
              </w:rPr>
              <w:t>□</w:t>
            </w:r>
            <w:r>
              <w:rPr>
                <w:rFonts w:hint="eastAsia" w:ascii="宋体" w:hAnsi="宋体" w:eastAsia="宋体" w:cs="宋体"/>
                <w:color w:val="auto"/>
                <w:sz w:val="21"/>
                <w:highlight w:val="none"/>
              </w:rPr>
              <w:t xml:space="preserve">水利水电 </w:t>
            </w:r>
            <w:r>
              <w:rPr>
                <w:rFonts w:hint="eastAsia" w:cs="宋体"/>
                <w:color w:val="auto"/>
                <w:sz w:val="21"/>
                <w:highlight w:val="none"/>
                <w:lang w:val="en-US" w:eastAsia="zh-CN"/>
              </w:rPr>
              <w:t>□</w:t>
            </w:r>
            <w:r>
              <w:rPr>
                <w:rFonts w:hint="eastAsia" w:ascii="宋体" w:hAnsi="宋体" w:eastAsia="宋体" w:cs="宋体"/>
                <w:color w:val="auto"/>
                <w:sz w:val="21"/>
                <w:highlight w:val="none"/>
              </w:rPr>
              <w:t>电力工程</w:t>
            </w:r>
            <w:bookmarkStart w:id="28" w:name="op1_t10_7"/>
            <w:r>
              <w:rPr>
                <w:rFonts w:hint="eastAsia" w:ascii="宋体" w:hAnsi="宋体" w:eastAsia="宋体" w:cs="宋体"/>
                <w:color w:val="auto"/>
                <w:sz w:val="21"/>
                <w:highlight w:val="none"/>
              </w:rPr>
              <w:t xml:space="preserve"> </w:t>
            </w:r>
            <w:bookmarkEnd w:id="28"/>
            <w:r>
              <w:rPr>
                <w:rFonts w:hint="eastAsia" w:cs="宋体"/>
                <w:color w:val="auto"/>
                <w:sz w:val="21"/>
                <w:highlight w:val="none"/>
                <w:lang w:val="en-US" w:eastAsia="zh-CN"/>
              </w:rPr>
              <w:t>□</w:t>
            </w:r>
            <w:r>
              <w:rPr>
                <w:rFonts w:hint="eastAsia" w:ascii="宋体" w:hAnsi="宋体" w:eastAsia="宋体" w:cs="宋体"/>
                <w:color w:val="auto"/>
                <w:sz w:val="21"/>
                <w:highlight w:val="none"/>
              </w:rPr>
              <w:t xml:space="preserve">市政工程 </w:t>
            </w:r>
            <w:r>
              <w:rPr>
                <w:rFonts w:hint="eastAsia" w:cs="宋体"/>
                <w:color w:val="auto"/>
                <w:sz w:val="21"/>
                <w:highlight w:val="none"/>
                <w:lang w:val="en-US" w:eastAsia="zh-CN"/>
              </w:rPr>
              <w:t>□</w:t>
            </w:r>
            <w:r>
              <w:rPr>
                <w:rFonts w:hint="eastAsia" w:ascii="宋体" w:hAnsi="宋体" w:eastAsia="宋体" w:cs="宋体"/>
                <w:color w:val="auto"/>
                <w:sz w:val="21"/>
                <w:highlight w:val="none"/>
              </w:rPr>
              <w:t xml:space="preserve">机电安装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土石方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园林绿化 </w:t>
            </w:r>
            <w:r>
              <w:rPr>
                <w:rFonts w:hint="eastAsia" w:cs="宋体"/>
                <w:color w:val="auto"/>
                <w:sz w:val="21"/>
                <w:highlight w:val="none"/>
                <w:lang w:val="en-US" w:eastAsia="zh-CN"/>
              </w:rPr>
              <w:t xml:space="preserve">☑装修工程       </w:t>
            </w:r>
          </w:p>
        </w:tc>
      </w:tr>
      <w:tr w14:paraId="2ABD6A9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8" w:hRule="atLeast"/>
        </w:trPr>
        <w:tc>
          <w:tcPr>
            <w:tcW w:w="543" w:type="dxa"/>
            <w:vMerge w:val="continue"/>
            <w:tcBorders>
              <w:top w:val="single" w:color="auto" w:sz="6" w:space="0"/>
              <w:left w:val="single" w:color="auto" w:sz="6" w:space="0"/>
              <w:bottom w:val="single" w:color="auto" w:sz="6" w:space="0"/>
              <w:right w:val="single" w:color="auto" w:sz="6" w:space="0"/>
            </w:tcBorders>
            <w:vAlign w:val="center"/>
          </w:tcPr>
          <w:p w14:paraId="7C8D453E">
            <w:pPr>
              <w:pStyle w:val="171"/>
              <w:widowControl w:val="0"/>
              <w:spacing w:line="480" w:lineRule="exact"/>
              <w:jc w:val="both"/>
              <w:rPr>
                <w:rFonts w:hint="eastAsia" w:ascii="宋体" w:hAnsi="宋体" w:eastAsia="宋体" w:cs="宋体"/>
                <w:b/>
                <w:bCs/>
                <w:color w:val="auto"/>
                <w:sz w:val="21"/>
                <w:highlight w:val="none"/>
              </w:rPr>
            </w:pPr>
          </w:p>
        </w:tc>
        <w:tc>
          <w:tcPr>
            <w:tcW w:w="543" w:type="dxa"/>
            <w:vMerge w:val="continue"/>
            <w:tcBorders>
              <w:top w:val="single" w:color="auto" w:sz="6" w:space="0"/>
              <w:left w:val="single" w:color="auto" w:sz="6" w:space="0"/>
              <w:bottom w:val="single" w:color="auto" w:sz="6" w:space="0"/>
              <w:right w:val="single" w:color="auto" w:sz="6" w:space="0"/>
            </w:tcBorders>
            <w:vAlign w:val="center"/>
          </w:tcPr>
          <w:p w14:paraId="6E8CE4F1">
            <w:pPr>
              <w:pStyle w:val="171"/>
              <w:widowControl w:val="0"/>
              <w:spacing w:line="480" w:lineRule="exact"/>
              <w:jc w:val="both"/>
              <w:rPr>
                <w:rStyle w:val="84"/>
                <w:rFonts w:hint="eastAsia" w:ascii="宋体" w:hAnsi="宋体" w:eastAsia="宋体" w:cs="宋体"/>
                <w:b w:val="0"/>
                <w:color w:val="auto"/>
                <w:sz w:val="21"/>
                <w:highlight w:val="none"/>
              </w:rPr>
            </w:pPr>
          </w:p>
        </w:tc>
        <w:tc>
          <w:tcPr>
            <w:tcW w:w="1085" w:type="dxa"/>
            <w:tcBorders>
              <w:top w:val="single" w:color="auto" w:sz="6" w:space="0"/>
              <w:left w:val="single" w:color="auto" w:sz="6" w:space="0"/>
              <w:bottom w:val="single" w:color="auto" w:sz="6" w:space="0"/>
              <w:right w:val="single" w:color="auto" w:sz="6" w:space="0"/>
            </w:tcBorders>
            <w:vAlign w:val="center"/>
          </w:tcPr>
          <w:p w14:paraId="14A8E935">
            <w:pPr>
              <w:pStyle w:val="171"/>
              <w:widowControl w:val="0"/>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bCs w:val="0"/>
                <w:color w:val="auto"/>
                <w:sz w:val="21"/>
                <w:highlight w:val="none"/>
              </w:rPr>
              <w:t>工程概况</w:t>
            </w:r>
          </w:p>
        </w:tc>
        <w:tc>
          <w:tcPr>
            <w:tcW w:w="7179" w:type="dxa"/>
            <w:tcBorders>
              <w:top w:val="single" w:color="auto" w:sz="6" w:space="0"/>
              <w:left w:val="single" w:color="auto" w:sz="6" w:space="0"/>
              <w:bottom w:val="single" w:color="auto" w:sz="6" w:space="0"/>
              <w:right w:val="single" w:color="auto" w:sz="6" w:space="0"/>
            </w:tcBorders>
            <w:vAlign w:val="center"/>
          </w:tcPr>
          <w:p w14:paraId="5BF6E2CB">
            <w:pPr>
              <w:spacing w:line="320" w:lineRule="exact"/>
              <w:ind w:firstLine="420" w:firstLineChars="200"/>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本工程为上柏社区村史馆建设工程，主要内容为有：</w:t>
            </w:r>
          </w:p>
          <w:p w14:paraId="62809CF1">
            <w:pPr>
              <w:spacing w:line="320" w:lineRule="exact"/>
              <w:ind w:firstLine="420" w:firstLineChars="200"/>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装饰工程：定制玄关、前言展示台、展板、展柜组合、中间形象墙、6+1.14+6白色钢化玻璃方管304#不锈钢屋面等。</w:t>
            </w:r>
          </w:p>
          <w:p w14:paraId="649182CA">
            <w:pPr>
              <w:spacing w:line="3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sz w:val="21"/>
                <w:szCs w:val="21"/>
                <w:highlight w:val="none"/>
                <w:shd w:val="clear" w:color="auto" w:fill="FFFFFF"/>
                <w:lang w:val="en-US" w:eastAsia="zh-CN"/>
              </w:rPr>
              <w:t>安装工程：安装LED照明灯具、电线管线敷设、空调拆装、一体机、滑轨屏设备、互动软件开发；空调设备、监控设备、投影仪设备、会议音响设备、网络系统等。</w:t>
            </w:r>
          </w:p>
        </w:tc>
      </w:tr>
      <w:tr w14:paraId="20AD257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226" w:hRule="atLeast"/>
        </w:trPr>
        <w:tc>
          <w:tcPr>
            <w:tcW w:w="543" w:type="dxa"/>
            <w:vMerge w:val="continue"/>
            <w:tcBorders>
              <w:top w:val="single" w:color="auto" w:sz="6" w:space="0"/>
              <w:left w:val="single" w:color="auto" w:sz="6" w:space="0"/>
              <w:bottom w:val="single" w:color="auto" w:sz="6" w:space="0"/>
              <w:right w:val="single" w:color="auto" w:sz="6" w:space="0"/>
            </w:tcBorders>
            <w:vAlign w:val="center"/>
          </w:tcPr>
          <w:p w14:paraId="40690065">
            <w:pPr>
              <w:pStyle w:val="171"/>
              <w:widowControl w:val="0"/>
              <w:spacing w:line="480" w:lineRule="exact"/>
              <w:jc w:val="both"/>
              <w:rPr>
                <w:rFonts w:hint="eastAsia" w:ascii="宋体" w:hAnsi="宋体" w:eastAsia="宋体" w:cs="宋体"/>
                <w:b/>
                <w:bCs/>
                <w:color w:val="auto"/>
                <w:sz w:val="21"/>
                <w:highlight w:val="none"/>
              </w:rPr>
            </w:pPr>
          </w:p>
        </w:tc>
        <w:tc>
          <w:tcPr>
            <w:tcW w:w="543" w:type="dxa"/>
            <w:vMerge w:val="continue"/>
            <w:tcBorders>
              <w:top w:val="single" w:color="auto" w:sz="6" w:space="0"/>
              <w:left w:val="single" w:color="auto" w:sz="6" w:space="0"/>
              <w:bottom w:val="single" w:color="auto" w:sz="6" w:space="0"/>
              <w:right w:val="single" w:color="auto" w:sz="6" w:space="0"/>
            </w:tcBorders>
            <w:vAlign w:val="center"/>
          </w:tcPr>
          <w:p w14:paraId="7A861604">
            <w:pPr>
              <w:pStyle w:val="171"/>
              <w:widowControl w:val="0"/>
              <w:spacing w:line="480" w:lineRule="exact"/>
              <w:jc w:val="both"/>
              <w:rPr>
                <w:rStyle w:val="84"/>
                <w:rFonts w:hint="eastAsia" w:ascii="宋体" w:hAnsi="宋体" w:eastAsia="宋体" w:cs="宋体"/>
                <w:b w:val="0"/>
                <w:color w:val="auto"/>
                <w:sz w:val="21"/>
                <w:highlight w:val="none"/>
              </w:rPr>
            </w:pPr>
          </w:p>
        </w:tc>
        <w:tc>
          <w:tcPr>
            <w:tcW w:w="1085" w:type="dxa"/>
            <w:tcBorders>
              <w:top w:val="single" w:color="auto" w:sz="6" w:space="0"/>
              <w:left w:val="single" w:color="auto" w:sz="6" w:space="0"/>
              <w:bottom w:val="single" w:color="auto" w:sz="6" w:space="0"/>
              <w:right w:val="single" w:color="auto" w:sz="6" w:space="0"/>
            </w:tcBorders>
            <w:vAlign w:val="center"/>
          </w:tcPr>
          <w:p w14:paraId="48A68791">
            <w:pPr>
              <w:pStyle w:val="171"/>
              <w:widowControl w:val="0"/>
              <w:spacing w:line="480" w:lineRule="exact"/>
              <w:jc w:val="both"/>
              <w:rPr>
                <w:rStyle w:val="84"/>
                <w:rFonts w:hint="eastAsia" w:ascii="宋体" w:hAnsi="宋体" w:eastAsia="宋体" w:cs="宋体"/>
                <w:b w:val="0"/>
                <w:color w:val="auto"/>
                <w:sz w:val="21"/>
                <w:highlight w:val="none"/>
              </w:rPr>
            </w:pPr>
            <w:r>
              <w:rPr>
                <w:rStyle w:val="84"/>
                <w:rFonts w:hint="eastAsia" w:ascii="宋体" w:hAnsi="宋体" w:eastAsia="宋体" w:cs="宋体"/>
                <w:b w:val="0"/>
                <w:bCs w:val="0"/>
                <w:color w:val="auto"/>
                <w:sz w:val="21"/>
                <w:highlight w:val="none"/>
              </w:rPr>
              <w:t>招标内容及范围</w:t>
            </w:r>
          </w:p>
        </w:tc>
        <w:tc>
          <w:tcPr>
            <w:tcW w:w="7179" w:type="dxa"/>
            <w:tcBorders>
              <w:top w:val="single" w:color="auto" w:sz="6" w:space="0"/>
              <w:left w:val="single" w:color="auto" w:sz="6" w:space="0"/>
              <w:bottom w:val="single" w:color="auto" w:sz="6" w:space="0"/>
              <w:right w:val="single" w:color="auto" w:sz="6" w:space="0"/>
            </w:tcBorders>
            <w:vAlign w:val="center"/>
          </w:tcPr>
          <w:p w14:paraId="43EB4130">
            <w:pPr>
              <w:spacing w:line="360" w:lineRule="exact"/>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地基基础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土 石 方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主体结构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建筑防水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室外给排水  </w:t>
            </w:r>
            <w:r>
              <w:rPr>
                <w:rFonts w:hint="eastAsia" w:ascii="宋体" w:hAnsi="宋体" w:cs="宋体"/>
                <w:color w:val="auto"/>
                <w:sz w:val="21"/>
                <w:highlight w:val="none"/>
                <w:lang w:val="en-US" w:eastAsia="zh-CN"/>
              </w:rPr>
              <w:t>☑</w:t>
            </w:r>
            <w:r>
              <w:rPr>
                <w:rFonts w:hint="eastAsia" w:ascii="宋体" w:hAnsi="宋体" w:eastAsia="宋体" w:cs="宋体"/>
                <w:color w:val="auto"/>
                <w:highlight w:val="none"/>
              </w:rPr>
              <w:t xml:space="preserve">装修装饰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钢结构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建筑幕墙  </w:t>
            </w:r>
            <w:r>
              <w:rPr>
                <w:rFonts w:hint="eastAsia" w:ascii="宋体" w:hAnsi="宋体" w:cs="宋体"/>
                <w:color w:val="auto"/>
                <w:sz w:val="21"/>
                <w:highlight w:val="none"/>
                <w:lang w:val="en-US" w:eastAsia="zh-CN"/>
              </w:rPr>
              <w:t>☑</w:t>
            </w:r>
            <w:r>
              <w:rPr>
                <w:rFonts w:hint="eastAsia" w:ascii="宋体" w:hAnsi="宋体" w:eastAsia="宋体" w:cs="宋体"/>
                <w:color w:val="auto"/>
                <w:highlight w:val="none"/>
              </w:rPr>
              <w:t xml:space="preserve">设备安装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水电安装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消防工程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园林绿化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防腐保温  </w:t>
            </w:r>
            <w:r>
              <w:rPr>
                <w:rFonts w:hint="eastAsia" w:ascii="宋体" w:hAnsi="宋体" w:cs="宋体"/>
                <w:color w:val="auto"/>
                <w:sz w:val="21"/>
                <w:highlight w:val="none"/>
                <w:lang w:val="en-US" w:eastAsia="zh-CN"/>
              </w:rPr>
              <w:t>□</w:t>
            </w:r>
            <w:r>
              <w:rPr>
                <w:rFonts w:hint="eastAsia" w:ascii="宋体" w:hAnsi="宋体" w:eastAsia="宋体" w:cs="宋体"/>
                <w:color w:val="auto"/>
                <w:highlight w:val="none"/>
              </w:rPr>
              <w:t xml:space="preserve">拆除工程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加建工程  </w:t>
            </w:r>
            <w:r>
              <w:rPr>
                <w:rFonts w:hint="eastAsia" w:ascii="宋体" w:hAnsi="宋体" w:cs="宋体"/>
                <w:color w:val="auto"/>
                <w:sz w:val="21"/>
                <w:highlight w:val="none"/>
                <w:lang w:val="en-US" w:eastAsia="zh-CN"/>
              </w:rPr>
              <w:t>☑</w:t>
            </w:r>
            <w:r>
              <w:rPr>
                <w:rFonts w:hint="eastAsia" w:ascii="宋体" w:hAnsi="宋体" w:eastAsia="宋体" w:cs="宋体"/>
                <w:color w:val="auto"/>
                <w:highlight w:val="none"/>
              </w:rPr>
              <w:t xml:space="preserve">智能化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路 基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路  面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桥梁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管道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交通设施  </w:t>
            </w:r>
            <w:r>
              <w:rPr>
                <w:rFonts w:hint="eastAsia" w:ascii="宋体" w:hAnsi="宋体" w:cs="宋体"/>
                <w:color w:val="auto"/>
                <w:sz w:val="21"/>
                <w:highlight w:val="none"/>
                <w:lang w:val="en-US" w:eastAsia="zh-CN"/>
              </w:rPr>
              <w:t>□</w:t>
            </w:r>
            <w:r>
              <w:rPr>
                <w:rFonts w:hint="eastAsia" w:ascii="宋体" w:hAnsi="宋体" w:eastAsia="宋体" w:cs="宋体"/>
                <w:color w:val="auto"/>
                <w:highlight w:val="none"/>
              </w:rPr>
              <w:t xml:space="preserve">道路照明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通 信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体育场地设施  </w:t>
            </w:r>
            <w:r>
              <w:rPr>
                <w:rFonts w:hint="eastAsia" w:ascii="宋体" w:hAnsi="宋体" w:eastAsia="宋体" w:cs="宋体"/>
                <w:color w:val="auto"/>
                <w:sz w:val="21"/>
                <w:highlight w:val="none"/>
                <w:lang w:val="en-US" w:eastAsia="zh-CN"/>
              </w:rPr>
              <w:t>□</w:t>
            </w:r>
            <w:r>
              <w:rPr>
                <w:rFonts w:hint="eastAsia" w:ascii="宋体" w:hAnsi="宋体" w:eastAsia="宋体" w:cs="宋体"/>
                <w:color w:val="auto"/>
                <w:highlight w:val="none"/>
              </w:rPr>
              <w:t xml:space="preserve">特种专业  </w:t>
            </w:r>
            <w:r>
              <w:rPr>
                <w:rFonts w:hint="eastAsia" w:ascii="宋体" w:hAnsi="宋体" w:cs="宋体"/>
                <w:color w:val="auto"/>
                <w:sz w:val="21"/>
                <w:highlight w:val="none"/>
                <w:lang w:val="en-US" w:eastAsia="zh-CN"/>
              </w:rPr>
              <w:t>☑</w:t>
            </w:r>
            <w:r>
              <w:rPr>
                <w:rFonts w:hint="eastAsia" w:ascii="宋体" w:hAnsi="宋体" w:eastAsia="宋体" w:cs="宋体"/>
                <w:color w:val="auto"/>
                <w:highlight w:val="none"/>
              </w:rPr>
              <w:t>其他：</w:t>
            </w:r>
            <w:r>
              <w:rPr>
                <w:rFonts w:hint="eastAsia" w:ascii="宋体" w:hAnsi="宋体" w:eastAsia="宋体" w:cs="宋体"/>
                <w:color w:val="auto"/>
                <w:szCs w:val="21"/>
                <w:highlight w:val="none"/>
                <w:u w:val="single"/>
              </w:rPr>
              <w:t>本工程图纸及工程量清单范围内施工总承包</w:t>
            </w:r>
          </w:p>
        </w:tc>
      </w:tr>
      <w:tr w14:paraId="5E8D533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8" w:hRule="atLeast"/>
        </w:trPr>
        <w:tc>
          <w:tcPr>
            <w:tcW w:w="543" w:type="dxa"/>
            <w:tcBorders>
              <w:top w:val="single" w:color="auto" w:sz="6" w:space="0"/>
              <w:left w:val="single" w:color="auto" w:sz="6" w:space="0"/>
              <w:bottom w:val="single" w:color="auto" w:sz="6" w:space="0"/>
              <w:right w:val="single" w:color="auto" w:sz="6" w:space="0"/>
            </w:tcBorders>
            <w:vAlign w:val="center"/>
          </w:tcPr>
          <w:p w14:paraId="7E13AE1D">
            <w:pPr>
              <w:pStyle w:val="171"/>
              <w:widowControl w:val="0"/>
              <w:numPr>
                <w:ilvl w:val="0"/>
                <w:numId w:val="2"/>
              </w:numPr>
              <w:spacing w:line="520" w:lineRule="exact"/>
              <w:jc w:val="both"/>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141049F">
            <w:pPr>
              <w:pStyle w:val="171"/>
              <w:widowControl w:val="0"/>
              <w:spacing w:line="520" w:lineRule="exact"/>
              <w:jc w:val="center"/>
              <w:rPr>
                <w:rStyle w:val="84"/>
                <w:rFonts w:hint="eastAsia" w:ascii="宋体" w:hAnsi="宋体" w:eastAsia="宋体" w:cs="宋体"/>
                <w:b w:val="0"/>
                <w:color w:val="auto"/>
                <w:sz w:val="21"/>
                <w:szCs w:val="21"/>
                <w:highlight w:val="none"/>
              </w:rPr>
            </w:pPr>
            <w:r>
              <w:rPr>
                <w:rStyle w:val="84"/>
                <w:rFonts w:hint="eastAsia" w:ascii="宋体" w:hAnsi="宋体" w:eastAsia="宋体" w:cs="宋体"/>
                <w:b w:val="0"/>
                <w:color w:val="auto"/>
                <w:sz w:val="21"/>
                <w:szCs w:val="21"/>
                <w:highlight w:val="none"/>
              </w:rPr>
              <w:t>现场条件</w:t>
            </w:r>
          </w:p>
        </w:tc>
        <w:tc>
          <w:tcPr>
            <w:tcW w:w="7179" w:type="dxa"/>
            <w:tcBorders>
              <w:top w:val="single" w:color="auto" w:sz="6" w:space="0"/>
              <w:left w:val="single" w:color="auto" w:sz="6" w:space="0"/>
              <w:bottom w:val="single" w:color="auto" w:sz="6" w:space="0"/>
              <w:right w:val="single" w:color="auto" w:sz="6" w:space="0"/>
            </w:tcBorders>
            <w:vAlign w:val="center"/>
          </w:tcPr>
          <w:p w14:paraId="04A15336">
            <w:pPr>
              <w:pStyle w:val="171"/>
              <w:spacing w:before="0" w:beforeAutospacing="0" w:after="0" w:afterAutospacing="0" w:line="440" w:lineRule="exact"/>
              <w:jc w:val="both"/>
              <w:rPr>
                <w:rFonts w:hint="eastAsia" w:cs="宋体"/>
                <w:color w:val="auto"/>
                <w:sz w:val="21"/>
                <w:szCs w:val="21"/>
                <w:highlight w:val="none"/>
              </w:rPr>
            </w:pPr>
            <w:r>
              <w:rPr>
                <w:rFonts w:hint="eastAsia" w:cs="宋体"/>
                <w:b/>
                <w:bCs/>
                <w:color w:val="auto"/>
                <w:sz w:val="21"/>
                <w:szCs w:val="21"/>
                <w:highlight w:val="none"/>
              </w:rPr>
              <w:fldChar w:fldCharType="begin"/>
            </w:r>
            <w:r>
              <w:rPr>
                <w:rFonts w:hint="eastAsia" w:cs="宋体"/>
                <w:b/>
                <w:bCs/>
                <w:color w:val="auto"/>
                <w:sz w:val="21"/>
                <w:szCs w:val="21"/>
                <w:highlight w:val="none"/>
              </w:rPr>
              <w:instrText xml:space="preserve"> eq \o\ac(</w:instrText>
            </w:r>
            <w:r>
              <w:rPr>
                <w:rFonts w:hint="eastAsia" w:cs="宋体"/>
                <w:b/>
                <w:bCs/>
                <w:color w:val="auto"/>
                <w:position w:val="-4"/>
                <w:sz w:val="31"/>
                <w:szCs w:val="21"/>
                <w:highlight w:val="none"/>
              </w:rPr>
              <w:instrText xml:space="preserve">□</w:instrText>
            </w:r>
            <w:r>
              <w:rPr>
                <w:rFonts w:hint="eastAsia" w:cs="宋体"/>
                <w:b/>
                <w:bCs/>
                <w:color w:val="auto"/>
                <w:sz w:val="21"/>
                <w:szCs w:val="21"/>
                <w:highlight w:val="none"/>
              </w:rPr>
              <w:instrText xml:space="preserve">,√)</w:instrText>
            </w:r>
            <w:r>
              <w:rPr>
                <w:rFonts w:hint="eastAsia" w:cs="宋体"/>
                <w:b/>
                <w:bCs/>
                <w:color w:val="auto"/>
                <w:sz w:val="21"/>
                <w:szCs w:val="21"/>
                <w:highlight w:val="none"/>
              </w:rPr>
              <w:fldChar w:fldCharType="end"/>
            </w:r>
            <w:r>
              <w:rPr>
                <w:rFonts w:hint="eastAsia" w:cs="宋体"/>
                <w:color w:val="auto"/>
                <w:sz w:val="21"/>
                <w:szCs w:val="21"/>
                <w:highlight w:val="none"/>
              </w:rPr>
              <w:t>施工用水</w:t>
            </w:r>
            <w:bookmarkStart w:id="29" w:name="blank_t11_1"/>
            <w:r>
              <w:rPr>
                <w:rFonts w:hint="eastAsia" w:cs="宋体"/>
                <w:color w:val="auto"/>
                <w:sz w:val="21"/>
                <w:szCs w:val="21"/>
                <w:highlight w:val="none"/>
                <w:u w:val="single"/>
              </w:rPr>
              <w:t>已</w:t>
            </w:r>
            <w:bookmarkEnd w:id="29"/>
            <w:r>
              <w:rPr>
                <w:rFonts w:hint="eastAsia" w:cs="宋体"/>
                <w:color w:val="auto"/>
                <w:sz w:val="21"/>
                <w:szCs w:val="21"/>
                <w:highlight w:val="none"/>
              </w:rPr>
              <w:t>通。</w:t>
            </w:r>
          </w:p>
          <w:p w14:paraId="2686F33A">
            <w:pPr>
              <w:pStyle w:val="171"/>
              <w:spacing w:before="0" w:beforeAutospacing="0" w:after="0" w:afterAutospacing="0" w:line="440" w:lineRule="exact"/>
              <w:jc w:val="both"/>
              <w:rPr>
                <w:rFonts w:hint="eastAsia" w:cs="宋体"/>
                <w:color w:val="auto"/>
                <w:sz w:val="21"/>
                <w:szCs w:val="21"/>
                <w:highlight w:val="none"/>
              </w:rPr>
            </w:pPr>
            <w:r>
              <w:rPr>
                <w:rFonts w:hint="eastAsia" w:cs="宋体"/>
                <w:b/>
                <w:bCs/>
                <w:color w:val="auto"/>
                <w:sz w:val="21"/>
                <w:szCs w:val="21"/>
                <w:highlight w:val="none"/>
              </w:rPr>
              <w:fldChar w:fldCharType="begin"/>
            </w:r>
            <w:r>
              <w:rPr>
                <w:rFonts w:hint="eastAsia" w:cs="宋体"/>
                <w:b/>
                <w:bCs/>
                <w:color w:val="auto"/>
                <w:sz w:val="21"/>
                <w:szCs w:val="21"/>
                <w:highlight w:val="none"/>
              </w:rPr>
              <w:instrText xml:space="preserve"> eq \o\ac(</w:instrText>
            </w:r>
            <w:r>
              <w:rPr>
                <w:rFonts w:hint="eastAsia" w:cs="宋体"/>
                <w:b/>
                <w:bCs/>
                <w:color w:val="auto"/>
                <w:position w:val="-4"/>
                <w:sz w:val="31"/>
                <w:szCs w:val="21"/>
                <w:highlight w:val="none"/>
              </w:rPr>
              <w:instrText xml:space="preserve">□</w:instrText>
            </w:r>
            <w:r>
              <w:rPr>
                <w:rFonts w:hint="eastAsia" w:cs="宋体"/>
                <w:b/>
                <w:bCs/>
                <w:color w:val="auto"/>
                <w:sz w:val="21"/>
                <w:szCs w:val="21"/>
                <w:highlight w:val="none"/>
              </w:rPr>
              <w:instrText xml:space="preserve">,√)</w:instrText>
            </w:r>
            <w:r>
              <w:rPr>
                <w:rFonts w:hint="eastAsia" w:cs="宋体"/>
                <w:b/>
                <w:bCs/>
                <w:color w:val="auto"/>
                <w:sz w:val="21"/>
                <w:szCs w:val="21"/>
                <w:highlight w:val="none"/>
              </w:rPr>
              <w:fldChar w:fldCharType="end"/>
            </w:r>
            <w:r>
              <w:rPr>
                <w:rFonts w:hint="eastAsia" w:cs="宋体"/>
                <w:color w:val="auto"/>
                <w:sz w:val="21"/>
                <w:szCs w:val="21"/>
                <w:highlight w:val="none"/>
              </w:rPr>
              <w:t>施工用电[220V/380V]电源</w:t>
            </w:r>
            <w:r>
              <w:rPr>
                <w:rFonts w:hint="eastAsia" w:cs="宋体"/>
                <w:color w:val="auto"/>
                <w:sz w:val="21"/>
                <w:szCs w:val="21"/>
                <w:highlight w:val="none"/>
                <w:u w:val="single"/>
              </w:rPr>
              <w:t>已</w:t>
            </w:r>
            <w:r>
              <w:rPr>
                <w:rFonts w:hint="eastAsia" w:cs="宋体"/>
                <w:color w:val="auto"/>
                <w:sz w:val="21"/>
                <w:szCs w:val="21"/>
                <w:highlight w:val="none"/>
              </w:rPr>
              <w:t>通。</w:t>
            </w:r>
          </w:p>
          <w:p w14:paraId="12EE8841">
            <w:pPr>
              <w:pStyle w:val="171"/>
              <w:spacing w:before="0" w:beforeAutospacing="0" w:after="0" w:afterAutospacing="0" w:line="440" w:lineRule="exact"/>
              <w:jc w:val="both"/>
              <w:rPr>
                <w:rFonts w:hint="eastAsia" w:cs="宋体"/>
                <w:color w:val="auto"/>
                <w:sz w:val="21"/>
                <w:szCs w:val="21"/>
                <w:highlight w:val="none"/>
              </w:rPr>
            </w:pPr>
            <w:r>
              <w:rPr>
                <w:rFonts w:hint="eastAsia" w:cs="宋体"/>
                <w:b/>
                <w:bCs/>
                <w:color w:val="auto"/>
                <w:sz w:val="21"/>
                <w:szCs w:val="21"/>
                <w:highlight w:val="none"/>
              </w:rPr>
              <w:fldChar w:fldCharType="begin"/>
            </w:r>
            <w:r>
              <w:rPr>
                <w:rFonts w:hint="eastAsia" w:cs="宋体"/>
                <w:b/>
                <w:bCs/>
                <w:color w:val="auto"/>
                <w:sz w:val="21"/>
                <w:szCs w:val="21"/>
                <w:highlight w:val="none"/>
              </w:rPr>
              <w:instrText xml:space="preserve"> eq \o\ac(</w:instrText>
            </w:r>
            <w:r>
              <w:rPr>
                <w:rFonts w:hint="eastAsia" w:cs="宋体"/>
                <w:b/>
                <w:bCs/>
                <w:color w:val="auto"/>
                <w:position w:val="-4"/>
                <w:sz w:val="31"/>
                <w:szCs w:val="21"/>
                <w:highlight w:val="none"/>
              </w:rPr>
              <w:instrText xml:space="preserve">□</w:instrText>
            </w:r>
            <w:r>
              <w:rPr>
                <w:rFonts w:hint="eastAsia" w:cs="宋体"/>
                <w:b/>
                <w:bCs/>
                <w:color w:val="auto"/>
                <w:sz w:val="21"/>
                <w:szCs w:val="21"/>
                <w:highlight w:val="none"/>
              </w:rPr>
              <w:instrText xml:space="preserve">,√)</w:instrText>
            </w:r>
            <w:r>
              <w:rPr>
                <w:rFonts w:hint="eastAsia" w:cs="宋体"/>
                <w:b/>
                <w:bCs/>
                <w:color w:val="auto"/>
                <w:sz w:val="21"/>
                <w:szCs w:val="21"/>
                <w:highlight w:val="none"/>
              </w:rPr>
              <w:fldChar w:fldCharType="end"/>
            </w:r>
            <w:r>
              <w:rPr>
                <w:rFonts w:hint="eastAsia" w:cs="宋体"/>
                <w:color w:val="auto"/>
                <w:sz w:val="21"/>
                <w:szCs w:val="21"/>
                <w:highlight w:val="none"/>
              </w:rPr>
              <w:t>临时道路</w:t>
            </w:r>
            <w:bookmarkStart w:id="30" w:name="blank_t11_5"/>
            <w:r>
              <w:rPr>
                <w:rFonts w:hint="eastAsia" w:cs="宋体"/>
                <w:color w:val="auto"/>
                <w:sz w:val="21"/>
                <w:szCs w:val="21"/>
                <w:highlight w:val="none"/>
                <w:u w:val="single"/>
              </w:rPr>
              <w:t>已</w:t>
            </w:r>
            <w:bookmarkEnd w:id="30"/>
            <w:r>
              <w:rPr>
                <w:rFonts w:hint="eastAsia" w:cs="宋体"/>
                <w:color w:val="auto"/>
                <w:sz w:val="21"/>
                <w:szCs w:val="21"/>
                <w:highlight w:val="none"/>
              </w:rPr>
              <w:t xml:space="preserve">通至施工现场。 </w:t>
            </w:r>
          </w:p>
          <w:p w14:paraId="3364447B">
            <w:pPr>
              <w:pStyle w:val="171"/>
              <w:spacing w:before="0" w:beforeAutospacing="0" w:after="0" w:afterAutospacing="0" w:line="440" w:lineRule="exact"/>
              <w:jc w:val="both"/>
              <w:rPr>
                <w:rFonts w:hint="eastAsia" w:cs="宋体"/>
                <w:color w:val="auto"/>
                <w:sz w:val="21"/>
                <w:szCs w:val="21"/>
                <w:highlight w:val="none"/>
              </w:rPr>
            </w:pPr>
            <w:r>
              <w:rPr>
                <w:rFonts w:hint="eastAsia" w:cs="宋体"/>
                <w:b/>
                <w:bCs/>
                <w:color w:val="auto"/>
                <w:sz w:val="21"/>
                <w:szCs w:val="21"/>
                <w:highlight w:val="none"/>
              </w:rPr>
              <w:fldChar w:fldCharType="begin"/>
            </w:r>
            <w:r>
              <w:rPr>
                <w:rFonts w:hint="eastAsia" w:cs="宋体"/>
                <w:b/>
                <w:bCs/>
                <w:color w:val="auto"/>
                <w:sz w:val="21"/>
                <w:szCs w:val="21"/>
                <w:highlight w:val="none"/>
              </w:rPr>
              <w:instrText xml:space="preserve"> eq \o\ac(</w:instrText>
            </w:r>
            <w:r>
              <w:rPr>
                <w:rFonts w:hint="eastAsia" w:cs="宋体"/>
                <w:b/>
                <w:bCs/>
                <w:color w:val="auto"/>
                <w:position w:val="-4"/>
                <w:sz w:val="31"/>
                <w:szCs w:val="21"/>
                <w:highlight w:val="none"/>
              </w:rPr>
              <w:instrText xml:space="preserve">□</w:instrText>
            </w:r>
            <w:r>
              <w:rPr>
                <w:rFonts w:hint="eastAsia" w:cs="宋体"/>
                <w:b/>
                <w:bCs/>
                <w:color w:val="auto"/>
                <w:sz w:val="21"/>
                <w:szCs w:val="21"/>
                <w:highlight w:val="none"/>
              </w:rPr>
              <w:instrText xml:space="preserve">,√)</w:instrText>
            </w:r>
            <w:r>
              <w:rPr>
                <w:rFonts w:hint="eastAsia" w:cs="宋体"/>
                <w:b/>
                <w:bCs/>
                <w:color w:val="auto"/>
                <w:sz w:val="21"/>
                <w:szCs w:val="21"/>
                <w:highlight w:val="none"/>
              </w:rPr>
              <w:fldChar w:fldCharType="end"/>
            </w:r>
            <w:r>
              <w:rPr>
                <w:rFonts w:hint="eastAsia" w:cs="宋体"/>
                <w:color w:val="auto"/>
                <w:sz w:val="21"/>
                <w:szCs w:val="21"/>
                <w:highlight w:val="none"/>
              </w:rPr>
              <w:t>施工现场</w:t>
            </w:r>
            <w:r>
              <w:rPr>
                <w:rFonts w:hint="eastAsia" w:cs="宋体"/>
                <w:color w:val="auto"/>
                <w:sz w:val="21"/>
                <w:szCs w:val="21"/>
                <w:highlight w:val="none"/>
                <w:u w:val="single"/>
              </w:rPr>
              <w:t>已</w:t>
            </w:r>
            <w:r>
              <w:rPr>
                <w:rFonts w:hint="eastAsia" w:cs="宋体"/>
                <w:color w:val="auto"/>
                <w:sz w:val="21"/>
                <w:szCs w:val="21"/>
                <w:highlight w:val="none"/>
              </w:rPr>
              <w:t xml:space="preserve">平整。                          </w:t>
            </w:r>
          </w:p>
          <w:p w14:paraId="0A6031CD">
            <w:pPr>
              <w:pStyle w:val="171"/>
              <w:spacing w:before="0" w:beforeAutospacing="0" w:after="0" w:afterAutospacing="0" w:line="360" w:lineRule="exact"/>
              <w:jc w:val="both"/>
              <w:rPr>
                <w:rStyle w:val="84"/>
                <w:rFonts w:hint="eastAsia" w:ascii="宋体" w:hAnsi="宋体" w:eastAsia="宋体" w:cs="宋体"/>
                <w:b w:val="0"/>
                <w:color w:val="auto"/>
                <w:sz w:val="21"/>
                <w:szCs w:val="21"/>
                <w:highlight w:val="none"/>
                <w:u w:val="single"/>
              </w:rPr>
            </w:pPr>
            <w:r>
              <w:rPr>
                <w:rFonts w:hint="eastAsia" w:cs="宋体"/>
                <w:b/>
                <w:bCs/>
                <w:color w:val="auto"/>
                <w:sz w:val="21"/>
                <w:szCs w:val="21"/>
                <w:highlight w:val="none"/>
              </w:rPr>
              <w:fldChar w:fldCharType="begin"/>
            </w:r>
            <w:r>
              <w:rPr>
                <w:rFonts w:hint="eastAsia" w:cs="宋体"/>
                <w:b/>
                <w:bCs/>
                <w:color w:val="auto"/>
                <w:sz w:val="21"/>
                <w:szCs w:val="21"/>
                <w:highlight w:val="none"/>
              </w:rPr>
              <w:instrText xml:space="preserve"> eq \o\ac(</w:instrText>
            </w:r>
            <w:r>
              <w:rPr>
                <w:rFonts w:hint="eastAsia" w:cs="宋体"/>
                <w:b/>
                <w:bCs/>
                <w:color w:val="auto"/>
                <w:position w:val="-4"/>
                <w:sz w:val="31"/>
                <w:szCs w:val="21"/>
                <w:highlight w:val="none"/>
              </w:rPr>
              <w:instrText xml:space="preserve">□</w:instrText>
            </w:r>
            <w:r>
              <w:rPr>
                <w:rFonts w:hint="eastAsia" w:cs="宋体"/>
                <w:b/>
                <w:bCs/>
                <w:color w:val="auto"/>
                <w:sz w:val="21"/>
                <w:szCs w:val="21"/>
                <w:highlight w:val="none"/>
              </w:rPr>
              <w:instrText xml:space="preserve">,√)</w:instrText>
            </w:r>
            <w:r>
              <w:rPr>
                <w:rFonts w:hint="eastAsia" w:cs="宋体"/>
                <w:b/>
                <w:bCs/>
                <w:color w:val="auto"/>
                <w:sz w:val="21"/>
                <w:szCs w:val="21"/>
                <w:highlight w:val="none"/>
              </w:rPr>
              <w:fldChar w:fldCharType="end"/>
            </w:r>
            <w:r>
              <w:rPr>
                <w:rFonts w:hint="eastAsia" w:cs="宋体"/>
                <w:color w:val="auto"/>
                <w:sz w:val="21"/>
                <w:szCs w:val="21"/>
                <w:highlight w:val="none"/>
              </w:rPr>
              <w:t>其它说明：</w:t>
            </w:r>
            <w:r>
              <w:rPr>
                <w:rFonts w:hint="eastAsia" w:cs="宋体"/>
                <w:color w:val="auto"/>
                <w:sz w:val="21"/>
                <w:szCs w:val="21"/>
                <w:highlight w:val="none"/>
                <w:u w:val="single"/>
              </w:rPr>
              <w:t>招标人根据施工现场提供水源和电源接入点。中选承包商负责施工用水、用电及施工场地内用水用电管线费用（含向供水、供电部门报装的费用），中选承包商根据施工需要自行解决，中选承包商在实施前应将方案报发包人批准，之后按审批方案安装（招标人可提供协助）；招标人不会就任何有关上述项目产生的费用另行签证增加本工程费用。</w:t>
            </w:r>
            <w:r>
              <w:rPr>
                <w:rFonts w:hint="eastAsia" w:cs="宋体"/>
                <w:color w:val="auto"/>
                <w:sz w:val="21"/>
                <w:szCs w:val="21"/>
                <w:highlight w:val="none"/>
              </w:rPr>
              <w:t xml:space="preserve">  </w:t>
            </w:r>
            <w:r>
              <w:rPr>
                <w:rFonts w:hint="eastAsia" w:ascii="宋体" w:hAnsi="宋体" w:eastAsia="宋体" w:cs="宋体"/>
                <w:color w:val="auto"/>
                <w:sz w:val="21"/>
                <w:szCs w:val="21"/>
                <w:highlight w:val="none"/>
              </w:rPr>
              <w:t xml:space="preserve">                                                         </w:t>
            </w:r>
          </w:p>
        </w:tc>
      </w:tr>
      <w:tr w14:paraId="7E28A92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56" w:hRule="atLeast"/>
        </w:trPr>
        <w:tc>
          <w:tcPr>
            <w:tcW w:w="543" w:type="dxa"/>
            <w:tcBorders>
              <w:top w:val="single" w:color="auto" w:sz="6" w:space="0"/>
              <w:left w:val="single" w:color="auto" w:sz="6" w:space="0"/>
              <w:bottom w:val="single" w:color="auto" w:sz="4" w:space="0"/>
              <w:right w:val="single" w:color="auto" w:sz="6" w:space="0"/>
            </w:tcBorders>
            <w:vAlign w:val="center"/>
          </w:tcPr>
          <w:p w14:paraId="77ABF5C4">
            <w:pPr>
              <w:pStyle w:val="171"/>
              <w:widowControl w:val="0"/>
              <w:numPr>
                <w:ilvl w:val="0"/>
                <w:numId w:val="2"/>
              </w:numPr>
              <w:spacing w:line="380" w:lineRule="exact"/>
              <w:jc w:val="both"/>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7C6F1021">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承包商资格</w:t>
            </w:r>
          </w:p>
        </w:tc>
        <w:tc>
          <w:tcPr>
            <w:tcW w:w="7179" w:type="dxa"/>
            <w:tcBorders>
              <w:top w:val="single" w:color="auto" w:sz="6" w:space="0"/>
              <w:left w:val="single" w:color="auto" w:sz="6" w:space="0"/>
              <w:bottom w:val="single" w:color="auto" w:sz="4" w:space="0"/>
              <w:right w:val="single" w:color="auto" w:sz="6" w:space="0"/>
            </w:tcBorders>
            <w:vAlign w:val="center"/>
          </w:tcPr>
          <w:p w14:paraId="039EDA41">
            <w:pPr>
              <w:pStyle w:val="171"/>
              <w:tabs>
                <w:tab w:val="center" w:pos="4153"/>
                <w:tab w:val="left" w:pos="7410"/>
              </w:tabs>
              <w:adjustRightInd w:val="0"/>
              <w:snapToGrid w:val="0"/>
              <w:spacing w:before="0" w:beforeAutospacing="0" w:after="0" w:afterAutospacing="0" w:line="360" w:lineRule="auto"/>
              <w:rPr>
                <w:rFonts w:hint="eastAsia" w:ascii="宋体" w:hAnsi="宋体" w:eastAsia="宋体" w:cs="宋体"/>
                <w:b/>
                <w:color w:val="auto"/>
                <w:sz w:val="21"/>
                <w:highlight w:val="none"/>
              </w:rPr>
            </w:pPr>
            <w:bookmarkStart w:id="31" w:name="op1_t12_1"/>
            <w:r>
              <w:rPr>
                <w:rFonts w:hint="eastAsia" w:hAnsi="宋体" w:cs="宋体"/>
                <w:color w:val="auto"/>
                <w:sz w:val="21"/>
                <w:highlight w:val="none"/>
                <w:lang w:val="en-US" w:eastAsia="zh-CN"/>
              </w:rPr>
              <w:t>☑</w:t>
            </w:r>
            <w:r>
              <w:rPr>
                <w:rFonts w:hint="eastAsia" w:ascii="宋体" w:hAnsi="宋体" w:eastAsia="宋体" w:cs="宋体"/>
                <w:color w:val="auto"/>
                <w:sz w:val="21"/>
                <w:highlight w:val="none"/>
              </w:rPr>
              <w:t>承包商应具有独立法人资格并依法取得营业执照，营业执照处于有效期。</w:t>
            </w:r>
          </w:p>
          <w:bookmarkEnd w:id="31"/>
          <w:p w14:paraId="30DE9AEE">
            <w:pPr>
              <w:pStyle w:val="171"/>
              <w:tabs>
                <w:tab w:val="center" w:pos="4153"/>
                <w:tab w:val="left" w:pos="7410"/>
              </w:tabs>
              <w:adjustRightInd w:val="0"/>
              <w:snapToGrid w:val="0"/>
              <w:spacing w:before="0" w:beforeAutospacing="0" w:after="0" w:afterAutospacing="0" w:line="360" w:lineRule="auto"/>
              <w:rPr>
                <w:rFonts w:hint="eastAsia" w:ascii="宋体" w:hAnsi="宋体" w:eastAsia="宋体" w:cs="宋体"/>
                <w:color w:val="auto"/>
                <w:sz w:val="21"/>
                <w:highlight w:val="none"/>
                <w:lang w:eastAsia="zh-CN"/>
              </w:rPr>
            </w:pPr>
            <w:r>
              <w:rPr>
                <w:rFonts w:hint="eastAsia" w:hAnsi="宋体" w:cs="宋体"/>
                <w:color w:val="auto"/>
                <w:sz w:val="21"/>
                <w:highlight w:val="none"/>
                <w:lang w:val="en-US" w:eastAsia="zh-CN"/>
              </w:rPr>
              <w:t>☑</w:t>
            </w:r>
            <w:r>
              <w:rPr>
                <w:rFonts w:hint="eastAsia" w:cs="宋体"/>
                <w:color w:val="auto"/>
                <w:sz w:val="21"/>
                <w:highlight w:val="none"/>
                <w:lang w:eastAsia="zh-CN"/>
              </w:rPr>
              <w:t>承包商</w:t>
            </w:r>
            <w:r>
              <w:rPr>
                <w:rFonts w:hint="eastAsia" w:ascii="宋体" w:hAnsi="宋体" w:cs="宋体"/>
                <w:color w:val="auto"/>
                <w:sz w:val="21"/>
                <w:highlight w:val="none"/>
                <w:lang w:eastAsia="zh-CN"/>
              </w:rPr>
              <w:t>须具有承接本工程所需的</w:t>
            </w:r>
            <w:r>
              <w:rPr>
                <w:rFonts w:hint="eastAsia" w:cs="宋体"/>
                <w:color w:val="auto"/>
                <w:sz w:val="21"/>
                <w:highlight w:val="none"/>
                <w:lang w:eastAsia="zh-CN"/>
              </w:rPr>
              <w:t>建筑装修装饰工程专业承包二级或以上资质。</w:t>
            </w:r>
          </w:p>
          <w:p w14:paraId="07B9C801">
            <w:pPr>
              <w:pStyle w:val="171"/>
              <w:tabs>
                <w:tab w:val="center" w:pos="4153"/>
                <w:tab w:val="left" w:pos="7410"/>
              </w:tabs>
              <w:adjustRightInd w:val="0"/>
              <w:snapToGrid w:val="0"/>
              <w:spacing w:before="0" w:beforeAutospacing="0" w:after="0" w:afterAutospacing="0" w:line="360" w:lineRule="auto"/>
              <w:ind w:firstLine="420" w:firstLineChars="200"/>
              <w:rPr>
                <w:rFonts w:hint="eastAsia" w:ascii="宋体" w:hAnsi="宋体" w:eastAsia="宋体" w:cs="宋体"/>
                <w:color w:val="auto"/>
                <w:sz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承包商具备有效的《安全生产许可证》。</w:t>
            </w:r>
          </w:p>
          <w:p w14:paraId="54E2117D">
            <w:pPr>
              <w:pStyle w:val="171"/>
              <w:shd w:val="clear"/>
              <w:tabs>
                <w:tab w:val="center" w:pos="4153"/>
                <w:tab w:val="left" w:pos="7410"/>
              </w:tabs>
              <w:adjustRightInd w:val="0"/>
              <w:snapToGrid w:val="0"/>
              <w:spacing w:before="0" w:beforeAutospacing="0" w:after="0" w:afterAutospacing="0"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本工程</w:t>
            </w:r>
            <w:r>
              <w:rPr>
                <w:rFonts w:hint="eastAsia" w:ascii="宋体" w:hAnsi="宋体" w:eastAsia="宋体" w:cs="宋体"/>
                <w:color w:val="auto"/>
                <w:sz w:val="21"/>
                <w:highlight w:val="none"/>
                <w:u w:val="single"/>
              </w:rPr>
              <w:t>是否</w:t>
            </w:r>
            <w:r>
              <w:rPr>
                <w:rFonts w:hint="eastAsia" w:ascii="宋体" w:hAnsi="宋体" w:eastAsia="宋体" w:cs="宋体"/>
                <w:color w:val="auto"/>
                <w:sz w:val="21"/>
                <w:highlight w:val="none"/>
              </w:rPr>
              <w:t>联合体投标：</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接受    </w:t>
            </w: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不接受</w:t>
            </w:r>
          </w:p>
          <w:p w14:paraId="3A1E13A2">
            <w:pPr>
              <w:pStyle w:val="171"/>
              <w:shd w:val="clear"/>
              <w:tabs>
                <w:tab w:val="center" w:pos="4153"/>
                <w:tab w:val="left" w:pos="7410"/>
              </w:tabs>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pacing w:val="0"/>
                <w:sz w:val="21"/>
                <w:szCs w:val="21"/>
                <w:highlight w:val="none"/>
              </w:rPr>
              <w:t>广东省以外的</w:t>
            </w:r>
            <w:r>
              <w:rPr>
                <w:rFonts w:hint="eastAsia" w:cs="宋体"/>
                <w:color w:val="auto"/>
                <w:spacing w:val="0"/>
                <w:sz w:val="21"/>
                <w:szCs w:val="21"/>
                <w:highlight w:val="none"/>
                <w:lang w:eastAsia="zh-CN"/>
              </w:rPr>
              <w:t>承包商</w:t>
            </w:r>
            <w:r>
              <w:rPr>
                <w:rFonts w:hint="eastAsia" w:ascii="宋体" w:hAnsi="宋体" w:eastAsia="宋体" w:cs="宋体"/>
                <w:color w:val="auto"/>
                <w:spacing w:val="0"/>
                <w:sz w:val="21"/>
                <w:szCs w:val="21"/>
                <w:highlight w:val="none"/>
              </w:rPr>
              <w:t>，须提供在广东建设信息网(网址</w:t>
            </w:r>
            <w:r>
              <w:rPr>
                <w:rFonts w:hint="eastAsia"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www.gdcic.net)“进粤企业和人员诚信信息登记平台”专栏关于</w:t>
            </w:r>
            <w:r>
              <w:rPr>
                <w:rFonts w:hint="eastAsia" w:cs="宋体"/>
                <w:color w:val="auto"/>
                <w:spacing w:val="0"/>
                <w:sz w:val="21"/>
                <w:szCs w:val="21"/>
                <w:highlight w:val="none"/>
                <w:lang w:eastAsia="zh-CN"/>
              </w:rPr>
              <w:t>承包商</w:t>
            </w:r>
            <w:r>
              <w:rPr>
                <w:rFonts w:hint="eastAsia" w:ascii="宋体" w:hAnsi="宋体" w:eastAsia="宋体" w:cs="宋体"/>
                <w:color w:val="auto"/>
                <w:spacing w:val="0"/>
                <w:sz w:val="21"/>
                <w:szCs w:val="21"/>
                <w:highlight w:val="none"/>
              </w:rPr>
              <w:t>进粤企业及人员信息登记的网页打印件。</w:t>
            </w:r>
          </w:p>
          <w:p w14:paraId="16D1BA79">
            <w:pPr>
              <w:pStyle w:val="171"/>
              <w:shd w:val="clear"/>
              <w:tabs>
                <w:tab w:val="center" w:pos="4153"/>
                <w:tab w:val="left" w:pos="7410"/>
              </w:tabs>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对拟派项目负责人的资格要求：</w:t>
            </w:r>
          </w:p>
          <w:p w14:paraId="23624252">
            <w:pPr>
              <w:pStyle w:val="171"/>
              <w:numPr>
                <w:ilvl w:val="0"/>
                <w:numId w:val="3"/>
              </w:numPr>
              <w:shd w:val="clear"/>
              <w:tabs>
                <w:tab w:val="center" w:pos="4153"/>
                <w:tab w:val="left" w:pos="7410"/>
              </w:tabs>
              <w:adjustRightInd w:val="0"/>
              <w:snapToGrid w:val="0"/>
              <w:spacing w:before="0" w:beforeAutospacing="0" w:after="0" w:afterAutospacing="0" w:line="360" w:lineRule="auto"/>
              <w:ind w:firstLine="420" w:firstLineChars="200"/>
              <w:rPr>
                <w:rFonts w:hint="eastAsia" w:ascii="宋体" w:hAnsi="宋体" w:eastAsia="宋体" w:cs="宋体"/>
                <w:spacing w:val="-5"/>
                <w:sz w:val="21"/>
                <w:szCs w:val="21"/>
                <w:highlight w:val="none"/>
                <w:lang w:eastAsia="zh-CN"/>
              </w:rPr>
            </w:pPr>
            <w:r>
              <w:rPr>
                <w:rFonts w:hint="eastAsia" w:ascii="宋体" w:hAnsi="宋体" w:eastAsia="宋体" w:cs="宋体"/>
                <w:color w:val="auto"/>
                <w:sz w:val="21"/>
                <w:szCs w:val="21"/>
                <w:highlight w:val="none"/>
                <w:lang w:val="en-US" w:eastAsia="zh-CN"/>
              </w:rPr>
              <w:t>对拟派项目负责人的资格要求：1名，</w:t>
            </w:r>
            <w:r>
              <w:rPr>
                <w:rFonts w:hint="eastAsia" w:ascii="宋体" w:hAnsi="宋体" w:eastAsia="宋体" w:cs="宋体"/>
                <w:spacing w:val="-5"/>
                <w:sz w:val="21"/>
                <w:szCs w:val="21"/>
                <w:highlight w:val="none"/>
              </w:rPr>
              <w:t>须具备注册于</w:t>
            </w:r>
            <w:r>
              <w:rPr>
                <w:rFonts w:hint="eastAsia" w:cs="宋体"/>
                <w:spacing w:val="-5"/>
                <w:sz w:val="21"/>
                <w:szCs w:val="21"/>
                <w:highlight w:val="none"/>
                <w:lang w:eastAsia="zh-CN"/>
              </w:rPr>
              <w:t>承包商本单位的建筑工程专业二级（或以上级）</w:t>
            </w:r>
            <w:r>
              <w:rPr>
                <w:rFonts w:hint="eastAsia" w:ascii="宋体" w:hAnsi="宋体" w:eastAsia="宋体" w:cs="宋体"/>
                <w:spacing w:val="-5"/>
                <w:sz w:val="21"/>
                <w:szCs w:val="21"/>
                <w:highlight w:val="none"/>
              </w:rPr>
              <w:t>注册建造师执业资格电子证书</w:t>
            </w:r>
            <w:r>
              <w:rPr>
                <w:rFonts w:hint="eastAsia" w:ascii="宋体" w:hAnsi="宋体" w:eastAsia="宋体" w:cs="宋体"/>
                <w:spacing w:val="-5"/>
                <w:sz w:val="21"/>
                <w:szCs w:val="21"/>
                <w:highlight w:val="none"/>
                <w:lang w:eastAsia="zh-CN"/>
              </w:rPr>
              <w:t>（一级建造师须按《住房和城乡建设部办公厅关于全面实行一级建造师电子注册证书的通知》要求提供一级建造师注册证书电子证照；二级建造师须提供新版二级建造师注册证书电子证照），并持有有效的《安全生产考核合格证（B 证）》（</w:t>
            </w:r>
            <w:r>
              <w:rPr>
                <w:rFonts w:hint="eastAsia" w:cs="宋体"/>
                <w:spacing w:val="-5"/>
                <w:sz w:val="21"/>
                <w:szCs w:val="21"/>
                <w:highlight w:val="none"/>
                <w:lang w:eastAsia="zh-CN"/>
              </w:rPr>
              <w:t>承包商</w:t>
            </w:r>
            <w:r>
              <w:rPr>
                <w:rFonts w:hint="eastAsia" w:ascii="宋体" w:hAnsi="宋体" w:eastAsia="宋体" w:cs="宋体"/>
                <w:spacing w:val="-5"/>
                <w:sz w:val="21"/>
                <w:szCs w:val="21"/>
                <w:highlight w:val="none"/>
                <w:lang w:eastAsia="zh-CN"/>
              </w:rPr>
              <w:t>可提供所在省份相关建筑施工企业管理人员安全生产考核信息系统的证书查询信息网页打印件或电子证照打印件）。</w:t>
            </w:r>
          </w:p>
          <w:p w14:paraId="11C76249">
            <w:pPr>
              <w:pStyle w:val="171"/>
              <w:shd w:val="clear"/>
              <w:tabs>
                <w:tab w:val="center" w:pos="4153"/>
                <w:tab w:val="left" w:pos="7410"/>
              </w:tabs>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kern w:val="2"/>
                <w:sz w:val="21"/>
                <w:szCs w:val="21"/>
                <w:highlight w:val="none"/>
                <w:lang w:val="en-US" w:eastAsia="zh-CN"/>
              </w:rPr>
              <w:t>拟派项目负责人必须在佛山市建筑诚信评价体系管理平台登记的人员中选取，</w:t>
            </w:r>
            <w:r>
              <w:rPr>
                <w:rFonts w:hint="eastAsia" w:ascii="宋体" w:hAnsi="宋体" w:cs="宋体"/>
                <w:b/>
                <w:bCs/>
                <w:color w:val="auto"/>
                <w:kern w:val="2"/>
                <w:sz w:val="21"/>
                <w:szCs w:val="21"/>
                <w:highlight w:val="none"/>
                <w:lang w:val="en-US" w:eastAsia="zh-CN"/>
              </w:rPr>
              <w:t>投标文件中须提供本项目选取公告发布之日后的平台截图</w:t>
            </w:r>
            <w:r>
              <w:rPr>
                <w:rFonts w:hint="eastAsia" w:ascii="宋体" w:hAnsi="宋体" w:cs="宋体"/>
                <w:color w:val="auto"/>
                <w:kern w:val="2"/>
                <w:sz w:val="21"/>
                <w:szCs w:val="21"/>
                <w:highlight w:val="none"/>
                <w:lang w:val="en-US" w:eastAsia="zh-CN"/>
              </w:rPr>
              <w:t>。</w:t>
            </w:r>
            <w:r>
              <w:rPr>
                <w:rFonts w:hint="eastAsia" w:ascii="宋体" w:hAnsi="宋体" w:eastAsia="宋体" w:cs="宋体"/>
                <w:b w:val="0"/>
                <w:bCs w:val="0"/>
                <w:spacing w:val="-5"/>
                <w:kern w:val="2"/>
                <w:sz w:val="21"/>
                <w:szCs w:val="21"/>
                <w:highlight w:val="none"/>
              </w:rPr>
              <w:t>省外进粤企业，拟派项目负责人须在“进粤企业和人员诚信信息登记平台”办理了登记手续</w:t>
            </w:r>
            <w:r>
              <w:rPr>
                <w:rFonts w:hint="eastAsia" w:cs="宋体"/>
                <w:b w:val="0"/>
                <w:bCs w:val="0"/>
                <w:spacing w:val="-5"/>
                <w:kern w:val="2"/>
                <w:sz w:val="21"/>
                <w:szCs w:val="21"/>
                <w:highlight w:val="none"/>
                <w:lang w:eastAsia="zh-CN"/>
              </w:rPr>
              <w:t>。</w:t>
            </w:r>
          </w:p>
          <w:p w14:paraId="27E31A30">
            <w:pPr>
              <w:pStyle w:val="171"/>
              <w:keepNext w:val="0"/>
              <w:keepLines w:val="0"/>
              <w:pageBreakBefore w:val="0"/>
              <w:shd w:val="clear"/>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val="en-US" w:eastAsia="zh-CN"/>
              </w:rPr>
              <w:t>（3）拟派项目负责人没有在其他在建项目中担任项目负责人</w:t>
            </w:r>
            <w:r>
              <w:rPr>
                <w:rFonts w:hint="eastAsia" w:ascii="宋体" w:hAnsi="宋体" w:eastAsia="宋体" w:cs="宋体"/>
                <w:color w:val="auto"/>
                <w:sz w:val="21"/>
                <w:highlight w:val="none"/>
                <w:lang w:val="en-US" w:eastAsia="zh-CN"/>
              </w:rPr>
              <w:t>。</w:t>
            </w:r>
          </w:p>
          <w:p w14:paraId="5261E767">
            <w:pPr>
              <w:pStyle w:val="171"/>
              <w:keepNext w:val="0"/>
              <w:keepLines w:val="0"/>
              <w:pageBreakBefore w:val="0"/>
              <w:shd w:val="clear"/>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00" w:firstLineChars="200"/>
              <w:textAlignment w:val="auto"/>
              <w:rPr>
                <w:rFonts w:hint="eastAsia" w:ascii="宋体" w:hAnsi="宋体" w:eastAsia="宋体" w:cs="宋体"/>
                <w:b w:val="0"/>
                <w:bCs w:val="0"/>
                <w:spacing w:val="-5"/>
                <w:kern w:val="2"/>
                <w:sz w:val="21"/>
                <w:szCs w:val="21"/>
                <w:highlight w:val="none"/>
              </w:rPr>
            </w:pPr>
            <w:r>
              <w:rPr>
                <w:rFonts w:hint="eastAsia" w:ascii="宋体" w:hAnsi="宋体" w:cs="宋体"/>
                <w:spacing w:val="-5"/>
                <w:sz w:val="21"/>
                <w:szCs w:val="21"/>
                <w:highlight w:val="none"/>
                <w:lang w:val="en-US" w:eastAsia="zh-CN"/>
              </w:rPr>
              <w:t>（4）</w:t>
            </w:r>
            <w:r>
              <w:rPr>
                <w:rFonts w:hint="eastAsia" w:ascii="宋体" w:hAnsi="宋体" w:eastAsia="宋体" w:cs="宋体"/>
                <w:b w:val="0"/>
                <w:bCs w:val="0"/>
                <w:spacing w:val="-5"/>
                <w:kern w:val="2"/>
                <w:sz w:val="21"/>
                <w:szCs w:val="21"/>
                <w:highlight w:val="none"/>
              </w:rPr>
              <w:t>需提供</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近半年（扣除发布</w:t>
            </w:r>
            <w:r>
              <w:rPr>
                <w:rFonts w:hint="eastAsia" w:ascii="宋体" w:hAnsi="宋体" w:eastAsia="宋体" w:cs="宋体"/>
                <w:b w:val="0"/>
                <w:bCs w:val="0"/>
                <w:spacing w:val="-5"/>
                <w:kern w:val="2"/>
                <w:sz w:val="21"/>
                <w:szCs w:val="21"/>
                <w:highlight w:val="none"/>
                <w:lang w:eastAsia="zh-CN"/>
              </w:rPr>
              <w:t>选取公告</w:t>
            </w:r>
            <w:r>
              <w:rPr>
                <w:rFonts w:hint="eastAsia" w:ascii="宋体" w:hAnsi="宋体" w:eastAsia="宋体" w:cs="宋体"/>
                <w:b w:val="0"/>
                <w:bCs w:val="0"/>
                <w:spacing w:val="-5"/>
                <w:kern w:val="2"/>
                <w:sz w:val="21"/>
                <w:szCs w:val="21"/>
                <w:highlight w:val="none"/>
              </w:rPr>
              <w:t>当月往前顺推</w:t>
            </w:r>
            <w:r>
              <w:rPr>
                <w:rFonts w:hint="eastAsia" w:ascii="宋体" w:hAnsi="宋体" w:eastAsia="宋体" w:cs="宋体"/>
                <w:b w:val="0"/>
                <w:bCs w:val="0"/>
                <w:spacing w:val="-5"/>
                <w:kern w:val="2"/>
                <w:sz w:val="21"/>
                <w:szCs w:val="21"/>
                <w:highlight w:val="none"/>
                <w:lang w:val="en-US" w:eastAsia="zh-CN"/>
              </w:rPr>
              <w:t>6</w:t>
            </w:r>
            <w:r>
              <w:rPr>
                <w:rFonts w:hint="eastAsia" w:ascii="宋体" w:hAnsi="宋体" w:eastAsia="宋体" w:cs="宋体"/>
                <w:b w:val="0"/>
                <w:bCs w:val="0"/>
                <w:spacing w:val="-5"/>
                <w:kern w:val="2"/>
                <w:sz w:val="21"/>
                <w:szCs w:val="21"/>
                <w:highlight w:val="none"/>
              </w:rPr>
              <w:t>个月）为拟派项目负责人缴纳社保资金的有效的社保证明材料。有效的社保证明材料包括：以</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（或其分支机构）所属当地社保管理部门或地税部门出具的社保证明原件或复印件加盖公章；或</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所属当地社保管理部门网站下载打印的打印件并加盖</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公章。</w:t>
            </w:r>
          </w:p>
          <w:p w14:paraId="42A5B82B">
            <w:pPr>
              <w:pStyle w:val="171"/>
              <w:keepNext w:val="0"/>
              <w:keepLines w:val="0"/>
              <w:pageBreakBefore w:val="0"/>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00" w:firstLineChars="200"/>
              <w:textAlignment w:val="auto"/>
              <w:rPr>
                <w:rFonts w:hint="eastAsia" w:ascii="宋体" w:hAnsi="宋体" w:eastAsia="宋体" w:cs="宋体"/>
                <w:b w:val="0"/>
                <w:bCs w:val="0"/>
                <w:spacing w:val="-5"/>
                <w:kern w:val="2"/>
                <w:sz w:val="21"/>
                <w:szCs w:val="21"/>
                <w:highlight w:val="none"/>
              </w:rPr>
            </w:pPr>
            <w:r>
              <w:rPr>
                <w:rFonts w:hint="eastAsia" w:ascii="宋体" w:hAnsi="宋体" w:cs="宋体"/>
                <w:b w:val="0"/>
                <w:bCs w:val="0"/>
                <w:spacing w:val="-5"/>
                <w:kern w:val="2"/>
                <w:sz w:val="21"/>
                <w:szCs w:val="21"/>
                <w:highlight w:val="none"/>
                <w:lang w:eastAsia="zh-CN"/>
              </w:rPr>
              <w:t>（</w:t>
            </w:r>
            <w:r>
              <w:rPr>
                <w:rFonts w:hint="eastAsia" w:ascii="宋体" w:hAnsi="宋体" w:cs="宋体"/>
                <w:b w:val="0"/>
                <w:bCs w:val="0"/>
                <w:spacing w:val="-5"/>
                <w:kern w:val="2"/>
                <w:sz w:val="21"/>
                <w:szCs w:val="21"/>
                <w:highlight w:val="none"/>
                <w:lang w:val="en-US" w:eastAsia="zh-CN"/>
              </w:rPr>
              <w:t>5</w:t>
            </w:r>
            <w:r>
              <w:rPr>
                <w:rFonts w:hint="eastAsia" w:ascii="宋体" w:hAnsi="宋体" w:cs="宋体"/>
                <w:b w:val="0"/>
                <w:bCs w:val="0"/>
                <w:spacing w:val="-5"/>
                <w:kern w:val="2"/>
                <w:sz w:val="21"/>
                <w:szCs w:val="21"/>
                <w:highlight w:val="none"/>
                <w:lang w:eastAsia="zh-CN"/>
              </w:rPr>
              <w:t>）</w:t>
            </w:r>
            <w:r>
              <w:rPr>
                <w:rFonts w:hint="eastAsia" w:ascii="宋体" w:hAnsi="宋体" w:eastAsia="宋体" w:cs="宋体"/>
                <w:b w:val="0"/>
                <w:bCs w:val="0"/>
                <w:spacing w:val="-5"/>
                <w:kern w:val="2"/>
                <w:sz w:val="21"/>
                <w:szCs w:val="21"/>
                <w:highlight w:val="none"/>
              </w:rPr>
              <w:t>拟派项目负责人如有参与其他工程投标的情况，必须在投标文件中说明。</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应慎重考虑选派一名项目负责人参加多个工程项目的投标竞争，如投标项目负责人在两个及以上工程项目均中标的，只能按照不同工程项目中标的时间先后，担任本企业最先中标项目的投标项目负责人。后确定该企业为</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的工程项目的招标人将取消其中标资格。</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隐瞒中标项目获取中标的，按弄虚作假骗取中标查处。</w:t>
            </w:r>
          </w:p>
          <w:p w14:paraId="4AD87081">
            <w:pPr>
              <w:spacing w:line="440" w:lineRule="exact"/>
              <w:ind w:left="2"/>
              <w:rPr>
                <w:rFonts w:hint="eastAsia" w:ascii="宋体" w:hAnsi="宋体" w:cs="宋体"/>
                <w:color w:val="auto"/>
                <w:kern w:val="0"/>
                <w:sz w:val="21"/>
                <w:szCs w:val="21"/>
                <w:highlight w:val="none"/>
              </w:rPr>
            </w:pPr>
            <w:r>
              <w:rPr>
                <w:rFonts w:cs="仿宋_GB2312"/>
                <w:b/>
                <w:color w:val="auto"/>
                <w:sz w:val="21"/>
                <w:szCs w:val="21"/>
                <w:highlight w:val="none"/>
              </w:rPr>
              <w:sym w:font="Wingdings 2" w:char="0052"/>
            </w:r>
            <w:r>
              <w:rPr>
                <w:rFonts w:hint="eastAsia" w:ascii="宋体" w:hAnsi="宋体" w:cs="宋体"/>
                <w:color w:val="auto"/>
                <w:kern w:val="0"/>
                <w:sz w:val="21"/>
                <w:szCs w:val="21"/>
                <w:highlight w:val="none"/>
              </w:rPr>
              <w:t>拟派其他管理人员的要求</w:t>
            </w:r>
          </w:p>
          <w:p w14:paraId="5FD3E17D">
            <w:pPr>
              <w:numPr>
                <w:ilvl w:val="0"/>
                <w:numId w:val="0"/>
              </w:numPr>
              <w:tabs>
                <w:tab w:val="left" w:pos="220"/>
              </w:tabs>
              <w:spacing w:line="440" w:lineRule="exact"/>
              <w:ind w:left="0" w:leftChars="0" w:hanging="5" w:firstLineChars="0"/>
              <w:rPr>
                <w:rFonts w:hint="eastAsia" w:ascii="宋体" w:hAnsi="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 w:val="21"/>
                <w:szCs w:val="21"/>
                <w:highlight w:val="none"/>
              </w:rPr>
              <w:t>专职安全人员1 名，须具有《安全生产考核合格证（C证）》或《安全生产考核合格证（综合类C3）》（</w:t>
            </w:r>
            <w:r>
              <w:rPr>
                <w:rFonts w:hint="eastAsia" w:ascii="宋体" w:hAnsi="宋体" w:cs="宋体"/>
                <w:color w:val="auto"/>
                <w:sz w:val="21"/>
                <w:szCs w:val="21"/>
                <w:highlight w:val="none"/>
                <w:lang w:eastAsia="zh-CN"/>
              </w:rPr>
              <w:t>承包商</w:t>
            </w:r>
            <w:r>
              <w:rPr>
                <w:rFonts w:hint="eastAsia" w:ascii="宋体" w:hAnsi="宋体" w:cs="宋体"/>
                <w:color w:val="auto"/>
                <w:sz w:val="21"/>
                <w:szCs w:val="21"/>
                <w:highlight w:val="none"/>
              </w:rPr>
              <w:t>可提供所在省份相关建筑施工企业管理人员安全生产考核信息系统的证书查询信息网页打印件或电子证照打印件）</w:t>
            </w:r>
            <w:r>
              <w:rPr>
                <w:rFonts w:hint="eastAsia" w:ascii="宋体" w:hAnsi="宋体" w:cs="宋体"/>
                <w:color w:val="auto"/>
                <w:sz w:val="21"/>
                <w:szCs w:val="21"/>
                <w:highlight w:val="none"/>
                <w:lang w:eastAsia="zh-CN"/>
              </w:rPr>
              <w:t>。</w:t>
            </w:r>
          </w:p>
          <w:p w14:paraId="59751031">
            <w:pPr>
              <w:numPr>
                <w:ilvl w:val="0"/>
                <w:numId w:val="0"/>
              </w:numPr>
              <w:tabs>
                <w:tab w:val="left" w:pos="220"/>
              </w:tabs>
              <w:spacing w:line="440" w:lineRule="exact"/>
              <w:ind w:left="0" w:leftChars="0" w:hanging="5" w:firstLineChars="0"/>
              <w:rPr>
                <w:rFonts w:hint="eastAsia" w:ascii="宋体" w:hAnsi="宋体" w:eastAsia="宋体" w:cs="宋体"/>
                <w:b w:val="0"/>
                <w:bCs w:val="0"/>
                <w:spacing w:val="-5"/>
                <w:kern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 w:val="21"/>
                <w:szCs w:val="21"/>
                <w:highlight w:val="none"/>
              </w:rPr>
              <w:t>需提供承包商近半年（扣除发布选取公告当月往前顺推 6 个月）为拟派专职安全人员缴纳社保资金的有效的社保证明材料。</w:t>
            </w:r>
            <w:r>
              <w:rPr>
                <w:rFonts w:hint="eastAsia" w:ascii="宋体" w:hAnsi="宋体" w:eastAsia="宋体" w:cs="宋体"/>
                <w:b w:val="0"/>
                <w:bCs w:val="0"/>
                <w:spacing w:val="-5"/>
                <w:kern w:val="2"/>
                <w:sz w:val="21"/>
                <w:szCs w:val="21"/>
                <w:highlight w:val="none"/>
              </w:rPr>
              <w:t>以</w:t>
            </w:r>
            <w:r>
              <w:rPr>
                <w:rFonts w:hint="eastAsia" w:ascii="宋体" w:hAnsi="宋体" w:cs="宋体"/>
                <w:b w:val="0"/>
                <w:bCs w:val="0"/>
                <w:spacing w:val="-5"/>
                <w:kern w:val="2"/>
                <w:sz w:val="21"/>
                <w:szCs w:val="21"/>
                <w:highlight w:val="none"/>
                <w:lang w:val="en-US" w:eastAsia="zh-CN"/>
              </w:rPr>
              <w:t>承包商</w:t>
            </w:r>
            <w:r>
              <w:rPr>
                <w:rFonts w:hint="eastAsia" w:ascii="宋体" w:hAnsi="宋体" w:eastAsia="宋体" w:cs="宋体"/>
                <w:b w:val="0"/>
                <w:bCs w:val="0"/>
                <w:spacing w:val="-5"/>
                <w:kern w:val="2"/>
                <w:sz w:val="21"/>
                <w:szCs w:val="21"/>
                <w:highlight w:val="none"/>
              </w:rPr>
              <w:t>（或其分支机构）所属当地社保管理部门或地税部门出具的社保证明原件或复印件加盖公章；或</w:t>
            </w:r>
            <w:r>
              <w:rPr>
                <w:rFonts w:hint="eastAsia" w:ascii="宋体" w:hAnsi="宋体"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所属当地社保管理部门网站下载打印的打印件并加盖公章。</w:t>
            </w:r>
          </w:p>
          <w:p w14:paraId="5E533469">
            <w:pPr>
              <w:pStyle w:val="171"/>
              <w:keepNext w:val="0"/>
              <w:keepLines w:val="0"/>
              <w:pageBreakBefore w:val="0"/>
              <w:widowControl w:val="0"/>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20" w:firstLineChars="200"/>
              <w:textAlignment w:val="auto"/>
              <w:rPr>
                <w:rFonts w:hint="eastAsia" w:cs="宋体"/>
                <w:b w:val="0"/>
                <w:bCs w:val="0"/>
                <w:spacing w:val="-5"/>
                <w:kern w:val="2"/>
                <w:sz w:val="21"/>
                <w:szCs w:val="21"/>
                <w:highlight w:val="none"/>
                <w:lang w:eastAsia="zh-CN"/>
              </w:rPr>
            </w:pPr>
            <w:r>
              <w:rPr>
                <w:rFonts w:hint="eastAsia" w:ascii="宋体" w:hAnsi="宋体" w:cs="宋体"/>
                <w:color w:val="auto"/>
                <w:sz w:val="21"/>
                <w:highlight w:val="none"/>
                <w:lang w:val="en-US" w:eastAsia="zh-CN"/>
              </w:rPr>
              <w:t>☑</w:t>
            </w:r>
            <w:r>
              <w:rPr>
                <w:rFonts w:hint="eastAsia" w:ascii="宋体" w:hAnsi="宋体" w:eastAsia="宋体" w:cs="宋体"/>
                <w:b w:val="0"/>
                <w:bCs w:val="0"/>
                <w:spacing w:val="-5"/>
                <w:kern w:val="2"/>
                <w:sz w:val="21"/>
                <w:szCs w:val="21"/>
                <w:highlight w:val="none"/>
              </w:rPr>
              <w:t>对</w:t>
            </w:r>
            <w:r>
              <w:rPr>
                <w:rFonts w:hint="eastAsia" w:cs="宋体"/>
                <w:b w:val="0"/>
                <w:bCs w:val="0"/>
                <w:spacing w:val="-5"/>
                <w:kern w:val="2"/>
                <w:sz w:val="21"/>
                <w:szCs w:val="21"/>
                <w:highlight w:val="none"/>
                <w:lang w:eastAsia="zh-CN"/>
              </w:rPr>
              <w:t>承包商</w:t>
            </w:r>
            <w:r>
              <w:rPr>
                <w:rFonts w:hint="eastAsia" w:ascii="宋体" w:hAnsi="宋体" w:eastAsia="宋体" w:cs="宋体"/>
                <w:b w:val="0"/>
                <w:bCs w:val="0"/>
                <w:spacing w:val="-5"/>
                <w:kern w:val="2"/>
                <w:sz w:val="21"/>
                <w:szCs w:val="21"/>
                <w:highlight w:val="none"/>
              </w:rPr>
              <w:t>企业的信誉要求</w:t>
            </w:r>
            <w:r>
              <w:rPr>
                <w:rFonts w:hint="eastAsia" w:cs="宋体"/>
                <w:b w:val="0"/>
                <w:bCs w:val="0"/>
                <w:spacing w:val="-5"/>
                <w:kern w:val="2"/>
                <w:sz w:val="21"/>
                <w:szCs w:val="21"/>
                <w:highlight w:val="none"/>
                <w:lang w:eastAsia="zh-CN"/>
              </w:rPr>
              <w:t>：</w:t>
            </w:r>
          </w:p>
          <w:p w14:paraId="5FFE1898">
            <w:pPr>
              <w:pStyle w:val="171"/>
              <w:keepNext w:val="0"/>
              <w:keepLines w:val="0"/>
              <w:pageBreakBefore w:val="0"/>
              <w:widowControl w:val="0"/>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00" w:firstLineChars="200"/>
              <w:textAlignment w:val="auto"/>
              <w:rPr>
                <w:rFonts w:hint="eastAsia" w:cs="宋体"/>
                <w:spacing w:val="-5"/>
                <w:kern w:val="2"/>
                <w:sz w:val="21"/>
                <w:szCs w:val="21"/>
                <w:highlight w:val="none"/>
              </w:rPr>
            </w:pPr>
            <w:r>
              <w:rPr>
                <w:rFonts w:hint="eastAsia" w:cs="宋体"/>
                <w:spacing w:val="-5"/>
                <w:kern w:val="2"/>
                <w:sz w:val="21"/>
                <w:szCs w:val="21"/>
                <w:highlight w:val="none"/>
                <w:lang w:eastAsia="zh-CN"/>
              </w:rPr>
              <w:t>（</w:t>
            </w:r>
            <w:r>
              <w:rPr>
                <w:rFonts w:hint="eastAsia" w:cs="宋体"/>
                <w:spacing w:val="-5"/>
                <w:kern w:val="2"/>
                <w:sz w:val="21"/>
                <w:szCs w:val="21"/>
                <w:highlight w:val="none"/>
                <w:lang w:val="en-US" w:eastAsia="zh-CN"/>
              </w:rPr>
              <w:t>1</w:t>
            </w:r>
            <w:r>
              <w:rPr>
                <w:rFonts w:hint="eastAsia" w:cs="宋体"/>
                <w:spacing w:val="-5"/>
                <w:kern w:val="2"/>
                <w:sz w:val="21"/>
                <w:szCs w:val="21"/>
                <w:highlight w:val="none"/>
                <w:lang w:eastAsia="zh-CN"/>
              </w:rPr>
              <w:t>）</w:t>
            </w:r>
            <w:r>
              <w:rPr>
                <w:rFonts w:hint="eastAsia" w:cs="宋体"/>
                <w:spacing w:val="-5"/>
                <w:kern w:val="2"/>
                <w:sz w:val="21"/>
                <w:szCs w:val="21"/>
                <w:highlight w:val="none"/>
              </w:rPr>
              <w:t>目前未处于被责令停业，财产被接管、冻结，破产状态。</w:t>
            </w:r>
          </w:p>
          <w:p w14:paraId="0881889D">
            <w:pPr>
              <w:pStyle w:val="171"/>
              <w:keepNext w:val="0"/>
              <w:keepLines w:val="0"/>
              <w:pageBreakBefore w:val="0"/>
              <w:widowControl w:val="0"/>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00" w:firstLineChars="200"/>
              <w:textAlignment w:val="auto"/>
              <w:rPr>
                <w:rFonts w:hint="eastAsia" w:cs="宋体"/>
                <w:spacing w:val="-5"/>
                <w:kern w:val="2"/>
                <w:sz w:val="21"/>
                <w:szCs w:val="21"/>
                <w:highlight w:val="none"/>
              </w:rPr>
            </w:pPr>
            <w:r>
              <w:rPr>
                <w:rFonts w:hint="eastAsia" w:cs="宋体"/>
                <w:spacing w:val="-5"/>
                <w:kern w:val="2"/>
                <w:sz w:val="21"/>
                <w:szCs w:val="21"/>
                <w:highlight w:val="none"/>
                <w:lang w:eastAsia="zh-CN"/>
              </w:rPr>
              <w:t>（</w:t>
            </w:r>
            <w:r>
              <w:rPr>
                <w:rFonts w:hint="eastAsia" w:cs="宋体"/>
                <w:spacing w:val="-5"/>
                <w:kern w:val="2"/>
                <w:sz w:val="21"/>
                <w:szCs w:val="21"/>
                <w:highlight w:val="none"/>
                <w:lang w:val="en-US" w:eastAsia="zh-CN"/>
              </w:rPr>
              <w:t>2</w:t>
            </w:r>
            <w:r>
              <w:rPr>
                <w:rFonts w:hint="eastAsia" w:cs="宋体"/>
                <w:spacing w:val="-5"/>
                <w:kern w:val="2"/>
                <w:sz w:val="21"/>
                <w:szCs w:val="21"/>
                <w:highlight w:val="none"/>
                <w:lang w:eastAsia="zh-CN"/>
              </w:rPr>
              <w:t>）</w:t>
            </w:r>
            <w:r>
              <w:rPr>
                <w:rFonts w:hint="eastAsia" w:cs="宋体"/>
                <w:spacing w:val="-5"/>
                <w:kern w:val="2"/>
                <w:sz w:val="21"/>
                <w:szCs w:val="21"/>
                <w:highlight w:val="none"/>
              </w:rPr>
              <w:t>目前未处于被取消投标资格的行政处罚期内。</w:t>
            </w:r>
          </w:p>
          <w:p w14:paraId="77CFB5D5">
            <w:pPr>
              <w:pStyle w:val="171"/>
              <w:keepNext w:val="0"/>
              <w:keepLines w:val="0"/>
              <w:pageBreakBefore w:val="0"/>
              <w:widowControl w:val="0"/>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00" w:firstLineChars="200"/>
              <w:textAlignment w:val="auto"/>
              <w:rPr>
                <w:rFonts w:hint="eastAsia" w:cs="宋体"/>
                <w:spacing w:val="-5"/>
                <w:kern w:val="2"/>
                <w:sz w:val="21"/>
                <w:szCs w:val="21"/>
                <w:highlight w:val="none"/>
              </w:rPr>
            </w:pPr>
            <w:r>
              <w:rPr>
                <w:rFonts w:hint="eastAsia" w:cs="宋体"/>
                <w:spacing w:val="-5"/>
                <w:kern w:val="2"/>
                <w:sz w:val="21"/>
                <w:szCs w:val="21"/>
                <w:highlight w:val="none"/>
                <w:lang w:eastAsia="zh-CN"/>
              </w:rPr>
              <w:t>（</w:t>
            </w:r>
            <w:r>
              <w:rPr>
                <w:rFonts w:hint="eastAsia" w:cs="宋体"/>
                <w:spacing w:val="-5"/>
                <w:kern w:val="2"/>
                <w:sz w:val="21"/>
                <w:szCs w:val="21"/>
                <w:highlight w:val="none"/>
                <w:lang w:val="en-US" w:eastAsia="zh-CN"/>
              </w:rPr>
              <w:t>3</w:t>
            </w:r>
            <w:r>
              <w:rPr>
                <w:rFonts w:hint="eastAsia" w:cs="宋体"/>
                <w:spacing w:val="-5"/>
                <w:kern w:val="2"/>
                <w:sz w:val="21"/>
                <w:szCs w:val="21"/>
                <w:highlight w:val="none"/>
                <w:lang w:eastAsia="zh-CN"/>
              </w:rPr>
              <w:t>）</w:t>
            </w:r>
            <w:r>
              <w:rPr>
                <w:rFonts w:hint="eastAsia" w:cs="宋体"/>
                <w:spacing w:val="-5"/>
                <w:kern w:val="2"/>
                <w:sz w:val="21"/>
                <w:szCs w:val="21"/>
                <w:highlight w:val="none"/>
              </w:rPr>
              <w:t>近3年内没有骗取中标和严重违约及重大工程质量问题。</w:t>
            </w:r>
          </w:p>
          <w:p w14:paraId="2E107C6C">
            <w:pPr>
              <w:pStyle w:val="171"/>
              <w:keepNext w:val="0"/>
              <w:keepLines w:val="0"/>
              <w:pageBreakBefore w:val="0"/>
              <w:widowControl w:val="0"/>
              <w:tabs>
                <w:tab w:val="center" w:pos="4153"/>
                <w:tab w:val="left" w:pos="7410"/>
              </w:tabs>
              <w:kinsoku/>
              <w:wordWrap/>
              <w:overflowPunct/>
              <w:topLinePunct w:val="0"/>
              <w:autoSpaceDE/>
              <w:autoSpaceDN/>
              <w:bidi w:val="0"/>
              <w:adjustRightInd w:val="0"/>
              <w:snapToGrid w:val="0"/>
              <w:spacing w:before="0" w:beforeAutospacing="0" w:after="0" w:afterAutospacing="0" w:line="380" w:lineRule="exact"/>
              <w:ind w:firstLine="400" w:firstLineChars="200"/>
              <w:textAlignment w:val="auto"/>
              <w:rPr>
                <w:rFonts w:hint="eastAsia" w:cs="宋体"/>
                <w:spacing w:val="-5"/>
                <w:kern w:val="2"/>
                <w:sz w:val="21"/>
                <w:szCs w:val="21"/>
                <w:highlight w:val="none"/>
              </w:rPr>
            </w:pPr>
            <w:r>
              <w:rPr>
                <w:rFonts w:hint="eastAsia" w:cs="宋体"/>
                <w:spacing w:val="-5"/>
                <w:kern w:val="2"/>
                <w:sz w:val="21"/>
                <w:szCs w:val="21"/>
                <w:highlight w:val="none"/>
                <w:lang w:eastAsia="zh-CN"/>
              </w:rPr>
              <w:t>（</w:t>
            </w:r>
            <w:r>
              <w:rPr>
                <w:rFonts w:hint="eastAsia" w:cs="宋体"/>
                <w:spacing w:val="-5"/>
                <w:kern w:val="2"/>
                <w:sz w:val="21"/>
                <w:szCs w:val="21"/>
                <w:highlight w:val="none"/>
                <w:lang w:val="en-US" w:eastAsia="zh-CN"/>
              </w:rPr>
              <w:t>4</w:t>
            </w:r>
            <w:r>
              <w:rPr>
                <w:rFonts w:hint="eastAsia" w:cs="宋体"/>
                <w:spacing w:val="-5"/>
                <w:kern w:val="2"/>
                <w:sz w:val="21"/>
                <w:szCs w:val="21"/>
                <w:highlight w:val="none"/>
                <w:lang w:eastAsia="zh-CN"/>
              </w:rPr>
              <w:t>）</w:t>
            </w:r>
            <w:r>
              <w:rPr>
                <w:rFonts w:hint="eastAsia" w:cs="宋体"/>
                <w:spacing w:val="-5"/>
                <w:kern w:val="2"/>
                <w:sz w:val="21"/>
                <w:szCs w:val="21"/>
                <w:highlight w:val="none"/>
              </w:rPr>
              <w:t>目前未被列为失信被执行人。</w:t>
            </w:r>
          </w:p>
          <w:p w14:paraId="63F4C177">
            <w:pPr>
              <w:pStyle w:val="171"/>
              <w:keepNext w:val="0"/>
              <w:keepLines w:val="0"/>
              <w:pageBreakBefore w:val="0"/>
              <w:tabs>
                <w:tab w:val="center" w:pos="4153"/>
                <w:tab w:val="left" w:pos="7410"/>
              </w:tabs>
              <w:kinsoku/>
              <w:wordWrap/>
              <w:overflowPunct/>
              <w:topLinePunct w:val="0"/>
              <w:autoSpaceDE/>
              <w:autoSpaceDN/>
              <w:bidi w:val="0"/>
              <w:adjustRightInd w:val="0"/>
              <w:snapToGrid w:val="0"/>
              <w:spacing w:beforeAutospacing="0" w:afterAutospacing="0" w:line="380" w:lineRule="exact"/>
              <w:ind w:firstLine="400" w:firstLineChars="200"/>
              <w:textAlignment w:val="auto"/>
              <w:rPr>
                <w:rFonts w:hint="eastAsia"/>
                <w:color w:val="auto"/>
                <w:highlight w:val="none"/>
              </w:rPr>
            </w:pPr>
            <w:r>
              <w:rPr>
                <w:rFonts w:hint="eastAsia" w:cs="宋体"/>
                <w:spacing w:val="-5"/>
                <w:kern w:val="2"/>
                <w:sz w:val="21"/>
                <w:szCs w:val="21"/>
                <w:highlight w:val="none"/>
                <w:lang w:eastAsia="zh-CN"/>
              </w:rPr>
              <w:t>（</w:t>
            </w:r>
            <w:r>
              <w:rPr>
                <w:rFonts w:hint="eastAsia" w:cs="宋体"/>
                <w:spacing w:val="-5"/>
                <w:kern w:val="2"/>
                <w:sz w:val="21"/>
                <w:szCs w:val="21"/>
                <w:highlight w:val="none"/>
                <w:lang w:val="en-US" w:eastAsia="zh-CN"/>
              </w:rPr>
              <w:t>5</w:t>
            </w:r>
            <w:r>
              <w:rPr>
                <w:rFonts w:hint="eastAsia" w:cs="宋体"/>
                <w:spacing w:val="-5"/>
                <w:kern w:val="2"/>
                <w:sz w:val="21"/>
                <w:szCs w:val="21"/>
                <w:highlight w:val="none"/>
                <w:lang w:eastAsia="zh-CN"/>
              </w:rPr>
              <w:t>）</w:t>
            </w:r>
            <w:r>
              <w:rPr>
                <w:rFonts w:hint="eastAsia" w:cs="宋体"/>
                <w:spacing w:val="-5"/>
                <w:kern w:val="2"/>
                <w:sz w:val="21"/>
                <w:szCs w:val="21"/>
                <w:highlight w:val="none"/>
              </w:rPr>
              <w:t>目前未被列入失信名单。</w:t>
            </w:r>
          </w:p>
        </w:tc>
      </w:tr>
      <w:tr w14:paraId="644E4C1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trPr>
        <w:tc>
          <w:tcPr>
            <w:tcW w:w="543" w:type="dxa"/>
            <w:tcBorders>
              <w:top w:val="single" w:color="auto" w:sz="6" w:space="0"/>
              <w:left w:val="single" w:color="auto" w:sz="6" w:space="0"/>
              <w:bottom w:val="single" w:color="auto" w:sz="4" w:space="0"/>
              <w:right w:val="single" w:color="auto" w:sz="6" w:space="0"/>
            </w:tcBorders>
            <w:vAlign w:val="center"/>
          </w:tcPr>
          <w:p w14:paraId="50628D75">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628B5541">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报名方式</w:t>
            </w:r>
          </w:p>
        </w:tc>
        <w:tc>
          <w:tcPr>
            <w:tcW w:w="7179" w:type="dxa"/>
            <w:tcBorders>
              <w:top w:val="single" w:color="auto" w:sz="6" w:space="0"/>
              <w:left w:val="single" w:color="auto" w:sz="6" w:space="0"/>
              <w:bottom w:val="single" w:color="auto" w:sz="4" w:space="0"/>
              <w:right w:val="single" w:color="auto" w:sz="6" w:space="0"/>
            </w:tcBorders>
            <w:vAlign w:val="center"/>
          </w:tcPr>
          <w:p w14:paraId="2CEF027E">
            <w:pPr>
              <w:pStyle w:val="190"/>
              <w:widowControl w:val="0"/>
              <w:spacing w:line="400" w:lineRule="exac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u w:val="none"/>
                <w:lang w:val="en-US" w:eastAsia="zh-CN"/>
              </w:rPr>
              <w:t>被邀请的承包商，可于202</w:t>
            </w:r>
            <w:r>
              <w:rPr>
                <w:rFonts w:hint="eastAsia" w:hAnsi="宋体" w:cs="宋体"/>
                <w:color w:val="auto"/>
                <w:sz w:val="21"/>
                <w:highlight w:val="none"/>
                <w:u w:val="none"/>
                <w:lang w:val="en-US" w:eastAsia="zh-CN"/>
              </w:rPr>
              <w:t>5</w:t>
            </w:r>
            <w:r>
              <w:rPr>
                <w:rFonts w:hint="eastAsia" w:ascii="宋体" w:hAnsi="宋体" w:eastAsia="宋体" w:cs="宋体"/>
                <w:color w:val="auto"/>
                <w:sz w:val="21"/>
                <w:highlight w:val="none"/>
                <w:u w:val="none"/>
                <w:lang w:val="en-US" w:eastAsia="zh-CN"/>
              </w:rPr>
              <w:t>年</w:t>
            </w:r>
            <w:r>
              <w:rPr>
                <w:rFonts w:hint="eastAsia" w:hAnsi="宋体" w:cs="宋体"/>
                <w:color w:val="auto"/>
                <w:sz w:val="21"/>
                <w:highlight w:val="none"/>
                <w:u w:val="none"/>
                <w:lang w:val="en-US" w:eastAsia="zh-CN"/>
              </w:rPr>
              <w:t>11</w:t>
            </w:r>
            <w:r>
              <w:rPr>
                <w:rFonts w:hint="eastAsia" w:ascii="宋体" w:hAnsi="宋体" w:eastAsia="宋体" w:cs="宋体"/>
                <w:color w:val="auto"/>
                <w:sz w:val="21"/>
                <w:highlight w:val="none"/>
                <w:u w:val="none"/>
                <w:lang w:val="en-US" w:eastAsia="zh-CN"/>
              </w:rPr>
              <w:t>月</w:t>
            </w:r>
            <w:r>
              <w:rPr>
                <w:rFonts w:hint="eastAsia" w:hAnsi="宋体" w:cs="宋体"/>
                <w:color w:val="auto"/>
                <w:sz w:val="21"/>
                <w:highlight w:val="none"/>
                <w:u w:val="none"/>
                <w:lang w:val="en-US" w:eastAsia="zh-CN"/>
              </w:rPr>
              <w:t>12</w:t>
            </w:r>
            <w:r>
              <w:rPr>
                <w:rFonts w:hint="eastAsia" w:ascii="宋体" w:hAnsi="宋体" w:eastAsia="宋体" w:cs="宋体"/>
                <w:color w:val="auto"/>
                <w:sz w:val="21"/>
                <w:highlight w:val="none"/>
                <w:u w:val="none"/>
                <w:lang w:val="en-US" w:eastAsia="zh-CN"/>
              </w:rPr>
              <w:t>日至投标截止时间前登录南海区工程建设项目承包商选取系统下载招标文件、图纸等资料。网址：https://nhcet.nanhai.gov.cn/#/，业务咨询电话：020-38258858。</w:t>
            </w:r>
          </w:p>
        </w:tc>
      </w:tr>
      <w:tr w14:paraId="4EBBA6F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90" w:hRule="atLeast"/>
        </w:trPr>
        <w:tc>
          <w:tcPr>
            <w:tcW w:w="543" w:type="dxa"/>
            <w:tcBorders>
              <w:top w:val="single" w:color="auto" w:sz="6" w:space="0"/>
              <w:left w:val="single" w:color="auto" w:sz="6" w:space="0"/>
              <w:bottom w:val="single" w:color="auto" w:sz="4" w:space="0"/>
              <w:right w:val="single" w:color="auto" w:sz="6" w:space="0"/>
            </w:tcBorders>
            <w:vAlign w:val="center"/>
          </w:tcPr>
          <w:p w14:paraId="102D0A0A">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3F099E80">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选取方式</w:t>
            </w:r>
          </w:p>
        </w:tc>
        <w:tc>
          <w:tcPr>
            <w:tcW w:w="7179" w:type="dxa"/>
            <w:tcBorders>
              <w:top w:val="single" w:color="auto" w:sz="6" w:space="0"/>
              <w:left w:val="single" w:color="auto" w:sz="6" w:space="0"/>
              <w:bottom w:val="single" w:color="auto" w:sz="4" w:space="0"/>
              <w:right w:val="single" w:color="auto" w:sz="6" w:space="0"/>
            </w:tcBorders>
            <w:vAlign w:val="center"/>
          </w:tcPr>
          <w:p w14:paraId="538A6979">
            <w:pPr>
              <w:pStyle w:val="190"/>
              <w:widowControl w:val="0"/>
              <w:spacing w:line="400" w:lineRule="exact"/>
              <w:rPr>
                <w:rFonts w:hint="eastAsia" w:ascii="宋体" w:hAnsi="宋体" w:eastAsia="宋体" w:cs="宋体"/>
                <w:color w:val="auto"/>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直接选取  </w:t>
            </w: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 xml:space="preserve">随机抽取   </w:t>
            </w: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 xml:space="preserve">邀请选取   </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公开选取</w:t>
            </w:r>
          </w:p>
        </w:tc>
      </w:tr>
      <w:tr w14:paraId="5E483C6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00" w:hRule="atLeast"/>
        </w:trPr>
        <w:tc>
          <w:tcPr>
            <w:tcW w:w="543" w:type="dxa"/>
            <w:tcBorders>
              <w:top w:val="single" w:color="auto" w:sz="6" w:space="0"/>
              <w:left w:val="single" w:color="auto" w:sz="6" w:space="0"/>
              <w:bottom w:val="single" w:color="auto" w:sz="4" w:space="0"/>
              <w:right w:val="single" w:color="auto" w:sz="6" w:space="0"/>
            </w:tcBorders>
            <w:vAlign w:val="center"/>
          </w:tcPr>
          <w:p w14:paraId="54B577D8">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60D5C847">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选取地址</w:t>
            </w:r>
          </w:p>
        </w:tc>
        <w:tc>
          <w:tcPr>
            <w:tcW w:w="7179" w:type="dxa"/>
            <w:tcBorders>
              <w:top w:val="single" w:color="auto" w:sz="6" w:space="0"/>
              <w:left w:val="single" w:color="auto" w:sz="6" w:space="0"/>
              <w:bottom w:val="single" w:color="auto" w:sz="4" w:space="0"/>
              <w:right w:val="single" w:color="auto" w:sz="6" w:space="0"/>
            </w:tcBorders>
            <w:vAlign w:val="center"/>
          </w:tcPr>
          <w:p w14:paraId="190BD2BD">
            <w:pPr>
              <w:pStyle w:val="190"/>
              <w:widowControl w:val="0"/>
              <w:spacing w:line="400" w:lineRule="exact"/>
              <w:rPr>
                <w:rFonts w:hint="eastAsia" w:ascii="宋体" w:hAnsi="宋体" w:eastAsia="宋体" w:cs="宋体"/>
                <w:color w:val="auto"/>
                <w:sz w:val="21"/>
                <w:highlight w:val="none"/>
                <w:lang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现场选取：</w:t>
            </w:r>
            <w:r>
              <w:rPr>
                <w:rFonts w:hint="eastAsia" w:cs="宋体"/>
                <w:color w:val="auto"/>
                <w:sz w:val="21"/>
                <w:szCs w:val="21"/>
                <w:highlight w:val="none"/>
                <w:shd w:val="clear" w:color="auto" w:fill="FFFFFF"/>
                <w:lang w:eastAsia="zh-CN"/>
              </w:rPr>
              <w:t>佛山市公共资源交易中心南海分中心</w:t>
            </w:r>
            <w:r>
              <w:rPr>
                <w:rFonts w:hint="eastAsia" w:cs="宋体"/>
                <w:color w:val="auto"/>
                <w:sz w:val="21"/>
                <w:szCs w:val="21"/>
                <w:highlight w:val="none"/>
                <w:shd w:val="clear" w:color="auto" w:fill="FFFFFF"/>
                <w:lang w:val="en-US" w:eastAsia="zh-CN"/>
              </w:rPr>
              <w:t>不见面</w:t>
            </w:r>
            <w:r>
              <w:rPr>
                <w:rFonts w:hint="eastAsia" w:cs="宋体"/>
                <w:color w:val="auto"/>
                <w:sz w:val="21"/>
                <w:highlight w:val="none"/>
                <w:shd w:val="clear" w:color="auto" w:fill="FFFFFF"/>
              </w:rPr>
              <w:t>开标室（</w:t>
            </w:r>
            <w:r>
              <w:rPr>
                <w:rFonts w:ascii="宋体" w:hAnsi="宋体" w:eastAsia="宋体" w:cs="宋体"/>
                <w:sz w:val="24"/>
                <w:szCs w:val="24"/>
              </w:rPr>
              <w:t>206-4</w:t>
            </w:r>
            <w:r>
              <w:rPr>
                <w:rFonts w:hint="eastAsia" w:cs="宋体"/>
                <w:color w:val="auto"/>
                <w:sz w:val="21"/>
                <w:highlight w:val="none"/>
                <w:shd w:val="clear" w:color="auto" w:fill="FFFFFF"/>
              </w:rPr>
              <w:t>）</w:t>
            </w:r>
            <w:r>
              <w:rPr>
                <w:rFonts w:hint="eastAsia" w:hAnsi="宋体" w:cs="宋体"/>
                <w:color w:val="auto"/>
                <w:sz w:val="21"/>
                <w:highlight w:val="none"/>
                <w:lang w:eastAsia="zh-CN"/>
              </w:rPr>
              <w:t>（地址：佛山市南海区桂城街道夏南路58号方舟一号建筑产业中心大楼二楼）</w:t>
            </w:r>
          </w:p>
        </w:tc>
      </w:tr>
      <w:tr w14:paraId="61FB0AA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00" w:hRule="atLeast"/>
        </w:trPr>
        <w:tc>
          <w:tcPr>
            <w:tcW w:w="543" w:type="dxa"/>
            <w:tcBorders>
              <w:top w:val="single" w:color="auto" w:sz="6" w:space="0"/>
              <w:left w:val="single" w:color="auto" w:sz="6" w:space="0"/>
              <w:bottom w:val="single" w:color="auto" w:sz="4" w:space="0"/>
              <w:right w:val="single" w:color="auto" w:sz="6" w:space="0"/>
            </w:tcBorders>
            <w:vAlign w:val="center"/>
          </w:tcPr>
          <w:p w14:paraId="47D06AE5">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61EE2F75">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投标文件签字、盖章要求</w:t>
            </w:r>
          </w:p>
        </w:tc>
        <w:tc>
          <w:tcPr>
            <w:tcW w:w="7179" w:type="dxa"/>
            <w:tcBorders>
              <w:top w:val="single" w:color="auto" w:sz="6" w:space="0"/>
              <w:left w:val="single" w:color="auto" w:sz="6" w:space="0"/>
              <w:bottom w:val="single" w:color="auto" w:sz="4" w:space="0"/>
              <w:right w:val="single" w:color="auto" w:sz="6" w:space="0"/>
            </w:tcBorders>
            <w:vAlign w:val="center"/>
          </w:tcPr>
          <w:p w14:paraId="5739D4F4">
            <w:pPr>
              <w:pStyle w:val="190"/>
              <w:widowControl w:val="0"/>
              <w:numPr>
                <w:ilvl w:val="0"/>
                <w:numId w:val="0"/>
              </w:numPr>
              <w:spacing w:line="400" w:lineRule="exact"/>
              <w:rPr>
                <w:rFonts w:hint="eastAsia" w:ascii="宋体" w:hAnsi="宋体" w:eastAsia="宋体" w:cs="宋体"/>
                <w:color w:val="auto"/>
                <w:sz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sz w:val="21"/>
                <w:highlight w:val="none"/>
              </w:rPr>
              <w:t>投标文件盖章是指采用承包商的机构数字证书进行电子签章。</w:t>
            </w:r>
          </w:p>
          <w:p w14:paraId="05039EE0">
            <w:pPr>
              <w:pStyle w:val="190"/>
              <w:widowControl w:val="0"/>
              <w:numPr>
                <w:ilvl w:val="0"/>
                <w:numId w:val="0"/>
              </w:numPr>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2、投标文件中需签字的，承包商应按要求使用个人电子签字章进行签字。如承包商法定 代表人或其委托代理人或项目负责人、技术负责人（如有）未办理个人电子签字章的，承包商应打印需要签字的相关页面，签字后扫描上传至投标文件相应位置中，并采用承包商的机构数字证书进行电子签章。</w:t>
            </w:r>
          </w:p>
        </w:tc>
      </w:tr>
      <w:tr w14:paraId="361EFD9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125" w:hRule="atLeast"/>
        </w:trPr>
        <w:tc>
          <w:tcPr>
            <w:tcW w:w="543" w:type="dxa"/>
            <w:tcBorders>
              <w:top w:val="single" w:color="auto" w:sz="6" w:space="0"/>
              <w:left w:val="single" w:color="auto" w:sz="6" w:space="0"/>
              <w:bottom w:val="single" w:color="auto" w:sz="4" w:space="0"/>
              <w:right w:val="single" w:color="auto" w:sz="6" w:space="0"/>
            </w:tcBorders>
            <w:vAlign w:val="center"/>
          </w:tcPr>
          <w:p w14:paraId="255634E3">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12B2761B">
            <w:pPr>
              <w:pStyle w:val="171"/>
              <w:widowControl w:val="0"/>
              <w:spacing w:line="40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选取议程安排</w:t>
            </w:r>
          </w:p>
        </w:tc>
        <w:tc>
          <w:tcPr>
            <w:tcW w:w="7179" w:type="dxa"/>
            <w:tcBorders>
              <w:top w:val="single" w:color="auto" w:sz="6" w:space="0"/>
              <w:left w:val="single" w:color="auto" w:sz="6" w:space="0"/>
              <w:bottom w:val="single" w:color="auto" w:sz="4" w:space="0"/>
              <w:right w:val="single" w:color="auto" w:sz="6" w:space="0"/>
            </w:tcBorders>
            <w:vAlign w:val="center"/>
          </w:tcPr>
          <w:p w14:paraId="0E64D275">
            <w:pPr>
              <w:pStyle w:val="171"/>
              <w:spacing w:before="0" w:beforeAutospacing="0" w:after="0" w:afterAutospacing="0" w:line="380" w:lineRule="exact"/>
              <w:ind w:left="210" w:hanging="210" w:hangingChars="1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1、报名承包商自行安排踏勘施工现场，相关费用以及责任、风险自担。</w:t>
            </w:r>
          </w:p>
          <w:p w14:paraId="72839016">
            <w:pPr>
              <w:pStyle w:val="171"/>
              <w:spacing w:before="0" w:beforeAutospacing="0" w:after="0" w:afterAutospacing="0" w:line="380" w:lineRule="exact"/>
              <w:ind w:left="210" w:hanging="210" w:hangingChars="1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2、报名承包商对选取文件、工程状况的提出书面疑问时限</w:t>
            </w:r>
            <w:r>
              <w:rPr>
                <w:rFonts w:hint="eastAsia" w:cs="宋体"/>
                <w:color w:val="auto"/>
                <w:sz w:val="21"/>
                <w:highlight w:val="none"/>
                <w:lang w:eastAsia="zh-CN"/>
              </w:rPr>
              <w:t>：</w:t>
            </w:r>
            <w:r>
              <w:rPr>
                <w:rFonts w:hint="eastAsia" w:ascii="宋体" w:hAnsi="宋体" w:eastAsia="宋体" w:cs="宋体"/>
                <w:color w:val="auto"/>
                <w:sz w:val="21"/>
                <w:highlight w:val="none"/>
              </w:rPr>
              <w:t>在本项目选取日期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1</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日前，过时招标人将不再受理，因此引起的损失由报名承包商自负。</w:t>
            </w:r>
          </w:p>
          <w:p w14:paraId="46567A63">
            <w:pPr>
              <w:pStyle w:val="171"/>
              <w:spacing w:before="0" w:beforeAutospacing="0" w:after="0" w:afterAutospacing="0" w:line="380" w:lineRule="exact"/>
              <w:ind w:left="210" w:hanging="210" w:hangingChars="100"/>
              <w:jc w:val="both"/>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3、招标人对选取文件的澄清或修改、补充、答疑公布时间：在本项目选取日期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1</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日前。澄清、修改、补充、答疑将在佛山市公共资源交易中心南海分中心网页上公布并成为选取文件的组成部分，请报名承包商自行查阅下载。</w:t>
            </w:r>
          </w:p>
          <w:p w14:paraId="23942E99">
            <w:pPr>
              <w:pStyle w:val="171"/>
              <w:spacing w:before="0" w:beforeAutospacing="0" w:after="0" w:afterAutospacing="0" w:line="380" w:lineRule="exact"/>
              <w:ind w:left="210" w:hanging="210" w:hangingChars="100"/>
              <w:jc w:val="both"/>
              <w:rPr>
                <w:rFonts w:hint="eastAsia" w:ascii="宋体" w:hAnsi="宋体" w:eastAsia="宋体" w:cs="宋体"/>
                <w:bCs/>
                <w:color w:val="auto"/>
                <w:sz w:val="21"/>
                <w:szCs w:val="21"/>
                <w:highlight w:val="none"/>
              </w:rPr>
            </w:pPr>
            <w:r>
              <w:rPr>
                <w:rFonts w:hint="eastAsia" w:ascii="宋体" w:hAnsi="宋体" w:eastAsia="宋体" w:cs="宋体"/>
                <w:color w:val="auto"/>
                <w:sz w:val="21"/>
                <w:highlight w:val="none"/>
              </w:rPr>
              <w:t>4、发布选取公告时间：</w:t>
            </w:r>
            <w:r>
              <w:rPr>
                <w:rFonts w:hint="eastAsia" w:ascii="宋体" w:hAnsi="宋体" w:eastAsia="宋体" w:cs="宋体"/>
                <w:color w:val="auto"/>
                <w:sz w:val="21"/>
                <w:highlight w:val="none"/>
                <w:u w:val="none"/>
              </w:rPr>
              <w:t>202</w:t>
            </w:r>
            <w:r>
              <w:rPr>
                <w:rFonts w:hint="eastAsia" w:cs="宋体"/>
                <w:color w:val="auto"/>
                <w:sz w:val="21"/>
                <w:highlight w:val="none"/>
                <w:u w:val="none"/>
                <w:lang w:val="en-US" w:eastAsia="zh-CN"/>
              </w:rPr>
              <w:t>5</w:t>
            </w:r>
            <w:r>
              <w:rPr>
                <w:rFonts w:hint="eastAsia" w:ascii="宋体" w:hAnsi="宋体" w:eastAsia="宋体" w:cs="宋体"/>
                <w:color w:val="auto"/>
                <w:sz w:val="21"/>
                <w:highlight w:val="none"/>
              </w:rPr>
              <w:t>年</w:t>
            </w:r>
            <w:r>
              <w:rPr>
                <w:rFonts w:hint="eastAsia" w:cs="宋体"/>
                <w:color w:val="auto"/>
                <w:sz w:val="21"/>
                <w:highlight w:val="none"/>
                <w:lang w:val="en-US" w:eastAsia="zh-CN"/>
              </w:rPr>
              <w:t>11</w:t>
            </w:r>
            <w:r>
              <w:rPr>
                <w:rFonts w:hint="eastAsia" w:ascii="宋体" w:hAnsi="宋体" w:eastAsia="宋体" w:cs="宋体"/>
                <w:color w:val="auto"/>
                <w:sz w:val="21"/>
                <w:highlight w:val="none"/>
              </w:rPr>
              <w:t>月</w:t>
            </w:r>
            <w:r>
              <w:rPr>
                <w:rFonts w:hint="eastAsia" w:cs="宋体"/>
                <w:color w:val="auto"/>
                <w:sz w:val="21"/>
                <w:highlight w:val="none"/>
                <w:lang w:val="en-US" w:eastAsia="zh-CN"/>
              </w:rPr>
              <w:t>12</w:t>
            </w:r>
            <w:r>
              <w:rPr>
                <w:rFonts w:hint="eastAsia" w:ascii="宋体" w:hAnsi="宋体" w:eastAsia="宋体" w:cs="宋体"/>
                <w:color w:val="auto"/>
                <w:sz w:val="21"/>
                <w:highlight w:val="none"/>
              </w:rPr>
              <w:t>日（以佛山市公共资源交易中心南海分中心网页公布的时间为准）</w:t>
            </w:r>
            <w:r>
              <w:rPr>
                <w:rFonts w:hint="eastAsia" w:ascii="宋体" w:hAnsi="宋体" w:eastAsia="宋体" w:cs="宋体"/>
                <w:bCs/>
                <w:color w:val="auto"/>
                <w:sz w:val="21"/>
                <w:szCs w:val="21"/>
                <w:highlight w:val="none"/>
              </w:rPr>
              <w:t>。</w:t>
            </w:r>
          </w:p>
          <w:p w14:paraId="36F583DF">
            <w:pPr>
              <w:pStyle w:val="171"/>
              <w:spacing w:before="0" w:beforeAutospacing="0" w:after="0" w:afterAutospacing="0" w:line="380" w:lineRule="exact"/>
              <w:ind w:left="210" w:hanging="210" w:hangingChars="100"/>
              <w:jc w:val="both"/>
              <w:rPr>
                <w:rFonts w:hint="eastAsia" w:ascii="宋体" w:hAnsi="宋体" w:eastAsia="宋体" w:cs="宋体"/>
                <w:color w:val="auto"/>
                <w:sz w:val="21"/>
                <w:highlight w:val="none"/>
              </w:rPr>
            </w:pPr>
            <w:r>
              <w:rPr>
                <w:rFonts w:hint="eastAsia" w:ascii="宋体" w:hAnsi="宋体" w:eastAsia="宋体" w:cs="宋体"/>
                <w:bCs/>
                <w:color w:val="auto"/>
                <w:sz w:val="21"/>
                <w:szCs w:val="21"/>
                <w:highlight w:val="none"/>
              </w:rPr>
              <w:t>5、选取（抽取）时间：</w:t>
            </w:r>
            <w:r>
              <w:rPr>
                <w:rFonts w:hint="eastAsia" w:ascii="宋体" w:hAnsi="宋体" w:eastAsia="宋体" w:cs="宋体"/>
                <w:color w:val="auto"/>
                <w:sz w:val="21"/>
                <w:szCs w:val="21"/>
                <w:highlight w:val="none"/>
                <w:u w:val="none"/>
              </w:rPr>
              <w:t>202</w:t>
            </w:r>
            <w:r>
              <w:rPr>
                <w:rFonts w:hint="eastAsia"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cs="宋体"/>
                <w:color w:val="auto"/>
                <w:sz w:val="21"/>
                <w:szCs w:val="21"/>
                <w:highlight w:val="none"/>
                <w:u w:val="none"/>
                <w:lang w:val="en-US" w:eastAsia="zh-CN"/>
              </w:rPr>
              <w:t>20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时30分</w:t>
            </w:r>
            <w:r>
              <w:rPr>
                <w:rFonts w:hint="eastAsia" w:ascii="宋体" w:hAnsi="宋体" w:eastAsia="宋体" w:cs="宋体"/>
                <w:bCs/>
                <w:color w:val="auto"/>
                <w:sz w:val="21"/>
                <w:szCs w:val="21"/>
                <w:highlight w:val="none"/>
              </w:rPr>
              <w:t>。</w:t>
            </w:r>
            <w:r>
              <w:rPr>
                <w:rFonts w:hint="eastAsia" w:ascii="宋体" w:hAnsi="宋体" w:eastAsia="宋体" w:cs="宋体"/>
                <w:color w:val="auto"/>
                <w:sz w:val="21"/>
                <w:highlight w:val="none"/>
              </w:rPr>
              <w:t>请报名承包商随时注意查看佛山市公共资源交易中心南海分中心网页上选取公告中的议程安排。</w:t>
            </w:r>
          </w:p>
          <w:p w14:paraId="48FA3D30">
            <w:pPr>
              <w:pStyle w:val="171"/>
              <w:spacing w:before="0" w:beforeAutospacing="0" w:after="0" w:afterAutospacing="0" w:line="380" w:lineRule="exact"/>
              <w:ind w:left="210" w:hanging="210" w:hangingChars="1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、其他说明：本项目采用邀请选取的选取办法，招标人在</w:t>
            </w:r>
            <w:r>
              <w:rPr>
                <w:rFonts w:hint="eastAsia" w:cs="宋体"/>
                <w:color w:val="auto"/>
                <w:sz w:val="21"/>
                <w:highlight w:val="none"/>
                <w:lang w:eastAsia="zh-CN"/>
              </w:rPr>
              <w:t>发出</w:t>
            </w:r>
            <w:r>
              <w:rPr>
                <w:rFonts w:hint="eastAsia" w:ascii="宋体" w:hAnsi="宋体" w:eastAsia="宋体" w:cs="宋体"/>
                <w:color w:val="auto"/>
                <w:sz w:val="21"/>
                <w:highlight w:val="none"/>
              </w:rPr>
              <w:t>邀请函后，通过公布的评标办法选择1家合格企业作为本项目的承包商。</w:t>
            </w:r>
          </w:p>
        </w:tc>
      </w:tr>
      <w:tr w14:paraId="2C85C61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3" w:hRule="atLeast"/>
        </w:trPr>
        <w:tc>
          <w:tcPr>
            <w:tcW w:w="543" w:type="dxa"/>
            <w:tcBorders>
              <w:top w:val="single" w:color="auto" w:sz="6" w:space="0"/>
              <w:left w:val="single" w:color="auto" w:sz="6" w:space="0"/>
              <w:bottom w:val="single" w:color="auto" w:sz="4" w:space="0"/>
              <w:right w:val="single" w:color="auto" w:sz="6" w:space="0"/>
            </w:tcBorders>
            <w:vAlign w:val="center"/>
          </w:tcPr>
          <w:p w14:paraId="47DE6388">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58A73F7D">
            <w:pPr>
              <w:pStyle w:val="171"/>
              <w:widowControl w:val="0"/>
              <w:ind w:left="252" w:hanging="252" w:hangingChars="120"/>
              <w:jc w:val="center"/>
              <w:rPr>
                <w:rStyle w:val="84"/>
                <w:rFonts w:hint="eastAsia" w:ascii="宋体" w:hAnsi="宋体" w:eastAsia="宋体" w:cs="宋体"/>
                <w:b w:val="0"/>
                <w:color w:val="auto"/>
                <w:sz w:val="21"/>
                <w:highlight w:val="none"/>
              </w:rPr>
            </w:pPr>
            <w:r>
              <w:rPr>
                <w:rFonts w:hint="eastAsia" w:ascii="宋体" w:hAnsi="宋体" w:eastAsia="宋体" w:cs="宋体"/>
                <w:bCs/>
                <w:color w:val="auto"/>
                <w:sz w:val="21"/>
                <w:highlight w:val="none"/>
              </w:rPr>
              <w:t>资料获取方式</w:t>
            </w:r>
          </w:p>
        </w:tc>
        <w:tc>
          <w:tcPr>
            <w:tcW w:w="7179" w:type="dxa"/>
            <w:tcBorders>
              <w:top w:val="single" w:color="auto" w:sz="6" w:space="0"/>
              <w:left w:val="single" w:color="auto" w:sz="6" w:space="0"/>
              <w:bottom w:val="single" w:color="auto" w:sz="4" w:space="0"/>
              <w:right w:val="single" w:color="auto" w:sz="6" w:space="0"/>
            </w:tcBorders>
            <w:vAlign w:val="center"/>
          </w:tcPr>
          <w:p w14:paraId="70BBE5E8">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承包商可于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日在</w:t>
            </w:r>
            <w:r>
              <w:rPr>
                <w:rFonts w:hint="eastAsia" w:ascii="宋体" w:hAnsi="宋体" w:eastAsia="宋体" w:cs="宋体"/>
                <w:color w:val="auto"/>
                <w:sz w:val="21"/>
                <w:highlight w:val="none"/>
              </w:rPr>
              <w:t>佛山市公共资源交易中心南海分中心网页</w:t>
            </w:r>
            <w:r>
              <w:rPr>
                <w:rFonts w:hint="eastAsia" w:ascii="宋体" w:hAnsi="宋体" w:eastAsia="宋体" w:cs="宋体"/>
                <w:color w:val="auto"/>
                <w:sz w:val="21"/>
                <w:szCs w:val="21"/>
                <w:highlight w:val="none"/>
              </w:rPr>
              <w:t>查阅选取文件、图纸及工程量清单（如有）等资料。</w:t>
            </w:r>
          </w:p>
          <w:p w14:paraId="78B80067">
            <w:pPr>
              <w:pStyle w:val="171"/>
              <w:spacing w:before="0" w:beforeAutospacing="0" w:after="0" w:afterAutospacing="0" w:line="380" w:lineRule="exact"/>
              <w:jc w:val="both"/>
              <w:rPr>
                <w:rFonts w:hint="eastAsia" w:ascii="宋体" w:hAnsi="宋体" w:eastAsia="宋体" w:cs="宋体"/>
                <w:color w:val="auto"/>
                <w:sz w:val="21"/>
                <w:szCs w:val="21"/>
                <w:highlight w:val="none"/>
                <w:u w:val="single"/>
              </w:rPr>
            </w:pPr>
            <w:r>
              <w:rPr>
                <w:rFonts w:hint="eastAsia" w:cs="宋体"/>
                <w:color w:val="auto"/>
                <w:sz w:val="21"/>
                <w:highlight w:val="none"/>
                <w:lang w:val="en-US" w:eastAsia="zh-CN"/>
              </w:rPr>
              <w:t>☑</w:t>
            </w:r>
            <w:r>
              <w:rPr>
                <w:rFonts w:hint="eastAsia" w:ascii="宋体" w:hAnsi="宋体" w:eastAsia="宋体" w:cs="宋体"/>
                <w:color w:val="auto"/>
                <w:sz w:val="21"/>
                <w:highlight w:val="none"/>
              </w:rPr>
              <w:t>其它规定：</w:t>
            </w:r>
          </w:p>
          <w:p w14:paraId="70813FAB">
            <w:pPr>
              <w:pStyle w:val="171"/>
              <w:numPr>
                <w:ilvl w:val="0"/>
                <w:numId w:val="0"/>
              </w:numPr>
              <w:spacing w:before="0" w:beforeAutospacing="0" w:after="0" w:afterAutospacing="0" w:line="380" w:lineRule="exact"/>
              <w:jc w:val="both"/>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lang w:val="en-US" w:eastAsia="zh-CN" w:bidi="ar-SA"/>
              </w:rPr>
              <w:t>（1）</w:t>
            </w:r>
            <w:r>
              <w:rPr>
                <w:rFonts w:hint="eastAsia" w:ascii="宋体" w:hAnsi="宋体" w:eastAsia="宋体" w:cs="宋体"/>
                <w:color w:val="auto"/>
                <w:sz w:val="21"/>
                <w:szCs w:val="21"/>
                <w:highlight w:val="none"/>
                <w:u w:val="none"/>
              </w:rPr>
              <w:t>被邀请的承包商，可于202</w:t>
            </w:r>
            <w:r>
              <w:rPr>
                <w:rFonts w:hint="eastAsia"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cs="宋体"/>
                <w:color w:val="auto"/>
                <w:sz w:val="21"/>
                <w:szCs w:val="21"/>
                <w:highlight w:val="none"/>
                <w:u w:val="none"/>
                <w:lang w:val="en-US" w:eastAsia="zh-CN"/>
              </w:rPr>
              <w:t>12</w:t>
            </w:r>
            <w:bookmarkStart w:id="174" w:name="_GoBack"/>
            <w:bookmarkEnd w:id="174"/>
            <w:r>
              <w:rPr>
                <w:rFonts w:hint="eastAsia" w:ascii="宋体" w:hAnsi="宋体" w:eastAsia="宋体" w:cs="宋体"/>
                <w:color w:val="auto"/>
                <w:sz w:val="21"/>
                <w:szCs w:val="21"/>
                <w:highlight w:val="none"/>
                <w:u w:val="none"/>
              </w:rPr>
              <w:t xml:space="preserve">日至投标截止时间前登录南海区工程建设项目承包商选取系统下载招标文件、图纸等资料。网 址：https://nhcet.nanhai.gov.cn/#/，业务咨询电话：020-38258858。 </w:t>
            </w:r>
          </w:p>
          <w:p w14:paraId="34044B0F">
            <w:pPr>
              <w:pStyle w:val="171"/>
              <w:numPr>
                <w:ilvl w:val="0"/>
                <w:numId w:val="0"/>
              </w:numPr>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u w:val="none"/>
              </w:rPr>
              <w:t>（2）选取文件一经在南海区工程建设项目承包商选取系统发布，视作已发放给被邀请的承包商，参与的承包商应及时下载电子版选取文件、工程量清单及图纸。否则所造成的一切后果由承包商自负。</w:t>
            </w:r>
          </w:p>
        </w:tc>
      </w:tr>
      <w:tr w14:paraId="3AB8F79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240" w:hRule="atLeast"/>
        </w:trPr>
        <w:tc>
          <w:tcPr>
            <w:tcW w:w="543" w:type="dxa"/>
            <w:tcBorders>
              <w:top w:val="single" w:color="auto" w:sz="6" w:space="0"/>
              <w:left w:val="single" w:color="auto" w:sz="6" w:space="0"/>
              <w:bottom w:val="single" w:color="auto" w:sz="4" w:space="0"/>
              <w:right w:val="single" w:color="auto" w:sz="6" w:space="0"/>
            </w:tcBorders>
            <w:vAlign w:val="center"/>
          </w:tcPr>
          <w:p w14:paraId="29BC37CF">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2DEBF275">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选取办法</w:t>
            </w:r>
          </w:p>
        </w:tc>
        <w:tc>
          <w:tcPr>
            <w:tcW w:w="7179" w:type="dxa"/>
            <w:tcBorders>
              <w:top w:val="single" w:color="auto" w:sz="6" w:space="0"/>
              <w:left w:val="single" w:color="auto" w:sz="6" w:space="0"/>
              <w:bottom w:val="single" w:color="auto" w:sz="4" w:space="0"/>
              <w:right w:val="single" w:color="auto" w:sz="6" w:space="0"/>
            </w:tcBorders>
            <w:vAlign w:val="center"/>
          </w:tcPr>
          <w:p w14:paraId="0C3A0F05">
            <w:pPr>
              <w:pStyle w:val="190"/>
              <w:widowControl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直接选取：招标人从报名参与选取的合格企业中直接选取1名作为本项目的承包商。</w:t>
            </w:r>
          </w:p>
          <w:p w14:paraId="04F3C24E">
            <w:pPr>
              <w:pStyle w:val="190"/>
              <w:widowControl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随机抽取：招标人从报名参与选取的合格企业中随机抽取1名作为本项目的承包商。</w:t>
            </w:r>
          </w:p>
          <w:p w14:paraId="6762D9C8">
            <w:pPr>
              <w:pStyle w:val="190"/>
              <w:widowControl w:val="0"/>
              <w:spacing w:line="400" w:lineRule="exact"/>
              <w:rPr>
                <w:rFonts w:hint="eastAsia" w:ascii="宋体" w:hAnsi="宋体" w:eastAsia="宋体" w:cs="宋体"/>
                <w:color w:val="auto"/>
                <w:sz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邀请选取：招标人从承包商库中选取3家或以上的合格企业发出邀请函，再通过比价的方式选取报价最低的1家企业作为本项目的承包商。</w:t>
            </w:r>
          </w:p>
          <w:p w14:paraId="104586C9">
            <w:pPr>
              <w:pStyle w:val="190"/>
              <w:widowControl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公开选取：招标人在发布选取公告后，通过公布的评标办法选择1家合格企业作为本项目的承包商。</w:t>
            </w:r>
          </w:p>
        </w:tc>
      </w:tr>
      <w:tr w14:paraId="5EDE3F9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880" w:hRule="atLeast"/>
        </w:trPr>
        <w:tc>
          <w:tcPr>
            <w:tcW w:w="543" w:type="dxa"/>
            <w:tcBorders>
              <w:top w:val="single" w:color="auto" w:sz="6" w:space="0"/>
              <w:left w:val="single" w:color="auto" w:sz="6" w:space="0"/>
              <w:bottom w:val="single" w:color="auto" w:sz="4" w:space="0"/>
              <w:right w:val="single" w:color="auto" w:sz="6" w:space="0"/>
            </w:tcBorders>
            <w:vAlign w:val="center"/>
          </w:tcPr>
          <w:p w14:paraId="47434DB9">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3C5E89AF">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评标委员会的组建方式</w:t>
            </w:r>
            <w:r>
              <w:rPr>
                <w:rFonts w:hint="eastAsia" w:ascii="宋体" w:hAnsi="宋体" w:eastAsia="宋体" w:cs="宋体"/>
                <w:color w:val="auto"/>
                <w:sz w:val="21"/>
                <w:highlight w:val="none"/>
              </w:rPr>
              <w:t>（适用于采用邀请选取或公开选取方式的项目）</w:t>
            </w:r>
          </w:p>
        </w:tc>
        <w:tc>
          <w:tcPr>
            <w:tcW w:w="7179" w:type="dxa"/>
            <w:tcBorders>
              <w:top w:val="single" w:color="auto" w:sz="6" w:space="0"/>
              <w:left w:val="single" w:color="auto" w:sz="6" w:space="0"/>
              <w:bottom w:val="single" w:color="auto" w:sz="4" w:space="0"/>
              <w:right w:val="single" w:color="auto" w:sz="6" w:space="0"/>
            </w:tcBorders>
            <w:vAlign w:val="center"/>
          </w:tcPr>
          <w:p w14:paraId="31FF6CFD">
            <w:pPr>
              <w:pStyle w:val="190"/>
              <w:widowControl w:val="0"/>
              <w:spacing w:line="400" w:lineRule="exact"/>
              <w:rPr>
                <w:rFonts w:hint="eastAsia" w:ascii="宋体" w:hAnsi="宋体" w:eastAsia="宋体" w:cs="宋体"/>
                <w:color w:val="auto"/>
                <w:sz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招标人自行推荐。推荐人数：</w:t>
            </w:r>
            <w:r>
              <w:rPr>
                <w:rFonts w:hint="eastAsia" w:hAnsi="宋体" w:cs="宋体"/>
                <w:color w:val="auto"/>
                <w:sz w:val="21"/>
                <w:highlight w:val="none"/>
                <w:lang w:val="en-US" w:eastAsia="zh-CN"/>
              </w:rPr>
              <w:t>5</w:t>
            </w:r>
            <w:r>
              <w:rPr>
                <w:rFonts w:hint="eastAsia" w:ascii="宋体" w:hAnsi="宋体" w:eastAsia="宋体" w:cs="宋体"/>
                <w:color w:val="auto"/>
                <w:sz w:val="21"/>
                <w:highlight w:val="none"/>
              </w:rPr>
              <w:t>人。</w:t>
            </w:r>
          </w:p>
          <w:p w14:paraId="66D35C08">
            <w:pPr>
              <w:pStyle w:val="190"/>
              <w:widowControl w:val="0"/>
              <w:spacing w:line="400" w:lineRule="exact"/>
              <w:rPr>
                <w:rFonts w:hint="eastAsia" w:ascii="宋体" w:hAnsi="宋体" w:eastAsia="宋体" w:cs="宋体"/>
                <w:color w:val="auto"/>
                <w:sz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rPr>
              <w:t>广东省综合评标专家库中随机抽取。抽取人数：</w:t>
            </w:r>
            <w:r>
              <w:rPr>
                <w:rFonts w:hint="eastAsia" w:hAnsi="宋体" w:cs="宋体"/>
                <w:color w:val="auto"/>
                <w:sz w:val="21"/>
                <w:highlight w:val="none"/>
                <w:lang w:val="en-US" w:eastAsia="zh-CN"/>
              </w:rPr>
              <w:t>0</w:t>
            </w:r>
            <w:r>
              <w:rPr>
                <w:rFonts w:hint="eastAsia" w:ascii="宋体" w:hAnsi="宋体" w:eastAsia="宋体" w:cs="宋体"/>
                <w:color w:val="auto"/>
                <w:sz w:val="21"/>
                <w:highlight w:val="none"/>
              </w:rPr>
              <w:t>人。</w:t>
            </w:r>
          </w:p>
        </w:tc>
      </w:tr>
      <w:tr w14:paraId="09D8DEF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trPr>
        <w:tc>
          <w:tcPr>
            <w:tcW w:w="543" w:type="dxa"/>
            <w:tcBorders>
              <w:top w:val="single" w:color="auto" w:sz="6" w:space="0"/>
              <w:left w:val="single" w:color="auto" w:sz="6" w:space="0"/>
              <w:bottom w:val="single" w:color="auto" w:sz="4" w:space="0"/>
              <w:right w:val="single" w:color="auto" w:sz="6" w:space="0"/>
            </w:tcBorders>
            <w:vAlign w:val="center"/>
          </w:tcPr>
          <w:p w14:paraId="65A68C6C">
            <w:pPr>
              <w:pStyle w:val="171"/>
              <w:widowControl w:val="0"/>
              <w:numPr>
                <w:ilvl w:val="0"/>
                <w:numId w:val="2"/>
              </w:numPr>
              <w:spacing w:line="38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13B27DED">
            <w:pPr>
              <w:pStyle w:val="171"/>
              <w:widowControl w:val="0"/>
              <w:spacing w:line="40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评审办法（适用于邀请选取或公开选取的项目）</w:t>
            </w:r>
          </w:p>
        </w:tc>
        <w:tc>
          <w:tcPr>
            <w:tcW w:w="7179" w:type="dxa"/>
            <w:tcBorders>
              <w:top w:val="single" w:color="auto" w:sz="6" w:space="0"/>
              <w:left w:val="single" w:color="auto" w:sz="6" w:space="0"/>
              <w:bottom w:val="single" w:color="auto" w:sz="4" w:space="0"/>
              <w:right w:val="single" w:color="auto" w:sz="6" w:space="0"/>
            </w:tcBorders>
            <w:vAlign w:val="center"/>
          </w:tcPr>
          <w:p w14:paraId="11D2BE81">
            <w:pPr>
              <w:spacing w:line="400" w:lineRule="exact"/>
              <w:rPr>
                <w:rFonts w:hint="eastAsia" w:ascii="宋体" w:hAnsi="宋体" w:eastAsia="宋体" w:cs="宋体"/>
                <w:bCs/>
                <w:color w:val="auto"/>
                <w:kern w:val="0"/>
                <w:highlight w:val="none"/>
              </w:rPr>
            </w:pPr>
            <w:r>
              <w:rPr>
                <w:rFonts w:hint="eastAsia" w:ascii="宋体" w:hAnsi="宋体" w:cs="宋体"/>
                <w:color w:val="auto"/>
                <w:sz w:val="21"/>
                <w:highlight w:val="none"/>
                <w:lang w:val="en-US" w:eastAsia="zh-CN"/>
              </w:rPr>
              <w:t>☑</w:t>
            </w:r>
            <w:r>
              <w:rPr>
                <w:rFonts w:hint="eastAsia" w:ascii="宋体" w:hAnsi="宋体" w:eastAsia="宋体" w:cs="宋体"/>
                <w:color w:val="auto"/>
                <w:kern w:val="0"/>
                <w:highlight w:val="none"/>
              </w:rPr>
              <w:t>最低价评标法：评标委员会确定有效投标报价</w:t>
            </w:r>
            <w:r>
              <w:rPr>
                <w:rFonts w:hint="eastAsia" w:ascii="宋体" w:hAnsi="宋体" w:eastAsia="宋体" w:cs="宋体"/>
                <w:color w:val="auto"/>
                <w:highlight w:val="none"/>
              </w:rPr>
              <w:t>最低</w:t>
            </w:r>
            <w:r>
              <w:rPr>
                <w:rFonts w:hint="eastAsia" w:ascii="宋体" w:hAnsi="宋体" w:eastAsia="宋体" w:cs="宋体"/>
                <w:color w:val="auto"/>
                <w:kern w:val="0"/>
                <w:highlight w:val="none"/>
              </w:rPr>
              <w:t>的承包商为中选承包商。</w:t>
            </w:r>
            <w:r>
              <w:rPr>
                <w:rFonts w:hint="eastAsia" w:ascii="宋体" w:hAnsi="宋体" w:eastAsia="宋体" w:cs="宋体"/>
                <w:bCs/>
                <w:color w:val="auto"/>
                <w:kern w:val="0"/>
                <w:highlight w:val="none"/>
              </w:rPr>
              <w:t xml:space="preserve"> </w:t>
            </w:r>
          </w:p>
          <w:p w14:paraId="743207B1">
            <w:pPr>
              <w:spacing w:line="400" w:lineRule="exact"/>
              <w:rPr>
                <w:rFonts w:hint="eastAsia" w:ascii="宋体" w:hAnsi="宋体" w:eastAsia="宋体" w:cs="宋体"/>
                <w:bCs/>
                <w:color w:val="auto"/>
                <w:kern w:val="0"/>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highlight w:val="none"/>
              </w:rPr>
              <w:t>合理低价评标法：评标委员会将所有有</w:t>
            </w:r>
            <w:r>
              <w:rPr>
                <w:rFonts w:hint="eastAsia" w:ascii="宋体" w:hAnsi="宋体" w:cs="宋体"/>
                <w:color w:val="auto"/>
                <w:kern w:val="0"/>
                <w:highlight w:val="none"/>
                <w:lang w:eastAsia="zh-CN"/>
              </w:rPr>
              <w:t>效投</w:t>
            </w:r>
            <w:r>
              <w:rPr>
                <w:rFonts w:hint="eastAsia" w:ascii="宋体" w:hAnsi="宋体" w:eastAsia="宋体" w:cs="宋体"/>
                <w:color w:val="auto"/>
                <w:kern w:val="0"/>
                <w:highlight w:val="none"/>
              </w:rPr>
              <w:t>标报价由低往高的顺序依次排出名次，去除排名第一的投标报价，取排名第二至第五的投标报价的算术平均值作为定标标准值。系统自动计算并确认低于且最接近定标基准值的有效报价的承包商为中选承包商。</w:t>
            </w:r>
            <w:r>
              <w:rPr>
                <w:rFonts w:hint="eastAsia" w:ascii="宋体" w:hAnsi="宋体" w:eastAsia="宋体" w:cs="宋体"/>
                <w:bCs/>
                <w:color w:val="auto"/>
                <w:kern w:val="0"/>
                <w:highlight w:val="none"/>
              </w:rPr>
              <w:t xml:space="preserve"> </w:t>
            </w:r>
          </w:p>
          <w:p w14:paraId="2F2B6E08">
            <w:pPr>
              <w:spacing w:line="400" w:lineRule="exact"/>
              <w:rPr>
                <w:rFonts w:hint="eastAsia" w:ascii="宋体" w:hAnsi="宋体" w:eastAsia="宋体" w:cs="宋体"/>
                <w:bCs/>
                <w:color w:val="auto"/>
                <w:kern w:val="0"/>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highlight w:val="none"/>
              </w:rPr>
              <w:t>一次平均值评标法：评标委员会将所有有</w:t>
            </w:r>
            <w:r>
              <w:rPr>
                <w:rFonts w:hint="eastAsia" w:ascii="宋体" w:hAnsi="宋体" w:cs="宋体"/>
                <w:color w:val="auto"/>
                <w:kern w:val="0"/>
                <w:highlight w:val="none"/>
                <w:lang w:eastAsia="zh-CN"/>
              </w:rPr>
              <w:t>效投</w:t>
            </w:r>
            <w:r>
              <w:rPr>
                <w:rFonts w:hint="eastAsia" w:ascii="宋体" w:hAnsi="宋体" w:eastAsia="宋体" w:cs="宋体"/>
                <w:color w:val="auto"/>
                <w:kern w:val="0"/>
                <w:highlight w:val="none"/>
              </w:rPr>
              <w:t>标报价（去掉一个最高报价和一个最低报价）的算术平均值作为定标基准值；当有效报价的</w:t>
            </w:r>
            <w:r>
              <w:rPr>
                <w:rFonts w:hint="eastAsia" w:ascii="宋体" w:hAnsi="宋体" w:eastAsia="宋体" w:cs="宋体"/>
                <w:color w:val="auto"/>
                <w:kern w:val="0"/>
                <w:highlight w:val="none"/>
                <w:lang w:eastAsia="zh-CN"/>
              </w:rPr>
              <w:t>承包商</w:t>
            </w:r>
            <w:r>
              <w:rPr>
                <w:rFonts w:hint="eastAsia" w:ascii="宋体" w:hAnsi="宋体" w:eastAsia="宋体" w:cs="宋体"/>
                <w:color w:val="auto"/>
                <w:kern w:val="0"/>
                <w:highlight w:val="none"/>
              </w:rPr>
              <w:t>为3名以上且不足5名时，取所有有效投标报价计算定标基准值。系统自动计算并确认低于且最接近定标基准值的有效报价的承包商为中选承包商。</w:t>
            </w:r>
          </w:p>
          <w:p w14:paraId="5959B6F9">
            <w:pPr>
              <w:spacing w:line="400" w:lineRule="exact"/>
              <w:rPr>
                <w:rFonts w:hint="eastAsia" w:ascii="宋体" w:hAnsi="宋体" w:eastAsia="宋体" w:cs="宋体"/>
                <w:color w:val="auto"/>
                <w:kern w:val="0"/>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highlight w:val="none"/>
              </w:rPr>
              <w:t>二次平均值评标法：评标委员会将所有有</w:t>
            </w:r>
            <w:r>
              <w:rPr>
                <w:rFonts w:hint="eastAsia" w:ascii="宋体" w:hAnsi="宋体" w:cs="宋体"/>
                <w:color w:val="auto"/>
                <w:kern w:val="0"/>
                <w:highlight w:val="none"/>
                <w:lang w:eastAsia="zh-CN"/>
              </w:rPr>
              <w:t>效投</w:t>
            </w:r>
            <w:r>
              <w:rPr>
                <w:rFonts w:hint="eastAsia" w:ascii="宋体" w:hAnsi="宋体" w:eastAsia="宋体" w:cs="宋体"/>
                <w:color w:val="auto"/>
                <w:kern w:val="0"/>
                <w:highlight w:val="none"/>
              </w:rPr>
              <w:t>标报价（去掉一个最高报价和一个最低报价）的算术平均值作为第一次平均值，再计算低于第一次平均值的所有有效报价的算术平均值作为定标基准值，取低于且最接近定标基准值的有效报价的承包商为中选承包商。</w:t>
            </w:r>
          </w:p>
          <w:p w14:paraId="73174119">
            <w:pPr>
              <w:spacing w:line="400" w:lineRule="exact"/>
              <w:rPr>
                <w:rFonts w:hint="eastAsia" w:ascii="宋体" w:hAnsi="宋体" w:eastAsia="宋体" w:cs="宋体"/>
                <w:color w:val="auto"/>
                <w:kern w:val="0"/>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highlight w:val="none"/>
              </w:rPr>
              <w:t>合理低价二次平均值评标法：评标委员会计算所有有</w:t>
            </w:r>
            <w:r>
              <w:rPr>
                <w:rFonts w:hint="eastAsia" w:ascii="宋体" w:hAnsi="宋体" w:cs="宋体"/>
                <w:color w:val="auto"/>
                <w:kern w:val="0"/>
                <w:highlight w:val="none"/>
                <w:lang w:eastAsia="zh-CN"/>
              </w:rPr>
              <w:t>效投</w:t>
            </w:r>
            <w:r>
              <w:rPr>
                <w:rFonts w:hint="eastAsia" w:ascii="宋体" w:hAnsi="宋体" w:eastAsia="宋体" w:cs="宋体"/>
                <w:color w:val="auto"/>
                <w:kern w:val="0"/>
                <w:highlight w:val="none"/>
              </w:rPr>
              <w:t>标报价的算术平均值作为第一次平均值；取不低于第一次平均值的85%（含等于）的有效报价作第二次算术平均，取第二次算术平均值作为定标基准值。系统自动计算并确认低于且最接近定标基准值的有效报价的承包商为中选承包商。</w:t>
            </w:r>
          </w:p>
          <w:p w14:paraId="03D142DA">
            <w:pPr>
              <w:spacing w:line="400" w:lineRule="exact"/>
              <w:rPr>
                <w:rFonts w:hint="eastAsia" w:ascii="宋体" w:hAnsi="宋体" w:eastAsia="宋体" w:cs="宋体"/>
                <w:color w:val="auto"/>
                <w:kern w:val="0"/>
                <w:highlight w:val="none"/>
              </w:rPr>
            </w:pPr>
            <w:r>
              <w:rPr>
                <w:rFonts w:hint="eastAsia" w:ascii="宋体" w:hAnsi="宋体" w:cs="宋体"/>
                <w:color w:val="auto"/>
                <w:sz w:val="21"/>
                <w:highlight w:val="none"/>
                <w:lang w:val="en-US" w:eastAsia="zh-CN"/>
              </w:rPr>
              <w:t>☑</w:t>
            </w:r>
            <w:r>
              <w:rPr>
                <w:rFonts w:hint="eastAsia" w:ascii="宋体" w:hAnsi="宋体" w:eastAsia="宋体" w:cs="宋体"/>
                <w:color w:val="auto"/>
                <w:kern w:val="0"/>
                <w:highlight w:val="none"/>
              </w:rPr>
              <w:t>本项目只推荐1名承包商。</w:t>
            </w:r>
          </w:p>
          <w:p w14:paraId="6605E4D1">
            <w:pPr>
              <w:spacing w:line="400" w:lineRule="exact"/>
              <w:rPr>
                <w:rFonts w:hint="eastAsia" w:ascii="宋体" w:hAnsi="宋体" w:eastAsia="宋体" w:cs="宋体"/>
                <w:color w:val="auto"/>
                <w:kern w:val="0"/>
                <w:sz w:val="24"/>
                <w:highlight w:val="none"/>
              </w:rPr>
            </w:pPr>
            <w:r>
              <w:rPr>
                <w:rFonts w:hint="eastAsia" w:ascii="宋体" w:hAnsi="宋体" w:cs="宋体"/>
                <w:color w:val="auto"/>
                <w:sz w:val="21"/>
                <w:highlight w:val="none"/>
                <w:lang w:val="en-US" w:eastAsia="zh-CN"/>
              </w:rPr>
              <w:t>☑若出现两个或两个以上的投标报价相同的中标候选人时，以在我市行业行政主管部门的诚信管理系统中动态信用得分较高的承包商优先；诚信等级相同时，以动态信用得分较高的优先。按上述环节依然存在同分情形而不能确认排名顺序时，由评标委员会投票决定排名顺序。</w:t>
            </w:r>
          </w:p>
          <w:p w14:paraId="213583FB">
            <w:pPr>
              <w:spacing w:line="400" w:lineRule="exact"/>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其他说明：</w:t>
            </w:r>
            <w:r>
              <w:rPr>
                <w:rFonts w:hint="eastAsia" w:ascii="宋体" w:hAnsi="宋体" w:eastAsia="宋体" w:cs="宋体"/>
                <w:color w:val="auto"/>
                <w:szCs w:val="21"/>
                <w:highlight w:val="none"/>
                <w:u w:val="single"/>
              </w:rPr>
              <w:t xml:space="preserve">      </w:t>
            </w:r>
          </w:p>
        </w:tc>
      </w:tr>
      <w:tr w14:paraId="7D5D4DE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95" w:hRule="atLeast"/>
        </w:trPr>
        <w:tc>
          <w:tcPr>
            <w:tcW w:w="543" w:type="dxa"/>
            <w:tcBorders>
              <w:top w:val="single" w:color="auto" w:sz="4" w:space="0"/>
              <w:left w:val="single" w:color="auto" w:sz="6" w:space="0"/>
              <w:bottom w:val="single" w:color="auto" w:sz="6" w:space="0"/>
              <w:right w:val="single" w:color="auto" w:sz="6" w:space="0"/>
            </w:tcBorders>
            <w:vAlign w:val="center"/>
          </w:tcPr>
          <w:p w14:paraId="2A205FA1">
            <w:pPr>
              <w:pStyle w:val="171"/>
              <w:widowControl w:val="0"/>
              <w:numPr>
                <w:ilvl w:val="0"/>
                <w:numId w:val="2"/>
              </w:numPr>
              <w:spacing w:before="0" w:beforeAutospacing="0" w:after="0" w:afterAutospacing="0" w:line="360" w:lineRule="exact"/>
              <w:jc w:val="both"/>
              <w:rPr>
                <w:rFonts w:hint="eastAsia" w:ascii="宋体" w:hAnsi="宋体" w:eastAsia="宋体" w:cs="宋体"/>
                <w:b/>
                <w:bCs/>
                <w:color w:val="auto"/>
                <w:sz w:val="21"/>
                <w:highlight w:val="none"/>
              </w:rPr>
            </w:pPr>
          </w:p>
        </w:tc>
        <w:tc>
          <w:tcPr>
            <w:tcW w:w="1628" w:type="dxa"/>
            <w:gridSpan w:val="2"/>
            <w:tcBorders>
              <w:top w:val="single" w:color="auto" w:sz="4" w:space="0"/>
              <w:left w:val="single" w:color="auto" w:sz="6" w:space="0"/>
              <w:bottom w:val="single" w:color="auto" w:sz="6" w:space="0"/>
              <w:right w:val="single" w:color="auto" w:sz="6" w:space="0"/>
            </w:tcBorders>
            <w:vAlign w:val="center"/>
          </w:tcPr>
          <w:p w14:paraId="083D7462">
            <w:pPr>
              <w:pStyle w:val="171"/>
              <w:widowControl w:val="0"/>
              <w:spacing w:before="0" w:beforeAutospacing="0" w:after="0" w:afterAutospacing="0" w:line="38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工期要求</w:t>
            </w:r>
          </w:p>
        </w:tc>
        <w:tc>
          <w:tcPr>
            <w:tcW w:w="7179" w:type="dxa"/>
            <w:tcBorders>
              <w:top w:val="single" w:color="auto" w:sz="4" w:space="0"/>
              <w:left w:val="single" w:color="auto" w:sz="6" w:space="0"/>
              <w:bottom w:val="single" w:color="auto" w:sz="6" w:space="0"/>
              <w:right w:val="single" w:color="auto" w:sz="6" w:space="0"/>
            </w:tcBorders>
            <w:vAlign w:val="center"/>
          </w:tcPr>
          <w:p w14:paraId="6F6DA61D">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 w:val="21"/>
                <w:highlight w:val="none"/>
                <w:lang w:val="en-US" w:eastAsia="zh-CN"/>
              </w:rPr>
              <w:t>☑</w:t>
            </w:r>
            <w:r>
              <w:rPr>
                <w:rFonts w:hint="eastAsia" w:ascii="宋体" w:hAnsi="宋体" w:eastAsia="宋体" w:cs="宋体"/>
                <w:color w:val="auto"/>
                <w:szCs w:val="21"/>
                <w:highlight w:val="none"/>
              </w:rPr>
              <w:t>计划工期：</w:t>
            </w:r>
            <w:r>
              <w:rPr>
                <w:rFonts w:hint="eastAsia" w:ascii="宋体" w:hAnsi="宋体" w:cs="宋体"/>
                <w:color w:val="auto"/>
                <w:szCs w:val="21"/>
                <w:highlight w:val="none"/>
                <w:lang w:val="en-US" w:eastAsia="zh-CN"/>
              </w:rPr>
              <w:t>60日历天内完工，实际开工日期以招标人发出的开工通知为准</w:t>
            </w:r>
            <w:r>
              <w:rPr>
                <w:rFonts w:hint="eastAsia" w:ascii="宋体" w:hAnsi="宋体" w:cs="宋体"/>
                <w:color w:val="auto"/>
                <w:szCs w:val="21"/>
                <w:highlight w:val="none"/>
                <w:lang w:eastAsia="zh-CN"/>
              </w:rPr>
              <w:t>。</w:t>
            </w:r>
          </w:p>
          <w:p w14:paraId="53FF0D56">
            <w:pPr>
              <w:spacing w:line="380" w:lineRule="exact"/>
              <w:rPr>
                <w:rFonts w:hint="eastAsia" w:ascii="宋体" w:hAnsi="宋体" w:eastAsia="宋体" w:cs="宋体"/>
                <w:b/>
                <w:bCs/>
                <w:color w:val="auto"/>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其他说明：</w:t>
            </w:r>
            <w:r>
              <w:rPr>
                <w:rFonts w:hint="eastAsia" w:ascii="宋体" w:hAnsi="宋体" w:eastAsia="宋体" w:cs="宋体"/>
                <w:color w:val="auto"/>
                <w:szCs w:val="21"/>
                <w:highlight w:val="none"/>
                <w:u w:val="single"/>
              </w:rPr>
              <w:t xml:space="preserve">              </w:t>
            </w:r>
          </w:p>
        </w:tc>
      </w:tr>
      <w:tr w14:paraId="38E978B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22" w:hRule="atLeast"/>
        </w:trPr>
        <w:tc>
          <w:tcPr>
            <w:tcW w:w="543" w:type="dxa"/>
            <w:tcBorders>
              <w:top w:val="single" w:color="auto" w:sz="6" w:space="0"/>
              <w:left w:val="single" w:color="auto" w:sz="6" w:space="0"/>
              <w:bottom w:val="single" w:color="auto" w:sz="6" w:space="0"/>
              <w:right w:val="single" w:color="auto" w:sz="6" w:space="0"/>
            </w:tcBorders>
            <w:vAlign w:val="center"/>
          </w:tcPr>
          <w:p w14:paraId="69B0728B">
            <w:pPr>
              <w:pStyle w:val="171"/>
              <w:widowControl w:val="0"/>
              <w:numPr>
                <w:ilvl w:val="0"/>
                <w:numId w:val="2"/>
              </w:numPr>
              <w:spacing w:before="0" w:beforeAutospacing="0" w:after="0" w:afterAutospacing="0" w:line="360" w:lineRule="exact"/>
              <w:jc w:val="both"/>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4DEFE842">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Fonts w:hint="eastAsia" w:ascii="宋体" w:hAnsi="宋体" w:eastAsia="宋体" w:cs="宋体"/>
                <w:color w:val="auto"/>
                <w:sz w:val="21"/>
                <w:highlight w:val="none"/>
              </w:rPr>
              <w:t>质量要求</w:t>
            </w:r>
          </w:p>
        </w:tc>
        <w:tc>
          <w:tcPr>
            <w:tcW w:w="7179" w:type="dxa"/>
            <w:tcBorders>
              <w:top w:val="single" w:color="auto" w:sz="6" w:space="0"/>
              <w:left w:val="single" w:color="auto" w:sz="6" w:space="0"/>
              <w:bottom w:val="single" w:color="auto" w:sz="6" w:space="0"/>
              <w:right w:val="single" w:color="auto" w:sz="6" w:space="0"/>
            </w:tcBorders>
            <w:vAlign w:val="center"/>
          </w:tcPr>
          <w:p w14:paraId="4457B8E0">
            <w:pPr>
              <w:pStyle w:val="171"/>
              <w:tabs>
                <w:tab w:val="left" w:pos="1152"/>
              </w:tabs>
              <w:spacing w:before="0" w:beforeAutospacing="0" w:after="0" w:afterAutospacing="0" w:line="380" w:lineRule="exact"/>
              <w:ind w:left="1050" w:hanging="1050" w:hangingChars="500"/>
              <w:jc w:val="both"/>
              <w:rPr>
                <w:rFonts w:hint="eastAsia" w:ascii="宋体" w:hAnsi="宋体" w:eastAsia="宋体" w:cs="宋体"/>
                <w:bCs/>
                <w:color w:val="auto"/>
                <w:sz w:val="21"/>
                <w:szCs w:val="21"/>
                <w:highlight w:val="none"/>
              </w:rPr>
            </w:pP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质量目标：</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合格</w:t>
            </w:r>
            <w:bookmarkStart w:id="32" w:name="op1_t16_3"/>
            <w:r>
              <w:rPr>
                <w:rFonts w:hint="eastAsia" w:cs="宋体"/>
                <w:color w:val="auto"/>
                <w:sz w:val="21"/>
                <w:szCs w:val="21"/>
                <w:highlight w:val="none"/>
                <w:lang w:eastAsia="zh-CN"/>
              </w:rPr>
              <w:t>或以上</w:t>
            </w:r>
          </w:p>
          <w:bookmarkEnd w:id="32"/>
          <w:p w14:paraId="5AA4ED28">
            <w:pPr>
              <w:pStyle w:val="171"/>
              <w:tabs>
                <w:tab w:val="left" w:pos="1152"/>
              </w:tabs>
              <w:spacing w:before="0" w:beforeAutospacing="0" w:after="0" w:afterAutospacing="0" w:line="380" w:lineRule="exact"/>
              <w:ind w:left="1050" w:hanging="1050" w:hangingChars="50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bookmarkStart w:id="33" w:name="blank_t16_1"/>
            <w:r>
              <w:rPr>
                <w:rFonts w:hint="eastAsia" w:ascii="宋体" w:hAnsi="宋体" w:eastAsia="宋体" w:cs="宋体"/>
                <w:color w:val="auto"/>
                <w:sz w:val="21"/>
                <w:szCs w:val="21"/>
                <w:highlight w:val="none"/>
                <w:u w:val="single"/>
              </w:rPr>
              <w:t xml:space="preserve">      </w:t>
            </w:r>
            <w:bookmarkEnd w:id="33"/>
            <w:r>
              <w:rPr>
                <w:rFonts w:hint="eastAsia" w:ascii="宋体" w:hAnsi="宋体" w:eastAsia="宋体" w:cs="宋体"/>
                <w:color w:val="auto"/>
                <w:sz w:val="21"/>
                <w:szCs w:val="21"/>
                <w:highlight w:val="none"/>
              </w:rPr>
              <w:t>（省、市建设工程优质奖或其他奖项标准）</w:t>
            </w:r>
          </w:p>
          <w:p w14:paraId="7F3DF3D0">
            <w:pPr>
              <w:pStyle w:val="171"/>
              <w:tabs>
                <w:tab w:val="left" w:pos="1152"/>
              </w:tabs>
              <w:spacing w:before="0" w:beforeAutospacing="0" w:after="0" w:afterAutospacing="0" w:line="380" w:lineRule="exact"/>
              <w:ind w:left="1050" w:hanging="1050" w:hangingChars="500"/>
              <w:jc w:val="both"/>
              <w:rPr>
                <w:rFonts w:hint="eastAsia" w:cs="宋体"/>
                <w:color w:val="auto"/>
                <w:sz w:val="21"/>
                <w:szCs w:val="21"/>
                <w:highlight w:val="none"/>
              </w:rPr>
            </w:pP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执行标准：</w:t>
            </w:r>
            <w:r>
              <w:rPr>
                <w:rFonts w:hint="eastAsia" w:cs="宋体"/>
                <w:color w:val="auto"/>
                <w:sz w:val="21"/>
                <w:szCs w:val="21"/>
                <w:highlight w:val="none"/>
              </w:rPr>
              <w:t>执行国家、省或行业现行的工程建设质量验收标准及规范。</w:t>
            </w:r>
          </w:p>
          <w:p w14:paraId="5E268F99">
            <w:pPr>
              <w:pStyle w:val="171"/>
              <w:tabs>
                <w:tab w:val="left" w:pos="1152"/>
              </w:tabs>
              <w:spacing w:before="0" w:beforeAutospacing="0" w:after="0" w:afterAutospacing="0" w:line="380" w:lineRule="exact"/>
              <w:ind w:left="1050" w:hanging="1050" w:hangingChars="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6D2E9A2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02" w:hRule="atLeast"/>
        </w:trPr>
        <w:tc>
          <w:tcPr>
            <w:tcW w:w="543" w:type="dxa"/>
            <w:tcBorders>
              <w:top w:val="single" w:color="auto" w:sz="6" w:space="0"/>
              <w:left w:val="single" w:color="auto" w:sz="6" w:space="0"/>
              <w:bottom w:val="single" w:color="auto" w:sz="6" w:space="0"/>
              <w:right w:val="single" w:color="auto" w:sz="6" w:space="0"/>
            </w:tcBorders>
            <w:vAlign w:val="center"/>
          </w:tcPr>
          <w:p w14:paraId="2CB568FC">
            <w:pPr>
              <w:pStyle w:val="171"/>
              <w:widowControl w:val="0"/>
              <w:numPr>
                <w:ilvl w:val="0"/>
                <w:numId w:val="2"/>
              </w:numPr>
              <w:spacing w:before="0" w:beforeAutospacing="0" w:after="0" w:afterAutospacing="0" w:line="360" w:lineRule="exact"/>
              <w:jc w:val="both"/>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4F0AA916">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安全文明</w:t>
            </w:r>
          </w:p>
          <w:p w14:paraId="0FE32253">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施工要求</w:t>
            </w:r>
          </w:p>
        </w:tc>
        <w:tc>
          <w:tcPr>
            <w:tcW w:w="7179" w:type="dxa"/>
            <w:tcBorders>
              <w:top w:val="single" w:color="auto" w:sz="6" w:space="0"/>
              <w:left w:val="single" w:color="auto" w:sz="6" w:space="0"/>
              <w:bottom w:val="single" w:color="auto" w:sz="6" w:space="0"/>
              <w:right w:val="single" w:color="auto" w:sz="6" w:space="0"/>
            </w:tcBorders>
            <w:vAlign w:val="center"/>
          </w:tcPr>
          <w:p w14:paraId="26CD8D6F">
            <w:pPr>
              <w:pStyle w:val="171"/>
              <w:spacing w:before="0" w:beforeAutospacing="0" w:after="0" w:afterAutospacing="0" w:line="380" w:lineRule="exact"/>
              <w:jc w:val="both"/>
              <w:rPr>
                <w:rFonts w:hint="eastAsia" w:ascii="宋体" w:hAnsi="宋体" w:eastAsia="宋体" w:cs="宋体"/>
                <w:color w:val="auto"/>
                <w:sz w:val="21"/>
                <w:szCs w:val="21"/>
                <w:highlight w:val="none"/>
                <w:lang w:eastAsia="zh-CN"/>
              </w:rPr>
            </w:pPr>
            <w:r>
              <w:rPr>
                <w:rFonts w:hint="eastAsia" w:cs="宋体"/>
                <w:color w:val="auto"/>
                <w:sz w:val="21"/>
                <w:highlight w:val="none"/>
                <w:lang w:val="en-US" w:eastAsia="zh-CN"/>
              </w:rPr>
              <w:t>☑</w:t>
            </w:r>
            <w:r>
              <w:rPr>
                <w:rFonts w:hint="eastAsia" w:ascii="宋体" w:hAnsi="宋体" w:eastAsia="宋体" w:cs="宋体"/>
                <w:color w:val="auto"/>
                <w:sz w:val="21"/>
                <w:szCs w:val="21"/>
                <w:highlight w:val="none"/>
              </w:rPr>
              <w:t>安全目标：</w:t>
            </w:r>
            <w:r>
              <w:rPr>
                <w:rFonts w:hint="eastAsia" w:cs="宋体"/>
                <w:color w:val="auto"/>
                <w:sz w:val="21"/>
                <w:highlight w:val="none"/>
                <w:lang w:val="en-US" w:eastAsia="zh-CN"/>
              </w:rPr>
              <w:t>☑</w:t>
            </w:r>
            <w:r>
              <w:rPr>
                <w:rFonts w:hint="eastAsia" w:ascii="宋体" w:hAnsi="宋体" w:eastAsia="宋体" w:cs="宋体"/>
                <w:color w:val="auto"/>
                <w:sz w:val="21"/>
                <w:szCs w:val="21"/>
                <w:highlight w:val="none"/>
              </w:rPr>
              <w:t>1、合格</w:t>
            </w:r>
            <w:bookmarkStart w:id="34" w:name="op1_t17_3"/>
          </w:p>
          <w:bookmarkEnd w:id="34"/>
          <w:p w14:paraId="4FD1F313">
            <w:pPr>
              <w:pStyle w:val="171"/>
              <w:spacing w:before="0" w:beforeAutospacing="0" w:after="0" w:afterAutospacing="0" w:line="380" w:lineRule="exact"/>
              <w:ind w:left="1680" w:leftChars="60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szCs w:val="21"/>
                <w:highlight w:val="none"/>
              </w:rPr>
              <w:t>2、</w:t>
            </w:r>
            <w:bookmarkStart w:id="35" w:name="blank_t17_1"/>
            <w:r>
              <w:rPr>
                <w:rFonts w:hint="eastAsia" w:ascii="宋体" w:hAnsi="宋体" w:eastAsia="宋体" w:cs="宋体"/>
                <w:color w:val="auto"/>
                <w:sz w:val="21"/>
                <w:szCs w:val="21"/>
                <w:highlight w:val="none"/>
                <w:u w:val="single"/>
              </w:rPr>
              <w:t xml:space="preserve">         </w:t>
            </w:r>
            <w:bookmarkEnd w:id="35"/>
            <w:r>
              <w:rPr>
                <w:rFonts w:hint="eastAsia" w:ascii="宋体" w:hAnsi="宋体" w:eastAsia="宋体" w:cs="宋体"/>
                <w:color w:val="auto"/>
                <w:sz w:val="21"/>
                <w:szCs w:val="21"/>
                <w:highlight w:val="none"/>
              </w:rPr>
              <w:t>（省、市房屋市政工程安全生产文明施工示范工地或其他标准）</w:t>
            </w:r>
          </w:p>
          <w:p w14:paraId="1BC75CD6">
            <w:pPr>
              <w:pStyle w:val="171"/>
              <w:spacing w:before="0" w:beforeAutospacing="0" w:after="0" w:afterAutospacing="0" w:line="380" w:lineRule="exact"/>
              <w:jc w:val="both"/>
              <w:rPr>
                <w:rFonts w:hint="eastAsia" w:ascii="宋体" w:hAnsi="宋体" w:eastAsia="宋体" w:cs="宋体"/>
                <w:color w:val="auto"/>
                <w:sz w:val="21"/>
                <w:szCs w:val="21"/>
                <w:highlight w:val="none"/>
              </w:rPr>
            </w:pPr>
            <w:r>
              <w:rPr>
                <w:rFonts w:hint="eastAsia" w:cs="宋体"/>
                <w:color w:val="auto"/>
                <w:sz w:val="21"/>
                <w:highlight w:val="none"/>
                <w:lang w:val="en-US" w:eastAsia="zh-CN"/>
              </w:rPr>
              <w:t>☑</w:t>
            </w:r>
            <w:r>
              <w:rPr>
                <w:rFonts w:hint="eastAsia" w:ascii="宋体" w:hAnsi="宋体" w:eastAsia="宋体" w:cs="宋体"/>
                <w:color w:val="auto"/>
                <w:sz w:val="21"/>
                <w:szCs w:val="21"/>
                <w:highlight w:val="none"/>
              </w:rPr>
              <w:t xml:space="preserve">执行标准：符合国家、省、市安全生产、文明施工管理相关规定。         </w:t>
            </w:r>
          </w:p>
          <w:p w14:paraId="58EA57D6">
            <w:pPr>
              <w:pStyle w:val="171"/>
              <w:spacing w:before="0" w:beforeAutospacing="0" w:after="0" w:afterAutospacing="0" w:line="3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6386792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49" w:hRule="atLeast"/>
        </w:trPr>
        <w:tc>
          <w:tcPr>
            <w:tcW w:w="543" w:type="dxa"/>
            <w:tcBorders>
              <w:top w:val="single" w:color="auto" w:sz="6" w:space="0"/>
              <w:left w:val="single" w:color="auto" w:sz="6" w:space="0"/>
              <w:bottom w:val="single" w:color="auto" w:sz="6" w:space="0"/>
              <w:right w:val="single" w:color="auto" w:sz="6" w:space="0"/>
            </w:tcBorders>
            <w:vAlign w:val="center"/>
          </w:tcPr>
          <w:p w14:paraId="003283C2">
            <w:pPr>
              <w:pStyle w:val="171"/>
              <w:widowControl w:val="0"/>
              <w:numPr>
                <w:ilvl w:val="0"/>
                <w:numId w:val="2"/>
              </w:numPr>
              <w:spacing w:before="0" w:beforeAutospacing="0" w:after="0" w:afterAutospacing="0" w:line="360" w:lineRule="exact"/>
              <w:jc w:val="both"/>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606E60E">
            <w:pPr>
              <w:pStyle w:val="171"/>
              <w:spacing w:before="0" w:beforeAutospacing="0" w:after="0" w:afterAutospacing="0" w:line="380" w:lineRule="exact"/>
              <w:jc w:val="center"/>
              <w:rPr>
                <w:rStyle w:val="84"/>
                <w:rFonts w:hint="eastAsia" w:ascii="宋体" w:hAnsi="宋体" w:eastAsia="宋体" w:cs="宋体"/>
                <w:b w:val="0"/>
                <w:bCs w:val="0"/>
                <w:color w:val="auto"/>
                <w:sz w:val="21"/>
                <w:highlight w:val="none"/>
              </w:rPr>
            </w:pPr>
            <w:r>
              <w:rPr>
                <w:rStyle w:val="84"/>
                <w:rFonts w:hint="eastAsia" w:ascii="宋体" w:hAnsi="宋体" w:eastAsia="宋体" w:cs="宋体"/>
                <w:b w:val="0"/>
                <w:bCs w:val="0"/>
                <w:color w:val="auto"/>
                <w:sz w:val="21"/>
                <w:highlight w:val="none"/>
              </w:rPr>
              <w:t>承包方式</w:t>
            </w:r>
          </w:p>
        </w:tc>
        <w:tc>
          <w:tcPr>
            <w:tcW w:w="7179" w:type="dxa"/>
            <w:tcBorders>
              <w:top w:val="single" w:color="auto" w:sz="6" w:space="0"/>
              <w:left w:val="single" w:color="auto" w:sz="6" w:space="0"/>
              <w:bottom w:val="single" w:color="auto" w:sz="6" w:space="0"/>
              <w:right w:val="single" w:color="auto" w:sz="6" w:space="0"/>
            </w:tcBorders>
            <w:vAlign w:val="center"/>
          </w:tcPr>
          <w:p w14:paraId="3E148BDA">
            <w:pPr>
              <w:pStyle w:val="171"/>
              <w:spacing w:before="0" w:beforeAutospacing="0" w:after="0" w:afterAutospacing="0" w:line="380" w:lineRule="exact"/>
              <w:ind w:left="170" w:leftChars="-1" w:hanging="172" w:hangingChars="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包工、包料、包工期、包安全、包文明施工。</w:t>
            </w:r>
          </w:p>
          <w:p w14:paraId="27335EF6">
            <w:pPr>
              <w:pStyle w:val="171"/>
              <w:spacing w:before="0" w:beforeAutospacing="0" w:after="0" w:afterAutospacing="0" w:line="380" w:lineRule="exact"/>
              <w:ind w:left="170" w:leftChars="-1" w:hanging="172" w:hangingChars="82"/>
              <w:jc w:val="both"/>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szCs w:val="21"/>
                <w:highlight w:val="none"/>
              </w:rPr>
              <w:t>固定费率。</w:t>
            </w:r>
          </w:p>
          <w:p w14:paraId="5820DC9A">
            <w:pPr>
              <w:pStyle w:val="171"/>
              <w:spacing w:before="0" w:beforeAutospacing="0" w:after="0" w:afterAutospacing="0" w:line="380" w:lineRule="exact"/>
              <w:ind w:left="170" w:leftChars="-1" w:hanging="172" w:hangingChars="82"/>
              <w:jc w:val="both"/>
              <w:rPr>
                <w:rFonts w:hint="eastAsia" w:ascii="宋体" w:hAnsi="宋体" w:eastAsia="宋体" w:cs="宋体"/>
                <w:color w:val="auto"/>
                <w:sz w:val="21"/>
                <w:szCs w:val="21"/>
                <w:highlight w:val="none"/>
              </w:rPr>
            </w:pPr>
            <w:r>
              <w:rPr>
                <w:rFonts w:hint="eastAsia" w:cs="宋体"/>
                <w:color w:val="auto"/>
                <w:sz w:val="21"/>
                <w:highlight w:val="none"/>
                <w:lang w:val="en-US" w:eastAsia="zh-CN"/>
              </w:rPr>
              <w:t>□</w:t>
            </w:r>
            <w:r>
              <w:rPr>
                <w:rFonts w:hint="eastAsia" w:ascii="宋体" w:hAnsi="宋体" w:eastAsia="宋体" w:cs="宋体"/>
                <w:color w:val="auto"/>
                <w:sz w:val="21"/>
                <w:szCs w:val="21"/>
                <w:highlight w:val="none"/>
              </w:rPr>
              <w:t>综合单价包干：投标报价文件包含投标总价及综合单价时，综合单价为合同单价。合同单价在招标文件及施工合同约定的风险范围之内不可调整。</w:t>
            </w:r>
          </w:p>
          <w:p w14:paraId="1DD031EB">
            <w:pPr>
              <w:pStyle w:val="171"/>
              <w:spacing w:before="0" w:beforeAutospacing="0" w:after="0" w:afterAutospacing="0" w:line="380" w:lineRule="exact"/>
              <w:ind w:left="170" w:leftChars="-1" w:hanging="172" w:hangingChars="82"/>
              <w:jc w:val="both"/>
              <w:rPr>
                <w:rFonts w:hint="eastAsia" w:ascii="宋体" w:hAnsi="宋体" w:eastAsia="宋体" w:cs="宋体"/>
                <w:color w:val="auto"/>
                <w:sz w:val="21"/>
                <w:szCs w:val="21"/>
                <w:highlight w:val="none"/>
              </w:rPr>
            </w:pPr>
            <w:r>
              <w:rPr>
                <w:rFonts w:hint="eastAsia" w:cs="宋体"/>
                <w:color w:val="auto"/>
                <w:sz w:val="21"/>
                <w:highlight w:val="none"/>
                <w:lang w:val="en-US" w:eastAsia="zh-CN"/>
              </w:rPr>
              <w:t>☑</w:t>
            </w:r>
            <w:r>
              <w:rPr>
                <w:rFonts w:hint="eastAsia" w:ascii="宋体" w:hAnsi="宋体" w:eastAsia="宋体" w:cs="宋体"/>
                <w:color w:val="auto"/>
                <w:sz w:val="21"/>
                <w:szCs w:val="21"/>
                <w:highlight w:val="none"/>
              </w:rPr>
              <w:t>固定总价：投标报价文件包含投标总价及综合单价时，投标总价为合同总价。合同总价在招标文件及施工合同约定的风险范围之内不可调整。</w:t>
            </w:r>
          </w:p>
          <w:p w14:paraId="5FDF8E0C">
            <w:pPr>
              <w:pStyle w:val="171"/>
              <w:tabs>
                <w:tab w:val="left" w:pos="1152"/>
              </w:tabs>
              <w:spacing w:before="0" w:beforeAutospacing="0" w:after="0" w:afterAutospacing="0" w:line="380" w:lineRule="exact"/>
              <w:ind w:left="1054" w:hanging="1050" w:hangingChars="50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b w:val="0"/>
                <w:bCs/>
                <w:color w:val="auto"/>
                <w:sz w:val="21"/>
                <w:szCs w:val="21"/>
                <w:highlight w:val="none"/>
              </w:rPr>
              <w:t>其他说明：</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 w:val="21"/>
                <w:szCs w:val="21"/>
                <w:highlight w:val="none"/>
              </w:rPr>
              <w:t xml:space="preserve">    </w:t>
            </w:r>
          </w:p>
          <w:p w14:paraId="102D45A5">
            <w:pPr>
              <w:pStyle w:val="171"/>
              <w:tabs>
                <w:tab w:val="left" w:pos="1152"/>
              </w:tabs>
              <w:spacing w:before="0" w:beforeAutospacing="0" w:after="0" w:afterAutospacing="0" w:line="380" w:lineRule="exact"/>
              <w:ind w:left="1050" w:hanging="1050" w:hangingChars="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采用直接选取或随机抽取的项目适用于固定费率或固定总价。                                                </w:t>
            </w:r>
          </w:p>
        </w:tc>
      </w:tr>
      <w:tr w14:paraId="4CA606A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22" w:hRule="atLeast"/>
        </w:trPr>
        <w:tc>
          <w:tcPr>
            <w:tcW w:w="543" w:type="dxa"/>
            <w:tcBorders>
              <w:top w:val="single" w:color="auto" w:sz="6" w:space="0"/>
              <w:left w:val="single" w:color="auto" w:sz="6" w:space="0"/>
              <w:bottom w:val="single" w:color="auto" w:sz="4" w:space="0"/>
              <w:right w:val="single" w:color="auto" w:sz="6" w:space="0"/>
            </w:tcBorders>
            <w:vAlign w:val="center"/>
          </w:tcPr>
          <w:p w14:paraId="242813B2">
            <w:pPr>
              <w:pStyle w:val="171"/>
              <w:widowControl w:val="0"/>
              <w:numPr>
                <w:ilvl w:val="0"/>
                <w:numId w:val="2"/>
              </w:numPr>
              <w:spacing w:before="0" w:beforeAutospacing="0" w:after="0" w:afterAutospacing="0" w:line="360" w:lineRule="exact"/>
              <w:jc w:val="both"/>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68227A93">
            <w:pPr>
              <w:pStyle w:val="171"/>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项目负责人</w:t>
            </w:r>
          </w:p>
          <w:p w14:paraId="7139CAA1">
            <w:pPr>
              <w:pStyle w:val="171"/>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要求</w:t>
            </w:r>
          </w:p>
        </w:tc>
        <w:tc>
          <w:tcPr>
            <w:tcW w:w="7179" w:type="dxa"/>
            <w:tcBorders>
              <w:top w:val="single" w:color="auto" w:sz="6" w:space="0"/>
              <w:left w:val="single" w:color="auto" w:sz="6" w:space="0"/>
              <w:bottom w:val="single" w:color="auto" w:sz="4" w:space="0"/>
              <w:right w:val="single" w:color="auto" w:sz="6" w:space="0"/>
            </w:tcBorders>
            <w:vAlign w:val="center"/>
          </w:tcPr>
          <w:p w14:paraId="6478BA78">
            <w:pPr>
              <w:pStyle w:val="29"/>
              <w:spacing w:line="380" w:lineRule="exact"/>
              <w:jc w:val="both"/>
              <w:rPr>
                <w:rFonts w:hint="eastAsia" w:ascii="宋体" w:hAnsi="宋体" w:eastAsia="宋体" w:cs="宋体"/>
                <w:color w:val="auto"/>
                <w:highlight w:val="none"/>
              </w:rPr>
            </w:pPr>
            <w:r>
              <w:rPr>
                <w:rFonts w:hint="eastAsia" w:cs="宋体"/>
                <w:color w:val="auto"/>
                <w:sz w:val="21"/>
                <w:highlight w:val="none"/>
                <w:lang w:val="en-US" w:eastAsia="zh-CN"/>
              </w:rPr>
              <w:t>☑</w:t>
            </w:r>
            <w:r>
              <w:rPr>
                <w:rFonts w:hint="eastAsia" w:ascii="宋体" w:hAnsi="宋体" w:eastAsia="宋体" w:cs="宋体"/>
                <w:color w:val="auto"/>
                <w:highlight w:val="none"/>
              </w:rPr>
              <w:t>中选承包商不得擅自变更项目负责人，若需变更应征得招标人同意，并按行业主管部门要求办理相关手续。</w:t>
            </w:r>
          </w:p>
          <w:p w14:paraId="6B34C055">
            <w:pPr>
              <w:pStyle w:val="29"/>
              <w:spacing w:line="380" w:lineRule="exact"/>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Cs w:val="21"/>
                <w:highlight w:val="none"/>
              </w:rPr>
              <w:t>其他说明：</w:t>
            </w:r>
            <w:r>
              <w:rPr>
                <w:rFonts w:hint="eastAsia" w:ascii="宋体" w:hAnsi="宋体" w:eastAsia="宋体" w:cs="宋体"/>
                <w:color w:val="auto"/>
                <w:szCs w:val="21"/>
                <w:highlight w:val="none"/>
                <w:u w:val="single"/>
              </w:rPr>
              <w:t xml:space="preserve">              </w:t>
            </w:r>
          </w:p>
        </w:tc>
      </w:tr>
      <w:tr w14:paraId="73341A9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3" w:hRule="atLeast"/>
        </w:trPr>
        <w:tc>
          <w:tcPr>
            <w:tcW w:w="543" w:type="dxa"/>
            <w:tcBorders>
              <w:top w:val="single" w:color="auto" w:sz="4" w:space="0"/>
              <w:left w:val="single" w:color="auto" w:sz="6" w:space="0"/>
              <w:bottom w:val="single" w:color="auto" w:sz="6" w:space="0"/>
              <w:right w:val="single" w:color="auto" w:sz="6" w:space="0"/>
            </w:tcBorders>
            <w:vAlign w:val="center"/>
          </w:tcPr>
          <w:p w14:paraId="7FC2DF94">
            <w:pPr>
              <w:pStyle w:val="171"/>
              <w:widowControl w:val="0"/>
              <w:numPr>
                <w:ilvl w:val="0"/>
                <w:numId w:val="2"/>
              </w:numPr>
              <w:spacing w:line="360" w:lineRule="exact"/>
              <w:jc w:val="both"/>
              <w:rPr>
                <w:rStyle w:val="84"/>
                <w:rFonts w:hint="eastAsia" w:ascii="宋体" w:hAnsi="宋体" w:eastAsia="宋体" w:cs="宋体"/>
                <w:color w:val="auto"/>
                <w:sz w:val="21"/>
                <w:highlight w:val="none"/>
              </w:rPr>
            </w:pPr>
          </w:p>
        </w:tc>
        <w:tc>
          <w:tcPr>
            <w:tcW w:w="1628" w:type="dxa"/>
            <w:gridSpan w:val="2"/>
            <w:tcBorders>
              <w:top w:val="single" w:color="auto" w:sz="4" w:space="0"/>
              <w:left w:val="single" w:color="auto" w:sz="6" w:space="0"/>
              <w:bottom w:val="single" w:color="auto" w:sz="6" w:space="0"/>
              <w:right w:val="single" w:color="auto" w:sz="6" w:space="0"/>
            </w:tcBorders>
            <w:vAlign w:val="center"/>
          </w:tcPr>
          <w:p w14:paraId="534D6E1D">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总包及分包</w:t>
            </w:r>
          </w:p>
          <w:p w14:paraId="795B7563">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规定</w:t>
            </w:r>
          </w:p>
        </w:tc>
        <w:tc>
          <w:tcPr>
            <w:tcW w:w="7179" w:type="dxa"/>
            <w:tcBorders>
              <w:top w:val="single" w:color="auto" w:sz="4" w:space="0"/>
              <w:left w:val="single" w:color="auto" w:sz="6" w:space="0"/>
              <w:bottom w:val="single" w:color="auto" w:sz="6" w:space="0"/>
              <w:right w:val="single" w:color="auto" w:sz="6" w:space="0"/>
            </w:tcBorders>
            <w:vAlign w:val="center"/>
          </w:tcPr>
          <w:p w14:paraId="5E8C6BD5">
            <w:pPr>
              <w:pStyle w:val="29"/>
              <w:spacing w:line="380" w:lineRule="exact"/>
              <w:ind w:left="210" w:hanging="210" w:hangingChars="100"/>
              <w:jc w:val="both"/>
              <w:rPr>
                <w:rFonts w:hint="eastAsia" w:ascii="宋体" w:hAnsi="宋体" w:eastAsia="宋体" w:cs="宋体"/>
                <w:color w:val="auto"/>
                <w:highlight w:val="none"/>
              </w:rPr>
            </w:pPr>
            <w:r>
              <w:rPr>
                <w:rFonts w:hint="eastAsia" w:cs="宋体"/>
                <w:color w:val="auto"/>
                <w:sz w:val="21"/>
                <w:highlight w:val="none"/>
                <w:lang w:val="en-US" w:eastAsia="zh-CN"/>
              </w:rPr>
              <w:t>☑</w:t>
            </w:r>
            <w:r>
              <w:rPr>
                <w:rFonts w:hint="eastAsia" w:cs="宋体"/>
                <w:color w:val="auto"/>
                <w:highlight w:val="none"/>
              </w:rPr>
              <w:t>中标人按照合同约定或者经发包人同意，按本合同约定以将中标项目的部分非主体、非关键性工作分包给他人完成。接受分包的人应当具备相应的资格条件，并不得再次分包。若中标人没有相应某些专业工程的承包资质，须将相应专业工程分包给具有相应资质的专业单位施工</w:t>
            </w:r>
            <w:r>
              <w:rPr>
                <w:rFonts w:hint="eastAsia" w:cs="宋体"/>
                <w:color w:val="auto"/>
                <w:highlight w:val="none"/>
                <w:lang w:eastAsia="zh-CN"/>
              </w:rPr>
              <w:t>。</w:t>
            </w:r>
            <w:r>
              <w:rPr>
                <w:rFonts w:hint="eastAsia" w:ascii="宋体" w:hAnsi="宋体" w:eastAsia="宋体" w:cs="宋体"/>
                <w:color w:val="auto"/>
                <w:highlight w:val="none"/>
              </w:rPr>
              <w:t xml:space="preserve"> </w:t>
            </w:r>
          </w:p>
          <w:p w14:paraId="26FAAD80">
            <w:pPr>
              <w:pStyle w:val="29"/>
              <w:spacing w:line="380" w:lineRule="exact"/>
              <w:jc w:val="both"/>
              <w:rPr>
                <w:rFonts w:hint="eastAsia" w:ascii="宋体" w:hAnsi="宋体" w:eastAsia="宋体" w:cs="宋体"/>
                <w:color w:val="auto"/>
                <w:highlight w:val="none"/>
              </w:rPr>
            </w:pPr>
            <w:r>
              <w:rPr>
                <w:rFonts w:hint="eastAsia" w:cs="宋体"/>
                <w:color w:val="auto"/>
                <w:sz w:val="21"/>
                <w:highlight w:val="none"/>
                <w:lang w:val="en-US" w:eastAsia="zh-CN"/>
              </w:rPr>
              <w:t>□</w:t>
            </w:r>
            <w:r>
              <w:rPr>
                <w:rFonts w:hint="eastAsia" w:ascii="宋体" w:hAnsi="宋体" w:eastAsia="宋体" w:cs="宋体"/>
                <w:color w:val="auto"/>
                <w:szCs w:val="21"/>
                <w:highlight w:val="none"/>
              </w:rPr>
              <w:t>其他说明：</w:t>
            </w:r>
            <w:r>
              <w:rPr>
                <w:rFonts w:hint="eastAsia" w:cs="宋体"/>
                <w:color w:val="auto"/>
                <w:szCs w:val="21"/>
                <w:highlight w:val="none"/>
                <w:u w:val="single"/>
                <w:lang w:eastAsia="zh-CN"/>
              </w:rPr>
              <w:t xml:space="preserve"> </w:t>
            </w:r>
            <w:r>
              <w:rPr>
                <w:rFonts w:hint="eastAsia" w:cs="宋体"/>
                <w:color w:val="auto"/>
                <w:szCs w:val="21"/>
                <w:highlight w:val="none"/>
                <w:u w:val="single"/>
                <w:lang w:val="en-US" w:eastAsia="zh-CN"/>
              </w:rPr>
              <w:t xml:space="preserve">             </w:t>
            </w:r>
          </w:p>
        </w:tc>
      </w:tr>
      <w:tr w14:paraId="62B76B5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01" w:hRule="atLeast"/>
        </w:trPr>
        <w:tc>
          <w:tcPr>
            <w:tcW w:w="543" w:type="dxa"/>
            <w:tcBorders>
              <w:top w:val="single" w:color="auto" w:sz="6" w:space="0"/>
              <w:left w:val="single" w:color="auto" w:sz="6" w:space="0"/>
              <w:bottom w:val="single" w:color="auto" w:sz="4" w:space="0"/>
              <w:right w:val="single" w:color="auto" w:sz="6" w:space="0"/>
            </w:tcBorders>
            <w:vAlign w:val="center"/>
          </w:tcPr>
          <w:p w14:paraId="229A3635">
            <w:pPr>
              <w:pStyle w:val="171"/>
              <w:numPr>
                <w:ilvl w:val="0"/>
                <w:numId w:val="2"/>
              </w:numPr>
              <w:spacing w:before="0" w:beforeAutospacing="0" w:after="0" w:afterAutospacing="0" w:line="360" w:lineRule="exact"/>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05689CA0">
            <w:pPr>
              <w:pStyle w:val="171"/>
              <w:spacing w:before="0" w:beforeAutospacing="0" w:after="0" w:afterAutospacing="0" w:line="380" w:lineRule="exact"/>
              <w:ind w:left="420" w:leftChars="100" w:hanging="210" w:hangingChars="100"/>
              <w:jc w:val="both"/>
              <w:rPr>
                <w:rStyle w:val="84"/>
                <w:rFonts w:hint="eastAsia" w:ascii="宋体" w:hAnsi="宋体" w:eastAsia="宋体" w:cs="宋体"/>
                <w:b w:val="0"/>
                <w:bCs w:val="0"/>
                <w:color w:val="auto"/>
                <w:sz w:val="21"/>
                <w:szCs w:val="21"/>
                <w:highlight w:val="none"/>
              </w:rPr>
            </w:pPr>
            <w:r>
              <w:rPr>
                <w:rStyle w:val="84"/>
                <w:rFonts w:hint="eastAsia" w:ascii="宋体" w:hAnsi="宋体" w:eastAsia="宋体" w:cs="宋体"/>
                <w:b w:val="0"/>
                <w:bCs w:val="0"/>
                <w:color w:val="auto"/>
                <w:sz w:val="21"/>
                <w:szCs w:val="21"/>
                <w:highlight w:val="none"/>
              </w:rPr>
              <w:t>主要材料</w:t>
            </w:r>
          </w:p>
          <w:p w14:paraId="3DE5DA1A">
            <w:pPr>
              <w:pStyle w:val="171"/>
              <w:spacing w:before="0" w:beforeAutospacing="0" w:after="0" w:afterAutospacing="0" w:line="380" w:lineRule="exact"/>
              <w:ind w:left="420" w:leftChars="100" w:hanging="210" w:hangingChars="100"/>
              <w:jc w:val="both"/>
              <w:rPr>
                <w:rStyle w:val="84"/>
                <w:rFonts w:hint="eastAsia" w:ascii="宋体" w:hAnsi="宋体" w:eastAsia="宋体" w:cs="宋体"/>
                <w:b w:val="0"/>
                <w:bCs w:val="0"/>
                <w:color w:val="auto"/>
                <w:sz w:val="21"/>
                <w:szCs w:val="21"/>
                <w:highlight w:val="none"/>
              </w:rPr>
            </w:pPr>
            <w:r>
              <w:rPr>
                <w:rStyle w:val="84"/>
                <w:rFonts w:hint="eastAsia" w:ascii="宋体" w:hAnsi="宋体" w:eastAsia="宋体" w:cs="宋体"/>
                <w:b w:val="0"/>
                <w:bCs w:val="0"/>
                <w:color w:val="auto"/>
                <w:sz w:val="21"/>
                <w:szCs w:val="21"/>
                <w:highlight w:val="none"/>
              </w:rPr>
              <w:t>使用要求</w:t>
            </w:r>
          </w:p>
        </w:tc>
        <w:tc>
          <w:tcPr>
            <w:tcW w:w="7179" w:type="dxa"/>
            <w:tcBorders>
              <w:top w:val="single" w:color="auto" w:sz="6" w:space="0"/>
              <w:left w:val="single" w:color="auto" w:sz="6" w:space="0"/>
              <w:bottom w:val="single" w:color="auto" w:sz="4" w:space="0"/>
              <w:right w:val="single" w:color="auto" w:sz="6" w:space="0"/>
            </w:tcBorders>
            <w:vAlign w:val="center"/>
          </w:tcPr>
          <w:p w14:paraId="007DFB3C">
            <w:pPr>
              <w:pStyle w:val="171"/>
              <w:spacing w:before="0" w:beforeAutospacing="0" w:after="0" w:afterAutospacing="0" w:line="380" w:lineRule="exact"/>
              <w:ind w:left="210" w:hanging="210" w:hangingChars="100"/>
              <w:jc w:val="both"/>
              <w:rPr>
                <w:rFonts w:hint="eastAsia" w:ascii="宋体" w:hAnsi="宋体" w:eastAsia="宋体" w:cs="宋体"/>
                <w:color w:val="auto"/>
                <w:sz w:val="21"/>
                <w:szCs w:val="21"/>
                <w:highlight w:val="none"/>
              </w:rPr>
            </w:pPr>
            <w:r>
              <w:rPr>
                <w:rFonts w:hint="eastAsia" w:cs="宋体"/>
                <w:color w:val="auto"/>
                <w:sz w:val="21"/>
                <w:highlight w:val="none"/>
                <w:lang w:val="en-US" w:eastAsia="zh-CN"/>
              </w:rPr>
              <w:t>☑</w:t>
            </w:r>
            <w:r>
              <w:rPr>
                <w:rFonts w:hint="eastAsia" w:ascii="宋体" w:hAnsi="宋体" w:eastAsia="宋体" w:cs="宋体"/>
                <w:color w:val="auto"/>
                <w:sz w:val="21"/>
                <w:szCs w:val="21"/>
                <w:highlight w:val="none"/>
              </w:rPr>
              <w:t>中选承包商必须使用具有建材质检部门出具产品合格证的工程材料，并符合规定和要求。</w:t>
            </w:r>
          </w:p>
          <w:p w14:paraId="66BE6944">
            <w:pPr>
              <w:pStyle w:val="171"/>
              <w:spacing w:before="0" w:beforeAutospacing="0" w:after="0" w:afterAutospacing="0" w:line="380" w:lineRule="exact"/>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szCs w:val="21"/>
                <w:highlight w:val="none"/>
              </w:rPr>
              <w:t>其它说明</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highlight w:val="none"/>
                <w:u w:val="none"/>
              </w:rPr>
              <w:t>。</w:t>
            </w:r>
          </w:p>
        </w:tc>
      </w:tr>
      <w:tr w14:paraId="5ACC03F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99" w:hRule="atLeast"/>
        </w:trPr>
        <w:tc>
          <w:tcPr>
            <w:tcW w:w="543" w:type="dxa"/>
            <w:tcBorders>
              <w:top w:val="single" w:color="auto" w:sz="4" w:space="0"/>
              <w:left w:val="single" w:color="auto" w:sz="6" w:space="0"/>
              <w:bottom w:val="single" w:color="auto" w:sz="6" w:space="0"/>
              <w:right w:val="single" w:color="auto" w:sz="6" w:space="0"/>
            </w:tcBorders>
            <w:vAlign w:val="center"/>
          </w:tcPr>
          <w:p w14:paraId="71DFDABC">
            <w:pPr>
              <w:pStyle w:val="171"/>
              <w:numPr>
                <w:ilvl w:val="0"/>
                <w:numId w:val="2"/>
              </w:numPr>
              <w:spacing w:before="0" w:beforeAutospacing="0" w:after="0" w:afterAutospacing="0" w:line="360" w:lineRule="exact"/>
              <w:jc w:val="both"/>
              <w:rPr>
                <w:rStyle w:val="84"/>
                <w:rFonts w:hint="eastAsia" w:ascii="宋体" w:hAnsi="宋体" w:eastAsia="宋体" w:cs="宋体"/>
                <w:color w:val="auto"/>
                <w:sz w:val="21"/>
                <w:highlight w:val="none"/>
              </w:rPr>
            </w:pPr>
          </w:p>
        </w:tc>
        <w:tc>
          <w:tcPr>
            <w:tcW w:w="1628" w:type="dxa"/>
            <w:gridSpan w:val="2"/>
            <w:tcBorders>
              <w:top w:val="single" w:color="auto" w:sz="4" w:space="0"/>
              <w:left w:val="single" w:color="auto" w:sz="6" w:space="0"/>
              <w:bottom w:val="single" w:color="auto" w:sz="6" w:space="0"/>
              <w:right w:val="single" w:color="auto" w:sz="6" w:space="0"/>
            </w:tcBorders>
            <w:vAlign w:val="center"/>
          </w:tcPr>
          <w:p w14:paraId="77C71195">
            <w:pPr>
              <w:pStyle w:val="171"/>
              <w:spacing w:before="0" w:beforeAutospacing="0" w:after="0" w:afterAutospacing="0"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p>
          <w:p w14:paraId="0AC377DF">
            <w:pPr>
              <w:pStyle w:val="171"/>
              <w:spacing w:before="0" w:beforeAutospacing="0" w:after="0" w:afterAutospacing="0" w:line="380" w:lineRule="exact"/>
              <w:jc w:val="center"/>
              <w:rPr>
                <w:rStyle w:val="84"/>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支付方式</w:t>
            </w:r>
          </w:p>
        </w:tc>
        <w:tc>
          <w:tcPr>
            <w:tcW w:w="7179" w:type="dxa"/>
            <w:tcBorders>
              <w:top w:val="single" w:color="auto" w:sz="4" w:space="0"/>
              <w:left w:val="single" w:color="auto" w:sz="6" w:space="0"/>
              <w:bottom w:val="single" w:color="auto" w:sz="6" w:space="0"/>
              <w:right w:val="single" w:color="auto" w:sz="6" w:space="0"/>
            </w:tcBorders>
            <w:vAlign w:val="center"/>
          </w:tcPr>
          <w:p w14:paraId="3A2C6A2E">
            <w:pPr>
              <w:pStyle w:val="171"/>
              <w:spacing w:before="0" w:beforeAutospacing="0" w:after="0" w:afterAutospacing="0" w:line="38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预付款：</w:t>
            </w:r>
            <w:r>
              <w:rPr>
                <w:rFonts w:hint="eastAsia" w:ascii="宋体" w:hAnsi="宋体" w:eastAsia="宋体" w:cs="宋体"/>
                <w:color w:val="auto"/>
                <w:kern w:val="0"/>
                <w:sz w:val="21"/>
                <w:szCs w:val="21"/>
                <w:highlight w:val="none"/>
                <w:lang w:val="en-US" w:eastAsia="zh-CN"/>
              </w:rPr>
              <w:t>中标人按要求递交履约担保、缴纳工人工资保证金、签订合同且施工进场后，由中标人向招标人提出支付申请，经总监理工程师和招标人审批后，支付合同总价的30%作为预付款。</w:t>
            </w:r>
          </w:p>
          <w:p w14:paraId="10A8CBF3">
            <w:pPr>
              <w:pStyle w:val="171"/>
              <w:spacing w:before="0" w:beforeAutospacing="0" w:after="0" w:afterAutospacing="0" w:line="380" w:lineRule="exact"/>
              <w:jc w:val="both"/>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注：（1）申请预付款前，中标人应缴存合同价 3%的建设工人工资保证金，可采用三方担保公司保函，若在银行保函有效期满后工程尚未完工，中标人须办理续保手续。即：合同价*3%。（2）工人工资保证金的退回：工程竣工验收合格后，工人工资已足额支付的，中标人应在工程项目施工现场的明显位置，张贴该工程项目的劳动者工资支付情况的公示，公示内容包含施工单位、监理单位、业主单位、南海区劳动保障行政部门的投诉电话，公示时间为 30 日。公示期满，公示期间无投诉、无举报的，由中标人提出申请，招标人给予办理工人工资保证金退回。工程竣工验收合格后，工人工资已足额支付的，中标人应出具工资支付证明。</w:t>
            </w:r>
          </w:p>
          <w:p w14:paraId="39EBF616">
            <w:pPr>
              <w:pStyle w:val="171"/>
              <w:spacing w:before="0" w:beforeAutospacing="0" w:after="0" w:afterAutospacing="0" w:line="38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进度款：进度款按形象支付，当完成工程量</w:t>
            </w:r>
            <w:r>
              <w:rPr>
                <w:rFonts w:hint="eastAsia" w:cs="宋体"/>
                <w:color w:val="auto"/>
                <w:kern w:val="0"/>
                <w:sz w:val="21"/>
                <w:szCs w:val="21"/>
                <w:highlight w:val="none"/>
                <w:lang w:val="en-US" w:eastAsia="zh-CN"/>
              </w:rPr>
              <w:t>70</w:t>
            </w:r>
            <w:r>
              <w:rPr>
                <w:rFonts w:hint="eastAsia" w:ascii="宋体" w:hAnsi="宋体" w:eastAsia="宋体" w:cs="宋体"/>
                <w:color w:val="auto"/>
                <w:kern w:val="0"/>
                <w:sz w:val="21"/>
                <w:szCs w:val="21"/>
                <w:highlight w:val="none"/>
              </w:rPr>
              <w:t>%时，发包人向承包人支付至合同价的</w:t>
            </w:r>
            <w:r>
              <w:rPr>
                <w:rFonts w:hint="eastAsia"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eastAsia="zh-CN"/>
              </w:rPr>
              <w:t>。</w:t>
            </w:r>
            <w:r>
              <w:rPr>
                <w:rStyle w:val="84"/>
                <w:rFonts w:hint="eastAsia" w:ascii="宋体" w:hAnsi="宋体" w:eastAsia="宋体" w:cs="宋体"/>
                <w:b w:val="0"/>
                <w:bCs w:val="0"/>
                <w:color w:val="auto"/>
                <w:sz w:val="21"/>
                <w:highlight w:val="none"/>
                <w:lang w:eastAsia="zh-CN"/>
              </w:rPr>
              <w:t>工程完工及工程竣工验收合格，且承包人向发包人递交相关竣工资料后，付至合同价的</w:t>
            </w:r>
            <w:r>
              <w:rPr>
                <w:rStyle w:val="84"/>
                <w:rFonts w:hint="eastAsia" w:cs="宋体"/>
                <w:b w:val="0"/>
                <w:bCs w:val="0"/>
                <w:color w:val="auto"/>
                <w:sz w:val="21"/>
                <w:highlight w:val="none"/>
                <w:lang w:val="en-US" w:eastAsia="zh-CN"/>
              </w:rPr>
              <w:t>70</w:t>
            </w:r>
            <w:r>
              <w:rPr>
                <w:rStyle w:val="84"/>
                <w:rFonts w:hint="eastAsia" w:ascii="宋体" w:hAnsi="宋体" w:eastAsia="宋体" w:cs="宋体"/>
                <w:b w:val="0"/>
                <w:bCs w:val="0"/>
                <w:color w:val="auto"/>
                <w:sz w:val="21"/>
                <w:highlight w:val="none"/>
                <w:lang w:eastAsia="zh-CN"/>
              </w:rPr>
              <w:t>%。</w:t>
            </w:r>
          </w:p>
          <w:p w14:paraId="5298304B">
            <w:pPr>
              <w:pStyle w:val="171"/>
              <w:spacing w:before="0" w:beforeAutospacing="0" w:after="0" w:afterAutospacing="0" w:line="38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结算款：</w:t>
            </w:r>
            <w:r>
              <w:rPr>
                <w:rStyle w:val="84"/>
                <w:rFonts w:hint="eastAsia" w:ascii="宋体" w:hAnsi="宋体" w:eastAsia="宋体" w:cs="宋体"/>
                <w:b w:val="0"/>
                <w:bCs w:val="0"/>
                <w:color w:val="auto"/>
                <w:sz w:val="21"/>
                <w:highlight w:val="none"/>
                <w:lang w:eastAsia="zh-CN"/>
              </w:rPr>
              <w:t>工程结算经财政部门审核后，付至经财政部门审核后的结算造价的97%；因承包人原因造成工期延误，延误违约金在工程结算款中扣除</w:t>
            </w:r>
            <w:r>
              <w:rPr>
                <w:rStyle w:val="84"/>
                <w:rFonts w:hint="eastAsia" w:cs="宋体"/>
                <w:b w:val="0"/>
                <w:bCs w:val="0"/>
                <w:color w:val="auto"/>
                <w:sz w:val="21"/>
                <w:highlight w:val="none"/>
                <w:lang w:eastAsia="zh-CN"/>
              </w:rPr>
              <w:t>。</w:t>
            </w:r>
          </w:p>
          <w:p w14:paraId="7E24C574">
            <w:pPr>
              <w:pStyle w:val="171"/>
              <w:spacing w:before="0" w:beforeAutospacing="0" w:after="0" w:afterAutospacing="0" w:line="380" w:lineRule="exact"/>
              <w:jc w:val="both"/>
              <w:rPr>
                <w:rStyle w:val="84"/>
                <w:rFonts w:hint="eastAsia" w:ascii="宋体" w:hAnsi="宋体" w:eastAsia="宋体" w:cs="宋体"/>
                <w:b w:val="0"/>
                <w:bCs w:val="0"/>
                <w:color w:val="auto"/>
                <w:sz w:val="21"/>
                <w:highlight w:val="none"/>
                <w:lang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保修金：</w:t>
            </w:r>
            <w:r>
              <w:rPr>
                <w:rStyle w:val="84"/>
                <w:rFonts w:hint="eastAsia" w:ascii="宋体" w:hAnsi="宋体" w:eastAsia="宋体" w:cs="宋体"/>
                <w:b w:val="0"/>
                <w:bCs w:val="0"/>
                <w:color w:val="auto"/>
                <w:sz w:val="21"/>
                <w:highlight w:val="none"/>
                <w:lang w:eastAsia="zh-CN"/>
              </w:rPr>
              <w:t>余下未付部分3%作为工程保修保留金，保修金在</w:t>
            </w:r>
            <w:r>
              <w:rPr>
                <w:rStyle w:val="84"/>
                <w:rFonts w:hint="eastAsia" w:cs="宋体"/>
                <w:b w:val="0"/>
                <w:bCs w:val="0"/>
                <w:color w:val="auto"/>
                <w:sz w:val="21"/>
                <w:highlight w:val="none"/>
                <w:lang w:val="en-US" w:eastAsia="zh-CN"/>
              </w:rPr>
              <w:t>质保期</w:t>
            </w:r>
            <w:r>
              <w:rPr>
                <w:rStyle w:val="84"/>
                <w:rFonts w:hint="eastAsia" w:ascii="宋体" w:hAnsi="宋体" w:eastAsia="宋体" w:cs="宋体"/>
                <w:b w:val="0"/>
                <w:bCs w:val="0"/>
                <w:color w:val="auto"/>
                <w:sz w:val="21"/>
                <w:highlight w:val="none"/>
                <w:lang w:eastAsia="zh-CN"/>
              </w:rPr>
              <w:t>满且经发包人现场复核无质量问题后，由承包人递交支付申请后结清余款（不计利息）。</w:t>
            </w:r>
          </w:p>
          <w:p w14:paraId="598E36B4">
            <w:pPr>
              <w:pStyle w:val="171"/>
              <w:spacing w:before="0" w:beforeAutospacing="0" w:after="0" w:afterAutospacing="0" w:line="380" w:lineRule="exact"/>
              <w:jc w:val="both"/>
              <w:rPr>
                <w:rStyle w:val="84"/>
                <w:rFonts w:hint="eastAsia" w:ascii="宋体" w:hAnsi="宋体" w:eastAsia="宋体" w:cs="宋体"/>
                <w:b w:val="0"/>
                <w:bCs w:val="0"/>
                <w:color w:val="auto"/>
                <w:sz w:val="21"/>
                <w:highlight w:val="none"/>
                <w:lang w:eastAsia="zh-CN"/>
              </w:rPr>
            </w:pPr>
            <w:r>
              <w:rPr>
                <w:rStyle w:val="84"/>
                <w:rFonts w:hint="eastAsia" w:cs="宋体"/>
                <w:b w:val="0"/>
                <w:bCs w:val="0"/>
                <w:color w:val="auto"/>
                <w:sz w:val="21"/>
                <w:highlight w:val="none"/>
                <w:lang w:val="en-US" w:eastAsia="zh-CN"/>
              </w:rPr>
              <w:t>承包人</w:t>
            </w:r>
            <w:r>
              <w:rPr>
                <w:rStyle w:val="84"/>
                <w:rFonts w:hint="eastAsia" w:ascii="宋体" w:hAnsi="宋体" w:eastAsia="宋体" w:cs="宋体"/>
                <w:b w:val="0"/>
                <w:bCs w:val="0"/>
                <w:color w:val="auto"/>
                <w:sz w:val="21"/>
                <w:highlight w:val="none"/>
                <w:lang w:eastAsia="zh-CN"/>
              </w:rPr>
              <w:t>申请每期工程款项时，须向</w:t>
            </w:r>
            <w:r>
              <w:rPr>
                <w:rStyle w:val="84"/>
                <w:rFonts w:hint="eastAsia" w:cs="宋体"/>
                <w:b w:val="0"/>
                <w:bCs w:val="0"/>
                <w:color w:val="auto"/>
                <w:sz w:val="21"/>
                <w:highlight w:val="none"/>
                <w:lang w:val="en-US" w:eastAsia="zh-CN"/>
              </w:rPr>
              <w:t>发包人</w:t>
            </w:r>
            <w:r>
              <w:rPr>
                <w:rStyle w:val="84"/>
                <w:rFonts w:hint="eastAsia" w:ascii="宋体" w:hAnsi="宋体" w:eastAsia="宋体" w:cs="宋体"/>
                <w:b w:val="0"/>
                <w:bCs w:val="0"/>
                <w:color w:val="auto"/>
                <w:sz w:val="21"/>
                <w:highlight w:val="none"/>
                <w:lang w:eastAsia="zh-CN"/>
              </w:rPr>
              <w:t>提供书面申请及每期款项的发票，发票遵循属地管理原则，并按照施工合同及区、镇集体经济组织财务管理办法的有关规定进行支付。</w:t>
            </w:r>
          </w:p>
          <w:p w14:paraId="4D56F820">
            <w:pPr>
              <w:pStyle w:val="171"/>
              <w:spacing w:before="0" w:beforeAutospacing="0" w:after="0" w:afterAutospacing="0" w:line="380" w:lineRule="exact"/>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rPr>
              <w:t>其它说明</w:t>
            </w:r>
            <w:r>
              <w:rPr>
                <w:rFonts w:hint="eastAsia" w:cs="宋体"/>
                <w:color w:val="auto"/>
                <w:sz w:val="21"/>
                <w:szCs w:val="21"/>
                <w:highlight w:val="none"/>
                <w:lang w:eastAsia="zh-CN"/>
              </w:rPr>
              <w:t>：</w:t>
            </w:r>
            <w:r>
              <w:rPr>
                <w:rFonts w:hint="eastAsia" w:cs="宋体"/>
                <w:color w:val="auto"/>
                <w:sz w:val="21"/>
                <w:szCs w:val="21"/>
                <w:highlight w:val="none"/>
                <w:lang w:val="en-US" w:eastAsia="zh-CN"/>
              </w:rPr>
              <w:t>详见施工合同。</w:t>
            </w:r>
          </w:p>
        </w:tc>
      </w:tr>
      <w:tr w14:paraId="761EAE3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41" w:hRule="atLeast"/>
        </w:trPr>
        <w:tc>
          <w:tcPr>
            <w:tcW w:w="543" w:type="dxa"/>
            <w:tcBorders>
              <w:top w:val="single" w:color="auto" w:sz="4" w:space="0"/>
              <w:left w:val="single" w:color="auto" w:sz="6" w:space="0"/>
              <w:bottom w:val="single" w:color="auto" w:sz="6" w:space="0"/>
              <w:right w:val="single" w:color="auto" w:sz="6" w:space="0"/>
            </w:tcBorders>
            <w:vAlign w:val="center"/>
          </w:tcPr>
          <w:p w14:paraId="2CB02D65">
            <w:pPr>
              <w:pStyle w:val="171"/>
              <w:numPr>
                <w:ilvl w:val="0"/>
                <w:numId w:val="2"/>
              </w:numPr>
              <w:spacing w:line="520" w:lineRule="exact"/>
              <w:jc w:val="both"/>
              <w:rPr>
                <w:rStyle w:val="84"/>
                <w:rFonts w:hint="eastAsia" w:ascii="宋体" w:hAnsi="宋体" w:eastAsia="宋体" w:cs="宋体"/>
                <w:color w:val="auto"/>
                <w:sz w:val="21"/>
                <w:highlight w:val="none"/>
              </w:rPr>
            </w:pPr>
          </w:p>
        </w:tc>
        <w:tc>
          <w:tcPr>
            <w:tcW w:w="1628" w:type="dxa"/>
            <w:gridSpan w:val="2"/>
            <w:tcBorders>
              <w:top w:val="single" w:color="auto" w:sz="4" w:space="0"/>
              <w:left w:val="single" w:color="auto" w:sz="6" w:space="0"/>
              <w:bottom w:val="single" w:color="auto" w:sz="6" w:space="0"/>
              <w:right w:val="single" w:color="auto" w:sz="6" w:space="0"/>
            </w:tcBorders>
            <w:vAlign w:val="center"/>
          </w:tcPr>
          <w:p w14:paraId="3393CD62">
            <w:pPr>
              <w:pStyle w:val="171"/>
              <w:spacing w:line="400" w:lineRule="exact"/>
              <w:jc w:val="center"/>
              <w:rPr>
                <w:rStyle w:val="84"/>
                <w:rFonts w:hint="eastAsia" w:ascii="宋体" w:hAnsi="宋体" w:eastAsia="宋体" w:cs="宋体"/>
                <w:b w:val="0"/>
                <w:bCs w:val="0"/>
                <w:color w:val="auto"/>
                <w:sz w:val="21"/>
                <w:highlight w:val="none"/>
              </w:rPr>
            </w:pPr>
            <w:r>
              <w:rPr>
                <w:rStyle w:val="84"/>
                <w:rFonts w:hint="eastAsia" w:ascii="宋体" w:hAnsi="宋体" w:eastAsia="宋体" w:cs="宋体"/>
                <w:b w:val="0"/>
                <w:bCs w:val="0"/>
                <w:color w:val="auto"/>
                <w:sz w:val="21"/>
                <w:highlight w:val="none"/>
              </w:rPr>
              <w:t>预算编制依据</w:t>
            </w:r>
          </w:p>
        </w:tc>
        <w:tc>
          <w:tcPr>
            <w:tcW w:w="7179" w:type="dxa"/>
            <w:tcBorders>
              <w:top w:val="single" w:color="auto" w:sz="4" w:space="0"/>
              <w:left w:val="single" w:color="auto" w:sz="6" w:space="0"/>
              <w:bottom w:val="single" w:color="auto" w:sz="6" w:space="0"/>
              <w:right w:val="single" w:color="auto" w:sz="6" w:space="0"/>
            </w:tcBorders>
            <w:vAlign w:val="center"/>
          </w:tcPr>
          <w:p w14:paraId="0A294F2E">
            <w:pPr>
              <w:pStyle w:val="171"/>
              <w:spacing w:before="0" w:beforeAutospacing="0" w:after="0" w:afterAutospacing="0" w:line="400" w:lineRule="exact"/>
              <w:jc w:val="both"/>
              <w:rPr>
                <w:rStyle w:val="84"/>
                <w:rFonts w:hint="eastAsia" w:ascii="宋体" w:hAnsi="宋体" w:eastAsia="宋体" w:cs="宋体"/>
                <w:b w:val="0"/>
                <w:color w:val="auto"/>
                <w:sz w:val="21"/>
                <w:szCs w:val="21"/>
                <w:highlight w:val="none"/>
              </w:rPr>
            </w:pPr>
            <w:r>
              <w:rPr>
                <w:rFonts w:hint="eastAsia" w:cs="宋体"/>
                <w:color w:val="auto"/>
                <w:kern w:val="0"/>
                <w:highlight w:val="none"/>
                <w:lang w:val="en-US" w:eastAsia="zh-CN"/>
              </w:rPr>
              <w:t>☑</w:t>
            </w:r>
            <w:r>
              <w:rPr>
                <w:rStyle w:val="84"/>
                <w:rFonts w:hint="eastAsia" w:ascii="宋体" w:hAnsi="宋体" w:eastAsia="宋体" w:cs="宋体"/>
                <w:b w:val="0"/>
                <w:color w:val="auto"/>
                <w:sz w:val="21"/>
                <w:szCs w:val="21"/>
                <w:highlight w:val="none"/>
              </w:rPr>
              <w:t>预算编制依据说明：</w:t>
            </w:r>
            <w:bookmarkStart w:id="36" w:name="blank_t22_1"/>
            <w:r>
              <w:rPr>
                <w:rStyle w:val="84"/>
                <w:rFonts w:hint="eastAsia" w:cs="宋体"/>
                <w:color w:val="auto"/>
                <w:sz w:val="21"/>
                <w:szCs w:val="21"/>
                <w:highlight w:val="none"/>
              </w:rPr>
              <w:t>《建设工程工程量清单计价规范》（GB 50500-2013）、</w:t>
            </w:r>
            <w:r>
              <w:rPr>
                <w:rStyle w:val="84"/>
                <w:rFonts w:hint="eastAsia" w:cs="宋体"/>
                <w:color w:val="auto"/>
                <w:sz w:val="21"/>
                <w:szCs w:val="21"/>
                <w:highlight w:val="none"/>
                <w:lang w:eastAsia="zh-CN"/>
              </w:rPr>
              <w:t>广东省建设厅2019年颁发的《广东省安装工程综合定额（2018）》、《广东省市政工程综合定额（2018）》</w:t>
            </w:r>
            <w:r>
              <w:rPr>
                <w:rStyle w:val="84"/>
                <w:rFonts w:hint="eastAsia" w:cs="宋体"/>
                <w:color w:val="auto"/>
                <w:sz w:val="21"/>
                <w:szCs w:val="21"/>
                <w:highlight w:val="none"/>
              </w:rPr>
              <w:t>；</w:t>
            </w:r>
            <w:bookmarkEnd w:id="36"/>
          </w:p>
          <w:p w14:paraId="40E8414A">
            <w:pPr>
              <w:pStyle w:val="171"/>
              <w:spacing w:before="0" w:beforeAutospacing="0" w:after="0" w:afterAutospacing="0" w:line="400" w:lineRule="exact"/>
              <w:jc w:val="both"/>
              <w:rPr>
                <w:rStyle w:val="84"/>
                <w:rFonts w:hint="eastAsia" w:ascii="宋体" w:hAnsi="宋体" w:eastAsia="宋体" w:cs="宋体"/>
                <w:b w:val="0"/>
                <w:color w:val="auto"/>
                <w:sz w:val="21"/>
                <w:szCs w:val="21"/>
                <w:highlight w:val="none"/>
              </w:rPr>
            </w:pPr>
            <w:r>
              <w:rPr>
                <w:rFonts w:hint="eastAsia" w:cs="宋体"/>
                <w:color w:val="auto"/>
                <w:kern w:val="0"/>
                <w:highlight w:val="none"/>
                <w:lang w:val="en-US" w:eastAsia="zh-CN"/>
              </w:rPr>
              <w:t>□</w:t>
            </w:r>
            <w:r>
              <w:rPr>
                <w:rStyle w:val="84"/>
                <w:rFonts w:hint="eastAsia" w:ascii="宋体" w:hAnsi="宋体" w:eastAsia="宋体" w:cs="宋体"/>
                <w:b w:val="0"/>
                <w:color w:val="auto"/>
                <w:sz w:val="21"/>
                <w:szCs w:val="21"/>
                <w:highlight w:val="none"/>
              </w:rPr>
              <w:t>公路、水利工程项目的编制依据说明：</w:t>
            </w:r>
            <w:r>
              <w:rPr>
                <w:rStyle w:val="84"/>
                <w:rFonts w:hint="eastAsia" w:cs="宋体"/>
                <w:b w:val="0"/>
                <w:color w:val="auto"/>
                <w:sz w:val="22"/>
                <w:szCs w:val="22"/>
                <w:highlight w:val="none"/>
                <w:u w:val="single"/>
              </w:rPr>
              <w:t xml:space="preserve">    /   </w:t>
            </w:r>
            <w:r>
              <w:rPr>
                <w:rFonts w:hint="eastAsia" w:cs="宋体"/>
                <w:color w:val="auto"/>
                <w:sz w:val="21"/>
                <w:szCs w:val="21"/>
                <w:highlight w:val="none"/>
                <w:u w:val="single"/>
                <w:lang w:eastAsia="zh-CN"/>
              </w:rPr>
              <w:t>。</w:t>
            </w:r>
          </w:p>
          <w:p w14:paraId="19FF0E6E">
            <w:pPr>
              <w:pStyle w:val="171"/>
              <w:spacing w:before="0" w:beforeAutospacing="0" w:after="0" w:afterAutospacing="0" w:line="400" w:lineRule="exact"/>
              <w:jc w:val="both"/>
              <w:rPr>
                <w:rFonts w:hint="eastAsia" w:ascii="宋体" w:hAnsi="宋体" w:eastAsia="宋体" w:cs="宋体"/>
                <w:b/>
                <w:color w:val="auto"/>
                <w:highlight w:val="none"/>
              </w:rPr>
            </w:pPr>
            <w:r>
              <w:rPr>
                <w:rFonts w:hint="eastAsia" w:cs="宋体"/>
                <w:color w:val="auto"/>
                <w:kern w:val="0"/>
                <w:highlight w:val="none"/>
                <w:lang w:val="en-US" w:eastAsia="zh-CN"/>
              </w:rPr>
              <w:t>□</w:t>
            </w:r>
            <w:r>
              <w:rPr>
                <w:rStyle w:val="84"/>
                <w:rFonts w:hint="eastAsia" w:ascii="宋体" w:hAnsi="宋体" w:eastAsia="宋体" w:cs="宋体"/>
                <w:b w:val="0"/>
                <w:color w:val="auto"/>
                <w:sz w:val="21"/>
                <w:szCs w:val="21"/>
                <w:highlight w:val="none"/>
              </w:rPr>
              <w:t>其它说明：</w:t>
            </w:r>
            <w:bookmarkStart w:id="37" w:name="blank_t22_2"/>
            <w:r>
              <w:rPr>
                <w:rFonts w:hint="eastAsia" w:ascii="宋体" w:hAnsi="宋体" w:eastAsia="宋体" w:cs="宋体"/>
                <w:color w:val="auto"/>
                <w:sz w:val="21"/>
                <w:szCs w:val="21"/>
                <w:highlight w:val="none"/>
                <w:u w:val="single"/>
              </w:rPr>
              <w:t>_________</w:t>
            </w:r>
            <w:bookmarkEnd w:id="37"/>
          </w:p>
        </w:tc>
      </w:tr>
      <w:tr w14:paraId="5B48533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trPr>
        <w:tc>
          <w:tcPr>
            <w:tcW w:w="543" w:type="dxa"/>
            <w:tcBorders>
              <w:top w:val="single" w:color="auto" w:sz="6" w:space="0"/>
              <w:left w:val="single" w:color="auto" w:sz="6" w:space="0"/>
              <w:bottom w:val="single" w:color="auto" w:sz="6" w:space="0"/>
              <w:right w:val="single" w:color="auto" w:sz="6" w:space="0"/>
            </w:tcBorders>
            <w:vAlign w:val="center"/>
          </w:tcPr>
          <w:p w14:paraId="00DEEB5B">
            <w:pPr>
              <w:pStyle w:val="171"/>
              <w:numPr>
                <w:ilvl w:val="0"/>
                <w:numId w:val="2"/>
              </w:numPr>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2128DBED">
            <w:pPr>
              <w:pStyle w:val="171"/>
              <w:widowControl w:val="0"/>
              <w:spacing w:before="0" w:beforeAutospacing="0" w:after="0" w:afterAutospacing="0" w:line="40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报价方式及</w:t>
            </w:r>
          </w:p>
          <w:p w14:paraId="4AB88018">
            <w:pPr>
              <w:pStyle w:val="171"/>
              <w:widowControl w:val="0"/>
              <w:spacing w:before="0" w:beforeAutospacing="0" w:after="0" w:afterAutospacing="0" w:line="400" w:lineRule="exact"/>
              <w:jc w:val="center"/>
              <w:rPr>
                <w:rStyle w:val="84"/>
                <w:rFonts w:hint="eastAsia" w:ascii="宋体" w:hAnsi="宋体" w:eastAsia="宋体" w:cs="宋体"/>
                <w:b w:val="0"/>
                <w:color w:val="auto"/>
                <w:sz w:val="21"/>
                <w:highlight w:val="none"/>
              </w:rPr>
            </w:pPr>
            <w:r>
              <w:rPr>
                <w:rStyle w:val="84"/>
                <w:rFonts w:hint="eastAsia" w:ascii="宋体" w:hAnsi="宋体" w:eastAsia="宋体" w:cs="宋体"/>
                <w:b w:val="0"/>
                <w:color w:val="auto"/>
                <w:sz w:val="21"/>
                <w:highlight w:val="none"/>
              </w:rPr>
              <w:t>投标最高限价</w:t>
            </w:r>
          </w:p>
        </w:tc>
        <w:tc>
          <w:tcPr>
            <w:tcW w:w="7179" w:type="dxa"/>
            <w:tcBorders>
              <w:top w:val="single" w:color="auto" w:sz="6" w:space="0"/>
              <w:left w:val="single" w:color="auto" w:sz="6" w:space="0"/>
              <w:bottom w:val="single" w:color="auto" w:sz="6" w:space="0"/>
              <w:right w:val="single" w:color="auto" w:sz="6" w:space="0"/>
            </w:tcBorders>
            <w:vAlign w:val="center"/>
          </w:tcPr>
          <w:p w14:paraId="0900DE13">
            <w:pPr>
              <w:pStyle w:val="171"/>
              <w:spacing w:before="0" w:beforeAutospacing="0" w:after="0" w:afterAutospacing="0" w:line="400" w:lineRule="exact"/>
              <w:jc w:val="both"/>
              <w:rPr>
                <w:rFonts w:hint="eastAsia" w:ascii="宋体" w:hAnsi="宋体" w:eastAsia="宋体" w:cs="宋体"/>
                <w:color w:val="auto"/>
                <w:sz w:val="21"/>
                <w:szCs w:val="21"/>
                <w:highlight w:val="none"/>
              </w:rPr>
            </w:pPr>
            <w:bookmarkStart w:id="38" w:name="op1_t23_3"/>
            <w:r>
              <w:rPr>
                <w:rFonts w:hint="eastAsia" w:cs="宋体"/>
                <w:color w:val="auto"/>
                <w:kern w:val="0"/>
                <w:highlight w:val="none"/>
                <w:lang w:val="en-US" w:eastAsia="zh-CN"/>
              </w:rPr>
              <w:t>□</w:t>
            </w:r>
            <w:r>
              <w:rPr>
                <w:rStyle w:val="84"/>
                <w:rFonts w:hint="eastAsia" w:ascii="宋体" w:hAnsi="宋体" w:eastAsia="宋体" w:cs="宋体"/>
                <w:b w:val="0"/>
                <w:color w:val="auto"/>
                <w:sz w:val="21"/>
                <w:highlight w:val="none"/>
              </w:rPr>
              <w:t>固定总价：</w:t>
            </w:r>
            <w:r>
              <w:rPr>
                <w:rFonts w:hint="eastAsia" w:ascii="宋体" w:hAnsi="宋体" w:eastAsia="宋体" w:cs="宋体"/>
                <w:color w:val="auto"/>
                <w:sz w:val="21"/>
                <w:szCs w:val="21"/>
                <w:highlight w:val="none"/>
                <w:u w:val="single"/>
              </w:rPr>
              <w:t xml:space="preserve">     </w:t>
            </w:r>
            <w:r>
              <w:rPr>
                <w:rStyle w:val="84"/>
                <w:rFonts w:hint="eastAsia" w:ascii="宋体" w:hAnsi="宋体" w:eastAsia="宋体" w:cs="宋体"/>
                <w:b w:val="0"/>
                <w:color w:val="auto"/>
                <w:sz w:val="21"/>
                <w:highlight w:val="none"/>
              </w:rPr>
              <w:t xml:space="preserve"> </w:t>
            </w:r>
            <w:r>
              <w:rPr>
                <w:rFonts w:hint="eastAsia" w:ascii="宋体" w:hAnsi="宋体" w:eastAsia="宋体" w:cs="宋体"/>
                <w:color w:val="auto"/>
                <w:sz w:val="21"/>
                <w:szCs w:val="21"/>
                <w:highlight w:val="none"/>
              </w:rPr>
              <w:t>元。（适用于采用直接选取或随机抽取方式的项目）</w:t>
            </w:r>
          </w:p>
          <w:p w14:paraId="61A97A5A">
            <w:pPr>
              <w:pStyle w:val="171"/>
              <w:spacing w:before="0" w:beforeAutospacing="0" w:after="0" w:afterAutospacing="0" w:line="400" w:lineRule="exact"/>
              <w:jc w:val="both"/>
              <w:rPr>
                <w:rStyle w:val="84"/>
                <w:rFonts w:hint="eastAsia" w:ascii="宋体" w:hAnsi="宋体" w:eastAsia="宋体" w:cs="宋体"/>
                <w:b w:val="0"/>
                <w:bCs w:val="0"/>
                <w:color w:val="auto"/>
                <w:sz w:val="21"/>
                <w:szCs w:val="21"/>
                <w:highlight w:val="none"/>
              </w:rPr>
            </w:pPr>
            <w:r>
              <w:rPr>
                <w:rFonts w:hint="eastAsia" w:cs="宋体"/>
                <w:color w:val="auto"/>
                <w:kern w:val="0"/>
                <w:highlight w:val="none"/>
                <w:lang w:val="en-US" w:eastAsia="zh-CN"/>
              </w:rPr>
              <w:t>□</w:t>
            </w:r>
            <w:r>
              <w:rPr>
                <w:rStyle w:val="84"/>
                <w:rFonts w:hint="eastAsia" w:ascii="宋体" w:hAnsi="宋体" w:eastAsia="宋体" w:cs="宋体"/>
                <w:b w:val="0"/>
                <w:color w:val="auto"/>
                <w:sz w:val="21"/>
                <w:highlight w:val="none"/>
              </w:rPr>
              <w:t>固定费率：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%。（适用于采用直接选取或随机抽取方式的项目）</w:t>
            </w:r>
          </w:p>
          <w:p w14:paraId="2C7A78E9">
            <w:pPr>
              <w:pStyle w:val="171"/>
              <w:spacing w:before="0" w:beforeAutospacing="0" w:after="0" w:afterAutospacing="0" w:line="400" w:lineRule="exact"/>
              <w:jc w:val="both"/>
              <w:rPr>
                <w:rFonts w:hint="eastAsia" w:ascii="宋体" w:hAnsi="宋体" w:eastAsia="宋体" w:cs="宋体"/>
                <w:color w:val="auto"/>
                <w:sz w:val="21"/>
                <w:szCs w:val="21"/>
                <w:highlight w:val="none"/>
              </w:rPr>
            </w:pPr>
            <w:r>
              <w:rPr>
                <w:rFonts w:hint="eastAsia" w:cs="宋体"/>
                <w:color w:val="auto"/>
                <w:kern w:val="0"/>
                <w:highlight w:val="none"/>
                <w:lang w:val="en-US" w:eastAsia="zh-CN"/>
              </w:rPr>
              <w:t>☑</w:t>
            </w:r>
            <w:r>
              <w:rPr>
                <w:rFonts w:hint="eastAsia" w:ascii="宋体" w:hAnsi="宋体" w:eastAsia="宋体" w:cs="宋体"/>
                <w:b/>
                <w:color w:val="auto"/>
                <w:kern w:val="2"/>
                <w:sz w:val="21"/>
                <w:highlight w:val="none"/>
              </w:rPr>
              <w:t>投标最高限价：</w:t>
            </w:r>
            <w:r>
              <w:rPr>
                <w:rFonts w:hint="eastAsia" w:ascii="宋体" w:hAnsi="宋体" w:eastAsia="宋体" w:cs="宋体"/>
                <w:b/>
                <w:bCs/>
                <w:color w:val="auto"/>
                <w:kern w:val="2"/>
                <w:sz w:val="21"/>
                <w:szCs w:val="21"/>
                <w:highlight w:val="none"/>
                <w:u w:val="single"/>
              </w:rPr>
              <w:t xml:space="preserve"> </w:t>
            </w:r>
            <w:r>
              <w:rPr>
                <w:rFonts w:hint="default" w:ascii="Arial" w:hAnsi="Arial" w:cs="Arial"/>
                <w:b/>
                <w:bCs/>
                <w:color w:val="auto"/>
                <w:kern w:val="2"/>
                <w:sz w:val="21"/>
                <w:szCs w:val="21"/>
                <w:highlight w:val="none"/>
                <w:u w:val="single"/>
                <w:lang w:val="en-US" w:eastAsia="zh-CN"/>
              </w:rPr>
              <w:t>¥</w:t>
            </w:r>
            <w:r>
              <w:rPr>
                <w:rFonts w:hint="eastAsia" w:cs="宋体"/>
                <w:b/>
                <w:bCs/>
                <w:color w:val="auto"/>
                <w:kern w:val="2"/>
                <w:sz w:val="21"/>
                <w:szCs w:val="21"/>
                <w:highlight w:val="none"/>
                <w:u w:val="single"/>
                <w:lang w:val="en-US" w:eastAsia="zh-CN"/>
              </w:rPr>
              <w:t xml:space="preserve">617,107.92 </w:t>
            </w:r>
            <w:r>
              <w:rPr>
                <w:rFonts w:hint="eastAsia" w:ascii="宋体" w:hAnsi="宋体" w:eastAsia="宋体" w:cs="宋体"/>
                <w:b/>
                <w:bCs/>
                <w:color w:val="auto"/>
                <w:kern w:val="2"/>
                <w:sz w:val="21"/>
                <w:szCs w:val="21"/>
                <w:highlight w:val="none"/>
              </w:rPr>
              <w:t>元</w:t>
            </w:r>
            <w:r>
              <w:rPr>
                <w:rFonts w:hint="eastAsia" w:ascii="宋体" w:hAnsi="宋体" w:eastAsia="宋体" w:cs="宋体"/>
                <w:b/>
                <w:color w:val="auto"/>
                <w:sz w:val="21"/>
                <w:szCs w:val="21"/>
                <w:highlight w:val="none"/>
              </w:rPr>
              <w:t>，其中绿色施工安全防护措施费</w:t>
            </w:r>
            <w:r>
              <w:rPr>
                <w:rFonts w:hint="default" w:ascii="Arial" w:hAnsi="Arial" w:cs="Arial"/>
                <w:b/>
                <w:bCs/>
                <w:color w:val="auto"/>
                <w:kern w:val="2"/>
                <w:sz w:val="21"/>
                <w:szCs w:val="21"/>
                <w:highlight w:val="none"/>
                <w:u w:val="single"/>
                <w:lang w:val="en-US" w:eastAsia="zh-CN"/>
              </w:rPr>
              <w:t>¥</w:t>
            </w:r>
            <w:r>
              <w:rPr>
                <w:rFonts w:hint="eastAsia" w:cs="宋体"/>
                <w:b/>
                <w:color w:val="auto"/>
                <w:sz w:val="21"/>
                <w:szCs w:val="21"/>
                <w:highlight w:val="none"/>
                <w:u w:val="single"/>
                <w:lang w:eastAsia="zh-CN"/>
              </w:rPr>
              <w:t>15059.11</w:t>
            </w:r>
            <w:r>
              <w:rPr>
                <w:rFonts w:hint="eastAsia" w:cs="宋体"/>
                <w:b/>
                <w:bCs/>
                <w:color w:val="auto"/>
                <w:kern w:val="2"/>
                <w:sz w:val="21"/>
                <w:szCs w:val="21"/>
                <w:highlight w:val="none"/>
                <w:u w:val="single"/>
                <w:lang w:val="en-US" w:eastAsia="zh-CN"/>
              </w:rPr>
              <w:t>元</w:t>
            </w:r>
            <w:r>
              <w:rPr>
                <w:rFonts w:hint="eastAsia" w:cs="宋体"/>
                <w:b/>
                <w:bCs/>
                <w:color w:val="auto"/>
                <w:kern w:val="2"/>
                <w:sz w:val="21"/>
                <w:szCs w:val="21"/>
                <w:highlight w:val="none"/>
                <w:u w:val="none"/>
                <w:lang w:val="en-US" w:eastAsia="zh-CN"/>
              </w:rPr>
              <w:t>（包含建筑施工安全生产责任险</w:t>
            </w:r>
            <w:r>
              <w:rPr>
                <w:rFonts w:hint="default" w:ascii="Arial" w:hAnsi="Arial" w:cs="Arial"/>
                <w:b/>
                <w:bCs/>
                <w:color w:val="auto"/>
                <w:kern w:val="2"/>
                <w:sz w:val="21"/>
                <w:szCs w:val="21"/>
                <w:highlight w:val="none"/>
                <w:u w:val="single"/>
                <w:lang w:val="en-US" w:eastAsia="zh-CN"/>
              </w:rPr>
              <w:t>¥</w:t>
            </w:r>
            <w:r>
              <w:rPr>
                <w:rFonts w:hint="eastAsia" w:cs="宋体"/>
                <w:b/>
                <w:bCs/>
                <w:color w:val="auto"/>
                <w:kern w:val="2"/>
                <w:sz w:val="21"/>
                <w:szCs w:val="21"/>
                <w:highlight w:val="none"/>
                <w:u w:val="single"/>
              </w:rPr>
              <w:t>3000.00元</w:t>
            </w:r>
            <w:r>
              <w:rPr>
                <w:rFonts w:hint="eastAsia" w:cs="宋体"/>
                <w:b/>
                <w:bCs/>
                <w:color w:val="auto"/>
                <w:kern w:val="2"/>
                <w:sz w:val="21"/>
                <w:szCs w:val="21"/>
                <w:highlight w:val="none"/>
                <w:u w:val="none"/>
                <w:lang w:val="en-US" w:eastAsia="zh-CN"/>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承包商</w:t>
            </w:r>
            <w:r>
              <w:rPr>
                <w:rFonts w:hint="eastAsia" w:ascii="宋体" w:hAnsi="宋体" w:eastAsia="宋体" w:cs="宋体"/>
                <w:b/>
                <w:color w:val="auto"/>
                <w:sz w:val="21"/>
                <w:szCs w:val="21"/>
                <w:highlight w:val="none"/>
              </w:rPr>
              <w:t>的报价不得低于其成本价或高于投标最高限价，否则投标无效。</w:t>
            </w:r>
            <w:r>
              <w:rPr>
                <w:rFonts w:hint="eastAsia" w:ascii="宋体" w:hAnsi="宋体" w:eastAsia="宋体" w:cs="宋体"/>
                <w:color w:val="auto"/>
                <w:sz w:val="21"/>
                <w:szCs w:val="21"/>
                <w:highlight w:val="none"/>
              </w:rPr>
              <w:t>（适用于采用邀请选取或公开选取方式的项目）</w:t>
            </w:r>
          </w:p>
          <w:bookmarkEnd w:id="38"/>
          <w:p w14:paraId="7AAD556F">
            <w:pPr>
              <w:pStyle w:val="171"/>
              <w:spacing w:before="0" w:beforeAutospacing="0" w:after="0" w:afterAutospacing="0" w:line="400" w:lineRule="exact"/>
              <w:jc w:val="both"/>
              <w:rPr>
                <w:rFonts w:hint="eastAsia" w:ascii="宋体" w:hAnsi="宋体" w:eastAsia="宋体" w:cs="宋体"/>
                <w:color w:val="auto"/>
                <w:sz w:val="21"/>
                <w:szCs w:val="21"/>
                <w:highlight w:val="none"/>
              </w:rPr>
            </w:pPr>
            <w:r>
              <w:rPr>
                <w:rFonts w:hint="eastAsia" w:cs="宋体"/>
                <w:color w:val="auto"/>
                <w:kern w:val="0"/>
                <w:highlight w:val="none"/>
                <w:lang w:val="en-US" w:eastAsia="zh-CN"/>
              </w:rPr>
              <w:t>□</w:t>
            </w:r>
            <w:r>
              <w:rPr>
                <w:rStyle w:val="84"/>
                <w:rFonts w:hint="eastAsia" w:ascii="宋体" w:hAnsi="宋体" w:eastAsia="宋体" w:cs="宋体"/>
                <w:b w:val="0"/>
                <w:bCs w:val="0"/>
                <w:color w:val="auto"/>
                <w:sz w:val="21"/>
                <w:highlight w:val="none"/>
              </w:rPr>
              <w:t>投标费率最高限价：投标费率</w:t>
            </w: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承包商</w:t>
            </w:r>
            <w:r>
              <w:rPr>
                <w:rFonts w:hint="eastAsia" w:ascii="宋体" w:hAnsi="宋体" w:eastAsia="宋体" w:cs="宋体"/>
                <w:color w:val="auto"/>
                <w:sz w:val="21"/>
                <w:szCs w:val="21"/>
                <w:highlight w:val="none"/>
              </w:rPr>
              <w:t xml:space="preserve">的报价费率不得低于其成本价或高于投标费率最高限价，否则投标无效。（适用于采用邀请选取或公开选取方式的项目） </w:t>
            </w:r>
          </w:p>
          <w:p w14:paraId="1934617F">
            <w:pPr>
              <w:pStyle w:val="171"/>
              <w:spacing w:before="0" w:beforeAutospacing="0" w:after="0" w:afterAutospacing="0" w:line="400" w:lineRule="exact"/>
              <w:jc w:val="both"/>
              <w:rPr>
                <w:rFonts w:hint="eastAsia" w:ascii="宋体" w:hAnsi="宋体" w:eastAsia="宋体" w:cs="宋体"/>
                <w:color w:val="auto"/>
                <w:sz w:val="21"/>
                <w:highlight w:val="none"/>
                <w:u w:val="single"/>
              </w:rPr>
            </w:pPr>
            <w:r>
              <w:rPr>
                <w:rFonts w:hint="eastAsia" w:cs="宋体"/>
                <w:color w:val="auto"/>
                <w:kern w:val="0"/>
                <w:highlight w:val="none"/>
                <w:lang w:val="en-US" w:eastAsia="zh-CN"/>
              </w:rPr>
              <w:t>☑</w:t>
            </w:r>
            <w:r>
              <w:rPr>
                <w:rFonts w:hint="eastAsia" w:ascii="宋体" w:hAnsi="宋体" w:eastAsia="宋体" w:cs="宋体"/>
                <w:color w:val="auto"/>
                <w:sz w:val="21"/>
                <w:highlight w:val="none"/>
              </w:rPr>
              <w:t>其它说明：</w:t>
            </w:r>
            <w:bookmarkStart w:id="39" w:name="blank_t23_3"/>
            <w:r>
              <w:rPr>
                <w:rFonts w:hint="eastAsia" w:cs="宋体"/>
                <w:color w:val="auto"/>
                <w:sz w:val="21"/>
                <w:highlight w:val="none"/>
                <w:u w:val="single"/>
              </w:rPr>
              <w:t>绿色施工安全防护措施费、建筑施工安全生产责任险、专业工程暂估价及暂列金额为不可竞争费，承包商在报价中必须包含且不得更改该金额，否则其投标无效。</w:t>
            </w:r>
            <w:bookmarkEnd w:id="39"/>
          </w:p>
        </w:tc>
      </w:tr>
      <w:tr w14:paraId="74BEB66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0" w:hRule="atLeast"/>
        </w:trPr>
        <w:tc>
          <w:tcPr>
            <w:tcW w:w="543" w:type="dxa"/>
            <w:tcBorders>
              <w:top w:val="single" w:color="auto" w:sz="6" w:space="0"/>
              <w:left w:val="single" w:color="auto" w:sz="6" w:space="0"/>
              <w:bottom w:val="single" w:color="auto" w:sz="6" w:space="0"/>
              <w:right w:val="single" w:color="auto" w:sz="6" w:space="0"/>
            </w:tcBorders>
            <w:vAlign w:val="center"/>
          </w:tcPr>
          <w:p w14:paraId="0595C6EA">
            <w:pPr>
              <w:pStyle w:val="171"/>
              <w:numPr>
                <w:ilvl w:val="0"/>
                <w:numId w:val="2"/>
              </w:numPr>
              <w:jc w:val="both"/>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53C386AD">
            <w:pPr>
              <w:pStyle w:val="171"/>
              <w:widowControl w:val="0"/>
              <w:spacing w:before="0" w:beforeAutospacing="0" w:after="0" w:afterAutospacing="0" w:line="400" w:lineRule="exact"/>
              <w:jc w:val="center"/>
              <w:rPr>
                <w:rStyle w:val="84"/>
                <w:rFonts w:hint="eastAsia" w:ascii="宋体" w:hAnsi="宋体" w:eastAsia="宋体" w:cs="宋体"/>
                <w:b w:val="0"/>
                <w:color w:val="auto"/>
                <w:sz w:val="21"/>
                <w:highlight w:val="none"/>
              </w:rPr>
            </w:pPr>
            <w:r>
              <w:rPr>
                <w:rFonts w:hint="eastAsia" w:ascii="宋体" w:hAnsi="宋体" w:eastAsia="宋体" w:cs="宋体"/>
                <w:color w:val="auto"/>
                <w:sz w:val="21"/>
                <w:szCs w:val="21"/>
                <w:highlight w:val="none"/>
              </w:rPr>
              <w:t>税金</w:t>
            </w:r>
          </w:p>
        </w:tc>
        <w:tc>
          <w:tcPr>
            <w:tcW w:w="7179" w:type="dxa"/>
            <w:tcBorders>
              <w:top w:val="single" w:color="auto" w:sz="6" w:space="0"/>
              <w:left w:val="single" w:color="auto" w:sz="6" w:space="0"/>
              <w:bottom w:val="single" w:color="auto" w:sz="6" w:space="0"/>
              <w:right w:val="single" w:color="auto" w:sz="6" w:space="0"/>
            </w:tcBorders>
            <w:vAlign w:val="center"/>
          </w:tcPr>
          <w:p w14:paraId="43344F64">
            <w:pPr>
              <w:pStyle w:val="171"/>
              <w:spacing w:before="0" w:beforeAutospacing="0" w:after="0" w:afterAutospacing="0" w:line="400" w:lineRule="exact"/>
              <w:ind w:left="273" w:hanging="312" w:hangingChars="130"/>
              <w:jc w:val="both"/>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税金等在投标报价中属于非竞争性费用，</w:t>
            </w:r>
            <w:r>
              <w:rPr>
                <w:rFonts w:hint="eastAsia" w:ascii="宋体" w:hAnsi="宋体" w:eastAsia="宋体" w:cs="宋体"/>
                <w:color w:val="auto"/>
                <w:sz w:val="21"/>
                <w:szCs w:val="21"/>
                <w:highlight w:val="none"/>
              </w:rPr>
              <w:t>承包商</w:t>
            </w:r>
            <w:r>
              <w:rPr>
                <w:rFonts w:hint="eastAsia" w:ascii="宋体" w:hAnsi="宋体" w:eastAsia="宋体" w:cs="宋体"/>
                <w:color w:val="auto"/>
                <w:sz w:val="21"/>
                <w:highlight w:val="none"/>
              </w:rPr>
              <w:t>必须按照规定税率进行报价，</w:t>
            </w:r>
            <w:r>
              <w:rPr>
                <w:rStyle w:val="84"/>
                <w:rFonts w:hint="eastAsia" w:ascii="宋体" w:hAnsi="宋体" w:eastAsia="宋体" w:cs="宋体"/>
                <w:b w:val="0"/>
                <w:color w:val="auto"/>
                <w:sz w:val="21"/>
                <w:highlight w:val="none"/>
              </w:rPr>
              <w:t>多报或少报将视为无效投标文件</w:t>
            </w:r>
            <w:r>
              <w:rPr>
                <w:rFonts w:hint="eastAsia" w:ascii="宋体" w:hAnsi="宋体" w:eastAsia="宋体" w:cs="宋体"/>
                <w:color w:val="auto"/>
                <w:sz w:val="21"/>
                <w:highlight w:val="none"/>
              </w:rPr>
              <w:t>。</w:t>
            </w:r>
          </w:p>
          <w:p w14:paraId="5504CDA7">
            <w:pPr>
              <w:pStyle w:val="171"/>
              <w:spacing w:before="0" w:beforeAutospacing="0" w:after="0" w:afterAutospacing="0" w:line="400" w:lineRule="exact"/>
              <w:ind w:left="210" w:hanging="240" w:hangingChars="100"/>
              <w:jc w:val="both"/>
              <w:rPr>
                <w:rFonts w:hint="eastAsia" w:ascii="宋体" w:hAnsi="宋体" w:eastAsia="宋体" w:cs="宋体"/>
                <w:color w:val="auto"/>
                <w:sz w:val="21"/>
                <w:szCs w:val="21"/>
                <w:highlight w:val="none"/>
                <w:u w:val="single"/>
              </w:rPr>
            </w:pPr>
            <w:r>
              <w:rPr>
                <w:rFonts w:hint="eastAsia" w:cs="宋体"/>
                <w:color w:val="auto"/>
                <w:kern w:val="0"/>
                <w:highlight w:val="none"/>
                <w:lang w:val="en-US" w:eastAsia="zh-CN"/>
              </w:rPr>
              <w:t>☑</w:t>
            </w:r>
            <w:r>
              <w:rPr>
                <w:rFonts w:hint="eastAsia" w:ascii="宋体" w:hAnsi="宋体" w:eastAsia="宋体" w:cs="宋体"/>
                <w:color w:val="auto"/>
                <w:sz w:val="21"/>
                <w:highlight w:val="none"/>
              </w:rPr>
              <w:t>其它说明：</w:t>
            </w:r>
            <w:r>
              <w:rPr>
                <w:rFonts w:hint="eastAsia" w:ascii="宋体" w:hAnsi="宋体" w:eastAsia="宋体" w:cs="宋体"/>
                <w:color w:val="auto"/>
                <w:sz w:val="21"/>
                <w:szCs w:val="21"/>
                <w:highlight w:val="none"/>
                <w:u w:val="single"/>
              </w:rPr>
              <w:t>规费、税金须按下列规定的费率计算，详见下表：</w:t>
            </w:r>
          </w:p>
          <w:tbl>
            <w:tblPr>
              <w:tblStyle w:val="81"/>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8"/>
              <w:gridCol w:w="2084"/>
              <w:gridCol w:w="1989"/>
              <w:gridCol w:w="1920"/>
            </w:tblGrid>
            <w:tr w14:paraId="44DE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rPr>
              <w:tc>
                <w:tcPr>
                  <w:tcW w:w="808" w:type="dxa"/>
                  <w:noWrap w:val="0"/>
                  <w:tcMar>
                    <w:top w:w="0" w:type="dxa"/>
                    <w:left w:w="108" w:type="dxa"/>
                    <w:bottom w:w="0" w:type="dxa"/>
                    <w:right w:w="108" w:type="dxa"/>
                  </w:tcMar>
                  <w:vAlign w:val="center"/>
                </w:tcPr>
                <w:p w14:paraId="500CA9E7">
                  <w:pPr>
                    <w:pStyle w:val="132"/>
                    <w:spacing w:line="42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084" w:type="dxa"/>
                  <w:noWrap w:val="0"/>
                  <w:tcMar>
                    <w:top w:w="0" w:type="dxa"/>
                    <w:left w:w="108" w:type="dxa"/>
                    <w:bottom w:w="0" w:type="dxa"/>
                    <w:right w:w="108" w:type="dxa"/>
                  </w:tcMar>
                  <w:vAlign w:val="center"/>
                </w:tcPr>
                <w:p w14:paraId="6AA0F45F">
                  <w:pPr>
                    <w:pStyle w:val="132"/>
                    <w:spacing w:line="42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费用名称</w:t>
                  </w:r>
                </w:p>
              </w:tc>
              <w:tc>
                <w:tcPr>
                  <w:tcW w:w="1989" w:type="dxa"/>
                  <w:noWrap w:val="0"/>
                  <w:tcMar>
                    <w:top w:w="0" w:type="dxa"/>
                    <w:left w:w="108" w:type="dxa"/>
                    <w:bottom w:w="0" w:type="dxa"/>
                    <w:right w:w="108" w:type="dxa"/>
                  </w:tcMar>
                  <w:vAlign w:val="center"/>
                </w:tcPr>
                <w:p w14:paraId="61B8136A">
                  <w:pPr>
                    <w:pStyle w:val="132"/>
                    <w:spacing w:line="42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计费基础</w:t>
                  </w:r>
                </w:p>
              </w:tc>
              <w:tc>
                <w:tcPr>
                  <w:tcW w:w="1920" w:type="dxa"/>
                  <w:noWrap w:val="0"/>
                  <w:tcMar>
                    <w:top w:w="0" w:type="dxa"/>
                    <w:left w:w="108" w:type="dxa"/>
                    <w:bottom w:w="0" w:type="dxa"/>
                    <w:right w:w="108" w:type="dxa"/>
                  </w:tcMar>
                  <w:vAlign w:val="center"/>
                </w:tcPr>
                <w:p w14:paraId="6600AF5C">
                  <w:pPr>
                    <w:pStyle w:val="132"/>
                    <w:spacing w:line="42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费率</w:t>
                  </w:r>
                </w:p>
              </w:tc>
            </w:tr>
            <w:tr w14:paraId="32A6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rPr>
              <w:tc>
                <w:tcPr>
                  <w:tcW w:w="6801" w:type="dxa"/>
                  <w:gridSpan w:val="4"/>
                  <w:noWrap w:val="0"/>
                  <w:tcMar>
                    <w:top w:w="0" w:type="dxa"/>
                    <w:left w:w="108" w:type="dxa"/>
                    <w:bottom w:w="0" w:type="dxa"/>
                    <w:right w:w="108" w:type="dxa"/>
                  </w:tcMar>
                  <w:vAlign w:val="center"/>
                </w:tcPr>
                <w:p w14:paraId="0005C42E">
                  <w:pPr>
                    <w:pStyle w:val="132"/>
                    <w:spacing w:line="4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一、税金</w:t>
                  </w:r>
                </w:p>
              </w:tc>
            </w:tr>
            <w:tr w14:paraId="6D1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2" w:hRule="atLeast"/>
              </w:trPr>
              <w:tc>
                <w:tcPr>
                  <w:tcW w:w="808" w:type="dxa"/>
                  <w:noWrap w:val="0"/>
                  <w:tcMar>
                    <w:top w:w="0" w:type="dxa"/>
                    <w:left w:w="108" w:type="dxa"/>
                    <w:bottom w:w="0" w:type="dxa"/>
                    <w:right w:w="108" w:type="dxa"/>
                  </w:tcMar>
                  <w:vAlign w:val="center"/>
                </w:tcPr>
                <w:p w14:paraId="56BF7657">
                  <w:pPr>
                    <w:pStyle w:val="132"/>
                    <w:spacing w:line="4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084" w:type="dxa"/>
                  <w:noWrap w:val="0"/>
                  <w:tcMar>
                    <w:top w:w="0" w:type="dxa"/>
                    <w:left w:w="108" w:type="dxa"/>
                    <w:bottom w:w="0" w:type="dxa"/>
                    <w:right w:w="108" w:type="dxa"/>
                  </w:tcMar>
                  <w:vAlign w:val="center"/>
                </w:tcPr>
                <w:p w14:paraId="2ED419B0">
                  <w:pPr>
                    <w:pStyle w:val="132"/>
                    <w:spacing w:line="4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增值税销项税额</w:t>
                  </w:r>
                </w:p>
              </w:tc>
              <w:tc>
                <w:tcPr>
                  <w:tcW w:w="1989" w:type="dxa"/>
                  <w:noWrap w:val="0"/>
                  <w:tcMar>
                    <w:top w:w="0" w:type="dxa"/>
                    <w:left w:w="108" w:type="dxa"/>
                    <w:bottom w:w="0" w:type="dxa"/>
                    <w:right w:w="108" w:type="dxa"/>
                  </w:tcMar>
                  <w:vAlign w:val="center"/>
                </w:tcPr>
                <w:p w14:paraId="1294A7E2">
                  <w:pPr>
                    <w:pStyle w:val="132"/>
                    <w:spacing w:line="4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分部分项合计+措施合计+其他项目</w:t>
                  </w:r>
                </w:p>
              </w:tc>
              <w:tc>
                <w:tcPr>
                  <w:tcW w:w="1920" w:type="dxa"/>
                  <w:noWrap w:val="0"/>
                  <w:tcMar>
                    <w:top w:w="0" w:type="dxa"/>
                    <w:left w:w="108" w:type="dxa"/>
                    <w:bottom w:w="0" w:type="dxa"/>
                    <w:right w:w="108" w:type="dxa"/>
                  </w:tcMar>
                  <w:vAlign w:val="center"/>
                </w:tcPr>
                <w:p w14:paraId="5273984E">
                  <w:pPr>
                    <w:pStyle w:val="132"/>
                    <w:spacing w:line="4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r>
            <w:tr w14:paraId="553C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rPr>
              <w:tc>
                <w:tcPr>
                  <w:tcW w:w="6801" w:type="dxa"/>
                  <w:gridSpan w:val="4"/>
                  <w:noWrap w:val="0"/>
                  <w:tcMar>
                    <w:top w:w="0" w:type="dxa"/>
                    <w:left w:w="108" w:type="dxa"/>
                    <w:bottom w:w="0" w:type="dxa"/>
                    <w:right w:w="108" w:type="dxa"/>
                  </w:tcMar>
                  <w:vAlign w:val="center"/>
                </w:tcPr>
                <w:p w14:paraId="7CC2A52E">
                  <w:pPr>
                    <w:pStyle w:val="132"/>
                    <w:spacing w:line="4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二、绿色施工安全防护措施费</w:t>
                  </w:r>
                </w:p>
              </w:tc>
            </w:tr>
            <w:tr w14:paraId="193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8" w:hRule="atLeast"/>
              </w:trPr>
              <w:tc>
                <w:tcPr>
                  <w:tcW w:w="808" w:type="dxa"/>
                  <w:noWrap w:val="0"/>
                  <w:tcMar>
                    <w:top w:w="0" w:type="dxa"/>
                    <w:left w:w="108" w:type="dxa"/>
                    <w:bottom w:w="0" w:type="dxa"/>
                    <w:right w:w="108" w:type="dxa"/>
                  </w:tcMar>
                  <w:vAlign w:val="center"/>
                </w:tcPr>
                <w:p w14:paraId="1A717C80">
                  <w:pPr>
                    <w:pStyle w:val="132"/>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084" w:type="dxa"/>
                  <w:noWrap w:val="0"/>
                  <w:tcMar>
                    <w:top w:w="0" w:type="dxa"/>
                    <w:left w:w="108" w:type="dxa"/>
                    <w:bottom w:w="0" w:type="dxa"/>
                    <w:right w:w="108" w:type="dxa"/>
                  </w:tcMar>
                  <w:vAlign w:val="center"/>
                </w:tcPr>
                <w:p w14:paraId="2CFB83AE">
                  <w:pPr>
                    <w:pStyle w:val="132"/>
                    <w:spacing w:line="4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单位工程名称</w:t>
                  </w:r>
                </w:p>
              </w:tc>
              <w:tc>
                <w:tcPr>
                  <w:tcW w:w="1989" w:type="dxa"/>
                  <w:noWrap w:val="0"/>
                  <w:tcMar>
                    <w:top w:w="0" w:type="dxa"/>
                    <w:left w:w="108" w:type="dxa"/>
                    <w:bottom w:w="0" w:type="dxa"/>
                    <w:right w:w="108" w:type="dxa"/>
                  </w:tcMar>
                  <w:vAlign w:val="center"/>
                </w:tcPr>
                <w:p w14:paraId="108808CD">
                  <w:pPr>
                    <w:pStyle w:val="132"/>
                    <w:spacing w:line="4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绿色施工安全防护措施费（元）</w:t>
                  </w:r>
                </w:p>
              </w:tc>
              <w:tc>
                <w:tcPr>
                  <w:tcW w:w="1920" w:type="dxa"/>
                  <w:noWrap w:val="0"/>
                  <w:tcMar>
                    <w:top w:w="0" w:type="dxa"/>
                    <w:left w:w="108" w:type="dxa"/>
                    <w:bottom w:w="0" w:type="dxa"/>
                    <w:right w:w="108" w:type="dxa"/>
                  </w:tcMar>
                  <w:vAlign w:val="center"/>
                </w:tcPr>
                <w:p w14:paraId="6F036E17">
                  <w:pPr>
                    <w:pStyle w:val="132"/>
                    <w:spacing w:line="4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建筑施工安责险保险费</w:t>
                  </w:r>
                  <w:r>
                    <w:rPr>
                      <w:rFonts w:hint="eastAsia" w:ascii="宋体" w:hAnsi="宋体" w:cs="宋体"/>
                      <w:color w:val="auto"/>
                      <w:sz w:val="21"/>
                      <w:szCs w:val="21"/>
                      <w:highlight w:val="none"/>
                    </w:rPr>
                    <w:t>（元）</w:t>
                  </w:r>
                </w:p>
              </w:tc>
            </w:tr>
            <w:tr w14:paraId="247B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08" w:type="dxa"/>
                  <w:noWrap w:val="0"/>
                  <w:tcMar>
                    <w:top w:w="0" w:type="dxa"/>
                    <w:left w:w="108" w:type="dxa"/>
                    <w:bottom w:w="0" w:type="dxa"/>
                    <w:right w:w="108" w:type="dxa"/>
                  </w:tcMar>
                  <w:vAlign w:val="center"/>
                </w:tcPr>
                <w:p w14:paraId="0C37D528">
                  <w:pPr>
                    <w:keepNext w:val="0"/>
                    <w:keepLines w:val="0"/>
                    <w:widowControl/>
                    <w:suppressLineNumbers w:val="0"/>
                    <w:jc w:val="center"/>
                    <w:textAlignment w:val="center"/>
                    <w:rPr>
                      <w:rFonts w:hint="eastAsia" w:ascii="宋体" w:hAnsi="宋体" w:cs="宋体"/>
                      <w:color w:val="auto"/>
                      <w:kern w:val="2"/>
                      <w:sz w:val="21"/>
                      <w:szCs w:val="21"/>
                      <w:highlight w:val="none"/>
                      <w:lang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2084" w:type="dxa"/>
                  <w:noWrap w:val="0"/>
                  <w:tcMar>
                    <w:top w:w="0" w:type="dxa"/>
                    <w:left w:w="108" w:type="dxa"/>
                    <w:bottom w:w="0" w:type="dxa"/>
                    <w:right w:w="108" w:type="dxa"/>
                  </w:tcMar>
                  <w:vAlign w:val="center"/>
                </w:tcPr>
                <w:p w14:paraId="0B76DCB4">
                  <w:pPr>
                    <w:pStyle w:val="757"/>
                    <w:spacing w:before="0" w:line="300" w:lineRule="exact"/>
                    <w:ind w:left="0" w:leftChars="0"/>
                    <w:jc w:val="center"/>
                    <w:rPr>
                      <w:rFonts w:hint="default" w:ascii="宋体" w:hAnsi="宋体" w:cs="宋体"/>
                      <w:color w:val="auto"/>
                      <w:sz w:val="21"/>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989" w:type="dxa"/>
                  <w:noWrap w:val="0"/>
                  <w:tcMar>
                    <w:top w:w="0" w:type="dxa"/>
                    <w:left w:w="108" w:type="dxa"/>
                    <w:bottom w:w="0" w:type="dxa"/>
                    <w:right w:w="108" w:type="dxa"/>
                  </w:tcMar>
                  <w:vAlign w:val="center"/>
                </w:tcPr>
                <w:p w14:paraId="116DD464">
                  <w:pPr>
                    <w:keepNext w:val="0"/>
                    <w:keepLines w:val="0"/>
                    <w:widowControl/>
                    <w:suppressLineNumbers w:val="0"/>
                    <w:jc w:val="center"/>
                    <w:textAlignment w:val="center"/>
                    <w:rPr>
                      <w:rFonts w:ascii="宋体" w:hAnsi="宋体" w:cs="宋体"/>
                      <w:color w:val="auto"/>
                      <w:kern w:val="0"/>
                      <w:sz w:val="21"/>
                      <w:szCs w:val="21"/>
                      <w:highlight w:val="none"/>
                      <w:lang w:bidi="ar"/>
                    </w:rPr>
                  </w:pP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180.23</w:t>
                  </w:r>
                </w:p>
              </w:tc>
              <w:tc>
                <w:tcPr>
                  <w:tcW w:w="1920" w:type="dxa"/>
                  <w:noWrap w:val="0"/>
                  <w:tcMar>
                    <w:top w:w="0" w:type="dxa"/>
                    <w:left w:w="108" w:type="dxa"/>
                    <w:bottom w:w="0" w:type="dxa"/>
                    <w:right w:w="108" w:type="dxa"/>
                  </w:tcMar>
                  <w:vAlign w:val="center"/>
                </w:tcPr>
                <w:p w14:paraId="10D21963">
                  <w:pPr>
                    <w:spacing w:before="0" w:line="300" w:lineRule="exact"/>
                    <w:ind w:left="12" w:leftChars="0" w:hanging="12" w:hangingChars="6"/>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3000</w:t>
                  </w:r>
                </w:p>
              </w:tc>
            </w:tr>
            <w:tr w14:paraId="146E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08" w:type="dxa"/>
                  <w:noWrap w:val="0"/>
                  <w:tcMar>
                    <w:top w:w="0" w:type="dxa"/>
                    <w:left w:w="108" w:type="dxa"/>
                    <w:bottom w:w="0" w:type="dxa"/>
                    <w:right w:w="108" w:type="dxa"/>
                  </w:tcMar>
                  <w:vAlign w:val="center"/>
                </w:tcPr>
                <w:p w14:paraId="1D9DE9A2">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2</w:t>
                  </w:r>
                </w:p>
              </w:tc>
              <w:tc>
                <w:tcPr>
                  <w:tcW w:w="2084" w:type="dxa"/>
                  <w:noWrap w:val="0"/>
                  <w:tcMar>
                    <w:top w:w="0" w:type="dxa"/>
                    <w:left w:w="108" w:type="dxa"/>
                    <w:bottom w:w="0" w:type="dxa"/>
                    <w:right w:w="108" w:type="dxa"/>
                  </w:tcMar>
                  <w:vAlign w:val="center"/>
                </w:tcPr>
                <w:p w14:paraId="20D9E772">
                  <w:pPr>
                    <w:pStyle w:val="757"/>
                    <w:spacing w:before="0" w:line="300" w:lineRule="exact"/>
                    <w:ind w:left="0" w:leftChars="0"/>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安装工程</w:t>
                  </w:r>
                </w:p>
              </w:tc>
              <w:tc>
                <w:tcPr>
                  <w:tcW w:w="1989" w:type="dxa"/>
                  <w:noWrap w:val="0"/>
                  <w:tcMar>
                    <w:top w:w="0" w:type="dxa"/>
                    <w:left w:w="108" w:type="dxa"/>
                    <w:bottom w:w="0" w:type="dxa"/>
                    <w:right w:w="108" w:type="dxa"/>
                  </w:tcMar>
                  <w:vAlign w:val="center"/>
                </w:tcPr>
                <w:p w14:paraId="53D91B49">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6878.88</w:t>
                  </w:r>
                </w:p>
              </w:tc>
              <w:tc>
                <w:tcPr>
                  <w:tcW w:w="1920" w:type="dxa"/>
                  <w:noWrap w:val="0"/>
                  <w:tcMar>
                    <w:top w:w="0" w:type="dxa"/>
                    <w:left w:w="108" w:type="dxa"/>
                    <w:bottom w:w="0" w:type="dxa"/>
                    <w:right w:w="108" w:type="dxa"/>
                  </w:tcMar>
                  <w:vAlign w:val="center"/>
                </w:tcPr>
                <w:p w14:paraId="352F9CA6">
                  <w:pPr>
                    <w:spacing w:before="0" w:line="300" w:lineRule="exact"/>
                    <w:ind w:left="12" w:leftChars="0" w:hanging="12" w:hangingChars="6"/>
                    <w:jc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w:t>
                  </w:r>
                </w:p>
              </w:tc>
            </w:tr>
            <w:tr w14:paraId="4041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892" w:type="dxa"/>
                  <w:gridSpan w:val="2"/>
                  <w:noWrap w:val="0"/>
                  <w:tcMar>
                    <w:top w:w="0" w:type="dxa"/>
                    <w:left w:w="108" w:type="dxa"/>
                    <w:bottom w:w="0" w:type="dxa"/>
                    <w:right w:w="108" w:type="dxa"/>
                  </w:tcMar>
                  <w:vAlign w:val="center"/>
                </w:tcPr>
                <w:p w14:paraId="07AEBB3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合计</w:t>
                  </w:r>
                </w:p>
              </w:tc>
              <w:tc>
                <w:tcPr>
                  <w:tcW w:w="1989" w:type="dxa"/>
                  <w:noWrap w:val="0"/>
                  <w:tcMar>
                    <w:top w:w="0" w:type="dxa"/>
                    <w:left w:w="108" w:type="dxa"/>
                    <w:bottom w:w="0" w:type="dxa"/>
                    <w:right w:w="108" w:type="dxa"/>
                  </w:tcMar>
                  <w:vAlign w:val="center"/>
                </w:tcPr>
                <w:p w14:paraId="015F78B9">
                  <w:pPr>
                    <w:spacing w:before="0" w:line="300" w:lineRule="exact"/>
                    <w:ind w:left="12" w:leftChars="0" w:hanging="12" w:hangingChars="6"/>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12059.11</w:t>
                  </w:r>
                </w:p>
              </w:tc>
              <w:tc>
                <w:tcPr>
                  <w:tcW w:w="1920" w:type="dxa"/>
                  <w:noWrap w:val="0"/>
                  <w:tcMar>
                    <w:top w:w="0" w:type="dxa"/>
                    <w:left w:w="108" w:type="dxa"/>
                    <w:bottom w:w="0" w:type="dxa"/>
                    <w:right w:w="108" w:type="dxa"/>
                  </w:tcMar>
                  <w:vAlign w:val="center"/>
                </w:tcPr>
                <w:p w14:paraId="6571D097">
                  <w:pPr>
                    <w:spacing w:before="0" w:line="300" w:lineRule="exact"/>
                    <w:ind w:left="12" w:leftChars="0" w:hanging="12" w:hangingChars="6"/>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3000</w:t>
                  </w:r>
                </w:p>
              </w:tc>
            </w:tr>
            <w:tr w14:paraId="7504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892" w:type="dxa"/>
                  <w:gridSpan w:val="2"/>
                  <w:noWrap w:val="0"/>
                  <w:tcMar>
                    <w:top w:w="0" w:type="dxa"/>
                    <w:left w:w="108" w:type="dxa"/>
                    <w:bottom w:w="0" w:type="dxa"/>
                    <w:right w:w="108" w:type="dxa"/>
                  </w:tcMar>
                  <w:vAlign w:val="center"/>
                </w:tcPr>
                <w:p w14:paraId="5952F0CF">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总计</w:t>
                  </w:r>
                </w:p>
              </w:tc>
              <w:tc>
                <w:tcPr>
                  <w:tcW w:w="3909" w:type="dxa"/>
                  <w:gridSpan w:val="2"/>
                  <w:noWrap w:val="0"/>
                  <w:tcMar>
                    <w:top w:w="0" w:type="dxa"/>
                    <w:left w:w="108" w:type="dxa"/>
                    <w:bottom w:w="0" w:type="dxa"/>
                    <w:right w:w="108" w:type="dxa"/>
                  </w:tcMar>
                  <w:vAlign w:val="center"/>
                </w:tcPr>
                <w:p w14:paraId="2EA4849C">
                  <w:pPr>
                    <w:spacing w:before="0" w:line="300" w:lineRule="exact"/>
                    <w:ind w:left="12" w:leftChars="0" w:hanging="12" w:hangingChars="6"/>
                    <w:jc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15059.11元</w:t>
                  </w:r>
                </w:p>
              </w:tc>
            </w:tr>
          </w:tbl>
          <w:p w14:paraId="4960691B">
            <w:pPr>
              <w:pStyle w:val="171"/>
              <w:spacing w:before="0" w:beforeAutospacing="0" w:after="0" w:afterAutospacing="0" w:line="400" w:lineRule="exact"/>
              <w:ind w:left="210" w:hanging="210" w:hangingChars="100"/>
              <w:jc w:val="both"/>
              <w:rPr>
                <w:rFonts w:hint="eastAsia" w:ascii="宋体" w:hAnsi="宋体" w:eastAsia="宋体" w:cs="宋体"/>
                <w:color w:val="auto"/>
                <w:sz w:val="21"/>
                <w:szCs w:val="21"/>
                <w:highlight w:val="none"/>
              </w:rPr>
            </w:pPr>
          </w:p>
        </w:tc>
      </w:tr>
      <w:tr w14:paraId="328B6E3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91" w:hRule="atLeast"/>
        </w:trPr>
        <w:tc>
          <w:tcPr>
            <w:tcW w:w="543" w:type="dxa"/>
            <w:tcBorders>
              <w:top w:val="single" w:color="auto" w:sz="6" w:space="0"/>
              <w:left w:val="single" w:color="auto" w:sz="6" w:space="0"/>
              <w:bottom w:val="single" w:color="auto" w:sz="6" w:space="0"/>
              <w:right w:val="single" w:color="auto" w:sz="6" w:space="0"/>
            </w:tcBorders>
            <w:vAlign w:val="center"/>
          </w:tcPr>
          <w:p w14:paraId="7FE1237D">
            <w:pPr>
              <w:pStyle w:val="171"/>
              <w:numPr>
                <w:ilvl w:val="0"/>
                <w:numId w:val="2"/>
              </w:numPr>
              <w:spacing w:before="0" w:beforeAutospacing="0" w:after="0" w:afterAutospacing="0" w:line="360" w:lineRule="exact"/>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FBD8599">
            <w:pPr>
              <w:pStyle w:val="171"/>
              <w:spacing w:before="0" w:beforeAutospacing="0" w:after="0" w:afterAutospacing="0"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主要材料</w:t>
            </w:r>
          </w:p>
          <w:p w14:paraId="33CAD62F">
            <w:pPr>
              <w:pStyle w:val="171"/>
              <w:spacing w:before="0" w:beforeAutospacing="0" w:after="0" w:afterAutospacing="0" w:line="400" w:lineRule="exact"/>
              <w:jc w:val="center"/>
              <w:rPr>
                <w:rStyle w:val="84"/>
                <w:rFonts w:hint="eastAsia" w:ascii="宋体" w:hAnsi="宋体" w:eastAsia="宋体" w:cs="宋体"/>
                <w:b w:val="0"/>
                <w:bCs w:val="0"/>
                <w:color w:val="auto"/>
                <w:sz w:val="21"/>
                <w:highlight w:val="none"/>
              </w:rPr>
            </w:pPr>
            <w:r>
              <w:rPr>
                <w:rFonts w:hint="eastAsia" w:ascii="宋体" w:hAnsi="宋体" w:eastAsia="宋体" w:cs="宋体"/>
                <w:color w:val="auto"/>
                <w:sz w:val="21"/>
                <w:highlight w:val="none"/>
              </w:rPr>
              <w:t>报价要求</w:t>
            </w:r>
          </w:p>
        </w:tc>
        <w:tc>
          <w:tcPr>
            <w:tcW w:w="7179" w:type="dxa"/>
            <w:tcBorders>
              <w:top w:val="single" w:color="auto" w:sz="6" w:space="0"/>
              <w:left w:val="single" w:color="auto" w:sz="6" w:space="0"/>
              <w:bottom w:val="single" w:color="auto" w:sz="6" w:space="0"/>
              <w:right w:val="single" w:color="auto" w:sz="6" w:space="0"/>
            </w:tcBorders>
            <w:vAlign w:val="center"/>
          </w:tcPr>
          <w:p w14:paraId="536DE5D6">
            <w:pPr>
              <w:pStyle w:val="171"/>
              <w:spacing w:before="0" w:beforeAutospacing="0" w:after="0" w:afterAutospacing="0" w:line="400" w:lineRule="exact"/>
              <w:ind w:left="210" w:hanging="240" w:hangingChars="100"/>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如招标人对主要材料有要求，</w:t>
            </w:r>
            <w:r>
              <w:rPr>
                <w:rFonts w:hint="eastAsia" w:ascii="宋体" w:hAnsi="宋体" w:eastAsia="宋体" w:cs="宋体"/>
                <w:color w:val="auto"/>
                <w:sz w:val="21"/>
                <w:highlight w:val="none"/>
                <w:lang w:eastAsia="zh-CN"/>
              </w:rPr>
              <w:t>承包商</w:t>
            </w:r>
            <w:r>
              <w:rPr>
                <w:rFonts w:hint="eastAsia" w:ascii="宋体" w:hAnsi="宋体" w:eastAsia="宋体" w:cs="宋体"/>
                <w:color w:val="auto"/>
                <w:sz w:val="21"/>
                <w:highlight w:val="none"/>
              </w:rPr>
              <w:t xml:space="preserve">应响应或不低于该要求。否则，一旦中标，招标人有权指定符合设计规范要求的产品。     </w:t>
            </w:r>
          </w:p>
          <w:p w14:paraId="48DFAD1F">
            <w:pPr>
              <w:pStyle w:val="171"/>
              <w:spacing w:before="0" w:beforeAutospacing="0" w:after="0" w:afterAutospacing="0" w:line="400" w:lineRule="exact"/>
              <w:rPr>
                <w:rFonts w:hint="eastAsia" w:ascii="宋体" w:hAnsi="宋体" w:eastAsia="宋体" w:cs="宋体"/>
                <w:color w:val="auto"/>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其它说明：</w:t>
            </w:r>
          </w:p>
        </w:tc>
      </w:tr>
      <w:tr w14:paraId="28905BC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72" w:hRule="atLeast"/>
        </w:trPr>
        <w:tc>
          <w:tcPr>
            <w:tcW w:w="543" w:type="dxa"/>
            <w:tcBorders>
              <w:top w:val="single" w:color="auto" w:sz="6" w:space="0"/>
              <w:left w:val="single" w:color="auto" w:sz="6" w:space="0"/>
              <w:bottom w:val="single" w:color="auto" w:sz="6" w:space="0"/>
              <w:right w:val="single" w:color="auto" w:sz="6" w:space="0"/>
            </w:tcBorders>
            <w:vAlign w:val="center"/>
          </w:tcPr>
          <w:p w14:paraId="12D64635">
            <w:pPr>
              <w:pStyle w:val="171"/>
              <w:numPr>
                <w:ilvl w:val="0"/>
                <w:numId w:val="2"/>
              </w:numPr>
              <w:spacing w:before="0" w:beforeAutospacing="0" w:after="0" w:afterAutospacing="0" w:line="360" w:lineRule="exact"/>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61BC78F">
            <w:pPr>
              <w:pStyle w:val="171"/>
              <w:spacing w:before="0" w:beforeAutospacing="0" w:after="0" w:afterAutospacing="0" w:line="400" w:lineRule="exact"/>
              <w:jc w:val="center"/>
              <w:rPr>
                <w:rFonts w:hint="eastAsia" w:ascii="宋体" w:hAnsi="宋体" w:eastAsia="宋体" w:cs="宋体"/>
                <w:color w:val="auto"/>
                <w:sz w:val="21"/>
                <w:highlight w:val="none"/>
              </w:rPr>
            </w:pPr>
            <w:r>
              <w:rPr>
                <w:rStyle w:val="84"/>
                <w:rFonts w:hint="eastAsia" w:ascii="宋体" w:hAnsi="宋体" w:eastAsia="宋体" w:cs="宋体"/>
                <w:b w:val="0"/>
                <w:color w:val="auto"/>
                <w:sz w:val="21"/>
                <w:highlight w:val="none"/>
              </w:rPr>
              <w:t>增减工程、工程量误差引起结算造价变化的调整条件</w:t>
            </w:r>
          </w:p>
        </w:tc>
        <w:tc>
          <w:tcPr>
            <w:tcW w:w="7179" w:type="dxa"/>
            <w:tcBorders>
              <w:top w:val="single" w:color="auto" w:sz="6" w:space="0"/>
              <w:left w:val="single" w:color="auto" w:sz="6" w:space="0"/>
              <w:bottom w:val="single" w:color="auto" w:sz="6" w:space="0"/>
              <w:right w:val="single" w:color="auto" w:sz="6" w:space="0"/>
            </w:tcBorders>
            <w:vAlign w:val="center"/>
          </w:tcPr>
          <w:p w14:paraId="09E3E0E2">
            <w:pPr>
              <w:pStyle w:val="171"/>
              <w:spacing w:before="0" w:beforeAutospacing="0" w:after="0" w:afterAutospacing="0" w:line="340" w:lineRule="exact"/>
              <w:jc w:val="both"/>
              <w:rPr>
                <w:rFonts w:hint="eastAsia" w:ascii="宋体" w:hAnsi="宋体" w:eastAsia="宋体" w:cs="宋体"/>
                <w:color w:val="auto"/>
                <w:sz w:val="21"/>
                <w:szCs w:val="21"/>
                <w:highlight w:val="none"/>
              </w:rPr>
            </w:pPr>
            <w:r>
              <w:rPr>
                <w:rFonts w:hint="eastAsia" w:cs="宋体"/>
                <w:color w:val="auto"/>
                <w:kern w:val="0"/>
                <w:highlight w:val="none"/>
                <w:lang w:val="en-US" w:eastAsia="zh-CN"/>
              </w:rPr>
              <w:t>☑</w:t>
            </w:r>
            <w:r>
              <w:rPr>
                <w:rFonts w:hint="eastAsia" w:ascii="宋体" w:hAnsi="宋体" w:eastAsia="宋体" w:cs="宋体"/>
                <w:color w:val="auto"/>
                <w:sz w:val="21"/>
                <w:szCs w:val="21"/>
                <w:highlight w:val="none"/>
              </w:rPr>
              <w:t xml:space="preserve">招标人确认的工程量增减：发生的项目工程量增减，必须以发包人、承包人书面签证确认的工程量或竣工图纸为依据进行结算。      </w:t>
            </w:r>
          </w:p>
          <w:p w14:paraId="37406664">
            <w:pPr>
              <w:pStyle w:val="171"/>
              <w:spacing w:before="0" w:beforeAutospacing="0" w:after="0" w:afterAutospacing="0" w:line="340" w:lineRule="exact"/>
              <w:jc w:val="both"/>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其它说明</w:t>
            </w:r>
            <w:r>
              <w:rPr>
                <w:rFonts w:hint="eastAsia" w:ascii="宋体" w:hAnsi="宋体" w:eastAsia="宋体" w:cs="宋体"/>
                <w:b/>
                <w:bCs/>
                <w:color w:val="auto"/>
                <w:sz w:val="21"/>
                <w:highlight w:val="none"/>
              </w:rPr>
              <w:t>：</w:t>
            </w:r>
            <w:bookmarkStart w:id="40" w:name="blank_t32_7"/>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详见合同内容</w:t>
            </w:r>
            <w:r>
              <w:rPr>
                <w:rFonts w:hint="eastAsia" w:ascii="宋体" w:hAnsi="宋体" w:eastAsia="宋体" w:cs="宋体"/>
                <w:color w:val="auto"/>
                <w:sz w:val="21"/>
                <w:highlight w:val="none"/>
                <w:u w:val="single"/>
              </w:rPr>
              <w:t xml:space="preserve">  </w:t>
            </w:r>
            <w:bookmarkEnd w:id="40"/>
            <w:r>
              <w:rPr>
                <w:rFonts w:hint="eastAsia" w:ascii="宋体" w:hAnsi="宋体" w:eastAsia="宋体" w:cs="宋体"/>
                <w:color w:val="auto"/>
                <w:sz w:val="21"/>
                <w:highlight w:val="none"/>
              </w:rPr>
              <w:t xml:space="preserve"> </w:t>
            </w:r>
          </w:p>
        </w:tc>
      </w:tr>
      <w:tr w14:paraId="653957C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13" w:hRule="atLeast"/>
        </w:trPr>
        <w:tc>
          <w:tcPr>
            <w:tcW w:w="543" w:type="dxa"/>
            <w:tcBorders>
              <w:top w:val="single" w:color="auto" w:sz="6" w:space="0"/>
              <w:left w:val="single" w:color="auto" w:sz="6" w:space="0"/>
              <w:bottom w:val="single" w:color="auto" w:sz="6" w:space="0"/>
              <w:right w:val="single" w:color="auto" w:sz="6" w:space="0"/>
            </w:tcBorders>
            <w:vAlign w:val="center"/>
          </w:tcPr>
          <w:p w14:paraId="1618E909">
            <w:pPr>
              <w:pStyle w:val="171"/>
              <w:numPr>
                <w:ilvl w:val="0"/>
                <w:numId w:val="2"/>
              </w:numPr>
              <w:rPr>
                <w:rStyle w:val="84"/>
                <w:rFonts w:hint="eastAsia" w:ascii="宋体" w:hAnsi="宋体" w:eastAsia="宋体" w:cs="宋体"/>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2CEE66C">
            <w:pPr>
              <w:pStyle w:val="171"/>
              <w:widowControl w:val="0"/>
              <w:spacing w:before="0" w:beforeAutospacing="0" w:after="0" w:afterAutospacing="0" w:line="38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工程结算</w:t>
            </w:r>
          </w:p>
          <w:p w14:paraId="0BECB9ED">
            <w:pPr>
              <w:pStyle w:val="171"/>
              <w:widowControl w:val="0"/>
              <w:spacing w:before="0" w:beforeAutospacing="0" w:after="0" w:afterAutospacing="0" w:line="38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及调整方式</w:t>
            </w:r>
          </w:p>
        </w:tc>
        <w:tc>
          <w:tcPr>
            <w:tcW w:w="7179" w:type="dxa"/>
            <w:tcBorders>
              <w:top w:val="single" w:color="auto" w:sz="6" w:space="0"/>
              <w:left w:val="single" w:color="auto" w:sz="6" w:space="0"/>
              <w:bottom w:val="single" w:color="auto" w:sz="6" w:space="0"/>
              <w:right w:val="single" w:color="auto" w:sz="6" w:space="0"/>
            </w:tcBorders>
          </w:tcPr>
          <w:p w14:paraId="3784E5C6">
            <w:pPr>
              <w:spacing w:line="340" w:lineRule="exact"/>
              <w:rPr>
                <w:rFonts w:hint="eastAsia" w:ascii="宋体" w:hAnsi="宋体" w:eastAsia="宋体" w:cs="宋体"/>
                <w:color w:val="auto"/>
                <w:szCs w:val="21"/>
                <w:highlight w:val="none"/>
              </w:rPr>
            </w:pPr>
            <w:bookmarkStart w:id="41" w:name="op1_t33_1"/>
            <w:r>
              <w:rPr>
                <w:rFonts w:hint="eastAsia" w:cs="宋体"/>
                <w:color w:val="auto"/>
                <w:kern w:val="0"/>
                <w:highlight w:val="none"/>
                <w:lang w:val="en-US" w:eastAsia="zh-CN"/>
              </w:rPr>
              <w:t>□</w:t>
            </w:r>
            <w:r>
              <w:rPr>
                <w:rFonts w:hint="eastAsia" w:ascii="宋体" w:hAnsi="宋体" w:eastAsia="宋体" w:cs="宋体"/>
                <w:color w:val="auto"/>
                <w:szCs w:val="21"/>
                <w:highlight w:val="none"/>
              </w:rPr>
              <w:t>按</w:t>
            </w:r>
            <w:r>
              <w:rPr>
                <w:rFonts w:hint="eastAsia" w:ascii="宋体" w:hAnsi="宋体" w:cs="宋体"/>
                <w:color w:val="auto"/>
                <w:szCs w:val="21"/>
                <w:highlight w:val="none"/>
                <w:lang w:eastAsia="zh-CN"/>
              </w:rPr>
              <w:t>承包商</w:t>
            </w:r>
            <w:r>
              <w:rPr>
                <w:rFonts w:hint="eastAsia" w:ascii="宋体" w:hAnsi="宋体" w:eastAsia="宋体" w:cs="宋体"/>
                <w:color w:val="auto"/>
                <w:szCs w:val="21"/>
                <w:highlight w:val="none"/>
              </w:rPr>
              <w:t>报价时的工程量清单综合单价结算。工程量清单按项目法人和监理单位确认的竣工图纸工程量为依据，按《建设工程工程量清单计价规范》（GB50500—2013）和2018年《广东省建设工程计价依据》进行结算。（适用于承包方式按综合单价包干的项目）</w:t>
            </w:r>
          </w:p>
          <w:p w14:paraId="5CD7BAA5">
            <w:pPr>
              <w:spacing w:line="340" w:lineRule="exact"/>
              <w:rPr>
                <w:rFonts w:hint="eastAsia" w:ascii="宋体" w:hAnsi="宋体" w:eastAsia="宋体" w:cs="宋体"/>
                <w:color w:val="auto"/>
                <w:szCs w:val="21"/>
                <w:highlight w:val="none"/>
              </w:rPr>
            </w:pPr>
            <w:r>
              <w:rPr>
                <w:rFonts w:hint="eastAsia" w:cs="宋体"/>
                <w:color w:val="auto"/>
                <w:kern w:val="0"/>
                <w:highlight w:val="none"/>
                <w:lang w:val="en-US" w:eastAsia="zh-CN"/>
              </w:rPr>
              <w:t>☑</w:t>
            </w:r>
            <w:r>
              <w:rPr>
                <w:rFonts w:hint="eastAsia" w:ascii="宋体" w:hAnsi="宋体" w:eastAsia="宋体" w:cs="宋体"/>
                <w:color w:val="auto"/>
                <w:highlight w:val="none"/>
              </w:rPr>
              <w:t>（1）</w:t>
            </w:r>
            <w:r>
              <w:rPr>
                <w:rFonts w:hint="eastAsia" w:ascii="宋体" w:hAnsi="宋体" w:eastAsia="宋体" w:cs="宋体"/>
                <w:color w:val="auto"/>
                <w:szCs w:val="21"/>
                <w:highlight w:val="none"/>
              </w:rPr>
              <w:t>按</w:t>
            </w:r>
            <w:r>
              <w:rPr>
                <w:rFonts w:hint="eastAsia" w:ascii="宋体" w:hAnsi="宋体" w:cs="宋体"/>
                <w:color w:val="auto"/>
                <w:szCs w:val="21"/>
                <w:highlight w:val="none"/>
                <w:lang w:eastAsia="zh-CN"/>
              </w:rPr>
              <w:t>承包商</w:t>
            </w:r>
            <w:r>
              <w:rPr>
                <w:rFonts w:hint="eastAsia" w:ascii="宋体" w:hAnsi="宋体" w:eastAsia="宋体" w:cs="宋体"/>
                <w:color w:val="auto"/>
                <w:szCs w:val="21"/>
                <w:highlight w:val="none"/>
              </w:rPr>
              <w:t>报价的固定总价包干结算。承包商应根据项目法人提供的施工图纸、技术规范等资料及参考本项目工程量清单，并按照《建设工程工程量清单计价规范》（GB50500—2013）和2018年《广东省建设工程计价依据》等综合考虑进行承包商报价。工程结算价即为本项目签约合同价，工程结算价格不因工程量清单项目特征不符、缺项、工程量偏差等因素而调整。（适用于承包方式按固定总价包干的项目）</w:t>
            </w:r>
          </w:p>
          <w:p w14:paraId="2A9FA708">
            <w:pPr>
              <w:spacing w:line="3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施工过程中有设计变更或根据实际情况需要变更的，以设计变更或</w:t>
            </w:r>
            <w:r>
              <w:rPr>
                <w:rFonts w:hint="eastAsia" w:ascii="宋体" w:hAnsi="宋体" w:eastAsia="宋体" w:cs="宋体"/>
                <w:color w:val="auto"/>
                <w:highlight w:val="none"/>
              </w:rPr>
              <w:t>项目法人</w:t>
            </w:r>
            <w:r>
              <w:rPr>
                <w:rFonts w:hint="eastAsia" w:ascii="宋体" w:hAnsi="宋体" w:eastAsia="宋体" w:cs="宋体"/>
                <w:color w:val="auto"/>
                <w:szCs w:val="21"/>
                <w:highlight w:val="none"/>
              </w:rPr>
              <w:t>、监理单位确认的现场签证的内容为准（设计变更必须经设计单位、监理单位、</w:t>
            </w:r>
            <w:r>
              <w:rPr>
                <w:rFonts w:hint="eastAsia" w:ascii="宋体" w:hAnsi="宋体" w:eastAsia="宋体" w:cs="宋体"/>
                <w:color w:val="auto"/>
                <w:highlight w:val="none"/>
              </w:rPr>
              <w:t>项目法人</w:t>
            </w:r>
            <w:r>
              <w:rPr>
                <w:rFonts w:hint="eastAsia" w:ascii="宋体" w:hAnsi="宋体" w:eastAsia="宋体" w:cs="宋体"/>
                <w:color w:val="auto"/>
                <w:szCs w:val="21"/>
                <w:highlight w:val="none"/>
              </w:rPr>
              <w:t>及其他相关单位核认才有效），最后结算价按财政部门/项目法人委托的中介机构审定价格为准。</w:t>
            </w:r>
          </w:p>
          <w:p w14:paraId="496038B8">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（3）当工程项目变更或增减时，变更或增减工程项目的工程量清单按以下办法确定：</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41"/>
          <w:p w14:paraId="7C4CFB29">
            <w:pPr>
              <w:spacing w:line="340" w:lineRule="exact"/>
              <w:rPr>
                <w:rFonts w:hint="eastAsia" w:ascii="宋体" w:hAnsi="宋体" w:eastAsia="宋体" w:cs="宋体"/>
                <w:color w:val="auto"/>
                <w:szCs w:val="21"/>
                <w:highlight w:val="none"/>
              </w:rPr>
            </w:pPr>
            <w:bookmarkStart w:id="42" w:name="op1_t33_9"/>
            <w:r>
              <w:rPr>
                <w:rFonts w:hint="eastAsia" w:cs="宋体"/>
                <w:color w:val="auto"/>
                <w:kern w:val="0"/>
                <w:highlight w:val="none"/>
                <w:lang w:val="en-US" w:eastAsia="zh-CN"/>
              </w:rPr>
              <w:t>□</w:t>
            </w:r>
            <w:r>
              <w:rPr>
                <w:rFonts w:hint="eastAsia" w:ascii="宋体" w:hAnsi="宋体" w:eastAsia="宋体" w:cs="宋体"/>
                <w:color w:val="auto"/>
                <w:szCs w:val="21"/>
                <w:highlight w:val="none"/>
              </w:rPr>
              <w:t>按承包商报价的固定费率结算。承包商应以项目法人及财政部门（如有）确定的预算金额（或结算金额）乘以中选费率后的金额作为工程结算价。（详细条款可于施工合同中说明）。（适用于承包方式按固定费率的项目）</w:t>
            </w:r>
          </w:p>
          <w:bookmarkEnd w:id="42"/>
          <w:p w14:paraId="77D213DB">
            <w:pPr>
              <w:spacing w:line="340" w:lineRule="exact"/>
              <w:rPr>
                <w:rFonts w:hint="eastAsia" w:ascii="宋体" w:hAnsi="宋体" w:eastAsia="宋体" w:cs="宋体"/>
                <w:color w:val="auto"/>
                <w:highlight w:val="none"/>
              </w:rPr>
            </w:pPr>
            <w:r>
              <w:rPr>
                <w:rFonts w:hint="eastAsia" w:cs="宋体"/>
                <w:color w:val="auto"/>
                <w:kern w:val="0"/>
                <w:highlight w:val="none"/>
                <w:lang w:val="en-US" w:eastAsia="zh-CN"/>
              </w:rPr>
              <w:t>☑</w:t>
            </w:r>
            <w:r>
              <w:rPr>
                <w:rFonts w:hint="eastAsia" w:ascii="宋体" w:hAnsi="宋体" w:eastAsia="宋体" w:cs="宋体"/>
                <w:color w:val="auto"/>
                <w:highlight w:val="none"/>
              </w:rPr>
              <w:t>其它说明：</w:t>
            </w:r>
            <w:r>
              <w:rPr>
                <w:rFonts w:hint="eastAsia" w:ascii="宋体" w:hAnsi="宋体" w:cs="宋体"/>
                <w:color w:val="auto"/>
                <w:highlight w:val="none"/>
                <w:u w:val="single"/>
                <w:lang w:val="en-US" w:eastAsia="zh-CN"/>
              </w:rPr>
              <w:t xml:space="preserve"> 具体详见合同内容 </w:t>
            </w:r>
          </w:p>
        </w:tc>
      </w:tr>
      <w:tr w14:paraId="48A6348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0" w:hRule="exact"/>
        </w:trPr>
        <w:tc>
          <w:tcPr>
            <w:tcW w:w="543" w:type="dxa"/>
            <w:tcBorders>
              <w:top w:val="single" w:color="auto" w:sz="4" w:space="0"/>
              <w:left w:val="single" w:color="auto" w:sz="6" w:space="0"/>
              <w:bottom w:val="single" w:color="auto" w:sz="6" w:space="0"/>
              <w:right w:val="single" w:color="auto" w:sz="6" w:space="0"/>
            </w:tcBorders>
            <w:vAlign w:val="center"/>
          </w:tcPr>
          <w:p w14:paraId="2DE0A21C">
            <w:pPr>
              <w:pStyle w:val="171"/>
              <w:widowControl w:val="0"/>
              <w:numPr>
                <w:ilvl w:val="0"/>
                <w:numId w:val="2"/>
              </w:numPr>
              <w:jc w:val="center"/>
              <w:rPr>
                <w:rStyle w:val="84"/>
                <w:rFonts w:hint="eastAsia" w:ascii="宋体" w:hAnsi="宋体" w:eastAsia="宋体" w:cs="宋体"/>
                <w:bCs w:val="0"/>
                <w:color w:val="auto"/>
                <w:sz w:val="21"/>
                <w:highlight w:val="none"/>
              </w:rPr>
            </w:pPr>
          </w:p>
        </w:tc>
        <w:tc>
          <w:tcPr>
            <w:tcW w:w="1628" w:type="dxa"/>
            <w:gridSpan w:val="2"/>
            <w:tcBorders>
              <w:top w:val="single" w:color="auto" w:sz="4" w:space="0"/>
              <w:left w:val="single" w:color="auto" w:sz="6" w:space="0"/>
              <w:bottom w:val="single" w:color="auto" w:sz="6" w:space="0"/>
              <w:right w:val="single" w:color="auto" w:sz="6" w:space="0"/>
            </w:tcBorders>
            <w:vAlign w:val="center"/>
          </w:tcPr>
          <w:p w14:paraId="5B13D69F">
            <w:pPr>
              <w:pStyle w:val="171"/>
              <w:widowControl w:val="0"/>
              <w:jc w:val="center"/>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投标有效期</w:t>
            </w:r>
          </w:p>
        </w:tc>
        <w:tc>
          <w:tcPr>
            <w:tcW w:w="7179" w:type="dxa"/>
            <w:tcBorders>
              <w:top w:val="single" w:color="auto" w:sz="4" w:space="0"/>
              <w:left w:val="single" w:color="auto" w:sz="6" w:space="0"/>
              <w:bottom w:val="single" w:color="auto" w:sz="6" w:space="0"/>
              <w:right w:val="single" w:color="auto" w:sz="6" w:space="0"/>
            </w:tcBorders>
            <w:vAlign w:val="center"/>
          </w:tcPr>
          <w:p w14:paraId="03785BB4">
            <w:pPr>
              <w:pStyle w:val="171"/>
              <w:spacing w:before="0" w:beforeAutospacing="0" w:after="0" w:afterAutospacing="0" w:line="400" w:lineRule="exact"/>
              <w:ind w:left="2520" w:hanging="2520" w:hangingChars="1200"/>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投标文件提交截止时间后：</w:t>
            </w:r>
            <w:r>
              <w:rPr>
                <w:rFonts w:hint="eastAsia" w:cs="宋体"/>
                <w:color w:val="auto"/>
                <w:kern w:val="0"/>
                <w:highlight w:val="none"/>
                <w:lang w:val="en-US" w:eastAsia="zh-CN"/>
              </w:rPr>
              <w:t>□</w:t>
            </w:r>
            <w:r>
              <w:rPr>
                <w:rFonts w:hint="eastAsia" w:ascii="宋体" w:hAnsi="宋体" w:eastAsia="宋体" w:cs="宋体"/>
                <w:color w:val="auto"/>
                <w:sz w:val="21"/>
                <w:highlight w:val="none"/>
              </w:rPr>
              <w:t xml:space="preserve">30天内有效  </w:t>
            </w:r>
            <w:r>
              <w:rPr>
                <w:rFonts w:hint="eastAsia" w:cs="宋体"/>
                <w:color w:val="auto"/>
                <w:kern w:val="0"/>
                <w:highlight w:val="none"/>
                <w:lang w:val="en-US" w:eastAsia="zh-CN"/>
              </w:rPr>
              <w:t>□</w:t>
            </w:r>
            <w:r>
              <w:rPr>
                <w:rFonts w:hint="eastAsia" w:ascii="宋体" w:hAnsi="宋体" w:eastAsia="宋体" w:cs="宋体"/>
                <w:color w:val="auto"/>
                <w:sz w:val="21"/>
                <w:highlight w:val="none"/>
              </w:rPr>
              <w:t xml:space="preserve">45天内有效  </w:t>
            </w:r>
            <w:r>
              <w:rPr>
                <w:rFonts w:hint="eastAsia" w:cs="宋体"/>
                <w:color w:val="auto"/>
                <w:kern w:val="0"/>
                <w:highlight w:val="none"/>
                <w:lang w:val="en-US" w:eastAsia="zh-CN"/>
              </w:rPr>
              <w:t>☑</w:t>
            </w:r>
            <w:r>
              <w:rPr>
                <w:rFonts w:hint="eastAsia" w:ascii="宋体" w:hAnsi="宋体" w:eastAsia="宋体" w:cs="宋体"/>
                <w:color w:val="auto"/>
                <w:sz w:val="21"/>
                <w:highlight w:val="none"/>
              </w:rPr>
              <w:t xml:space="preserve">60天内有效       </w:t>
            </w:r>
            <w:bookmarkStart w:id="43" w:name="op1_t35_4"/>
            <w:r>
              <w:rPr>
                <w:rFonts w:hint="eastAsia" w:ascii="宋体" w:hAnsi="宋体" w:eastAsia="宋体" w:cs="宋体"/>
                <w:color w:val="auto"/>
                <w:sz w:val="21"/>
                <w:highlight w:val="none"/>
              </w:rPr>
              <w:sym w:font="Wingdings 2" w:char="F0A3"/>
            </w:r>
            <w:bookmarkEnd w:id="43"/>
            <w:r>
              <w:rPr>
                <w:rFonts w:hint="eastAsia" w:ascii="宋体" w:hAnsi="宋体" w:eastAsia="宋体" w:cs="宋体"/>
                <w:color w:val="auto"/>
                <w:sz w:val="21"/>
                <w:highlight w:val="none"/>
              </w:rPr>
              <w:t xml:space="preserve">90天内有效  </w:t>
            </w:r>
            <w:bookmarkStart w:id="44" w:name="op1_t35_5"/>
            <w:r>
              <w:rPr>
                <w:rFonts w:hint="eastAsia" w:ascii="宋体" w:hAnsi="宋体" w:eastAsia="宋体" w:cs="宋体"/>
                <w:color w:val="auto"/>
                <w:sz w:val="21"/>
                <w:highlight w:val="none"/>
              </w:rPr>
              <w:sym w:font="Wingdings 2" w:char="F0A3"/>
            </w:r>
            <w:bookmarkEnd w:id="44"/>
            <w:bookmarkStart w:id="45" w:name="blank_t35_1"/>
            <w:r>
              <w:rPr>
                <w:rFonts w:hint="eastAsia" w:ascii="宋体" w:hAnsi="宋体" w:eastAsia="宋体" w:cs="宋体"/>
                <w:color w:val="auto"/>
                <w:sz w:val="21"/>
                <w:highlight w:val="none"/>
                <w:u w:val="single"/>
              </w:rPr>
              <w:t xml:space="preserve">   </w:t>
            </w:r>
            <w:bookmarkEnd w:id="45"/>
            <w:r>
              <w:rPr>
                <w:rFonts w:hint="eastAsia" w:ascii="宋体" w:hAnsi="宋体" w:eastAsia="宋体" w:cs="宋体"/>
                <w:color w:val="auto"/>
                <w:sz w:val="21"/>
                <w:highlight w:val="none"/>
              </w:rPr>
              <w:t>天内有效</w:t>
            </w:r>
          </w:p>
        </w:tc>
      </w:tr>
      <w:tr w14:paraId="05DB28A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10" w:hRule="atLeast"/>
        </w:trPr>
        <w:tc>
          <w:tcPr>
            <w:tcW w:w="543" w:type="dxa"/>
            <w:tcBorders>
              <w:top w:val="single" w:color="auto" w:sz="4" w:space="0"/>
              <w:left w:val="single" w:color="auto" w:sz="6" w:space="0"/>
              <w:bottom w:val="single" w:color="auto" w:sz="4" w:space="0"/>
              <w:right w:val="single" w:color="auto" w:sz="6" w:space="0"/>
            </w:tcBorders>
            <w:vAlign w:val="center"/>
          </w:tcPr>
          <w:p w14:paraId="3767F88C">
            <w:pPr>
              <w:pStyle w:val="171"/>
              <w:widowControl w:val="0"/>
              <w:numPr>
                <w:ilvl w:val="0"/>
                <w:numId w:val="2"/>
              </w:numPr>
              <w:spacing w:line="360" w:lineRule="exact"/>
              <w:jc w:val="center"/>
              <w:rPr>
                <w:rStyle w:val="84"/>
                <w:rFonts w:hint="eastAsia" w:ascii="宋体" w:hAnsi="宋体" w:eastAsia="宋体" w:cs="宋体"/>
                <w:bCs w:val="0"/>
                <w:color w:val="auto"/>
                <w:sz w:val="21"/>
                <w:highlight w:val="none"/>
              </w:rPr>
            </w:pPr>
          </w:p>
        </w:tc>
        <w:tc>
          <w:tcPr>
            <w:tcW w:w="1628" w:type="dxa"/>
            <w:gridSpan w:val="2"/>
            <w:tcBorders>
              <w:top w:val="single" w:color="auto" w:sz="4" w:space="0"/>
              <w:left w:val="single" w:color="auto" w:sz="6" w:space="0"/>
              <w:bottom w:val="single" w:color="auto" w:sz="4" w:space="0"/>
              <w:right w:val="single" w:color="auto" w:sz="6" w:space="0"/>
            </w:tcBorders>
            <w:vAlign w:val="center"/>
          </w:tcPr>
          <w:p w14:paraId="30861067">
            <w:pPr>
              <w:pStyle w:val="171"/>
              <w:widowControl w:val="0"/>
              <w:spacing w:before="0" w:beforeAutospacing="0" w:after="0" w:afterAutospacing="0" w:line="380" w:lineRule="exact"/>
              <w:jc w:val="center"/>
              <w:rPr>
                <w:rStyle w:val="84"/>
                <w:rFonts w:hint="eastAsia" w:ascii="宋体" w:hAnsi="宋体" w:eastAsia="宋体" w:cs="宋体"/>
                <w:b w:val="0"/>
                <w:color w:val="auto"/>
                <w:sz w:val="21"/>
                <w:highlight w:val="none"/>
                <w:lang w:eastAsia="zh-CN"/>
              </w:rPr>
            </w:pPr>
            <w:r>
              <w:rPr>
                <w:rStyle w:val="84"/>
                <w:rFonts w:hint="eastAsia" w:ascii="宋体" w:hAnsi="宋体" w:eastAsia="宋体" w:cs="宋体"/>
                <w:b w:val="0"/>
                <w:color w:val="auto"/>
                <w:sz w:val="21"/>
                <w:highlight w:val="none"/>
              </w:rPr>
              <w:t>履约担保或差额履约担保</w:t>
            </w:r>
          </w:p>
        </w:tc>
        <w:tc>
          <w:tcPr>
            <w:tcW w:w="7179" w:type="dxa"/>
            <w:tcBorders>
              <w:top w:val="single" w:color="auto" w:sz="4" w:space="0"/>
              <w:left w:val="single" w:color="auto" w:sz="6" w:space="0"/>
              <w:bottom w:val="single" w:color="auto" w:sz="4" w:space="0"/>
              <w:right w:val="single" w:color="auto" w:sz="6" w:space="0"/>
            </w:tcBorders>
            <w:vAlign w:val="center"/>
          </w:tcPr>
          <w:p w14:paraId="37B3995D">
            <w:pPr>
              <w:spacing w:line="400" w:lineRule="exact"/>
              <w:ind w:left="2"/>
              <w:rPr>
                <w:rFonts w:hint="eastAsia"/>
                <w:color w:val="auto"/>
                <w:highlight w:val="none"/>
              </w:rPr>
            </w:pPr>
            <w:r>
              <w:rPr>
                <w:rFonts w:hint="eastAsia" w:cs="宋体"/>
                <w:color w:val="auto"/>
                <w:kern w:val="0"/>
                <w:highlight w:val="none"/>
                <w:lang w:val="en-US" w:eastAsia="zh-CN"/>
              </w:rPr>
              <w:t>本项目不要求递交履约保证金。</w:t>
            </w:r>
          </w:p>
        </w:tc>
      </w:tr>
      <w:tr w14:paraId="516DD39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26" w:hRule="atLeast"/>
        </w:trPr>
        <w:tc>
          <w:tcPr>
            <w:tcW w:w="543" w:type="dxa"/>
            <w:tcBorders>
              <w:top w:val="single" w:color="auto" w:sz="6" w:space="0"/>
              <w:left w:val="single" w:color="auto" w:sz="6" w:space="0"/>
              <w:bottom w:val="single" w:color="auto" w:sz="6" w:space="0"/>
              <w:right w:val="single" w:color="auto" w:sz="6" w:space="0"/>
            </w:tcBorders>
            <w:vAlign w:val="center"/>
          </w:tcPr>
          <w:p w14:paraId="0F775D25">
            <w:pPr>
              <w:pStyle w:val="171"/>
              <w:widowControl w:val="0"/>
              <w:numPr>
                <w:ilvl w:val="0"/>
                <w:numId w:val="2"/>
              </w:numPr>
              <w:jc w:val="center"/>
              <w:rPr>
                <w:rStyle w:val="84"/>
                <w:rFonts w:hint="eastAsia" w:ascii="宋体" w:hAnsi="宋体" w:eastAsia="宋体" w:cs="宋体"/>
                <w:bCs w:val="0"/>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41BD835C">
            <w:pPr>
              <w:pStyle w:val="171"/>
              <w:widowControl w:val="0"/>
              <w:spacing w:before="0" w:beforeAutospacing="0" w:after="0" w:afterAutospacing="0" w:line="380" w:lineRule="exact"/>
              <w:jc w:val="center"/>
              <w:rPr>
                <w:rFonts w:hint="eastAsia" w:ascii="宋体" w:hAnsi="宋体" w:eastAsia="宋体" w:cs="宋体"/>
                <w:bCs/>
                <w:color w:val="auto"/>
                <w:sz w:val="21"/>
                <w:highlight w:val="none"/>
              </w:rPr>
            </w:pPr>
            <w:r>
              <w:rPr>
                <w:rStyle w:val="84"/>
                <w:rFonts w:hint="eastAsia" w:ascii="宋体" w:hAnsi="宋体" w:eastAsia="宋体" w:cs="宋体"/>
                <w:b w:val="0"/>
                <w:color w:val="auto"/>
                <w:sz w:val="21"/>
                <w:highlight w:val="none"/>
              </w:rPr>
              <w:t>合同文本</w:t>
            </w:r>
          </w:p>
        </w:tc>
        <w:tc>
          <w:tcPr>
            <w:tcW w:w="7179" w:type="dxa"/>
            <w:tcBorders>
              <w:top w:val="single" w:color="auto" w:sz="6" w:space="0"/>
              <w:left w:val="single" w:color="auto" w:sz="6" w:space="0"/>
              <w:bottom w:val="single" w:color="auto" w:sz="6" w:space="0"/>
              <w:right w:val="single" w:color="auto" w:sz="6" w:space="0"/>
            </w:tcBorders>
          </w:tcPr>
          <w:p w14:paraId="35267966">
            <w:pPr>
              <w:pStyle w:val="171"/>
              <w:adjustRightInd w:val="0"/>
              <w:snapToGrid w:val="0"/>
              <w:spacing w:before="0" w:beforeAutospacing="0" w:after="0" w:afterAutospacing="0" w:line="400" w:lineRule="exact"/>
              <w:ind w:left="210" w:hanging="240" w:hangingChars="100"/>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使用住建部、国家工商行政管理局监制的GF-2017-0201《建设工程施工合同》（示范文本）</w:t>
            </w:r>
          </w:p>
          <w:p w14:paraId="4B27813F">
            <w:pPr>
              <w:pStyle w:val="171"/>
              <w:adjustRightInd w:val="0"/>
              <w:snapToGrid w:val="0"/>
              <w:spacing w:before="0" w:beforeAutospacing="0" w:after="0" w:afterAutospacing="0" w:line="400" w:lineRule="exact"/>
              <w:rPr>
                <w:rFonts w:hint="default" w:ascii="宋体" w:hAnsi="宋体" w:eastAsia="宋体" w:cs="宋体"/>
                <w:color w:val="auto"/>
                <w:sz w:val="21"/>
                <w:highlight w:val="none"/>
                <w:lang w:val="en-US" w:eastAsia="zh-CN"/>
              </w:rPr>
            </w:pPr>
            <w:r>
              <w:rPr>
                <w:rFonts w:hint="eastAsia" w:cs="宋体"/>
                <w:color w:val="auto"/>
                <w:kern w:val="0"/>
                <w:highlight w:val="none"/>
                <w:lang w:val="en-US" w:eastAsia="zh-CN"/>
              </w:rPr>
              <w:t>□</w:t>
            </w:r>
            <w:r>
              <w:rPr>
                <w:rStyle w:val="84"/>
                <w:rFonts w:hint="eastAsia" w:ascii="宋体" w:hAnsi="宋体" w:eastAsia="宋体" w:cs="宋体"/>
                <w:b w:val="0"/>
                <w:color w:val="auto"/>
                <w:sz w:val="21"/>
                <w:highlight w:val="none"/>
              </w:rPr>
              <w:t>其它说明：</w:t>
            </w:r>
            <w:r>
              <w:rPr>
                <w:rStyle w:val="84"/>
                <w:rFonts w:hint="eastAsia" w:ascii="宋体" w:hAnsi="宋体" w:eastAsia="宋体" w:cs="宋体"/>
                <w:b w:val="0"/>
                <w:color w:val="auto"/>
                <w:sz w:val="21"/>
                <w:highlight w:val="none"/>
                <w:u w:val="single"/>
              </w:rPr>
              <w:t xml:space="preserve"> </w:t>
            </w:r>
            <w:r>
              <w:rPr>
                <w:rStyle w:val="84"/>
                <w:rFonts w:hint="eastAsia" w:cs="宋体"/>
                <w:b w:val="0"/>
                <w:color w:val="auto"/>
                <w:sz w:val="21"/>
                <w:highlight w:val="none"/>
                <w:u w:val="single"/>
                <w:lang w:val="en-US" w:eastAsia="zh-CN"/>
              </w:rPr>
              <w:t xml:space="preserve">         /                 </w:t>
            </w:r>
          </w:p>
        </w:tc>
      </w:tr>
      <w:tr w14:paraId="0204A42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trPr>
        <w:tc>
          <w:tcPr>
            <w:tcW w:w="543" w:type="dxa"/>
            <w:tcBorders>
              <w:top w:val="single" w:color="auto" w:sz="6" w:space="0"/>
              <w:left w:val="single" w:color="auto" w:sz="6" w:space="0"/>
              <w:bottom w:val="single" w:color="auto" w:sz="4" w:space="0"/>
              <w:right w:val="single" w:color="auto" w:sz="6" w:space="0"/>
            </w:tcBorders>
            <w:vAlign w:val="center"/>
          </w:tcPr>
          <w:p w14:paraId="48B8218A">
            <w:pPr>
              <w:pStyle w:val="171"/>
              <w:widowControl w:val="0"/>
              <w:numPr>
                <w:ilvl w:val="0"/>
                <w:numId w:val="2"/>
              </w:numPr>
              <w:jc w:val="center"/>
              <w:rPr>
                <w:rFonts w:hint="eastAsia" w:ascii="宋体" w:hAnsi="宋体" w:eastAsia="宋体" w:cs="宋体"/>
                <w:b/>
                <w:bCs/>
                <w:color w:val="auto"/>
                <w:highlight w:val="none"/>
              </w:rPr>
            </w:pPr>
          </w:p>
        </w:tc>
        <w:tc>
          <w:tcPr>
            <w:tcW w:w="1628" w:type="dxa"/>
            <w:gridSpan w:val="2"/>
            <w:tcBorders>
              <w:top w:val="single" w:color="auto" w:sz="6" w:space="0"/>
              <w:left w:val="single" w:color="auto" w:sz="6" w:space="0"/>
              <w:bottom w:val="single" w:color="auto" w:sz="4" w:space="0"/>
              <w:right w:val="single" w:color="auto" w:sz="6" w:space="0"/>
            </w:tcBorders>
            <w:vAlign w:val="center"/>
          </w:tcPr>
          <w:p w14:paraId="691B4850">
            <w:pPr>
              <w:pStyle w:val="171"/>
              <w:widowControl w:val="0"/>
              <w:spacing w:before="0" w:beforeAutospacing="0" w:after="0" w:afterAutospacing="0" w:line="380" w:lineRule="exact"/>
              <w:jc w:val="center"/>
              <w:rPr>
                <w:rFonts w:hint="eastAsia" w:ascii="宋体" w:hAnsi="宋体" w:eastAsia="宋体" w:cs="宋体"/>
                <w:bCs/>
                <w:color w:val="auto"/>
                <w:sz w:val="21"/>
                <w:highlight w:val="none"/>
              </w:rPr>
            </w:pPr>
            <w:r>
              <w:rPr>
                <w:rFonts w:hint="eastAsia" w:ascii="宋体" w:hAnsi="宋体" w:eastAsia="宋体" w:cs="宋体"/>
                <w:color w:val="auto"/>
                <w:sz w:val="21"/>
                <w:highlight w:val="none"/>
              </w:rPr>
              <w:t>施工</w:t>
            </w:r>
            <w:r>
              <w:rPr>
                <w:rFonts w:hint="eastAsia" w:ascii="宋体" w:hAnsi="宋体" w:eastAsia="宋体" w:cs="宋体"/>
                <w:bCs/>
                <w:color w:val="auto"/>
                <w:sz w:val="21"/>
                <w:highlight w:val="none"/>
              </w:rPr>
              <w:t>奖罚</w:t>
            </w:r>
          </w:p>
          <w:p w14:paraId="26584EF3">
            <w:pPr>
              <w:pStyle w:val="171"/>
              <w:widowControl w:val="0"/>
              <w:spacing w:before="0" w:beforeAutospacing="0" w:after="0" w:afterAutospacing="0" w:line="380" w:lineRule="exact"/>
              <w:jc w:val="center"/>
              <w:rPr>
                <w:rFonts w:hint="eastAsia" w:ascii="宋体" w:hAnsi="宋体" w:eastAsia="宋体" w:cs="宋体"/>
                <w:color w:val="auto"/>
                <w:sz w:val="21"/>
                <w:highlight w:val="none"/>
              </w:rPr>
            </w:pPr>
            <w:r>
              <w:rPr>
                <w:rFonts w:hint="eastAsia" w:ascii="宋体" w:hAnsi="宋体" w:eastAsia="宋体" w:cs="宋体"/>
                <w:bCs/>
                <w:color w:val="auto"/>
                <w:sz w:val="21"/>
                <w:highlight w:val="none"/>
              </w:rPr>
              <w:t>措施</w:t>
            </w:r>
          </w:p>
        </w:tc>
        <w:tc>
          <w:tcPr>
            <w:tcW w:w="7179" w:type="dxa"/>
            <w:tcBorders>
              <w:top w:val="single" w:color="auto" w:sz="6" w:space="0"/>
              <w:left w:val="single" w:color="auto" w:sz="6" w:space="0"/>
              <w:bottom w:val="single" w:color="auto" w:sz="4" w:space="0"/>
              <w:right w:val="single" w:color="auto" w:sz="6" w:space="0"/>
            </w:tcBorders>
          </w:tcPr>
          <w:p w14:paraId="06430BDE">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施工安全奖惩：</w:t>
            </w:r>
            <w:r>
              <w:rPr>
                <w:rFonts w:hint="eastAsia" w:cs="宋体"/>
                <w:color w:val="auto"/>
                <w:kern w:val="0"/>
                <w:highlight w:val="none"/>
                <w:lang w:val="en-US" w:eastAsia="zh-CN"/>
              </w:rPr>
              <w:t>□</w:t>
            </w:r>
            <w:r>
              <w:rPr>
                <w:rFonts w:hint="eastAsia" w:ascii="宋体" w:hAnsi="宋体" w:eastAsia="宋体" w:cs="宋体"/>
                <w:color w:val="auto"/>
                <w:sz w:val="21"/>
                <w:highlight w:val="none"/>
              </w:rPr>
              <w:t xml:space="preserve">无责任事故，奖 </w:t>
            </w:r>
            <w:bookmarkStart w:id="46" w:name="blank_t41_1"/>
            <w:r>
              <w:rPr>
                <w:rFonts w:hint="eastAsia" w:ascii="宋体" w:hAnsi="宋体" w:eastAsia="宋体" w:cs="宋体"/>
                <w:color w:val="auto"/>
                <w:sz w:val="21"/>
                <w:highlight w:val="none"/>
                <w:u w:val="single"/>
              </w:rPr>
              <w:t xml:space="preserve">        </w:t>
            </w:r>
            <w:bookmarkEnd w:id="46"/>
            <w:r>
              <w:rPr>
                <w:rFonts w:hint="eastAsia" w:ascii="宋体" w:hAnsi="宋体" w:eastAsia="宋体" w:cs="宋体"/>
                <w:color w:val="auto"/>
                <w:sz w:val="21"/>
                <w:highlight w:val="none"/>
              </w:rPr>
              <w:t>万元；</w:t>
            </w:r>
          </w:p>
          <w:p w14:paraId="42DF1237">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cs="宋体"/>
                <w:color w:val="auto"/>
                <w:kern w:val="0"/>
                <w:highlight w:val="none"/>
                <w:lang w:val="en-US" w:eastAsia="zh-CN"/>
              </w:rPr>
              <w:t>□</w:t>
            </w:r>
            <w:r>
              <w:rPr>
                <w:rFonts w:hint="eastAsia" w:ascii="宋体" w:hAnsi="宋体" w:eastAsia="宋体" w:cs="宋体"/>
                <w:color w:val="auto"/>
                <w:sz w:val="21"/>
                <w:highlight w:val="none"/>
              </w:rPr>
              <w:t>获市安全生产文明施工样板工地奖，奖</w:t>
            </w:r>
            <w:bookmarkStart w:id="47" w:name="blank_t41_2"/>
            <w:r>
              <w:rPr>
                <w:rFonts w:hint="eastAsia" w:ascii="宋体" w:hAnsi="宋体" w:eastAsia="宋体" w:cs="宋体"/>
                <w:color w:val="auto"/>
                <w:sz w:val="21"/>
                <w:highlight w:val="none"/>
                <w:u w:val="single"/>
              </w:rPr>
              <w:t xml:space="preserve">      </w:t>
            </w:r>
            <w:bookmarkEnd w:id="47"/>
            <w:r>
              <w:rPr>
                <w:rFonts w:hint="eastAsia" w:ascii="宋体" w:hAnsi="宋体" w:eastAsia="宋体" w:cs="宋体"/>
                <w:color w:val="auto"/>
                <w:sz w:val="21"/>
                <w:highlight w:val="none"/>
              </w:rPr>
              <w:t>万元；</w:t>
            </w:r>
          </w:p>
          <w:p w14:paraId="458C75A1">
            <w:pPr>
              <w:pStyle w:val="171"/>
              <w:spacing w:before="0" w:beforeAutospacing="0" w:after="0" w:afterAutospacing="0" w:line="380" w:lineRule="exact"/>
              <w:jc w:val="both"/>
              <w:rPr>
                <w:rFonts w:hint="eastAsia" w:ascii="宋体" w:hAnsi="宋体" w:eastAsia="宋体" w:cs="宋体"/>
                <w:color w:val="auto"/>
                <w:highlight w:val="none"/>
              </w:rPr>
            </w:pPr>
            <w:r>
              <w:rPr>
                <w:rFonts w:hint="eastAsia" w:ascii="宋体" w:hAnsi="宋体" w:eastAsia="宋体" w:cs="宋体"/>
                <w:color w:val="auto"/>
                <w:sz w:val="21"/>
                <w:highlight w:val="none"/>
              </w:rPr>
              <w:t xml:space="preserve">              </w:t>
            </w:r>
            <w:r>
              <w:rPr>
                <w:rFonts w:hint="eastAsia" w:cs="宋体"/>
                <w:color w:val="auto"/>
                <w:kern w:val="0"/>
                <w:highlight w:val="none"/>
                <w:lang w:val="en-US" w:eastAsia="zh-CN"/>
              </w:rPr>
              <w:t>□</w:t>
            </w:r>
            <w:r>
              <w:rPr>
                <w:rFonts w:hint="eastAsia" w:ascii="宋体" w:hAnsi="宋体" w:eastAsia="宋体" w:cs="宋体"/>
                <w:color w:val="auto"/>
                <w:sz w:val="21"/>
                <w:highlight w:val="none"/>
              </w:rPr>
              <w:t>获广东省安全生产文明施工样板工地奖，奖</w:t>
            </w:r>
            <w:bookmarkStart w:id="48" w:name="blank_t41_3"/>
            <w:r>
              <w:rPr>
                <w:rFonts w:hint="eastAsia" w:ascii="宋体" w:hAnsi="宋体" w:eastAsia="宋体" w:cs="宋体"/>
                <w:color w:val="auto"/>
                <w:sz w:val="21"/>
                <w:highlight w:val="none"/>
                <w:u w:val="single"/>
              </w:rPr>
              <w:t xml:space="preserve">      </w:t>
            </w:r>
            <w:bookmarkEnd w:id="48"/>
            <w:r>
              <w:rPr>
                <w:rFonts w:hint="eastAsia" w:ascii="宋体" w:hAnsi="宋体" w:eastAsia="宋体" w:cs="宋体"/>
                <w:color w:val="auto"/>
                <w:sz w:val="21"/>
                <w:highlight w:val="none"/>
              </w:rPr>
              <w:t>万元。</w:t>
            </w:r>
          </w:p>
          <w:p w14:paraId="77EDB287">
            <w:pPr>
              <w:pStyle w:val="171"/>
              <w:spacing w:before="0" w:beforeAutospacing="0" w:after="0" w:afterAutospacing="0" w:line="380" w:lineRule="exact"/>
              <w:ind w:left="1436" w:leftChars="684"/>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一般责任事故，罚</w:t>
            </w:r>
            <w:bookmarkStart w:id="49" w:name="blank_t41_4"/>
            <w:r>
              <w:rPr>
                <w:rFonts w:hint="eastAsia" w:ascii="宋体" w:hAnsi="宋体" w:eastAsia="宋体" w:cs="宋体"/>
                <w:color w:val="auto"/>
                <w:sz w:val="21"/>
                <w:highlight w:val="none"/>
                <w:u w:val="single"/>
              </w:rPr>
              <w:t xml:space="preserve">     </w:t>
            </w:r>
            <w:bookmarkEnd w:id="49"/>
            <w:r>
              <w:rPr>
                <w:rFonts w:hint="eastAsia" w:ascii="宋体" w:hAnsi="宋体" w:eastAsia="宋体" w:cs="宋体"/>
                <w:color w:val="auto"/>
                <w:sz w:val="21"/>
                <w:highlight w:val="none"/>
              </w:rPr>
              <w:t xml:space="preserve">万元。                           </w:t>
            </w:r>
          </w:p>
          <w:p w14:paraId="4F241B2C">
            <w:pPr>
              <w:pStyle w:val="171"/>
              <w:spacing w:before="0" w:beforeAutospacing="0" w:after="0" w:afterAutospacing="0" w:line="380" w:lineRule="exact"/>
              <w:ind w:left="1436" w:leftChars="684"/>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重大责任事故，罚</w:t>
            </w:r>
            <w:bookmarkStart w:id="50" w:name="blank_t41_5"/>
            <w:r>
              <w:rPr>
                <w:rFonts w:hint="eastAsia" w:ascii="宋体" w:hAnsi="宋体" w:eastAsia="宋体" w:cs="宋体"/>
                <w:color w:val="auto"/>
                <w:sz w:val="21"/>
                <w:highlight w:val="none"/>
                <w:u w:val="single"/>
              </w:rPr>
              <w:t xml:space="preserve">     </w:t>
            </w:r>
            <w:bookmarkEnd w:id="50"/>
            <w:r>
              <w:rPr>
                <w:rFonts w:hint="eastAsia" w:ascii="宋体" w:hAnsi="宋体" w:eastAsia="宋体" w:cs="宋体"/>
                <w:color w:val="auto"/>
                <w:sz w:val="21"/>
                <w:highlight w:val="none"/>
              </w:rPr>
              <w:t>万元。</w:t>
            </w:r>
          </w:p>
          <w:p w14:paraId="269FB223">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施工质量奖惩：</w:t>
            </w:r>
            <w:r>
              <w:rPr>
                <w:rFonts w:hint="eastAsia" w:cs="宋体"/>
                <w:color w:val="auto"/>
                <w:kern w:val="0"/>
                <w:highlight w:val="none"/>
                <w:lang w:val="en-US" w:eastAsia="zh-CN"/>
              </w:rPr>
              <w:t>□</w:t>
            </w:r>
            <w:r>
              <w:rPr>
                <w:rFonts w:hint="eastAsia" w:ascii="宋体" w:hAnsi="宋体" w:eastAsia="宋体" w:cs="宋体"/>
                <w:color w:val="auto"/>
                <w:sz w:val="21"/>
                <w:highlight w:val="none"/>
              </w:rPr>
              <w:t>获国家部级和部以上级奖，奖</w:t>
            </w:r>
            <w:bookmarkStart w:id="51" w:name="blank_t41_6"/>
            <w:r>
              <w:rPr>
                <w:rFonts w:hint="eastAsia" w:ascii="宋体" w:hAnsi="宋体" w:eastAsia="宋体" w:cs="宋体"/>
                <w:color w:val="auto"/>
                <w:sz w:val="21"/>
                <w:highlight w:val="none"/>
                <w:u w:val="single"/>
              </w:rPr>
              <w:t xml:space="preserve">         </w:t>
            </w:r>
            <w:bookmarkEnd w:id="51"/>
            <w:r>
              <w:rPr>
                <w:rFonts w:hint="eastAsia" w:ascii="宋体" w:hAnsi="宋体" w:eastAsia="宋体" w:cs="宋体"/>
                <w:color w:val="auto"/>
                <w:sz w:val="21"/>
                <w:highlight w:val="none"/>
              </w:rPr>
              <w:t>万元</w:t>
            </w:r>
          </w:p>
          <w:p w14:paraId="3CD820F5">
            <w:pPr>
              <w:pStyle w:val="171"/>
              <w:spacing w:before="0" w:beforeAutospacing="0" w:after="0" w:afterAutospacing="0" w:line="380" w:lineRule="exact"/>
              <w:ind w:left="1470" w:leftChars="700"/>
              <w:jc w:val="both"/>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获广东省优良样板工程奖，奖</w:t>
            </w:r>
            <w:bookmarkStart w:id="52" w:name="blank_t41_7"/>
            <w:r>
              <w:rPr>
                <w:rFonts w:hint="eastAsia" w:ascii="宋体" w:hAnsi="宋体" w:eastAsia="宋体" w:cs="宋体"/>
                <w:color w:val="auto"/>
                <w:sz w:val="21"/>
                <w:highlight w:val="none"/>
                <w:u w:val="single"/>
              </w:rPr>
              <w:t xml:space="preserve">        </w:t>
            </w:r>
            <w:bookmarkEnd w:id="52"/>
            <w:r>
              <w:rPr>
                <w:rFonts w:hint="eastAsia" w:ascii="宋体" w:hAnsi="宋体" w:eastAsia="宋体" w:cs="宋体"/>
                <w:color w:val="auto"/>
                <w:sz w:val="21"/>
                <w:highlight w:val="none"/>
              </w:rPr>
              <w:t>万元。</w:t>
            </w:r>
          </w:p>
          <w:p w14:paraId="0BF3A2E2">
            <w:pPr>
              <w:pStyle w:val="171"/>
              <w:spacing w:before="0" w:beforeAutospacing="0" w:after="0" w:afterAutospacing="0" w:line="380" w:lineRule="exact"/>
              <w:ind w:left="1470" w:leftChars="700"/>
              <w:jc w:val="both"/>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获市优良样板工程奖，奖</w:t>
            </w:r>
            <w:bookmarkStart w:id="53" w:name="blank_t41_8"/>
            <w:r>
              <w:rPr>
                <w:rFonts w:hint="eastAsia" w:ascii="宋体" w:hAnsi="宋体" w:eastAsia="宋体" w:cs="宋体"/>
                <w:color w:val="auto"/>
                <w:sz w:val="21"/>
                <w:highlight w:val="none"/>
                <w:u w:val="single"/>
              </w:rPr>
              <w:t xml:space="preserve">        </w:t>
            </w:r>
            <w:bookmarkEnd w:id="53"/>
            <w:r>
              <w:rPr>
                <w:rFonts w:hint="eastAsia" w:ascii="宋体" w:hAnsi="宋体" w:eastAsia="宋体" w:cs="宋体"/>
                <w:color w:val="auto"/>
                <w:sz w:val="21"/>
                <w:highlight w:val="none"/>
              </w:rPr>
              <w:t>万元。</w:t>
            </w:r>
          </w:p>
          <w:p w14:paraId="5FFCE575">
            <w:pPr>
              <w:pStyle w:val="171"/>
              <w:spacing w:before="0" w:beforeAutospacing="0" w:after="0" w:afterAutospacing="0" w:line="380" w:lineRule="exact"/>
              <w:ind w:left="1890" w:hanging="1890" w:hangingChars="9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施工进度奖惩：</w:t>
            </w:r>
            <w:r>
              <w:rPr>
                <w:rFonts w:hint="eastAsia" w:cs="宋体"/>
                <w:color w:val="auto"/>
                <w:kern w:val="0"/>
                <w:highlight w:val="none"/>
                <w:lang w:val="en-US" w:eastAsia="zh-CN"/>
              </w:rPr>
              <w:t>□</w:t>
            </w:r>
            <w:r>
              <w:rPr>
                <w:rFonts w:hint="eastAsia" w:ascii="宋体" w:hAnsi="宋体" w:eastAsia="宋体" w:cs="宋体"/>
                <w:color w:val="auto"/>
                <w:sz w:val="21"/>
                <w:highlight w:val="none"/>
              </w:rPr>
              <w:t>竣工验收交付使用每提前</w:t>
            </w:r>
            <w:bookmarkStart w:id="54" w:name="blank_t41_9"/>
            <w:r>
              <w:rPr>
                <w:rFonts w:hint="eastAsia" w:ascii="宋体" w:hAnsi="宋体" w:eastAsia="宋体" w:cs="宋体"/>
                <w:color w:val="auto"/>
                <w:sz w:val="21"/>
                <w:highlight w:val="none"/>
                <w:u w:val="single"/>
              </w:rPr>
              <w:t xml:space="preserve">       </w:t>
            </w:r>
            <w:bookmarkEnd w:id="54"/>
            <w:r>
              <w:rPr>
                <w:rFonts w:hint="eastAsia" w:ascii="宋体" w:hAnsi="宋体" w:eastAsia="宋体" w:cs="宋体"/>
                <w:color w:val="auto"/>
                <w:sz w:val="21"/>
                <w:highlight w:val="none"/>
              </w:rPr>
              <w:t>天竣工，奖</w:t>
            </w:r>
            <w:bookmarkStart w:id="55" w:name="blank_t41_10"/>
            <w:r>
              <w:rPr>
                <w:rFonts w:hint="eastAsia" w:ascii="宋体" w:hAnsi="宋体" w:eastAsia="宋体" w:cs="宋体"/>
                <w:color w:val="auto"/>
                <w:sz w:val="21"/>
                <w:highlight w:val="none"/>
                <w:u w:val="single"/>
              </w:rPr>
              <w:t xml:space="preserve">      </w:t>
            </w:r>
            <w:bookmarkEnd w:id="55"/>
            <w:r>
              <w:rPr>
                <w:rFonts w:hint="eastAsia" w:ascii="宋体" w:hAnsi="宋体" w:eastAsia="宋体" w:cs="宋体"/>
                <w:color w:val="auto"/>
                <w:sz w:val="21"/>
                <w:highlight w:val="none"/>
              </w:rPr>
              <w:t xml:space="preserve">万元 。 </w:t>
            </w:r>
          </w:p>
          <w:p w14:paraId="6A14ED91">
            <w:pPr>
              <w:pStyle w:val="171"/>
              <w:spacing w:before="0" w:beforeAutospacing="0" w:after="0" w:afterAutospacing="0" w:line="380" w:lineRule="exact"/>
              <w:ind w:left="1890" w:hanging="1890" w:hangingChars="90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cs="宋体"/>
                <w:color w:val="auto"/>
                <w:kern w:val="0"/>
                <w:highlight w:val="none"/>
                <w:lang w:val="en-US" w:eastAsia="zh-CN"/>
              </w:rPr>
              <w:t>☑</w:t>
            </w:r>
            <w:r>
              <w:rPr>
                <w:rFonts w:hint="eastAsia" w:ascii="宋体" w:hAnsi="宋体" w:eastAsia="宋体" w:cs="宋体"/>
                <w:b w:val="0"/>
                <w:bCs/>
                <w:color w:val="auto"/>
                <w:sz w:val="21"/>
                <w:szCs w:val="21"/>
                <w:highlight w:val="none"/>
              </w:rPr>
              <w:t>按施工合同期约定每延误</w:t>
            </w:r>
            <w:r>
              <w:rPr>
                <w:rFonts w:hint="eastAsia" w:ascii="宋体" w:hAnsi="宋体" w:eastAsia="宋体" w:cs="宋体"/>
                <w:b w:val="0"/>
                <w:bCs/>
                <w:color w:val="auto"/>
                <w:sz w:val="21"/>
                <w:szCs w:val="21"/>
                <w:highlight w:val="none"/>
                <w:u w:val="single"/>
              </w:rPr>
              <w:t>1</w:t>
            </w:r>
            <w:r>
              <w:rPr>
                <w:rFonts w:hint="eastAsia" w:ascii="宋体" w:hAnsi="宋体" w:eastAsia="宋体" w:cs="宋体"/>
                <w:b w:val="0"/>
                <w:bCs/>
                <w:color w:val="auto"/>
                <w:sz w:val="21"/>
                <w:szCs w:val="21"/>
                <w:highlight w:val="none"/>
              </w:rPr>
              <w:t>天交（竣）工，罚</w:t>
            </w:r>
            <w:bookmarkStart w:id="56" w:name="blank_t41_12"/>
            <w:r>
              <w:rPr>
                <w:rFonts w:hint="eastAsia" w:ascii="宋体" w:hAnsi="宋体" w:eastAsia="宋体" w:cs="宋体"/>
                <w:b w:val="0"/>
                <w:bCs/>
                <w:color w:val="auto"/>
                <w:sz w:val="21"/>
                <w:szCs w:val="21"/>
                <w:highlight w:val="none"/>
                <w:u w:val="single"/>
              </w:rPr>
              <w:t xml:space="preserve"> </w:t>
            </w:r>
            <w:bookmarkEnd w:id="56"/>
            <w:r>
              <w:rPr>
                <w:rFonts w:hint="eastAsia" w:cs="宋体"/>
                <w:b w:val="0"/>
                <w:bCs/>
                <w:color w:val="auto"/>
                <w:sz w:val="21"/>
                <w:szCs w:val="21"/>
                <w:highlight w:val="none"/>
                <w:u w:val="single"/>
                <w:lang w:val="en-US" w:eastAsia="zh-CN"/>
              </w:rPr>
              <w:t xml:space="preserve"> 0.5 </w:t>
            </w:r>
            <w:r>
              <w:rPr>
                <w:rFonts w:hint="eastAsia" w:ascii="宋体" w:hAnsi="宋体" w:eastAsia="宋体" w:cs="宋体"/>
                <w:b w:val="0"/>
                <w:bCs/>
                <w:color w:val="auto"/>
                <w:sz w:val="21"/>
                <w:szCs w:val="21"/>
                <w:highlight w:val="none"/>
              </w:rPr>
              <w:t xml:space="preserve">万元 </w:t>
            </w:r>
            <w:r>
              <w:rPr>
                <w:rFonts w:hint="eastAsia" w:ascii="宋体" w:hAnsi="宋体" w:eastAsia="宋体" w:cs="宋体"/>
                <w:color w:val="auto"/>
                <w:sz w:val="21"/>
                <w:highlight w:val="none"/>
              </w:rPr>
              <w:t xml:space="preserve">。       </w:t>
            </w:r>
          </w:p>
          <w:p w14:paraId="154D4E48">
            <w:pPr>
              <w:pStyle w:val="171"/>
              <w:spacing w:before="0" w:beforeAutospacing="0" w:after="0" w:afterAutospacing="0" w:line="380" w:lineRule="exact"/>
              <w:ind w:left="1878" w:leftChars="727" w:hanging="352" w:hangingChars="147"/>
              <w:jc w:val="both"/>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按施工合同期计第</w:t>
            </w:r>
            <w:bookmarkStart w:id="57" w:name="blank_t41_13"/>
            <w:r>
              <w:rPr>
                <w:rFonts w:hint="eastAsia" w:ascii="宋体" w:hAnsi="宋体" w:eastAsia="宋体" w:cs="宋体"/>
                <w:color w:val="auto"/>
                <w:sz w:val="21"/>
                <w:highlight w:val="none"/>
                <w:u w:val="single"/>
              </w:rPr>
              <w:t xml:space="preserve">  </w:t>
            </w:r>
            <w:bookmarkEnd w:id="57"/>
            <w:r>
              <w:rPr>
                <w:rFonts w:hint="eastAsia" w:ascii="宋体" w:hAnsi="宋体" w:eastAsia="宋体" w:cs="宋体"/>
                <w:color w:val="auto"/>
                <w:sz w:val="21"/>
                <w:highlight w:val="none"/>
              </w:rPr>
              <w:t>天起每延误</w:t>
            </w:r>
            <w:bookmarkStart w:id="58" w:name="blank_t41_14"/>
            <w:r>
              <w:rPr>
                <w:rFonts w:hint="eastAsia" w:ascii="宋体" w:hAnsi="宋体" w:eastAsia="宋体" w:cs="宋体"/>
                <w:color w:val="auto"/>
                <w:sz w:val="21"/>
                <w:highlight w:val="none"/>
                <w:u w:val="single"/>
              </w:rPr>
              <w:t xml:space="preserve">   </w:t>
            </w:r>
            <w:bookmarkEnd w:id="58"/>
            <w:r>
              <w:rPr>
                <w:rFonts w:hint="eastAsia" w:ascii="宋体" w:hAnsi="宋体" w:eastAsia="宋体" w:cs="宋体"/>
                <w:color w:val="auto"/>
                <w:sz w:val="21"/>
                <w:highlight w:val="none"/>
              </w:rPr>
              <w:t>天竣工，罚</w:t>
            </w:r>
            <w:bookmarkStart w:id="59" w:name="blank_t41_15"/>
            <w:r>
              <w:rPr>
                <w:rFonts w:hint="eastAsia" w:ascii="宋体" w:hAnsi="宋体" w:eastAsia="宋体" w:cs="宋体"/>
                <w:color w:val="auto"/>
                <w:sz w:val="21"/>
                <w:highlight w:val="none"/>
                <w:u w:val="single"/>
              </w:rPr>
              <w:t xml:space="preserve">    </w:t>
            </w:r>
            <w:bookmarkEnd w:id="59"/>
            <w:r>
              <w:rPr>
                <w:rFonts w:hint="eastAsia" w:ascii="宋体" w:hAnsi="宋体" w:eastAsia="宋体" w:cs="宋体"/>
                <w:color w:val="auto"/>
                <w:sz w:val="21"/>
                <w:highlight w:val="none"/>
              </w:rPr>
              <w:t>万元。</w:t>
            </w:r>
            <w:r>
              <w:rPr>
                <w:rFonts w:hint="eastAsia" w:ascii="宋体" w:hAnsi="宋体" w:eastAsia="宋体" w:cs="宋体"/>
                <w:b/>
                <w:bCs/>
                <w:color w:val="auto"/>
                <w:sz w:val="21"/>
                <w:highlight w:val="none"/>
              </w:rPr>
              <w:t xml:space="preserve"> </w:t>
            </w:r>
          </w:p>
          <w:p w14:paraId="2B986B8B">
            <w:pPr>
              <w:pStyle w:val="171"/>
              <w:spacing w:before="0" w:beforeAutospacing="0" w:after="0" w:afterAutospacing="0" w:line="380" w:lineRule="exact"/>
              <w:jc w:val="both"/>
              <w:rPr>
                <w:rFonts w:hint="eastAsia" w:ascii="宋体" w:hAnsi="宋体" w:eastAsia="宋体" w:cs="宋体"/>
                <w:color w:val="auto"/>
                <w:sz w:val="21"/>
                <w:highlight w:val="none"/>
                <w:u w:val="single"/>
              </w:rPr>
            </w:pPr>
            <w:r>
              <w:rPr>
                <w:rFonts w:hint="eastAsia" w:cs="宋体"/>
                <w:color w:val="auto"/>
                <w:kern w:val="0"/>
                <w:highlight w:val="none"/>
                <w:lang w:val="en-US" w:eastAsia="zh-CN"/>
              </w:rPr>
              <w:t>☑</w:t>
            </w:r>
            <w:r>
              <w:rPr>
                <w:rFonts w:hint="eastAsia" w:ascii="宋体" w:hAnsi="宋体" w:eastAsia="宋体" w:cs="宋体"/>
                <w:color w:val="auto"/>
                <w:sz w:val="21"/>
                <w:highlight w:val="none"/>
              </w:rPr>
              <w:t>其它规定：</w:t>
            </w:r>
            <w:r>
              <w:rPr>
                <w:rFonts w:hint="eastAsia" w:cs="宋体"/>
                <w:color w:val="auto"/>
                <w:sz w:val="21"/>
                <w:highlight w:val="none"/>
                <w:lang w:val="en-US" w:eastAsia="zh-CN"/>
              </w:rPr>
              <w:t>详见施工合同</w:t>
            </w:r>
            <w:r>
              <w:rPr>
                <w:rFonts w:hint="eastAsia" w:ascii="宋体" w:hAnsi="宋体" w:eastAsia="宋体" w:cs="宋体"/>
                <w:color w:val="auto"/>
                <w:sz w:val="21"/>
                <w:highlight w:val="none"/>
                <w:u w:val="single"/>
              </w:rPr>
              <w:t>。</w:t>
            </w:r>
          </w:p>
        </w:tc>
      </w:tr>
      <w:tr w14:paraId="76471FF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9" w:hRule="atLeast"/>
        </w:trPr>
        <w:tc>
          <w:tcPr>
            <w:tcW w:w="543" w:type="dxa"/>
            <w:tcBorders>
              <w:top w:val="single" w:color="auto" w:sz="6" w:space="0"/>
              <w:left w:val="single" w:color="auto" w:sz="6" w:space="0"/>
              <w:bottom w:val="single" w:color="auto" w:sz="6" w:space="0"/>
              <w:right w:val="single" w:color="auto" w:sz="6" w:space="0"/>
            </w:tcBorders>
            <w:vAlign w:val="center"/>
          </w:tcPr>
          <w:p w14:paraId="33BFF3F4">
            <w:pPr>
              <w:pStyle w:val="171"/>
              <w:widowControl w:val="0"/>
              <w:numPr>
                <w:ilvl w:val="0"/>
                <w:numId w:val="2"/>
              </w:numPr>
              <w:jc w:val="center"/>
              <w:rPr>
                <w:rFonts w:hint="eastAsia" w:ascii="宋体" w:hAnsi="宋体" w:eastAsia="宋体" w:cs="宋体"/>
                <w:b/>
                <w:bCs/>
                <w:color w:val="auto"/>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2096EE3B">
            <w:pPr>
              <w:pStyle w:val="171"/>
              <w:widowControl w:val="0"/>
              <w:spacing w:before="0" w:beforeAutospacing="0" w:after="0" w:afterAutospacing="0" w:line="38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重新组织招标的情形</w:t>
            </w:r>
          </w:p>
        </w:tc>
        <w:tc>
          <w:tcPr>
            <w:tcW w:w="7179" w:type="dxa"/>
            <w:tcBorders>
              <w:top w:val="single" w:color="auto" w:sz="6" w:space="0"/>
              <w:left w:val="single" w:color="auto" w:sz="6" w:space="0"/>
              <w:bottom w:val="single" w:color="auto" w:sz="6" w:space="0"/>
              <w:right w:val="single" w:color="auto" w:sz="6" w:space="0"/>
            </w:tcBorders>
          </w:tcPr>
          <w:p w14:paraId="44A3ECB0">
            <w:pPr>
              <w:pStyle w:val="171"/>
              <w:adjustRightInd w:val="0"/>
              <w:snapToGrid w:val="0"/>
              <w:spacing w:before="0" w:beforeAutospacing="0" w:after="0" w:afterAutospacing="0"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出现以下情况之一的，招标人将重新选取承包人：</w:t>
            </w:r>
          </w:p>
          <w:p w14:paraId="0EAE5F2E">
            <w:pPr>
              <w:pStyle w:val="171"/>
              <w:adjustRightInd w:val="0"/>
              <w:snapToGrid w:val="0"/>
              <w:spacing w:before="0" w:beforeAutospacing="0" w:after="0" w:afterAutospacing="0" w:line="400" w:lineRule="exact"/>
              <w:rPr>
                <w:rFonts w:hint="eastAsia" w:ascii="宋体" w:hAnsi="宋体" w:eastAsia="宋体" w:cs="宋体"/>
                <w:color w:val="auto"/>
                <w:sz w:val="21"/>
                <w:highlight w:val="none"/>
              </w:rPr>
            </w:pPr>
            <w:r>
              <w:rPr>
                <w:rFonts w:hint="eastAsia" w:cs="宋体"/>
                <w:color w:val="auto"/>
                <w:kern w:val="0"/>
                <w:highlight w:val="none"/>
                <w:lang w:val="en-US" w:eastAsia="zh-CN"/>
              </w:rPr>
              <w:t>☑</w:t>
            </w:r>
            <w:r>
              <w:rPr>
                <w:rFonts w:hint="eastAsia" w:ascii="宋体" w:hAnsi="宋体" w:eastAsia="宋体" w:cs="宋体"/>
                <w:color w:val="auto"/>
                <w:sz w:val="21"/>
                <w:highlight w:val="none"/>
              </w:rPr>
              <w:t>因承包人原因中标人被取消中选资格的。</w:t>
            </w:r>
          </w:p>
          <w:p w14:paraId="4BEF0208">
            <w:pPr>
              <w:pStyle w:val="171"/>
              <w:adjustRightInd w:val="0"/>
              <w:snapToGrid w:val="0"/>
              <w:spacing w:before="0" w:beforeAutospacing="0" w:after="0" w:afterAutospacing="0" w:line="400" w:lineRule="exact"/>
              <w:rPr>
                <w:rFonts w:hint="eastAsia" w:ascii="宋体" w:hAnsi="宋体" w:eastAsia="宋体" w:cs="宋体"/>
                <w:color w:val="auto"/>
                <w:sz w:val="21"/>
                <w:highlight w:val="none"/>
                <w:u w:val="single"/>
              </w:rPr>
            </w:pPr>
            <w:r>
              <w:rPr>
                <w:rFonts w:hint="eastAsia" w:cs="宋体"/>
                <w:color w:val="auto"/>
                <w:kern w:val="0"/>
                <w:highlight w:val="none"/>
                <w:lang w:val="en-US" w:eastAsia="zh-CN"/>
              </w:rPr>
              <w:t>☑</w:t>
            </w:r>
            <w:r>
              <w:rPr>
                <w:rFonts w:hint="eastAsia" w:ascii="宋体" w:hAnsi="宋体" w:eastAsia="宋体" w:cs="宋体"/>
                <w:color w:val="auto"/>
                <w:sz w:val="21"/>
                <w:highlight w:val="none"/>
              </w:rPr>
              <w:t>其它说明：</w:t>
            </w:r>
            <w:r>
              <w:rPr>
                <w:rFonts w:hint="eastAsia" w:ascii="宋体" w:hAnsi="宋体" w:eastAsia="宋体" w:cs="宋体"/>
                <w:color w:val="auto"/>
                <w:sz w:val="21"/>
                <w:highlight w:val="none"/>
                <w:u w:val="single"/>
              </w:rPr>
              <w:t>有</w:t>
            </w:r>
            <w:r>
              <w:rPr>
                <w:rFonts w:hint="eastAsia" w:cs="宋体"/>
                <w:color w:val="auto"/>
                <w:sz w:val="21"/>
                <w:highlight w:val="none"/>
                <w:u w:val="single"/>
                <w:lang w:eastAsia="zh-CN"/>
              </w:rPr>
              <w:t>效投</w:t>
            </w:r>
            <w:r>
              <w:rPr>
                <w:rFonts w:hint="eastAsia" w:ascii="宋体" w:hAnsi="宋体" w:eastAsia="宋体" w:cs="宋体"/>
                <w:color w:val="auto"/>
                <w:sz w:val="21"/>
                <w:highlight w:val="none"/>
                <w:u w:val="single"/>
              </w:rPr>
              <w:t>标不足3名（不含3名）时，根据相关法律法规的规定，报原项目审批部门核准后，重新组织招标。</w:t>
            </w:r>
          </w:p>
        </w:tc>
      </w:tr>
      <w:tr w14:paraId="7A0C4BB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95" w:hRule="atLeast"/>
        </w:trPr>
        <w:tc>
          <w:tcPr>
            <w:tcW w:w="543" w:type="dxa"/>
            <w:tcBorders>
              <w:top w:val="single" w:color="auto" w:sz="6" w:space="0"/>
              <w:left w:val="single" w:color="auto" w:sz="6" w:space="0"/>
              <w:bottom w:val="single" w:color="auto" w:sz="6" w:space="0"/>
              <w:right w:val="single" w:color="auto" w:sz="6" w:space="0"/>
            </w:tcBorders>
            <w:vAlign w:val="center"/>
          </w:tcPr>
          <w:p w14:paraId="697EAF4A">
            <w:pPr>
              <w:pStyle w:val="171"/>
              <w:widowControl w:val="0"/>
              <w:numPr>
                <w:ilvl w:val="0"/>
                <w:numId w:val="2"/>
              </w:numPr>
              <w:jc w:val="center"/>
              <w:rPr>
                <w:rFonts w:hint="eastAsia" w:ascii="宋体" w:hAnsi="宋体" w:eastAsia="宋体" w:cs="宋体"/>
                <w:b/>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079C4B4B">
            <w:pPr>
              <w:pStyle w:val="171"/>
              <w:widowControl w:val="0"/>
              <w:jc w:val="center"/>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其他事项</w:t>
            </w:r>
          </w:p>
        </w:tc>
        <w:tc>
          <w:tcPr>
            <w:tcW w:w="7179" w:type="dxa"/>
            <w:tcBorders>
              <w:top w:val="single" w:color="auto" w:sz="6" w:space="0"/>
              <w:left w:val="single" w:color="auto" w:sz="6" w:space="0"/>
              <w:bottom w:val="single" w:color="auto" w:sz="6" w:space="0"/>
              <w:right w:val="single" w:color="auto" w:sz="6" w:space="0"/>
            </w:tcBorders>
          </w:tcPr>
          <w:p w14:paraId="4F2C4C1B">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一、关于投标文件撤回及修改</w:t>
            </w:r>
          </w:p>
          <w:p w14:paraId="039CFCB4">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bCs/>
                <w:color w:val="auto"/>
                <w:sz w:val="21"/>
                <w:highlight w:val="none"/>
                <w:lang w:eastAsia="zh-CN"/>
              </w:rPr>
              <w:t>承包商</w:t>
            </w:r>
            <w:r>
              <w:rPr>
                <w:rFonts w:hint="eastAsia" w:ascii="宋体" w:hAnsi="宋体" w:eastAsia="宋体" w:cs="宋体"/>
                <w:bCs/>
                <w:color w:val="auto"/>
                <w:sz w:val="21"/>
                <w:highlight w:val="none"/>
              </w:rPr>
              <w:t>递交投标文件后，可于投标截止之前撤回或撤回并修改其投标文件。投标截止之后至投标有效期终止之前，</w:t>
            </w:r>
            <w:r>
              <w:rPr>
                <w:rFonts w:hint="eastAsia" w:ascii="宋体" w:hAnsi="宋体" w:eastAsia="宋体" w:cs="宋体"/>
                <w:bCs/>
                <w:color w:val="auto"/>
                <w:sz w:val="21"/>
                <w:highlight w:val="none"/>
                <w:lang w:eastAsia="zh-CN"/>
              </w:rPr>
              <w:t>承包商</w:t>
            </w:r>
            <w:r>
              <w:rPr>
                <w:rFonts w:hint="eastAsia" w:ascii="宋体" w:hAnsi="宋体" w:eastAsia="宋体" w:cs="宋体"/>
                <w:bCs/>
                <w:color w:val="auto"/>
                <w:sz w:val="21"/>
                <w:highlight w:val="none"/>
              </w:rPr>
              <w:t>将不能撤回或修改投标文件。</w:t>
            </w:r>
          </w:p>
          <w:p w14:paraId="774DF562">
            <w:pPr>
              <w:spacing w:line="380" w:lineRule="exac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二、废标条款</w:t>
            </w:r>
            <w:r>
              <w:rPr>
                <w:rFonts w:hint="eastAsia" w:ascii="宋体" w:hAnsi="宋体" w:cs="宋体"/>
                <w:bCs/>
                <w:color w:val="auto"/>
                <w:kern w:val="0"/>
                <w:szCs w:val="21"/>
                <w:highlight w:val="none"/>
                <w:lang w:eastAsia="zh-CN"/>
              </w:rPr>
              <w:t>：</w:t>
            </w:r>
          </w:p>
          <w:p w14:paraId="0B6B2B8D">
            <w:pPr>
              <w:spacing w:line="3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（1）不符合本项目的承包商资格要求。</w:t>
            </w:r>
          </w:p>
          <w:p w14:paraId="3F887961">
            <w:pPr>
              <w:spacing w:line="3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（2）投标工程量清单的清单编码、名称、项目特征、单位、工程量未按规定的内容、数量填报与招投标系统中所提供招标清单格式不一致的，按废标处理。</w:t>
            </w:r>
          </w:p>
          <w:p w14:paraId="6C68F034">
            <w:pPr>
              <w:spacing w:line="3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（3）投标总价超出投标最高限价。</w:t>
            </w:r>
          </w:p>
          <w:p w14:paraId="262082EA">
            <w:pPr>
              <w:spacing w:line="380" w:lineRule="exac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（4）投标文件未经承包商盖章和未按规定签字</w:t>
            </w:r>
            <w:r>
              <w:rPr>
                <w:rFonts w:hint="eastAsia" w:ascii="宋体" w:hAnsi="宋体" w:eastAsia="宋体" w:cs="宋体"/>
                <w:bCs/>
                <w:color w:val="auto"/>
                <w:kern w:val="0"/>
                <w:szCs w:val="21"/>
                <w:highlight w:val="none"/>
                <w:lang w:eastAsia="zh-CN"/>
              </w:rPr>
              <w:t>。</w:t>
            </w:r>
          </w:p>
          <w:p w14:paraId="7D7FA74C">
            <w:pPr>
              <w:spacing w:line="380" w:lineRule="exac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）承包商有以他人的名义投标、串通投标、弄虚作假、行贿等违法行为</w:t>
            </w:r>
            <w:r>
              <w:rPr>
                <w:rFonts w:hint="eastAsia" w:ascii="宋体" w:hAnsi="宋体" w:eastAsia="宋体" w:cs="宋体"/>
                <w:bCs/>
                <w:color w:val="auto"/>
                <w:kern w:val="0"/>
                <w:szCs w:val="21"/>
                <w:highlight w:val="none"/>
                <w:lang w:eastAsia="zh-CN"/>
              </w:rPr>
              <w:t>。</w:t>
            </w:r>
          </w:p>
          <w:p w14:paraId="68D93D60">
            <w:pPr>
              <w:spacing w:line="3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）其它情形：</w:t>
            </w:r>
            <w:r>
              <w:rPr>
                <w:rFonts w:hint="eastAsia" w:ascii="宋体" w:hAnsi="宋体" w:eastAsia="宋体" w:cs="宋体"/>
                <w:bCs/>
                <w:color w:val="auto"/>
                <w:kern w:val="0"/>
                <w:szCs w:val="21"/>
                <w:highlight w:val="none"/>
                <w:u w:val="none"/>
              </w:rPr>
              <w:t>法律、法规、规章、规范性文件以及国家、省、市各级政府部门工作文件规定的其他认定标准。</w:t>
            </w:r>
          </w:p>
          <w:p w14:paraId="149C02F1">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三、关于取消中选资格</w:t>
            </w:r>
          </w:p>
          <w:p w14:paraId="3D7B85ED">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1、招标人若查实承包商存在下列行为之一，将取消其中选资格：</w:t>
            </w:r>
          </w:p>
          <w:p w14:paraId="641535BA">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（1）经查实弄虚作假或与其他承包商串通骗取中标；</w:t>
            </w:r>
          </w:p>
          <w:p w14:paraId="4EF101A7">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（2）于投标有效期终止之前撤回投标文件；</w:t>
            </w:r>
          </w:p>
          <w:p w14:paraId="27ECA2D5">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（3）因承包商过错而未能按照规定与招标人签订施工合同；</w:t>
            </w:r>
          </w:p>
          <w:p w14:paraId="0B479704">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（4）因承包商过错而未能按照规定向招标人提交履约担保；</w:t>
            </w:r>
          </w:p>
          <w:p w14:paraId="6F9BA775">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（5）法律法规规定的其它明显损害招标人利益和社会公共利益的情形。</w:t>
            </w:r>
          </w:p>
          <w:p w14:paraId="3DB3ADFC">
            <w:pPr>
              <w:pStyle w:val="171"/>
              <w:spacing w:before="0" w:beforeAutospacing="0" w:after="0" w:afterAutospacing="0" w:line="380" w:lineRule="exact"/>
              <w:jc w:val="both"/>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rPr>
              <w:t>四、其他说明</w:t>
            </w:r>
            <w:r>
              <w:rPr>
                <w:rFonts w:hint="eastAsia" w:cs="宋体"/>
                <w:color w:val="auto"/>
                <w:sz w:val="21"/>
                <w:highlight w:val="none"/>
                <w:lang w:eastAsia="zh-CN"/>
              </w:rPr>
              <w:t>：</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w:t>
            </w:r>
          </w:p>
        </w:tc>
      </w:tr>
      <w:tr w14:paraId="2059BA0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775" w:hRule="atLeast"/>
        </w:trPr>
        <w:tc>
          <w:tcPr>
            <w:tcW w:w="543" w:type="dxa"/>
            <w:tcBorders>
              <w:top w:val="single" w:color="auto" w:sz="6" w:space="0"/>
              <w:left w:val="single" w:color="auto" w:sz="6" w:space="0"/>
              <w:bottom w:val="single" w:color="auto" w:sz="6" w:space="0"/>
              <w:right w:val="single" w:color="auto" w:sz="6" w:space="0"/>
            </w:tcBorders>
            <w:vAlign w:val="center"/>
          </w:tcPr>
          <w:p w14:paraId="78CD974C">
            <w:pPr>
              <w:pStyle w:val="171"/>
              <w:widowControl w:val="0"/>
              <w:numPr>
                <w:ilvl w:val="0"/>
                <w:numId w:val="2"/>
              </w:numPr>
              <w:jc w:val="center"/>
              <w:rPr>
                <w:rFonts w:hint="eastAsia" w:ascii="宋体" w:hAnsi="宋体" w:eastAsia="宋体" w:cs="宋体"/>
                <w:b/>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3614AC3A">
            <w:pPr>
              <w:pStyle w:val="171"/>
              <w:widowControl w:val="0"/>
              <w:jc w:val="center"/>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投标承诺</w:t>
            </w:r>
          </w:p>
        </w:tc>
        <w:tc>
          <w:tcPr>
            <w:tcW w:w="7179" w:type="dxa"/>
            <w:tcBorders>
              <w:top w:val="single" w:color="auto" w:sz="6" w:space="0"/>
              <w:left w:val="single" w:color="auto" w:sz="6" w:space="0"/>
              <w:bottom w:val="single" w:color="auto" w:sz="6" w:space="0"/>
              <w:right w:val="single" w:color="auto" w:sz="6" w:space="0"/>
            </w:tcBorders>
            <w:vAlign w:val="center"/>
          </w:tcPr>
          <w:p w14:paraId="60BBB627">
            <w:pPr>
              <w:pStyle w:val="171"/>
              <w:spacing w:before="0" w:beforeAutospacing="0" w:after="0" w:afterAutospacing="0" w:line="380"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凡报名参与本项目选取的承包商即视为对本选取文件的投标文件格式中的《诚信承诺书》及《履约承诺书》中的全部内容作出承诺。</w:t>
            </w:r>
          </w:p>
        </w:tc>
      </w:tr>
      <w:tr w14:paraId="2F247DA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359" w:hRule="atLeast"/>
        </w:trPr>
        <w:tc>
          <w:tcPr>
            <w:tcW w:w="543" w:type="dxa"/>
            <w:tcBorders>
              <w:top w:val="single" w:color="auto" w:sz="6" w:space="0"/>
              <w:left w:val="single" w:color="auto" w:sz="6" w:space="0"/>
              <w:bottom w:val="single" w:color="auto" w:sz="6" w:space="0"/>
              <w:right w:val="single" w:color="auto" w:sz="6" w:space="0"/>
            </w:tcBorders>
            <w:vAlign w:val="center"/>
          </w:tcPr>
          <w:p w14:paraId="78F42BA1">
            <w:pPr>
              <w:pStyle w:val="171"/>
              <w:widowControl w:val="0"/>
              <w:numPr>
                <w:ilvl w:val="0"/>
                <w:numId w:val="2"/>
              </w:numPr>
              <w:jc w:val="center"/>
              <w:rPr>
                <w:rFonts w:hint="eastAsia" w:ascii="宋体" w:hAnsi="宋体" w:eastAsia="宋体" w:cs="宋体"/>
                <w:b/>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1ABB0D91">
            <w:pPr>
              <w:pStyle w:val="171"/>
              <w:widowControl w:val="0"/>
              <w:spacing w:before="0" w:beforeAutospacing="0" w:after="0" w:afterAutospacing="0" w:line="38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签订合同</w:t>
            </w:r>
          </w:p>
        </w:tc>
        <w:tc>
          <w:tcPr>
            <w:tcW w:w="7179" w:type="dxa"/>
            <w:tcBorders>
              <w:top w:val="single" w:color="auto" w:sz="6" w:space="0"/>
              <w:left w:val="single" w:color="auto" w:sz="6" w:space="0"/>
              <w:bottom w:val="single" w:color="auto" w:sz="6" w:space="0"/>
              <w:right w:val="single" w:color="auto" w:sz="6" w:space="0"/>
            </w:tcBorders>
            <w:vAlign w:val="center"/>
          </w:tcPr>
          <w:p w14:paraId="7D0AB408">
            <w:pPr>
              <w:spacing w:line="36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1、招标人和</w:t>
            </w:r>
            <w:r>
              <w:rPr>
                <w:rFonts w:hint="eastAsia" w:ascii="宋体" w:hAnsi="宋体" w:eastAsia="宋体" w:cs="宋体"/>
                <w:color w:val="auto"/>
                <w:szCs w:val="21"/>
                <w:highlight w:val="none"/>
              </w:rPr>
              <w:t>承包人</w:t>
            </w:r>
            <w:r>
              <w:rPr>
                <w:rFonts w:hint="eastAsia" w:ascii="宋体" w:hAnsi="宋体" w:eastAsia="宋体" w:cs="宋体"/>
                <w:color w:val="auto"/>
                <w:kern w:val="0"/>
                <w:highlight w:val="none"/>
              </w:rPr>
              <w:t>应当自中选通知书发出之日起30天内签订承包合同。</w:t>
            </w:r>
          </w:p>
          <w:p w14:paraId="599545F9">
            <w:pPr>
              <w:spacing w:line="36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2、如果</w:t>
            </w:r>
            <w:r>
              <w:rPr>
                <w:rFonts w:hint="eastAsia" w:ascii="宋体" w:hAnsi="宋体" w:eastAsia="宋体" w:cs="宋体"/>
                <w:color w:val="auto"/>
                <w:szCs w:val="21"/>
                <w:highlight w:val="none"/>
              </w:rPr>
              <w:t>承包人</w:t>
            </w:r>
            <w:r>
              <w:rPr>
                <w:rFonts w:hint="eastAsia" w:ascii="宋体" w:hAnsi="宋体" w:eastAsia="宋体" w:cs="宋体"/>
                <w:color w:val="auto"/>
                <w:kern w:val="0"/>
                <w:highlight w:val="none"/>
              </w:rPr>
              <w:t>未能按本须知的规定与招标人签订承包合同的，招标人将宣布其中选无效。招标人将依法重新选取承包商。</w:t>
            </w:r>
          </w:p>
        </w:tc>
      </w:tr>
      <w:tr w14:paraId="32AE738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40" w:hRule="atLeast"/>
        </w:trPr>
        <w:tc>
          <w:tcPr>
            <w:tcW w:w="543" w:type="dxa"/>
            <w:tcBorders>
              <w:top w:val="single" w:color="auto" w:sz="6" w:space="0"/>
              <w:left w:val="single" w:color="auto" w:sz="6" w:space="0"/>
              <w:bottom w:val="single" w:color="auto" w:sz="6" w:space="0"/>
              <w:right w:val="single" w:color="auto" w:sz="6" w:space="0"/>
            </w:tcBorders>
            <w:vAlign w:val="center"/>
          </w:tcPr>
          <w:p w14:paraId="22F41030">
            <w:pPr>
              <w:pStyle w:val="171"/>
              <w:widowControl w:val="0"/>
              <w:numPr>
                <w:ilvl w:val="0"/>
                <w:numId w:val="2"/>
              </w:numPr>
              <w:jc w:val="center"/>
              <w:rPr>
                <w:rFonts w:hint="eastAsia" w:ascii="宋体" w:hAnsi="宋体" w:eastAsia="宋体" w:cs="宋体"/>
                <w:b/>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06E454D2">
            <w:pPr>
              <w:pStyle w:val="171"/>
              <w:widowControl w:val="0"/>
              <w:spacing w:before="0" w:beforeAutospacing="0" w:after="0" w:afterAutospacing="0" w:line="380" w:lineRule="exact"/>
              <w:jc w:val="center"/>
              <w:rPr>
                <w:rFonts w:hint="default" w:ascii="宋体" w:hAnsi="宋体" w:eastAsia="宋体" w:cs="宋体"/>
                <w:color w:val="auto"/>
                <w:sz w:val="21"/>
                <w:highlight w:val="none"/>
                <w:lang w:val="en-US" w:eastAsia="zh-CN"/>
              </w:rPr>
            </w:pPr>
            <w:r>
              <w:rPr>
                <w:rFonts w:hint="eastAsia" w:cs="宋体"/>
                <w:color w:val="auto"/>
                <w:sz w:val="21"/>
                <w:highlight w:val="none"/>
                <w:lang w:val="en-US" w:eastAsia="zh-CN"/>
              </w:rPr>
              <w:t>投标保证金</w:t>
            </w:r>
          </w:p>
        </w:tc>
        <w:tc>
          <w:tcPr>
            <w:tcW w:w="7179" w:type="dxa"/>
            <w:tcBorders>
              <w:top w:val="single" w:color="auto" w:sz="6" w:space="0"/>
              <w:left w:val="single" w:color="auto" w:sz="6" w:space="0"/>
              <w:bottom w:val="single" w:color="auto" w:sz="6" w:space="0"/>
              <w:right w:val="single" w:color="auto" w:sz="6" w:space="0"/>
            </w:tcBorders>
            <w:vAlign w:val="center"/>
          </w:tcPr>
          <w:p w14:paraId="746ED687">
            <w:pPr>
              <w:spacing w:line="360" w:lineRule="exac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本项目不需要递交投标保证金。</w:t>
            </w:r>
          </w:p>
        </w:tc>
      </w:tr>
      <w:tr w14:paraId="15420AB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77" w:hRule="atLeast"/>
        </w:trPr>
        <w:tc>
          <w:tcPr>
            <w:tcW w:w="543" w:type="dxa"/>
            <w:tcBorders>
              <w:top w:val="single" w:color="auto" w:sz="6" w:space="0"/>
              <w:left w:val="single" w:color="auto" w:sz="6" w:space="0"/>
              <w:bottom w:val="single" w:color="auto" w:sz="6" w:space="0"/>
              <w:right w:val="single" w:color="auto" w:sz="6" w:space="0"/>
            </w:tcBorders>
            <w:vAlign w:val="center"/>
          </w:tcPr>
          <w:p w14:paraId="6264A4A3">
            <w:pPr>
              <w:pStyle w:val="171"/>
              <w:widowControl w:val="0"/>
              <w:numPr>
                <w:ilvl w:val="0"/>
                <w:numId w:val="2"/>
              </w:numPr>
              <w:jc w:val="center"/>
              <w:rPr>
                <w:rFonts w:hint="eastAsia" w:ascii="宋体" w:hAnsi="宋体" w:eastAsia="宋体" w:cs="宋体"/>
                <w:b/>
                <w:color w:val="auto"/>
                <w:sz w:val="21"/>
                <w:highlight w:val="none"/>
              </w:rPr>
            </w:pPr>
          </w:p>
        </w:tc>
        <w:tc>
          <w:tcPr>
            <w:tcW w:w="1628" w:type="dxa"/>
            <w:gridSpan w:val="2"/>
            <w:tcBorders>
              <w:top w:val="single" w:color="auto" w:sz="6" w:space="0"/>
              <w:left w:val="single" w:color="auto" w:sz="6" w:space="0"/>
              <w:bottom w:val="single" w:color="auto" w:sz="6" w:space="0"/>
              <w:right w:val="single" w:color="auto" w:sz="6" w:space="0"/>
            </w:tcBorders>
            <w:vAlign w:val="center"/>
          </w:tcPr>
          <w:p w14:paraId="037C8EC6">
            <w:pPr>
              <w:pStyle w:val="171"/>
              <w:widowControl w:val="0"/>
              <w:spacing w:before="0" w:beforeAutospacing="0" w:after="0" w:afterAutospacing="0"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其它说明</w:t>
            </w:r>
            <w:r>
              <w:rPr>
                <w:rFonts w:hint="eastAsia" w:cs="宋体"/>
                <w:color w:val="auto"/>
                <w:sz w:val="21"/>
                <w:szCs w:val="21"/>
                <w:highlight w:val="none"/>
                <w:lang w:val="en-US" w:eastAsia="zh-CN"/>
              </w:rPr>
              <w:t>1</w:t>
            </w:r>
          </w:p>
        </w:tc>
        <w:tc>
          <w:tcPr>
            <w:tcW w:w="7179" w:type="dxa"/>
            <w:tcBorders>
              <w:top w:val="single" w:color="auto" w:sz="6" w:space="0"/>
              <w:left w:val="single" w:color="auto" w:sz="6" w:space="0"/>
              <w:bottom w:val="single" w:color="auto" w:sz="6" w:space="0"/>
              <w:right w:val="single" w:color="auto" w:sz="6" w:space="0"/>
            </w:tcBorders>
            <w:vAlign w:val="center"/>
          </w:tcPr>
          <w:p w14:paraId="4B3E1A31">
            <w:pPr>
              <w:spacing w:line="360" w:lineRule="exact"/>
              <w:rPr>
                <w:rFonts w:hint="eastAsia" w:ascii="宋体" w:hAnsi="宋体" w:eastAsia="宋体" w:cs="宋体"/>
                <w:color w:val="auto"/>
                <w:kern w:val="0"/>
                <w:szCs w:val="21"/>
                <w:highlight w:val="none"/>
              </w:rPr>
            </w:pPr>
            <w:r>
              <w:rPr>
                <w:rFonts w:hint="eastAsia" w:ascii="宋体" w:hAnsi="宋体" w:cs="宋体"/>
                <w:bCs/>
                <w:color w:val="auto"/>
                <w:sz w:val="21"/>
                <w:szCs w:val="21"/>
                <w:highlight w:val="none"/>
              </w:rPr>
              <w:t>本项目的违约条款按本招标文件《</w:t>
            </w:r>
            <w:r>
              <w:rPr>
                <w:rFonts w:hint="eastAsia" w:ascii="宋体" w:hAnsi="宋体" w:cs="宋体"/>
                <w:bCs/>
                <w:color w:val="auto"/>
                <w:sz w:val="21"/>
                <w:szCs w:val="21"/>
                <w:highlight w:val="none"/>
                <w:lang w:val="en-US" w:eastAsia="zh-CN"/>
              </w:rPr>
              <w:t>四</w:t>
            </w:r>
            <w:r>
              <w:rPr>
                <w:rFonts w:hint="eastAsia" w:ascii="宋体" w:hAnsi="宋体" w:cs="宋体"/>
                <w:bCs/>
                <w:color w:val="auto"/>
                <w:sz w:val="21"/>
                <w:szCs w:val="21"/>
                <w:highlight w:val="none"/>
              </w:rPr>
              <w:t>、施工合同》中的相关条款执行。</w:t>
            </w:r>
          </w:p>
        </w:tc>
      </w:tr>
    </w:tbl>
    <w:p w14:paraId="2D10A69D">
      <w:pPr>
        <w:pStyle w:val="45"/>
        <w:tabs>
          <w:tab w:val="left" w:pos="900"/>
          <w:tab w:val="left" w:pos="1080"/>
        </w:tabs>
        <w:adjustRightInd w:val="0"/>
        <w:snapToGrid w:val="0"/>
        <w:spacing w:after="0" w:line="420" w:lineRule="exact"/>
        <w:ind w:left="0" w:leftChars="0" w:firstLine="720" w:firstLineChars="200"/>
        <w:rPr>
          <w:b/>
          <w:bCs/>
          <w:color w:val="auto"/>
          <w:sz w:val="44"/>
          <w:highlight w:val="none"/>
        </w:rPr>
      </w:pPr>
      <w:r>
        <w:rPr>
          <w:rStyle w:val="84"/>
          <w:bCs w:val="0"/>
          <w:color w:val="auto"/>
          <w:sz w:val="36"/>
          <w:szCs w:val="44"/>
          <w:highlight w:val="none"/>
        </w:rPr>
        <w:br w:type="page"/>
      </w:r>
    </w:p>
    <w:p w14:paraId="3324E958">
      <w:pPr>
        <w:pStyle w:val="2"/>
        <w:spacing w:line="700" w:lineRule="exact"/>
        <w:jc w:val="center"/>
        <w:rPr>
          <w:b/>
          <w:bCs/>
          <w:color w:val="auto"/>
          <w:sz w:val="36"/>
          <w:szCs w:val="36"/>
          <w:highlight w:val="none"/>
        </w:rPr>
      </w:pPr>
      <w:bookmarkStart w:id="60" w:name="_Toc27838"/>
      <w:bookmarkStart w:id="61" w:name="_Toc31942"/>
      <w:bookmarkStart w:id="62" w:name="_Toc8059"/>
      <w:bookmarkStart w:id="63" w:name="_Toc17777"/>
      <w:r>
        <w:rPr>
          <w:rFonts w:hint="default"/>
          <w:b/>
          <w:bCs/>
          <w:color w:val="auto"/>
          <w:sz w:val="36"/>
          <w:szCs w:val="36"/>
          <w:highlight w:val="none"/>
          <w:lang w:val="en-US" w:eastAsia="zh-CN"/>
        </w:rPr>
        <w:t>三</w:t>
      </w:r>
      <w:r>
        <w:rPr>
          <w:rFonts w:hint="default"/>
          <w:b/>
          <w:bCs/>
          <w:color w:val="auto"/>
          <w:sz w:val="36"/>
          <w:szCs w:val="36"/>
          <w:highlight w:val="none"/>
        </w:rPr>
        <w:t xml:space="preserve">  图纸及工程量清单（另附）</w:t>
      </w:r>
      <w:bookmarkEnd w:id="60"/>
      <w:bookmarkEnd w:id="61"/>
      <w:bookmarkEnd w:id="62"/>
      <w:bookmarkEnd w:id="63"/>
    </w:p>
    <w:p w14:paraId="0F95BE7F">
      <w:pPr>
        <w:spacing w:line="700" w:lineRule="exact"/>
        <w:jc w:val="center"/>
        <w:rPr>
          <w:rFonts w:hint="eastAsia"/>
          <w:b/>
          <w:bCs/>
          <w:color w:val="auto"/>
          <w:sz w:val="48"/>
          <w:szCs w:val="28"/>
          <w:highlight w:val="none"/>
        </w:rPr>
        <w:sectPr>
          <w:pgSz w:w="11907" w:h="16840"/>
          <w:pgMar w:top="1191" w:right="1134" w:bottom="1247" w:left="1134" w:header="6" w:footer="1020" w:gutter="0"/>
          <w:pgNumType w:fmt="decimal"/>
          <w:cols w:space="720" w:num="1"/>
          <w:titlePg/>
          <w:docGrid w:type="linesAndChars" w:linePitch="584" w:charSpace="0"/>
        </w:sectPr>
      </w:pPr>
      <w:r>
        <w:rPr>
          <w:rFonts w:hint="eastAsia"/>
          <w:b/>
          <w:bCs/>
          <w:color w:val="auto"/>
          <w:sz w:val="48"/>
          <w:szCs w:val="28"/>
          <w:highlight w:val="none"/>
        </w:rPr>
        <w:br w:type="page"/>
      </w:r>
      <w:bookmarkStart w:id="64" w:name="_Toc23403"/>
      <w:bookmarkStart w:id="65" w:name="_Toc18046"/>
      <w:bookmarkStart w:id="66" w:name="_Toc24112"/>
      <w:bookmarkStart w:id="67" w:name="_Toc120"/>
      <w:r>
        <w:rPr>
          <w:rStyle w:val="227"/>
          <w:rFonts w:hint="eastAsia"/>
          <w:b/>
          <w:bCs/>
          <w:color w:val="auto"/>
          <w:sz w:val="36"/>
          <w:szCs w:val="36"/>
          <w:highlight w:val="none"/>
          <w:lang w:val="en-US" w:eastAsia="zh-CN"/>
        </w:rPr>
        <w:t>四</w:t>
      </w:r>
      <w:r>
        <w:rPr>
          <w:rStyle w:val="227"/>
          <w:rFonts w:hint="eastAsia"/>
          <w:b/>
          <w:bCs/>
          <w:color w:val="auto"/>
          <w:sz w:val="36"/>
          <w:szCs w:val="36"/>
          <w:highlight w:val="none"/>
        </w:rPr>
        <w:t xml:space="preserve">  施工合同</w:t>
      </w:r>
      <w:bookmarkEnd w:id="64"/>
      <w:bookmarkEnd w:id="65"/>
      <w:bookmarkEnd w:id="66"/>
      <w:bookmarkEnd w:id="67"/>
    </w:p>
    <w:p w14:paraId="7B2070F7">
      <w:pPr>
        <w:jc w:val="left"/>
        <w:rPr>
          <w:rFonts w:eastAsia="仿宋_GB2312"/>
          <w:bCs/>
          <w:sz w:val="32"/>
          <w:szCs w:val="32"/>
          <w:highlight w:val="none"/>
        </w:rPr>
      </w:pPr>
      <w:bookmarkStart w:id="68" w:name="_Toc174419803"/>
      <w:r>
        <w:rPr>
          <w:rFonts w:eastAsia="仿宋_GB2312"/>
          <w:bCs/>
          <w:sz w:val="32"/>
          <w:szCs w:val="32"/>
          <w:highlight w:val="none"/>
        </w:rPr>
        <w:t>（GF—201</w:t>
      </w:r>
      <w:r>
        <w:rPr>
          <w:rFonts w:hint="eastAsia" w:eastAsia="仿宋_GB2312"/>
          <w:bCs/>
          <w:sz w:val="32"/>
          <w:szCs w:val="32"/>
          <w:highlight w:val="none"/>
        </w:rPr>
        <w:t>7</w:t>
      </w:r>
      <w:r>
        <w:rPr>
          <w:rFonts w:eastAsia="仿宋_GB2312"/>
          <w:bCs/>
          <w:sz w:val="32"/>
          <w:szCs w:val="32"/>
          <w:highlight w:val="none"/>
        </w:rPr>
        <w:t>—</w:t>
      </w:r>
      <w:r>
        <w:rPr>
          <w:rFonts w:hint="eastAsia" w:eastAsia="仿宋_GB2312"/>
          <w:bCs/>
          <w:sz w:val="32"/>
          <w:szCs w:val="32"/>
          <w:highlight w:val="none"/>
        </w:rPr>
        <w:t>0201）</w:t>
      </w:r>
    </w:p>
    <w:p w14:paraId="263E441A">
      <w:pPr>
        <w:jc w:val="center"/>
        <w:rPr>
          <w:rFonts w:eastAsia="华文中宋"/>
          <w:b/>
          <w:sz w:val="52"/>
          <w:szCs w:val="52"/>
          <w:highlight w:val="none"/>
        </w:rPr>
      </w:pPr>
    </w:p>
    <w:p w14:paraId="594C9744">
      <w:pPr>
        <w:jc w:val="center"/>
        <w:rPr>
          <w:rFonts w:eastAsia="华文中宋"/>
          <w:b/>
          <w:sz w:val="52"/>
          <w:szCs w:val="52"/>
          <w:highlight w:val="none"/>
        </w:rPr>
      </w:pPr>
    </w:p>
    <w:p w14:paraId="3A447E66">
      <w:pPr>
        <w:jc w:val="center"/>
        <w:rPr>
          <w:rFonts w:eastAsia="华文中宋"/>
          <w:b/>
          <w:sz w:val="52"/>
          <w:szCs w:val="52"/>
          <w:highlight w:val="none"/>
        </w:rPr>
      </w:pPr>
      <w:r>
        <w:rPr>
          <w:rFonts w:eastAsia="华文中宋"/>
          <w:b/>
          <w:sz w:val="72"/>
          <w:szCs w:val="52"/>
          <w:highlight w:val="none"/>
        </w:rPr>
        <w:t>建设工程施工合同</w:t>
      </w:r>
      <w:r>
        <w:rPr>
          <w:rFonts w:eastAsia="华文中宋"/>
          <w:b/>
          <w:sz w:val="52"/>
          <w:szCs w:val="52"/>
          <w:highlight w:val="none"/>
        </w:rPr>
        <w:br w:type="textWrapping"/>
      </w:r>
    </w:p>
    <w:p w14:paraId="68F46C3A">
      <w:pPr>
        <w:jc w:val="center"/>
        <w:rPr>
          <w:rFonts w:eastAsia="黑体"/>
          <w:b/>
          <w:sz w:val="52"/>
          <w:szCs w:val="52"/>
          <w:highlight w:val="none"/>
        </w:rPr>
      </w:pPr>
    </w:p>
    <w:p w14:paraId="025F193E">
      <w:pPr>
        <w:rPr>
          <w:b/>
          <w:sz w:val="28"/>
          <w:szCs w:val="28"/>
          <w:highlight w:val="none"/>
        </w:rPr>
      </w:pPr>
    </w:p>
    <w:p w14:paraId="7D659967">
      <w:pPr>
        <w:rPr>
          <w:b/>
          <w:sz w:val="28"/>
          <w:szCs w:val="28"/>
          <w:highlight w:val="none"/>
        </w:rPr>
      </w:pPr>
    </w:p>
    <w:p w14:paraId="247956B5">
      <w:pPr>
        <w:rPr>
          <w:b/>
          <w:sz w:val="28"/>
          <w:szCs w:val="28"/>
          <w:highlight w:val="none"/>
        </w:rPr>
      </w:pPr>
    </w:p>
    <w:p w14:paraId="7AB3B7E5">
      <w:pPr>
        <w:rPr>
          <w:b/>
          <w:sz w:val="28"/>
          <w:szCs w:val="28"/>
          <w:highlight w:val="none"/>
        </w:rPr>
      </w:pPr>
    </w:p>
    <w:p w14:paraId="07DB640D">
      <w:pPr>
        <w:rPr>
          <w:b/>
          <w:sz w:val="28"/>
          <w:szCs w:val="28"/>
          <w:highlight w:val="none"/>
        </w:rPr>
      </w:pPr>
    </w:p>
    <w:p w14:paraId="155BDFC6">
      <w:pPr>
        <w:ind w:right="2719" w:rightChars="1295" w:firstLine="2738" w:firstLineChars="1304"/>
        <w:rPr>
          <w:b/>
          <w:sz w:val="32"/>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809EB6E">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BMA6w8EAgAADAQAAA4AAAAAAAAAAQAgAAAAJwEA&#10;AGRycy9lMm9Eb2MueG1sUEsFBgAAAAAGAAYAWQEAAJ0FAAAAAA==&#10;">
                <v:fill on="f" focussize="0,0"/>
                <v:stroke color="#FFFFFF" joinstyle="miter"/>
                <v:imagedata o:title=""/>
                <o:lock v:ext="edit" aspectratio="f"/>
                <v:textbox>
                  <w:txbxContent>
                    <w:p w14:paraId="6809EB6E">
                      <w:pPr>
                        <w:rPr>
                          <w:rFonts w:hint="eastAsia"/>
                          <w:b/>
                          <w:bCs/>
                          <w:sz w:val="32"/>
                        </w:rPr>
                      </w:pPr>
                      <w:r>
                        <w:rPr>
                          <w:rFonts w:hint="eastAsia"/>
                          <w:b/>
                          <w:bCs/>
                          <w:sz w:val="32"/>
                        </w:rPr>
                        <w:t>制定</w:t>
                      </w:r>
                    </w:p>
                  </w:txbxContent>
                </v:textbox>
              </v:shape>
            </w:pict>
          </mc:Fallback>
        </mc:AlternateContent>
      </w:r>
      <w:r>
        <w:rPr>
          <w:b/>
          <w:sz w:val="32"/>
          <w:szCs w:val="28"/>
          <w:highlight w:val="none"/>
        </w:rPr>
        <w:t>住房和城乡建设部</w:t>
      </w:r>
    </w:p>
    <w:p w14:paraId="5E550847">
      <w:pPr>
        <w:ind w:right="2719" w:rightChars="1295" w:firstLine="2739" w:firstLineChars="856"/>
        <w:rPr>
          <w:b/>
          <w:sz w:val="32"/>
          <w:szCs w:val="28"/>
          <w:highlight w:val="none"/>
        </w:rPr>
      </w:pPr>
      <w:r>
        <w:rPr>
          <w:b/>
          <w:sz w:val="32"/>
          <w:szCs w:val="28"/>
          <w:highlight w:val="none"/>
        </w:rPr>
        <w:t>国家工商行政管理总局</w:t>
      </w:r>
    </w:p>
    <w:p w14:paraId="37491FA6">
      <w:pPr>
        <w:pStyle w:val="4"/>
        <w:spacing w:before="0" w:after="0" w:line="400" w:lineRule="exact"/>
        <w:jc w:val="center"/>
        <w:rPr>
          <w:rFonts w:eastAsia="华文中宋"/>
          <w:b w:val="0"/>
          <w:sz w:val="28"/>
          <w:szCs w:val="28"/>
          <w:highlight w:val="none"/>
        </w:rPr>
      </w:pPr>
      <w:r>
        <w:rPr>
          <w:rFonts w:hint="eastAsia"/>
          <w:highlight w:val="none"/>
        </w:rPr>
        <w:t xml:space="preserve">                  </w:t>
      </w:r>
      <w:r>
        <w:rPr>
          <w:sz w:val="24"/>
          <w:highlight w:val="none"/>
        </w:rPr>
        <w:br w:type="page"/>
      </w:r>
      <w:bookmarkStart w:id="69" w:name="_Toc7876600"/>
      <w:bookmarkStart w:id="70" w:name="_Toc7877023"/>
      <w:bookmarkStart w:id="71" w:name="_Toc7876601"/>
      <w:bookmarkStart w:id="72" w:name="_Toc7877022"/>
      <w:bookmarkStart w:id="73" w:name="_Toc18985535"/>
      <w:bookmarkStart w:id="74" w:name="_Toc274691317"/>
      <w:bookmarkStart w:id="75" w:name="_Toc280259784"/>
      <w:bookmarkStart w:id="76" w:name="_Toc242043928"/>
      <w:bookmarkStart w:id="77" w:name="_Toc272382560"/>
      <w:bookmarkStart w:id="78" w:name="_Toc236797303"/>
      <w:bookmarkStart w:id="79" w:name="_Toc18985701"/>
      <w:bookmarkStart w:id="80" w:name="_Toc18985581"/>
      <w:bookmarkStart w:id="81" w:name="_Toc200184839"/>
      <w:bookmarkStart w:id="82" w:name="_Toc18984943"/>
      <w:bookmarkStart w:id="83" w:name="_Toc354672400"/>
      <w:bookmarkStart w:id="84" w:name="_Toc235090220"/>
      <w:bookmarkStart w:id="85" w:name="_Toc253006779"/>
      <w:bookmarkStart w:id="86" w:name="_Toc139102697"/>
      <w:r>
        <w:rPr>
          <w:rFonts w:ascii="华文中宋" w:hAnsi="华文中宋" w:eastAsia="华文中宋"/>
          <w:sz w:val="28"/>
          <w:szCs w:val="28"/>
          <w:highlight w:val="none"/>
        </w:rPr>
        <w:t>第一部分 合同协议书</w:t>
      </w:r>
      <w:bookmarkEnd w:id="69"/>
      <w:bookmarkEnd w:id="70"/>
      <w:bookmarkEnd w:id="71"/>
      <w:bookmarkEnd w:id="72"/>
    </w:p>
    <w:p w14:paraId="73C30FB9">
      <w:pPr>
        <w:spacing w:line="400" w:lineRule="exact"/>
        <w:rPr>
          <w:rFonts w:hint="eastAsia" w:ascii="宋体" w:hAnsi="宋体"/>
          <w:b/>
          <w:sz w:val="24"/>
          <w:highlight w:val="none"/>
        </w:rPr>
      </w:pPr>
    </w:p>
    <w:p w14:paraId="6E5EFF92">
      <w:pPr>
        <w:spacing w:line="400" w:lineRule="exact"/>
        <w:rPr>
          <w:rFonts w:hint="eastAsia" w:ascii="宋体" w:hAnsi="宋体" w:eastAsia="宋体"/>
          <w:b/>
          <w:sz w:val="24"/>
          <w:highlight w:val="none"/>
          <w:u w:val="single"/>
          <w:lang w:eastAsia="zh-CN"/>
        </w:rPr>
      </w:pPr>
      <w:r>
        <w:rPr>
          <w:rFonts w:ascii="宋体" w:hAnsi="宋体"/>
          <w:b/>
          <w:sz w:val="24"/>
          <w:highlight w:val="none"/>
        </w:rPr>
        <w:t>发包人（全称）：</w:t>
      </w:r>
      <w:r>
        <w:rPr>
          <w:rFonts w:hint="eastAsia" w:ascii="宋体" w:hAnsi="宋体" w:cs="仿宋_GB2312"/>
          <w:b/>
          <w:kern w:val="0"/>
          <w:sz w:val="24"/>
          <w:highlight w:val="none"/>
          <w:u w:val="single"/>
          <w:lang w:eastAsia="zh-CN"/>
        </w:rPr>
        <w:t>佛山市南海区狮山镇上柏社区上柏经济联合社</w:t>
      </w:r>
    </w:p>
    <w:p w14:paraId="35297DD4">
      <w:pPr>
        <w:spacing w:line="400" w:lineRule="exact"/>
        <w:rPr>
          <w:rFonts w:hint="default" w:ascii="宋体" w:hAnsi="宋体" w:eastAsia="宋体"/>
          <w:b/>
          <w:sz w:val="24"/>
          <w:highlight w:val="none"/>
          <w:u w:val="single"/>
          <w:lang w:val="en-US" w:eastAsia="zh-CN"/>
        </w:rPr>
      </w:pPr>
      <w:r>
        <w:rPr>
          <w:rFonts w:ascii="宋体" w:hAnsi="宋体"/>
          <w:b/>
          <w:sz w:val="24"/>
          <w:highlight w:val="none"/>
        </w:rPr>
        <w:t>承包人（全称）：</w:t>
      </w:r>
      <w:r>
        <w:rPr>
          <w:rFonts w:hint="eastAsia" w:ascii="宋体" w:hAnsi="宋体"/>
          <w:b/>
          <w:sz w:val="24"/>
          <w:highlight w:val="none"/>
          <w:u w:val="single"/>
          <w:lang w:val="en-US" w:eastAsia="zh-CN"/>
        </w:rPr>
        <w:t xml:space="preserve">                                  </w:t>
      </w:r>
    </w:p>
    <w:p w14:paraId="602E3F7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根据《中华人民共和国合同法》、《中华人民共和国建筑法》及有关法律规定，遵循平等、自愿、公平和诚实信用的原则，双方就</w:t>
      </w:r>
      <w:r>
        <w:rPr>
          <w:rFonts w:hint="eastAsia" w:ascii="宋体" w:hAnsi="宋体" w:cs="宋体"/>
          <w:sz w:val="24"/>
          <w:highlight w:val="none"/>
          <w:u w:val="single"/>
          <w:lang w:eastAsia="zh-CN"/>
        </w:rPr>
        <w:t>上柏社区村史馆建设工程</w:t>
      </w:r>
      <w:r>
        <w:rPr>
          <w:rFonts w:hint="eastAsia" w:ascii="宋体" w:hAnsi="宋体" w:eastAsia="宋体" w:cs="宋体"/>
          <w:sz w:val="24"/>
          <w:highlight w:val="none"/>
        </w:rPr>
        <w:t>施工及有关事项协商一致，共同达成如下协议：</w:t>
      </w:r>
    </w:p>
    <w:p w14:paraId="2B2815D5">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 w:val="0"/>
          <w:sz w:val="24"/>
          <w:szCs w:val="24"/>
          <w:highlight w:val="none"/>
        </w:rPr>
        <w:t xml:space="preserve">    一、工程概况</w:t>
      </w:r>
    </w:p>
    <w:p w14:paraId="54EB856F">
      <w:pPr>
        <w:spacing w:line="400" w:lineRule="exact"/>
        <w:ind w:firstLine="470" w:firstLineChars="196"/>
        <w:rPr>
          <w:rFonts w:hint="eastAsia" w:ascii="宋体" w:hAnsi="宋体" w:eastAsia="宋体" w:cs="宋体"/>
          <w:sz w:val="24"/>
          <w:highlight w:val="none"/>
          <w:u w:val="single"/>
        </w:rPr>
      </w:pPr>
      <w:r>
        <w:rPr>
          <w:rFonts w:hint="eastAsia" w:ascii="宋体" w:hAnsi="宋体" w:eastAsia="宋体" w:cs="宋体"/>
          <w:bCs/>
          <w:sz w:val="24"/>
          <w:highlight w:val="none"/>
        </w:rPr>
        <w:t>1.工程名称</w:t>
      </w:r>
      <w:r>
        <w:rPr>
          <w:rFonts w:hint="eastAsia" w:ascii="宋体" w:hAnsi="宋体" w:eastAsia="宋体" w:cs="宋体"/>
          <w:sz w:val="24"/>
          <w:highlight w:val="none"/>
        </w:rPr>
        <w:t>：</w:t>
      </w:r>
      <w:r>
        <w:rPr>
          <w:rFonts w:hint="eastAsia" w:ascii="宋体" w:hAnsi="宋体" w:cs="宋体"/>
          <w:sz w:val="24"/>
          <w:highlight w:val="none"/>
          <w:u w:val="single"/>
          <w:lang w:eastAsia="zh-CN"/>
        </w:rPr>
        <w:t>上柏社区村史馆建设工程</w:t>
      </w:r>
      <w:r>
        <w:rPr>
          <w:rFonts w:hint="eastAsia" w:ascii="宋体" w:hAnsi="宋体" w:eastAsia="宋体" w:cs="宋体"/>
          <w:sz w:val="24"/>
          <w:highlight w:val="none"/>
        </w:rPr>
        <w:t>。</w:t>
      </w:r>
    </w:p>
    <w:p w14:paraId="24A114D3">
      <w:pPr>
        <w:spacing w:line="400" w:lineRule="exact"/>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2.工程地点：</w:t>
      </w:r>
      <w:r>
        <w:rPr>
          <w:rFonts w:hint="eastAsia" w:ascii="宋体" w:hAnsi="宋体" w:cs="宋体"/>
          <w:color w:val="auto"/>
          <w:sz w:val="24"/>
          <w:highlight w:val="none"/>
          <w:u w:val="none"/>
          <w:lang w:eastAsia="zh-CN"/>
        </w:rPr>
        <w:t>广东省佛山市南海区狮山镇</w:t>
      </w:r>
      <w:r>
        <w:rPr>
          <w:rFonts w:hint="eastAsia" w:ascii="宋体" w:hAnsi="宋体" w:eastAsia="宋体" w:cs="宋体"/>
          <w:sz w:val="24"/>
          <w:highlight w:val="none"/>
        </w:rPr>
        <w:t>。</w:t>
      </w:r>
    </w:p>
    <w:p w14:paraId="711EA321">
      <w:pPr>
        <w:spacing w:line="400" w:lineRule="exact"/>
        <w:ind w:firstLine="470" w:firstLineChars="196"/>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3.工程立项批准文号：</w:t>
      </w:r>
      <w:r>
        <w:rPr>
          <w:rFonts w:hint="eastAsia" w:ascii="宋体" w:hAnsi="宋体" w:eastAsia="宋体" w:cs="宋体"/>
          <w:bCs/>
          <w:sz w:val="24"/>
          <w:highlight w:val="none"/>
          <w:lang w:val="en-US" w:eastAsia="zh-CN"/>
        </w:rPr>
        <w:t>/</w:t>
      </w:r>
    </w:p>
    <w:p w14:paraId="714185C4">
      <w:pPr>
        <w:spacing w:line="400" w:lineRule="exact"/>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4.资金来源：</w:t>
      </w:r>
      <w:r>
        <w:rPr>
          <w:rFonts w:hint="eastAsia" w:ascii="宋体" w:hAnsi="宋体" w:cs="宋体"/>
          <w:bCs/>
          <w:sz w:val="24"/>
          <w:highlight w:val="none"/>
          <w:lang w:eastAsia="zh-CN"/>
        </w:rPr>
        <w:t>财政资金</w:t>
      </w:r>
      <w:r>
        <w:rPr>
          <w:rFonts w:hint="eastAsia" w:ascii="宋体" w:hAnsi="宋体" w:eastAsia="宋体" w:cs="宋体"/>
          <w:bCs/>
          <w:sz w:val="24"/>
          <w:highlight w:val="none"/>
        </w:rPr>
        <w:t>。</w:t>
      </w:r>
    </w:p>
    <w:p w14:paraId="522EDE6D">
      <w:pPr>
        <w:spacing w:line="400" w:lineRule="exact"/>
        <w:ind w:firstLine="470" w:firstLineChars="196"/>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5.工程内容：本工程为</w:t>
      </w:r>
      <w:r>
        <w:rPr>
          <w:rFonts w:hint="eastAsia" w:ascii="宋体" w:hAnsi="宋体" w:eastAsia="宋体" w:cs="宋体"/>
          <w:bCs/>
          <w:sz w:val="24"/>
          <w:highlight w:val="none"/>
          <w:lang w:eastAsia="zh-CN"/>
        </w:rPr>
        <w:t>上柏社区村史馆建设工程</w:t>
      </w:r>
      <w:r>
        <w:rPr>
          <w:rFonts w:hint="eastAsia" w:ascii="宋体" w:hAnsi="宋体" w:eastAsia="宋体" w:cs="宋体"/>
          <w:bCs/>
          <w:sz w:val="24"/>
          <w:highlight w:val="none"/>
        </w:rPr>
        <w:t>，主要内容</w:t>
      </w:r>
      <w:r>
        <w:rPr>
          <w:rFonts w:hint="eastAsia" w:ascii="宋体" w:hAnsi="宋体" w:eastAsia="宋体" w:cs="宋体"/>
          <w:bCs/>
          <w:sz w:val="24"/>
          <w:highlight w:val="none"/>
          <w:lang w:val="en-US" w:eastAsia="zh-CN"/>
        </w:rPr>
        <w:t>有：</w:t>
      </w:r>
    </w:p>
    <w:p w14:paraId="6BC0E25E">
      <w:pPr>
        <w:spacing w:line="400" w:lineRule="exact"/>
        <w:ind w:firstLine="470" w:firstLineChars="196"/>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装饰工程：定制玄关、前言展示台、展板、展柜组合、中间形象墙、6+1.14+6白色钢化玻璃方管304#不锈钢屋面等。</w:t>
      </w:r>
    </w:p>
    <w:p w14:paraId="33911B95">
      <w:pPr>
        <w:spacing w:line="400" w:lineRule="exact"/>
        <w:ind w:firstLine="470" w:firstLineChars="196"/>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安装工程：安装LED照明灯具、电线管线敷设、空调拆装、一体机、滑轨屏设备、互动软件开发；空调设备、监控设备、投影仪设备、会议音响设备、网络系统等。</w:t>
      </w:r>
    </w:p>
    <w:p w14:paraId="68657CB1">
      <w:pPr>
        <w:spacing w:line="400" w:lineRule="exact"/>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6.工程承包范围：</w:t>
      </w:r>
    </w:p>
    <w:p w14:paraId="3DA229D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本项目为</w:t>
      </w:r>
      <w:r>
        <w:rPr>
          <w:rFonts w:hint="eastAsia" w:ascii="宋体" w:hAnsi="宋体" w:cs="宋体"/>
          <w:sz w:val="24"/>
          <w:highlight w:val="none"/>
          <w:u w:val="single"/>
          <w:lang w:eastAsia="zh-CN"/>
        </w:rPr>
        <w:t>上柏社区村史馆建设工程</w:t>
      </w:r>
      <w:r>
        <w:rPr>
          <w:rFonts w:hint="eastAsia" w:ascii="宋体" w:hAnsi="宋体" w:eastAsia="宋体" w:cs="宋体"/>
          <w:sz w:val="24"/>
          <w:highlight w:val="none"/>
          <w:u w:val="single"/>
        </w:rPr>
        <w:t>，具体详见工程量清单、施工图纸及招标文件。</w:t>
      </w:r>
    </w:p>
    <w:p w14:paraId="1BE9BFA3">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   二、合同工期</w:t>
      </w:r>
    </w:p>
    <w:p w14:paraId="617B810C">
      <w:pPr>
        <w:spacing w:line="400" w:lineRule="exact"/>
        <w:ind w:firstLine="459"/>
        <w:rPr>
          <w:rFonts w:hint="eastAsia" w:ascii="宋体" w:hAnsi="宋体" w:eastAsia="宋体" w:cs="宋体"/>
          <w:sz w:val="24"/>
          <w:highlight w:val="none"/>
        </w:rPr>
      </w:pPr>
      <w:r>
        <w:rPr>
          <w:rFonts w:hint="eastAsia" w:ascii="宋体" w:hAnsi="宋体" w:eastAsia="宋体" w:cs="宋体"/>
          <w:sz w:val="24"/>
          <w:highlight w:val="none"/>
        </w:rPr>
        <w:t>计划开工日期：</w:t>
      </w:r>
      <w:r>
        <w:rPr>
          <w:rFonts w:hint="eastAsia" w:ascii="宋体" w:hAnsi="宋体" w:eastAsia="宋体" w:cs="宋体"/>
          <w:sz w:val="24"/>
          <w:highlight w:val="none"/>
          <w:u w:val="single"/>
        </w:rPr>
        <w:t xml:space="preserve">20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w:t>
      </w:r>
      <w:r>
        <w:rPr>
          <w:rFonts w:hint="eastAsia" w:ascii="宋体" w:hAnsi="宋体" w:eastAsia="宋体" w:cs="宋体"/>
          <w:sz w:val="24"/>
          <w:highlight w:val="none"/>
        </w:rPr>
        <w:t>日。</w:t>
      </w:r>
    </w:p>
    <w:p w14:paraId="6421F087">
      <w:pPr>
        <w:spacing w:line="400" w:lineRule="exact"/>
        <w:ind w:firstLine="459"/>
        <w:rPr>
          <w:rFonts w:hint="eastAsia" w:ascii="宋体" w:hAnsi="宋体" w:eastAsia="宋体" w:cs="宋体"/>
          <w:sz w:val="24"/>
          <w:highlight w:val="none"/>
        </w:rPr>
      </w:pPr>
      <w:r>
        <w:rPr>
          <w:rFonts w:hint="eastAsia" w:ascii="宋体" w:hAnsi="宋体" w:eastAsia="宋体" w:cs="宋体"/>
          <w:sz w:val="24"/>
          <w:highlight w:val="none"/>
        </w:rPr>
        <w:t>计划竣工日期：</w:t>
      </w:r>
      <w:r>
        <w:rPr>
          <w:rFonts w:hint="eastAsia" w:ascii="宋体" w:hAnsi="宋体" w:eastAsia="宋体" w:cs="宋体"/>
          <w:sz w:val="24"/>
          <w:highlight w:val="none"/>
          <w:u w:val="single"/>
        </w:rPr>
        <w:t xml:space="preserve">20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w:t>
      </w:r>
      <w:r>
        <w:rPr>
          <w:rFonts w:hint="eastAsia" w:ascii="宋体" w:hAnsi="宋体" w:eastAsia="宋体" w:cs="宋体"/>
          <w:sz w:val="24"/>
          <w:highlight w:val="none"/>
        </w:rPr>
        <w:t>日。</w:t>
      </w:r>
    </w:p>
    <w:p w14:paraId="70C482A1">
      <w:pPr>
        <w:spacing w:line="400" w:lineRule="exact"/>
        <w:ind w:firstLine="459"/>
        <w:rPr>
          <w:rFonts w:hint="eastAsia" w:ascii="宋体" w:hAnsi="宋体" w:eastAsia="宋体" w:cs="宋体"/>
          <w:sz w:val="24"/>
          <w:highlight w:val="none"/>
          <w:u w:val="single"/>
        </w:rPr>
      </w:pPr>
      <w:r>
        <w:rPr>
          <w:rFonts w:hint="eastAsia" w:ascii="宋体" w:hAnsi="宋体" w:eastAsia="宋体" w:cs="宋体"/>
          <w:sz w:val="24"/>
          <w:highlight w:val="none"/>
        </w:rPr>
        <w:t>工期总日历天数：</w:t>
      </w:r>
      <w:r>
        <w:rPr>
          <w:rFonts w:hint="eastAsia" w:ascii="宋体" w:hAnsi="宋体" w:eastAsia="宋体" w:cs="宋体"/>
          <w:sz w:val="24"/>
          <w:highlight w:val="none"/>
          <w:u w:val="single"/>
        </w:rPr>
        <w:t>总工期</w:t>
      </w:r>
      <w:r>
        <w:rPr>
          <w:rFonts w:hint="eastAsia" w:ascii="宋体" w:hAnsi="宋体" w:cs="宋体"/>
          <w:sz w:val="24"/>
          <w:highlight w:val="none"/>
          <w:u w:val="single"/>
          <w:lang w:val="en-US" w:eastAsia="zh-CN"/>
        </w:rPr>
        <w:t>60日历天</w:t>
      </w:r>
      <w:r>
        <w:rPr>
          <w:rFonts w:hint="eastAsia" w:ascii="宋体" w:hAnsi="宋体" w:eastAsia="宋体" w:cs="宋体"/>
          <w:sz w:val="24"/>
          <w:highlight w:val="none"/>
          <w:u w:val="single"/>
        </w:rPr>
        <w:t>，实际开工日期以进场施工通知的次日起计，工期不因雨天、</w:t>
      </w:r>
      <w:r>
        <w:rPr>
          <w:rFonts w:hint="eastAsia" w:ascii="宋体" w:hAnsi="宋体" w:eastAsia="宋体" w:cs="宋体"/>
          <w:sz w:val="24"/>
          <w:highlight w:val="none"/>
          <w:u w:val="single"/>
          <w:lang w:eastAsia="zh-CN"/>
        </w:rPr>
        <w:t>假期及办理各方面的手续等因素而延长</w:t>
      </w:r>
      <w:r>
        <w:rPr>
          <w:rFonts w:hint="eastAsia" w:ascii="宋体" w:hAnsi="宋体" w:eastAsia="宋体" w:cs="宋体"/>
          <w:sz w:val="24"/>
          <w:highlight w:val="none"/>
          <w:u w:val="single"/>
        </w:rPr>
        <w:t>。</w:t>
      </w:r>
    </w:p>
    <w:p w14:paraId="54F8AAF5">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三、质量标准</w:t>
      </w:r>
    </w:p>
    <w:p w14:paraId="10B81B23">
      <w:pPr>
        <w:pStyle w:val="5"/>
        <w:spacing w:before="0" w:after="0" w:line="400" w:lineRule="exact"/>
        <w:ind w:firstLine="360" w:firstLineChars="150"/>
        <w:rPr>
          <w:rFonts w:hint="eastAsia" w:ascii="宋体" w:hAnsi="宋体" w:eastAsia="宋体" w:cs="宋体"/>
          <w:bCs w:val="0"/>
          <w:sz w:val="24"/>
          <w:szCs w:val="24"/>
          <w:highlight w:val="none"/>
        </w:rPr>
      </w:pPr>
      <w:r>
        <w:rPr>
          <w:rFonts w:hint="eastAsia" w:ascii="宋体" w:hAnsi="宋体" w:eastAsia="宋体" w:cs="宋体"/>
          <w:b w:val="0"/>
          <w:bCs w:val="0"/>
          <w:sz w:val="24"/>
          <w:szCs w:val="24"/>
          <w:highlight w:val="none"/>
        </w:rPr>
        <w:t>工程质量要求满足相关验收规范，达到合格或以上标准。</w:t>
      </w:r>
      <w:r>
        <w:rPr>
          <w:rFonts w:hint="eastAsia" w:ascii="宋体" w:hAnsi="宋体" w:eastAsia="宋体" w:cs="宋体"/>
          <w:bCs w:val="0"/>
          <w:sz w:val="24"/>
          <w:szCs w:val="24"/>
          <w:highlight w:val="none"/>
        </w:rPr>
        <w:t xml:space="preserve">  </w:t>
      </w:r>
    </w:p>
    <w:p w14:paraId="3F1967EB">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四、签约合同价与合同价格形式</w:t>
      </w:r>
      <w:r>
        <w:rPr>
          <w:rFonts w:hint="eastAsia" w:ascii="宋体" w:hAnsi="宋体" w:eastAsia="宋体" w:cs="宋体"/>
          <w:b w:val="0"/>
          <w:sz w:val="24"/>
          <w:szCs w:val="24"/>
          <w:highlight w:val="none"/>
        </w:rPr>
        <w:tab/>
      </w:r>
    </w:p>
    <w:p w14:paraId="74D73C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1.签约合同价为：</w:t>
      </w:r>
    </w:p>
    <w:p w14:paraId="433B454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szCs w:val="24"/>
          <w:highlight w:val="none"/>
        </w:rPr>
        <w:t>；</w:t>
      </w:r>
    </w:p>
    <w:p w14:paraId="13E6A80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14:paraId="00203C9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（1）绿色施工安全防护措施费：</w:t>
      </w:r>
    </w:p>
    <w:p w14:paraId="2FB57BF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non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p>
    <w:p w14:paraId="50FCD28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（2）材料和工程设备暂估价金额：</w:t>
      </w:r>
    </w:p>
    <w:p w14:paraId="1D39BE6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626DE05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（3）专业工程暂估价金额：</w:t>
      </w:r>
    </w:p>
    <w:p w14:paraId="6DBA7F0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合计为人民币（大写</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BC690C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（4）暂列金额：</w:t>
      </w:r>
    </w:p>
    <w:p w14:paraId="0815E75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5E7BAB2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2.合同价格形式：</w:t>
      </w:r>
      <w:r>
        <w:rPr>
          <w:rFonts w:hint="eastAsia" w:ascii="宋体" w:hAnsi="宋体" w:eastAsia="宋体" w:cs="宋体"/>
          <w:color w:val="auto"/>
          <w:sz w:val="24"/>
          <w:highlight w:val="none"/>
          <w:u w:val="none"/>
          <w:lang w:val="en-US" w:eastAsia="zh-CN"/>
        </w:rPr>
        <w:t>总价合同</w:t>
      </w:r>
      <w:r>
        <w:rPr>
          <w:rFonts w:hint="eastAsia" w:ascii="宋体" w:hAnsi="宋体" w:eastAsia="宋体" w:cs="宋体"/>
          <w:color w:val="auto"/>
          <w:sz w:val="24"/>
          <w:highlight w:val="none"/>
        </w:rPr>
        <w:t>。</w:t>
      </w:r>
    </w:p>
    <w:p w14:paraId="6A67701B">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五、项目经理</w:t>
      </w:r>
    </w:p>
    <w:p w14:paraId="4E474DBB">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承包人项目经理：</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0672075">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 w:val="0"/>
          <w:sz w:val="24"/>
          <w:szCs w:val="24"/>
          <w:highlight w:val="none"/>
        </w:rPr>
        <w:t xml:space="preserve">    六、合同文件构成</w:t>
      </w:r>
    </w:p>
    <w:p w14:paraId="1ED81132">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本协议书与下列文件一起构成合同文件：</w:t>
      </w:r>
    </w:p>
    <w:p w14:paraId="64021B11">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（1）中标通知书（如果有）；</w:t>
      </w:r>
    </w:p>
    <w:p w14:paraId="233D18E6">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（2）投标函及其附录（如果有）； </w:t>
      </w:r>
    </w:p>
    <w:p w14:paraId="4A821AEF">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（3）专用合同条款及其附件；</w:t>
      </w:r>
    </w:p>
    <w:p w14:paraId="10997212">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（4）通用合同条款；</w:t>
      </w:r>
    </w:p>
    <w:p w14:paraId="0DD6D8E5">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（5）技术标准和要求；</w:t>
      </w:r>
    </w:p>
    <w:p w14:paraId="6A1F2CD8">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（6）图纸；</w:t>
      </w:r>
    </w:p>
    <w:p w14:paraId="3E76B176">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（7）已标价工程量清单或预算书；</w:t>
      </w:r>
    </w:p>
    <w:p w14:paraId="4A99FA0B">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（8）其他合同文件。</w:t>
      </w:r>
    </w:p>
    <w:p w14:paraId="18E7BD60">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在合同订立及履行过程中形成的与合同有关的文件均构成合同文件组成部分。</w:t>
      </w:r>
    </w:p>
    <w:p w14:paraId="1099B663">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上述各项合同文件包括合同当事人就该项合同文件所作出的补充和修改，属于同一类内容的文件，应以最新签署的为准。专用合同条款及其附件须经合同当事人签字或盖章。</w:t>
      </w:r>
    </w:p>
    <w:p w14:paraId="33E844EB">
      <w:pPr>
        <w:pStyle w:val="5"/>
        <w:spacing w:before="0" w:after="0" w:line="40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w:t>
      </w:r>
      <w:r>
        <w:rPr>
          <w:rFonts w:hint="eastAsia" w:ascii="宋体" w:hAnsi="宋体" w:eastAsia="宋体" w:cs="宋体"/>
          <w:b w:val="0"/>
          <w:sz w:val="24"/>
          <w:szCs w:val="24"/>
          <w:highlight w:val="none"/>
        </w:rPr>
        <w:t>七、承诺</w:t>
      </w:r>
    </w:p>
    <w:p w14:paraId="234FDB7B">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1.发包人承诺按照法律规定履行项目审批手续、筹集工程建设资金并按照合同约定的期限和方式支付合同价款。</w:t>
      </w:r>
    </w:p>
    <w:p w14:paraId="09066126">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2.承包人承诺按照法律规定及合同约定组织完成工程施工，确保工程质量和安全，不进行转包及违法分包，并在缺陷责任期及保修期内承担相应的工程维修责任。</w:t>
      </w:r>
    </w:p>
    <w:p w14:paraId="331168D6">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3.发包人和承包人通过招投标形式签订合同的，双方理解并承诺不再就同一工程另行签订与合同实质性内容相背离的协议。</w:t>
      </w:r>
    </w:p>
    <w:p w14:paraId="1296251D">
      <w:pPr>
        <w:spacing w:line="400" w:lineRule="exact"/>
        <w:rPr>
          <w:rFonts w:hint="eastAsia" w:ascii="宋体" w:hAnsi="宋体" w:eastAsia="宋体" w:cs="宋体"/>
          <w:bCs/>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
          <w:sz w:val="24"/>
          <w:highlight w:val="none"/>
        </w:rPr>
        <w:t>八、词语含义</w:t>
      </w:r>
    </w:p>
    <w:p w14:paraId="2ACBC11D">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本协议书中词语含义与第二部分通用合同条款中赋予的含义相同。</w:t>
      </w:r>
    </w:p>
    <w:p w14:paraId="444293A2">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九、签订时间</w:t>
      </w:r>
    </w:p>
    <w:p w14:paraId="5B892CDA">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本合同于</w:t>
      </w:r>
      <w:r>
        <w:rPr>
          <w:rFonts w:hint="eastAsia" w:ascii="宋体" w:hAnsi="宋体" w:eastAsia="宋体" w:cs="宋体"/>
          <w:bCs/>
          <w:sz w:val="24"/>
          <w:highlight w:val="none"/>
          <w:u w:val="single"/>
        </w:rPr>
        <w:t>202</w:t>
      </w:r>
      <w:r>
        <w:rPr>
          <w:rFonts w:hint="eastAsia" w:ascii="宋体" w:hAnsi="宋体" w:cs="宋体"/>
          <w:bCs/>
          <w:sz w:val="24"/>
          <w:highlight w:val="none"/>
          <w:u w:val="single"/>
          <w:lang w:val="en-US" w:eastAsia="zh-CN"/>
        </w:rPr>
        <w:t>5</w:t>
      </w:r>
      <w:r>
        <w:rPr>
          <w:rFonts w:hint="eastAsia" w:ascii="宋体" w:hAnsi="宋体" w:eastAsia="宋体" w:cs="宋体"/>
          <w:bCs/>
          <w:sz w:val="24"/>
          <w:highlight w:val="none"/>
          <w:u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日签订。</w:t>
      </w:r>
    </w:p>
    <w:p w14:paraId="6ED8AEB9">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十、签订地点</w:t>
      </w:r>
    </w:p>
    <w:p w14:paraId="1DF05E82">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本合同在</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佛山市南海区狮山镇</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签订。</w:t>
      </w:r>
    </w:p>
    <w:p w14:paraId="09169950">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十一、补充协议</w:t>
      </w:r>
    </w:p>
    <w:p w14:paraId="764DD9CC">
      <w:pPr>
        <w:spacing w:line="400" w:lineRule="exact"/>
        <w:ind w:firstLine="480" w:firstLineChars="200"/>
        <w:rPr>
          <w:rFonts w:hint="eastAsia" w:ascii="宋体" w:hAnsi="宋体" w:eastAsia="宋体" w:cs="宋体"/>
          <w:b/>
          <w:bCs/>
          <w:sz w:val="24"/>
          <w:highlight w:val="none"/>
        </w:rPr>
      </w:pPr>
      <w:r>
        <w:rPr>
          <w:rFonts w:hint="eastAsia" w:ascii="宋体" w:hAnsi="宋体" w:eastAsia="宋体" w:cs="宋体"/>
          <w:bCs/>
          <w:sz w:val="24"/>
          <w:highlight w:val="none"/>
        </w:rPr>
        <w:t>合同未尽事宜，合同当事人另行签订补充协议，补充协议是合同的组成部分。</w:t>
      </w:r>
    </w:p>
    <w:p w14:paraId="1A6E1049">
      <w:pPr>
        <w:pStyle w:val="5"/>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十二、合同生效</w:t>
      </w:r>
    </w:p>
    <w:p w14:paraId="00C60C9A">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本合同自</w:t>
      </w:r>
      <w:r>
        <w:rPr>
          <w:rFonts w:hint="eastAsia" w:ascii="宋体" w:hAnsi="宋体" w:eastAsia="宋体" w:cs="宋体"/>
          <w:bCs/>
          <w:sz w:val="24"/>
          <w:highlight w:val="none"/>
          <w:u w:val="single"/>
        </w:rPr>
        <w:t>双方签字、盖章之日起</w:t>
      </w:r>
      <w:r>
        <w:rPr>
          <w:rFonts w:hint="eastAsia" w:ascii="宋体" w:hAnsi="宋体" w:eastAsia="宋体" w:cs="宋体"/>
          <w:bCs/>
          <w:sz w:val="24"/>
          <w:highlight w:val="none"/>
        </w:rPr>
        <w:t>生效。</w:t>
      </w:r>
    </w:p>
    <w:p w14:paraId="4E757A0C">
      <w:pPr>
        <w:pStyle w:val="5"/>
        <w:tabs>
          <w:tab w:val="left" w:pos="6695"/>
        </w:tabs>
        <w:spacing w:before="0" w:after="0" w:line="400" w:lineRule="exac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十三、合同份数</w:t>
      </w:r>
      <w:r>
        <w:rPr>
          <w:rFonts w:hint="eastAsia" w:ascii="宋体" w:hAnsi="宋体" w:eastAsia="宋体" w:cs="宋体"/>
          <w:b w:val="0"/>
          <w:sz w:val="24"/>
          <w:szCs w:val="24"/>
          <w:highlight w:val="none"/>
        </w:rPr>
        <w:tab/>
      </w:r>
    </w:p>
    <w:p w14:paraId="0B227401">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本合同一式</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肆</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份，均具有同等法律效力，发包人执</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份，承包人执</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份。</w:t>
      </w:r>
    </w:p>
    <w:p w14:paraId="50F2AB9A">
      <w:pPr>
        <w:spacing w:line="400" w:lineRule="exact"/>
        <w:ind w:firstLine="480" w:firstLineChars="200"/>
        <w:rPr>
          <w:rFonts w:hint="eastAsia" w:ascii="宋体" w:hAnsi="宋体" w:eastAsia="宋体" w:cs="宋体"/>
          <w:bCs/>
          <w:sz w:val="24"/>
          <w:highlight w:val="none"/>
        </w:rPr>
      </w:pPr>
    </w:p>
    <w:p w14:paraId="3731CF46">
      <w:pPr>
        <w:spacing w:line="400" w:lineRule="exact"/>
        <w:rPr>
          <w:rFonts w:hint="eastAsia" w:ascii="宋体" w:hAnsi="宋体" w:eastAsia="宋体" w:cs="宋体"/>
          <w:sz w:val="24"/>
          <w:highlight w:val="none"/>
        </w:rPr>
      </w:pPr>
    </w:p>
    <w:tbl>
      <w:tblPr>
        <w:tblStyle w:val="82"/>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4389"/>
      </w:tblGrid>
      <w:tr w14:paraId="15A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528E876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发包人：(公章)</w:t>
            </w:r>
          </w:p>
          <w:p w14:paraId="0CB10291">
            <w:pPr>
              <w:spacing w:line="400" w:lineRule="exact"/>
              <w:rPr>
                <w:rFonts w:hint="eastAsia" w:ascii="宋体" w:hAnsi="宋体" w:eastAsia="宋体" w:cs="宋体"/>
                <w:color w:val="auto"/>
                <w:sz w:val="24"/>
                <w:highlight w:val="none"/>
                <w:vertAlign w:val="baseline"/>
              </w:rPr>
            </w:pPr>
            <w:r>
              <w:rPr>
                <w:rFonts w:hint="eastAsia" w:ascii="宋体" w:hAnsi="宋体" w:cs="宋体"/>
                <w:color w:val="auto"/>
                <w:sz w:val="24"/>
                <w:highlight w:val="none"/>
                <w:lang w:val="en-US" w:eastAsia="zh-CN"/>
              </w:rPr>
              <w:t>佛山市南海区狮山镇上柏社区上柏经济联合社</w:t>
            </w:r>
          </w:p>
        </w:tc>
        <w:tc>
          <w:tcPr>
            <w:tcW w:w="4389" w:type="dxa"/>
            <w:tcBorders>
              <w:top w:val="nil"/>
              <w:left w:val="nil"/>
              <w:bottom w:val="nil"/>
              <w:right w:val="nil"/>
            </w:tcBorders>
            <w:noWrap w:val="0"/>
            <w:vAlign w:val="top"/>
          </w:tcPr>
          <w:p w14:paraId="0968DE4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vertAlign w:val="baseline"/>
              </w:rPr>
              <w:t>承包人：</w:t>
            </w:r>
            <w:r>
              <w:rPr>
                <w:rFonts w:hint="eastAsia" w:ascii="宋体" w:hAnsi="宋体" w:eastAsia="宋体" w:cs="宋体"/>
                <w:color w:val="auto"/>
                <w:sz w:val="24"/>
                <w:highlight w:val="none"/>
              </w:rPr>
              <w:t>(公章)</w:t>
            </w:r>
          </w:p>
          <w:p w14:paraId="07C77BD5">
            <w:pPr>
              <w:spacing w:line="400" w:lineRule="exact"/>
              <w:rPr>
                <w:rFonts w:hint="eastAsia" w:ascii="宋体" w:hAnsi="宋体" w:eastAsia="宋体" w:cs="宋体"/>
                <w:color w:val="auto"/>
                <w:sz w:val="24"/>
                <w:highlight w:val="none"/>
                <w:vertAlign w:val="baseline"/>
                <w:lang w:val="en-US" w:eastAsia="zh-CN"/>
              </w:rPr>
            </w:pPr>
          </w:p>
        </w:tc>
      </w:tr>
      <w:tr w14:paraId="15C9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7EECB31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p>
          <w:p w14:paraId="270EF8B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p>
        </w:tc>
        <w:tc>
          <w:tcPr>
            <w:tcW w:w="4389" w:type="dxa"/>
            <w:tcBorders>
              <w:top w:val="nil"/>
              <w:left w:val="nil"/>
              <w:bottom w:val="nil"/>
              <w:right w:val="nil"/>
            </w:tcBorders>
            <w:noWrap w:val="0"/>
            <w:vAlign w:val="top"/>
          </w:tcPr>
          <w:p w14:paraId="5729F927">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委托代理人：</w:t>
            </w:r>
          </w:p>
        </w:tc>
      </w:tr>
      <w:tr w14:paraId="36B6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33553CC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经办人：</w:t>
            </w:r>
          </w:p>
        </w:tc>
        <w:tc>
          <w:tcPr>
            <w:tcW w:w="4389" w:type="dxa"/>
            <w:tcBorders>
              <w:top w:val="nil"/>
              <w:left w:val="nil"/>
              <w:bottom w:val="nil"/>
              <w:right w:val="nil"/>
            </w:tcBorders>
            <w:noWrap w:val="0"/>
            <w:vAlign w:val="top"/>
          </w:tcPr>
          <w:p w14:paraId="1F9A4268">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组织机构代码：</w:t>
            </w:r>
          </w:p>
        </w:tc>
      </w:tr>
      <w:tr w14:paraId="3E05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7EE1CEC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w:t>
            </w:r>
          </w:p>
        </w:tc>
        <w:tc>
          <w:tcPr>
            <w:tcW w:w="4389" w:type="dxa"/>
            <w:tcBorders>
              <w:top w:val="nil"/>
              <w:left w:val="nil"/>
              <w:bottom w:val="nil"/>
              <w:right w:val="nil"/>
            </w:tcBorders>
            <w:noWrap w:val="0"/>
            <w:vAlign w:val="top"/>
          </w:tcPr>
          <w:p w14:paraId="6AD23F9E">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组织机构代码：</w:t>
            </w:r>
          </w:p>
        </w:tc>
      </w:tr>
      <w:tr w14:paraId="7F11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23373D4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tc>
        <w:tc>
          <w:tcPr>
            <w:tcW w:w="4389" w:type="dxa"/>
            <w:tcBorders>
              <w:top w:val="nil"/>
              <w:left w:val="nil"/>
              <w:bottom w:val="nil"/>
              <w:right w:val="nil"/>
            </w:tcBorders>
            <w:noWrap w:val="0"/>
            <w:vAlign w:val="top"/>
          </w:tcPr>
          <w:p w14:paraId="4BF27EF5">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地  址：</w:t>
            </w:r>
          </w:p>
        </w:tc>
      </w:tr>
      <w:tr w14:paraId="1BE1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705C931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4389" w:type="dxa"/>
            <w:tcBorders>
              <w:top w:val="nil"/>
              <w:left w:val="nil"/>
              <w:bottom w:val="nil"/>
              <w:right w:val="nil"/>
            </w:tcBorders>
            <w:noWrap w:val="0"/>
            <w:vAlign w:val="top"/>
          </w:tcPr>
          <w:p w14:paraId="715444E9">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邮政编码：</w:t>
            </w:r>
          </w:p>
        </w:tc>
      </w:tr>
      <w:tr w14:paraId="64A4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5A8FF00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4389" w:type="dxa"/>
            <w:tcBorders>
              <w:top w:val="nil"/>
              <w:left w:val="nil"/>
              <w:bottom w:val="nil"/>
              <w:right w:val="nil"/>
            </w:tcBorders>
            <w:noWrap w:val="0"/>
            <w:vAlign w:val="top"/>
          </w:tcPr>
          <w:p w14:paraId="502A4591">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电  话：</w:t>
            </w:r>
          </w:p>
        </w:tc>
      </w:tr>
      <w:tr w14:paraId="0BD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6F85652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4389" w:type="dxa"/>
            <w:tcBorders>
              <w:top w:val="nil"/>
              <w:left w:val="nil"/>
              <w:bottom w:val="nil"/>
              <w:right w:val="nil"/>
            </w:tcBorders>
            <w:noWrap w:val="0"/>
            <w:vAlign w:val="top"/>
          </w:tcPr>
          <w:p w14:paraId="274848C5">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传  真：</w:t>
            </w:r>
          </w:p>
        </w:tc>
      </w:tr>
      <w:tr w14:paraId="437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01A82CD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p>
        </w:tc>
        <w:tc>
          <w:tcPr>
            <w:tcW w:w="4389" w:type="dxa"/>
            <w:tcBorders>
              <w:top w:val="nil"/>
              <w:left w:val="nil"/>
              <w:bottom w:val="nil"/>
              <w:right w:val="nil"/>
            </w:tcBorders>
            <w:noWrap w:val="0"/>
            <w:vAlign w:val="top"/>
          </w:tcPr>
          <w:p w14:paraId="64BF730E">
            <w:pPr>
              <w:spacing w:line="400" w:lineRule="exact"/>
              <w:rPr>
                <w:rFonts w:hint="eastAsia" w:ascii="宋体" w:hAnsi="宋体" w:eastAsia="宋体" w:cs="宋体"/>
                <w:color w:val="auto"/>
                <w:sz w:val="24"/>
                <w:highlight w:val="none"/>
                <w:vertAlign w:val="baseline"/>
                <w:lang w:eastAsia="zh-CN"/>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lang w:eastAsia="zh-CN"/>
              </w:rPr>
              <w:t>：</w:t>
            </w:r>
          </w:p>
        </w:tc>
      </w:tr>
      <w:tr w14:paraId="2E7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3E314BC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389" w:type="dxa"/>
            <w:tcBorders>
              <w:top w:val="nil"/>
              <w:left w:val="nil"/>
              <w:bottom w:val="nil"/>
              <w:right w:val="nil"/>
            </w:tcBorders>
            <w:noWrap w:val="0"/>
            <w:vAlign w:val="top"/>
          </w:tcPr>
          <w:p w14:paraId="63D47624">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开户银行：</w:t>
            </w:r>
          </w:p>
        </w:tc>
      </w:tr>
      <w:tr w14:paraId="7704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6ED5F03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4389" w:type="dxa"/>
            <w:tcBorders>
              <w:top w:val="nil"/>
              <w:left w:val="nil"/>
              <w:bottom w:val="nil"/>
              <w:right w:val="nil"/>
            </w:tcBorders>
            <w:noWrap w:val="0"/>
            <w:vAlign w:val="top"/>
          </w:tcPr>
          <w:p w14:paraId="0DA7D193">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账  号：</w:t>
            </w:r>
          </w:p>
        </w:tc>
      </w:tr>
    </w:tbl>
    <w:p w14:paraId="1ECF4D1A">
      <w:pPr>
        <w:pStyle w:val="4"/>
        <w:spacing w:before="0" w:after="0" w:line="400" w:lineRule="exact"/>
        <w:jc w:val="center"/>
        <w:rPr>
          <w:rFonts w:hint="eastAsia" w:ascii="黑体" w:hAnsi="黑体" w:eastAsia="黑体" w:cs="宋体"/>
          <w:b w:val="0"/>
          <w:sz w:val="28"/>
          <w:szCs w:val="28"/>
          <w:highlight w:val="none"/>
        </w:rPr>
      </w:pPr>
      <w:r>
        <w:rPr>
          <w:rFonts w:eastAsia="仿宋_GB2312"/>
          <w:highlight w:val="none"/>
        </w:rPr>
        <w:br w:type="page"/>
      </w:r>
      <w:bookmarkStart w:id="87" w:name="_Toc351203494"/>
      <w:bookmarkStart w:id="88" w:name="_Toc7877024"/>
      <w:bookmarkStart w:id="89" w:name="_Toc7876602"/>
      <w:r>
        <w:rPr>
          <w:rFonts w:ascii="黑体" w:hAnsi="黑体" w:eastAsia="黑体"/>
          <w:sz w:val="28"/>
          <w:szCs w:val="28"/>
          <w:highlight w:val="none"/>
        </w:rPr>
        <w:t>第二部分 通用合同条款</w:t>
      </w:r>
      <w:bookmarkEnd w:id="87"/>
      <w:bookmarkEnd w:id="88"/>
      <w:bookmarkEnd w:id="89"/>
    </w:p>
    <w:bookmarkEnd w:id="73"/>
    <w:bookmarkEnd w:id="74"/>
    <w:bookmarkEnd w:id="75"/>
    <w:bookmarkEnd w:id="76"/>
    <w:bookmarkEnd w:id="77"/>
    <w:bookmarkEnd w:id="78"/>
    <w:bookmarkEnd w:id="79"/>
    <w:bookmarkEnd w:id="80"/>
    <w:bookmarkEnd w:id="81"/>
    <w:bookmarkEnd w:id="82"/>
    <w:bookmarkEnd w:id="83"/>
    <w:bookmarkEnd w:id="84"/>
    <w:bookmarkEnd w:id="85"/>
    <w:bookmarkEnd w:id="86"/>
    <w:p w14:paraId="3B46A6DA">
      <w:pPr>
        <w:pStyle w:val="3"/>
        <w:spacing w:before="0" w:after="0" w:line="400" w:lineRule="exact"/>
        <w:rPr>
          <w:rFonts w:hint="eastAsia" w:ascii="宋体" w:hAnsi="宋体" w:eastAsia="宋体" w:cs="宋体"/>
          <w:highlight w:val="none"/>
        </w:rPr>
      </w:pPr>
    </w:p>
    <w:p w14:paraId="56CE054B">
      <w:pPr>
        <w:spacing w:line="400" w:lineRule="exact"/>
        <w:ind w:firstLine="600" w:firstLineChars="250"/>
        <w:rPr>
          <w:rFonts w:hint="eastAsia" w:ascii="宋体" w:hAnsi="宋体" w:cs="宋体"/>
          <w:sz w:val="24"/>
          <w:highlight w:val="none"/>
        </w:rPr>
      </w:pPr>
    </w:p>
    <w:p w14:paraId="735ADA26">
      <w:pPr>
        <w:spacing w:line="360" w:lineRule="auto"/>
        <w:rPr>
          <w:rFonts w:hint="eastAsia" w:ascii="宋体" w:hAnsi="宋体" w:cs="宋体"/>
          <w:sz w:val="24"/>
          <w:highlight w:val="none"/>
        </w:rPr>
      </w:pPr>
      <w:r>
        <w:rPr>
          <w:rFonts w:hint="eastAsia" w:ascii="宋体" w:hAnsi="宋体" w:cs="宋体"/>
          <w:sz w:val="24"/>
          <w:highlight w:val="none"/>
        </w:rPr>
        <w:t xml:space="preserve">    通用合同条款直接引用《建设工程施工合同（示范文本）（GF-2017-0201）第二部分“通用合同条款”内容，此略。</w:t>
      </w:r>
    </w:p>
    <w:p w14:paraId="325E1591">
      <w:pPr>
        <w:spacing w:line="360" w:lineRule="auto"/>
        <w:rPr>
          <w:rFonts w:hint="eastAsia" w:ascii="宋体" w:hAnsi="宋体" w:cs="宋体"/>
          <w:sz w:val="24"/>
          <w:highlight w:val="none"/>
        </w:rPr>
      </w:pPr>
    </w:p>
    <w:p w14:paraId="7A06B390">
      <w:pPr>
        <w:spacing w:line="400" w:lineRule="exact"/>
        <w:rPr>
          <w:rFonts w:hint="eastAsia" w:ascii="宋体" w:hAnsi="宋体" w:cs="宋体"/>
          <w:sz w:val="24"/>
          <w:highlight w:val="none"/>
        </w:rPr>
      </w:pPr>
    </w:p>
    <w:p w14:paraId="663D3BF4">
      <w:pPr>
        <w:spacing w:line="400" w:lineRule="exact"/>
        <w:rPr>
          <w:rFonts w:hint="eastAsia" w:ascii="宋体" w:hAnsi="宋体" w:cs="宋体"/>
          <w:sz w:val="24"/>
          <w:highlight w:val="none"/>
        </w:rPr>
      </w:pPr>
    </w:p>
    <w:p w14:paraId="68DCA130">
      <w:pPr>
        <w:spacing w:line="400" w:lineRule="exact"/>
        <w:rPr>
          <w:rFonts w:hint="eastAsia" w:ascii="宋体" w:hAnsi="宋体" w:cs="宋体"/>
          <w:sz w:val="24"/>
          <w:highlight w:val="none"/>
        </w:rPr>
      </w:pPr>
    </w:p>
    <w:p w14:paraId="27BF7FD2">
      <w:pPr>
        <w:pStyle w:val="4"/>
        <w:jc w:val="center"/>
        <w:rPr>
          <w:rFonts w:ascii="黑体" w:hAnsi="黑体" w:eastAsia="黑体"/>
          <w:sz w:val="28"/>
          <w:szCs w:val="28"/>
          <w:highlight w:val="none"/>
        </w:rPr>
      </w:pPr>
      <w:r>
        <w:rPr>
          <w:rFonts w:hint="eastAsia" w:ascii="宋体" w:hAnsi="宋体" w:cs="宋体"/>
          <w:sz w:val="24"/>
          <w:szCs w:val="24"/>
          <w:highlight w:val="none"/>
        </w:rPr>
        <w:br w:type="page"/>
      </w:r>
      <w:bookmarkStart w:id="90" w:name="_Toc7876603"/>
      <w:bookmarkStart w:id="91" w:name="_Toc7877025"/>
      <w:bookmarkStart w:id="92" w:name="_Toc280259786"/>
      <w:bookmarkStart w:id="93" w:name="_Toc152042545"/>
      <w:bookmarkStart w:id="94" w:name="_Toc354672402"/>
      <w:bookmarkStart w:id="95" w:name="_Toc272382562"/>
      <w:bookmarkStart w:id="96" w:name="_Toc274691319"/>
      <w:bookmarkStart w:id="97" w:name="_Toc144974736"/>
      <w:bookmarkStart w:id="98" w:name="_Toc152045766"/>
      <w:r>
        <w:rPr>
          <w:rFonts w:ascii="黑体" w:hAnsi="黑体" w:eastAsia="黑体"/>
          <w:sz w:val="28"/>
          <w:szCs w:val="28"/>
          <w:highlight w:val="none"/>
        </w:rPr>
        <w:t xml:space="preserve">第三部分 </w:t>
      </w:r>
      <w:r>
        <w:rPr>
          <w:rFonts w:hint="eastAsia" w:ascii="黑体" w:hAnsi="黑体" w:eastAsia="黑体"/>
          <w:sz w:val="28"/>
          <w:szCs w:val="28"/>
          <w:highlight w:val="none"/>
        </w:rPr>
        <w:t>专用合同条款</w:t>
      </w:r>
      <w:bookmarkEnd w:id="90"/>
      <w:bookmarkEnd w:id="91"/>
    </w:p>
    <w:p w14:paraId="38BACF59">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 一般约定</w:t>
      </w:r>
    </w:p>
    <w:p w14:paraId="6968703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词语定义</w:t>
      </w:r>
    </w:p>
    <w:p w14:paraId="26A8840B">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1.1.1合同</w:t>
      </w:r>
    </w:p>
    <w:p w14:paraId="3C383CDF">
      <w:pPr>
        <w:pStyle w:val="105"/>
        <w:spacing w:line="400" w:lineRule="exact"/>
        <w:ind w:left="426" w:firstLine="204"/>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1.1.1.10其他合同文件包括：</w:t>
      </w:r>
      <w:r>
        <w:rPr>
          <w:rFonts w:hint="eastAsia" w:ascii="宋体" w:hAnsi="宋体" w:eastAsia="宋体" w:cs="宋体"/>
          <w:kern w:val="0"/>
          <w:sz w:val="24"/>
          <w:szCs w:val="24"/>
          <w:highlight w:val="none"/>
          <w:u w:val="single"/>
        </w:rPr>
        <w:t>本合同履行过程中双方以书面形式签署的补充和修正文件（含会议纪要、工程变更、签证等修正文件）。</w:t>
      </w:r>
    </w:p>
    <w:p w14:paraId="2DB6700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合同当事人及其他相关方</w:t>
      </w:r>
    </w:p>
    <w:p w14:paraId="40AEA87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1.1.2.4监理人：</w:t>
      </w:r>
    </w:p>
    <w:p w14:paraId="6339CC7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详见监理合同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DC5F8D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资质类别和等级：</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详见监理合同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7E876CC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详见监理合同</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0110B67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详见监理合同</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027D419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详见监理合同</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7137261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1.1.2.5 设计人：</w:t>
      </w:r>
    </w:p>
    <w:p w14:paraId="2B648D8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详见设计合同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BE8C53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资质类别和等级：</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详见设计合同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FB4F5C8">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详见设计合同</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1A913DC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详见设计合同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71D5F7F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详见设计合同</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55A8096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 工程和设备</w:t>
      </w:r>
    </w:p>
    <w:p w14:paraId="0071EA08">
      <w:pPr>
        <w:spacing w:line="400" w:lineRule="exact"/>
        <w:rPr>
          <w:rFonts w:hint="eastAsia" w:ascii="宋体" w:hAnsi="宋体" w:eastAsia="宋体" w:cs="宋体"/>
          <w:sz w:val="24"/>
          <w:highlight w:val="none"/>
        </w:rPr>
      </w:pPr>
      <w:r>
        <w:rPr>
          <w:rFonts w:hint="eastAsia" w:ascii="宋体" w:hAnsi="宋体" w:eastAsia="宋体" w:cs="宋体"/>
          <w:sz w:val="24"/>
          <w:highlight w:val="none"/>
        </w:rPr>
        <w:t>1.1.3.7 作为施工现场组成部分的其他场所包括：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9B4CBF4">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1.1.3.9 永久占地包括：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61FEDE2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1.1.3.10 临时占地包括：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ED84DC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1.3法律 </w:t>
      </w:r>
    </w:p>
    <w:p w14:paraId="3B2778D2">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适用于合同的其他规范性文件：</w:t>
      </w:r>
      <w:r>
        <w:rPr>
          <w:rFonts w:hint="eastAsia" w:ascii="宋体" w:hAnsi="宋体" w:eastAsia="宋体" w:cs="宋体"/>
          <w:sz w:val="24"/>
          <w:highlight w:val="none"/>
          <w:u w:val="single"/>
        </w:rPr>
        <w:t>按招标文件、本工程设计文件和图纸载明的相关的施工及验收规范和国家及地方标准的计价规范等。相关标准，规范文件资料由承包人自行筹集，费用已包含在合同总价中</w:t>
      </w:r>
      <w:r>
        <w:rPr>
          <w:rFonts w:hint="eastAsia" w:ascii="宋体" w:hAnsi="宋体" w:eastAsia="宋体" w:cs="宋体"/>
          <w:sz w:val="24"/>
          <w:highlight w:val="none"/>
        </w:rPr>
        <w:t>。</w:t>
      </w:r>
    </w:p>
    <w:p w14:paraId="6050637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 标准和规范</w:t>
      </w:r>
    </w:p>
    <w:p w14:paraId="123348D7">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1.4.1适用于工程的标准规范包括：</w:t>
      </w:r>
      <w:r>
        <w:rPr>
          <w:rFonts w:hint="eastAsia" w:ascii="宋体" w:hAnsi="宋体" w:eastAsia="宋体" w:cs="宋体"/>
          <w:sz w:val="24"/>
          <w:highlight w:val="none"/>
          <w:u w:val="single"/>
        </w:rPr>
        <w:t>按招标文件、本工程设计文件和图纸载明的相关的施工及验收规范和国家及地方标准的计价规范等。相关标准，规范文件资料由承包人自行筹集，费用已包含在合同总价中。</w:t>
      </w:r>
    </w:p>
    <w:p w14:paraId="7A0BAD43">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1.4.2 发包人提供国外标准、规范的名称：</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w:t>
      </w:r>
    </w:p>
    <w:p w14:paraId="25029407">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发包人提供国外标准、规范的份数：</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w:t>
      </w:r>
    </w:p>
    <w:p w14:paraId="2018627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发包人提供国外标准、规范的名称：</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w:t>
      </w:r>
    </w:p>
    <w:p w14:paraId="36E4AD7F">
      <w:pPr>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1.4.3发包人对工程的技术标准和功能要求的特殊要求：</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w:t>
      </w:r>
    </w:p>
    <w:p w14:paraId="708F768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 合同文件的优先顺序</w:t>
      </w:r>
    </w:p>
    <w:p w14:paraId="5E559616">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合同文件组成及优先顺序为：</w:t>
      </w:r>
      <w:r>
        <w:rPr>
          <w:rFonts w:hint="eastAsia" w:ascii="宋体" w:hAnsi="宋体" w:eastAsia="宋体" w:cs="宋体"/>
          <w:sz w:val="24"/>
          <w:szCs w:val="24"/>
          <w:highlight w:val="none"/>
          <w:u w:val="single"/>
        </w:rPr>
        <w:t>下列组成本合同的文件是一个合同整体，彼此应当能相互解释，互为说明。当出现相互矛盾时，组成本合同文件的优先解释顺序如下：</w:t>
      </w:r>
    </w:p>
    <w:p w14:paraId="1DDB8FCC">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（1）协议书；</w:t>
      </w:r>
    </w:p>
    <w:p w14:paraId="42E03D19">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（2）履行本合同的相关补充协议（含会议纪要、工程变更、签证等修正文件）；</w:t>
      </w:r>
    </w:p>
    <w:p w14:paraId="7D32DB99">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（3）中标通知书；</w:t>
      </w:r>
    </w:p>
    <w:p w14:paraId="02CC0CCE">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（4）专用条款；</w:t>
      </w:r>
    </w:p>
    <w:p w14:paraId="5E36B141">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（5）通用条款；</w:t>
      </w:r>
    </w:p>
    <w:p w14:paraId="5DE8B051">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（6）招标文件及附件；</w:t>
      </w:r>
    </w:p>
    <w:p w14:paraId="7267B8F5">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（7）承包人投标文件及其附件（含评标期间的澄清文件和补充资料）；</w:t>
      </w:r>
    </w:p>
    <w:p w14:paraId="3FB90B85">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（8）标准、规范及有关技术文件；</w:t>
      </w:r>
    </w:p>
    <w:p w14:paraId="7303FE45">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（9）图纸；</w:t>
      </w:r>
    </w:p>
    <w:p w14:paraId="75152246">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（10）工程量清单；</w:t>
      </w:r>
    </w:p>
    <w:p w14:paraId="4716F514">
      <w:pPr>
        <w:pStyle w:val="105"/>
        <w:spacing w:line="400" w:lineRule="exact"/>
        <w:ind w:firstLine="482"/>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（11）组成合同的其他文件： </w:t>
      </w:r>
    </w:p>
    <w:p w14:paraId="13C50F53">
      <w:pPr>
        <w:pStyle w:val="105"/>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（12）与本工程有关的其他文件。</w:t>
      </w:r>
    </w:p>
    <w:p w14:paraId="30D7BDEB">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 图纸和承包人文件</w:t>
      </w:r>
      <w:r>
        <w:rPr>
          <w:rFonts w:hint="eastAsia" w:ascii="宋体" w:hAnsi="宋体" w:eastAsia="宋体" w:cs="宋体"/>
          <w:sz w:val="24"/>
          <w:highlight w:val="none"/>
        </w:rPr>
        <w:tab/>
      </w:r>
    </w:p>
    <w:p w14:paraId="511DF71C">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1.6.1 图纸的提供</w:t>
      </w:r>
    </w:p>
    <w:p w14:paraId="395054C6">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发包人向承包人提供图纸的期限：</w:t>
      </w:r>
      <w:r>
        <w:rPr>
          <w:rFonts w:hint="eastAsia" w:ascii="宋体" w:hAnsi="宋体" w:eastAsia="宋体" w:cs="宋体"/>
          <w:sz w:val="24"/>
          <w:szCs w:val="24"/>
          <w:highlight w:val="none"/>
          <w:u w:val="single"/>
        </w:rPr>
        <w:t>图纸开工前提供，标准和规范文件资料由承包人自行筹集</w:t>
      </w:r>
      <w:r>
        <w:rPr>
          <w:rFonts w:hint="eastAsia" w:ascii="宋体" w:hAnsi="宋体" w:eastAsia="宋体" w:cs="宋体"/>
          <w:sz w:val="24"/>
          <w:szCs w:val="24"/>
          <w:highlight w:val="none"/>
        </w:rPr>
        <w:t>；</w:t>
      </w:r>
    </w:p>
    <w:p w14:paraId="74A7AF52">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发包人向承包人提供图纸的数量：</w:t>
      </w:r>
      <w:r>
        <w:rPr>
          <w:rFonts w:hint="eastAsia" w:ascii="宋体" w:hAnsi="宋体" w:eastAsia="宋体" w:cs="宋体"/>
          <w:sz w:val="24"/>
          <w:szCs w:val="24"/>
          <w:highlight w:val="none"/>
          <w:u w:val="single"/>
        </w:rPr>
        <w:t>开工前提供四套图纸，如需另行增加图纸，需通过发包人向设计院购买（承包人应交晒图成本费用）或自行复制（费用自理）</w:t>
      </w:r>
      <w:r>
        <w:rPr>
          <w:rFonts w:hint="eastAsia" w:ascii="宋体" w:hAnsi="宋体" w:eastAsia="宋体" w:cs="宋体"/>
          <w:sz w:val="24"/>
          <w:szCs w:val="24"/>
          <w:highlight w:val="none"/>
        </w:rPr>
        <w:t>；</w:t>
      </w:r>
    </w:p>
    <w:p w14:paraId="3D0B304D">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发包人向承包人提供图纸的内容：</w:t>
      </w:r>
      <w:r>
        <w:rPr>
          <w:rFonts w:hint="eastAsia" w:ascii="宋体" w:hAnsi="宋体" w:eastAsia="宋体" w:cs="宋体"/>
          <w:sz w:val="24"/>
          <w:szCs w:val="24"/>
          <w:highlight w:val="none"/>
          <w:u w:val="single"/>
        </w:rPr>
        <w:t>具体详见招标人提供的设计图纸及工程量清单。</w:t>
      </w:r>
    </w:p>
    <w:p w14:paraId="4C78606F">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1.6.4 承包人文件</w:t>
      </w:r>
    </w:p>
    <w:p w14:paraId="62BE70F3">
      <w:pPr>
        <w:pStyle w:val="105"/>
        <w:spacing w:line="400" w:lineRule="exact"/>
        <w:ind w:firstLine="566" w:firstLineChars="2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需要由承包人提供的文件，包括：</w:t>
      </w:r>
      <w:r>
        <w:rPr>
          <w:rFonts w:hint="eastAsia" w:ascii="宋体" w:hAnsi="宋体" w:eastAsia="宋体" w:cs="宋体"/>
          <w:sz w:val="24"/>
          <w:szCs w:val="24"/>
          <w:highlight w:val="none"/>
          <w:u w:val="single"/>
        </w:rPr>
        <w:t>由其编制的与工程施工有关的文件</w:t>
      </w:r>
    </w:p>
    <w:p w14:paraId="5EB42995">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承包人提供的文件的期限为：</w:t>
      </w:r>
      <w:r>
        <w:rPr>
          <w:rFonts w:hint="eastAsia" w:ascii="宋体" w:hAnsi="宋体" w:eastAsia="宋体" w:cs="宋体"/>
          <w:sz w:val="24"/>
          <w:szCs w:val="24"/>
          <w:highlight w:val="none"/>
          <w:u w:val="single"/>
        </w:rPr>
        <w:t xml:space="preserve">按发包人要求提供  </w:t>
      </w:r>
      <w:r>
        <w:rPr>
          <w:rFonts w:hint="eastAsia" w:ascii="宋体" w:hAnsi="宋体" w:eastAsia="宋体" w:cs="宋体"/>
          <w:sz w:val="24"/>
          <w:szCs w:val="24"/>
          <w:highlight w:val="none"/>
        </w:rPr>
        <w:t>；</w:t>
      </w:r>
    </w:p>
    <w:p w14:paraId="727373DA">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承包人提供的文件的数量为：</w:t>
      </w:r>
      <w:r>
        <w:rPr>
          <w:rFonts w:hint="eastAsia" w:ascii="宋体" w:hAnsi="宋体" w:eastAsia="宋体" w:cs="宋体"/>
          <w:sz w:val="24"/>
          <w:szCs w:val="24"/>
          <w:highlight w:val="none"/>
          <w:u w:val="single"/>
        </w:rPr>
        <w:t xml:space="preserve">按发包人要求提供  </w:t>
      </w:r>
      <w:r>
        <w:rPr>
          <w:rFonts w:hint="eastAsia" w:ascii="宋体" w:hAnsi="宋体" w:eastAsia="宋体" w:cs="宋体"/>
          <w:sz w:val="24"/>
          <w:szCs w:val="24"/>
          <w:highlight w:val="none"/>
        </w:rPr>
        <w:t>；</w:t>
      </w:r>
    </w:p>
    <w:p w14:paraId="112A7CB6">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承包人提供的文件的形式为：</w:t>
      </w:r>
      <w:r>
        <w:rPr>
          <w:rFonts w:hint="eastAsia" w:ascii="宋体" w:hAnsi="宋体" w:eastAsia="宋体" w:cs="宋体"/>
          <w:sz w:val="24"/>
          <w:szCs w:val="24"/>
          <w:highlight w:val="none"/>
          <w:u w:val="single"/>
        </w:rPr>
        <w:t>发包人指定的形式</w:t>
      </w:r>
      <w:r>
        <w:rPr>
          <w:rFonts w:hint="eastAsia" w:ascii="宋体" w:hAnsi="宋体" w:eastAsia="宋体" w:cs="宋体"/>
          <w:sz w:val="24"/>
          <w:szCs w:val="24"/>
          <w:highlight w:val="none"/>
        </w:rPr>
        <w:t>；</w:t>
      </w:r>
    </w:p>
    <w:p w14:paraId="4BD0177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发包人审批承包人文件的期限：</w:t>
      </w:r>
      <w:r>
        <w:rPr>
          <w:rFonts w:hint="eastAsia" w:ascii="宋体" w:hAnsi="宋体" w:eastAsia="宋体" w:cs="宋体"/>
          <w:sz w:val="24"/>
          <w:highlight w:val="none"/>
          <w:u w:val="single"/>
        </w:rPr>
        <w:t>收到承包人文件后7日内</w:t>
      </w:r>
      <w:r>
        <w:rPr>
          <w:rFonts w:hint="eastAsia" w:ascii="宋体" w:hAnsi="宋体" w:eastAsia="宋体" w:cs="宋体"/>
          <w:sz w:val="24"/>
          <w:highlight w:val="none"/>
        </w:rPr>
        <w:t>。</w:t>
      </w:r>
    </w:p>
    <w:p w14:paraId="016C47F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现场图纸准备</w:t>
      </w:r>
    </w:p>
    <w:p w14:paraId="1B385F1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关于现场图纸准备的约定：</w:t>
      </w:r>
      <w:r>
        <w:rPr>
          <w:rFonts w:hint="eastAsia" w:ascii="宋体" w:hAnsi="宋体" w:eastAsia="宋体" w:cs="宋体"/>
          <w:sz w:val="24"/>
          <w:highlight w:val="none"/>
          <w:u w:val="single"/>
        </w:rPr>
        <w:t>按通用条款规定执行</w:t>
      </w:r>
      <w:r>
        <w:rPr>
          <w:rFonts w:hint="eastAsia" w:ascii="宋体" w:hAnsi="宋体" w:eastAsia="宋体" w:cs="宋体"/>
          <w:sz w:val="24"/>
          <w:highlight w:val="none"/>
        </w:rPr>
        <w:t>。</w:t>
      </w:r>
    </w:p>
    <w:p w14:paraId="75E17C1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 联络</w:t>
      </w:r>
    </w:p>
    <w:p w14:paraId="6934367F">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1.7.1发包人和承包人应当在</w:t>
      </w:r>
      <w:r>
        <w:rPr>
          <w:rFonts w:hint="eastAsia" w:ascii="宋体" w:hAnsi="宋体" w:eastAsia="宋体" w:cs="宋体"/>
          <w:sz w:val="24"/>
          <w:highlight w:val="none"/>
          <w:u w:val="single"/>
        </w:rPr>
        <w:t>7</w:t>
      </w:r>
      <w:r>
        <w:rPr>
          <w:rFonts w:hint="eastAsia" w:ascii="宋体" w:hAnsi="宋体" w:eastAsia="宋体" w:cs="宋体"/>
          <w:kern w:val="0"/>
          <w:sz w:val="24"/>
          <w:highlight w:val="none"/>
        </w:rPr>
        <w:t>天内将与合同有关的通知、批准、证明、证书、指示、指令、要求、请求、同意、意见、确定和决定等书面函件送达对方当事人。</w:t>
      </w:r>
    </w:p>
    <w:p w14:paraId="3F4158C5">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1.7.2 发包人接收文件的地点：</w:t>
      </w:r>
      <w:r>
        <w:rPr>
          <w:rFonts w:hint="eastAsia" w:ascii="宋体" w:hAnsi="宋体" w:eastAsia="宋体" w:cs="宋体"/>
          <w:sz w:val="24"/>
          <w:highlight w:val="none"/>
          <w:u w:val="single"/>
        </w:rPr>
        <w:t>      </w:t>
      </w:r>
      <w:r>
        <w:rPr>
          <w:rFonts w:hint="eastAsia" w:ascii="宋体" w:hAnsi="宋体" w:eastAsia="宋体" w:cs="宋体"/>
          <w:kern w:val="0"/>
          <w:sz w:val="24"/>
          <w:highlight w:val="none"/>
        </w:rPr>
        <w:t>；</w:t>
      </w:r>
    </w:p>
    <w:p w14:paraId="05E6ACA2">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发包人指定的接收人为：</w:t>
      </w:r>
      <w:r>
        <w:rPr>
          <w:rFonts w:hint="eastAsia" w:ascii="宋体" w:hAnsi="宋体" w:eastAsia="宋体" w:cs="宋体"/>
          <w:sz w:val="24"/>
          <w:highlight w:val="none"/>
          <w:u w:val="single"/>
        </w:rPr>
        <w:t>                </w:t>
      </w:r>
      <w:r>
        <w:rPr>
          <w:rFonts w:hint="eastAsia" w:ascii="宋体" w:hAnsi="宋体" w:eastAsia="宋体" w:cs="宋体"/>
          <w:kern w:val="0"/>
          <w:sz w:val="24"/>
          <w:highlight w:val="none"/>
        </w:rPr>
        <w:t>。</w:t>
      </w:r>
    </w:p>
    <w:p w14:paraId="669D8EE6">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承包人接收文件的地点：</w:t>
      </w:r>
      <w:r>
        <w:rPr>
          <w:rFonts w:hint="eastAsia" w:ascii="宋体" w:hAnsi="宋体" w:eastAsia="宋体" w:cs="宋体"/>
          <w:sz w:val="24"/>
          <w:highlight w:val="none"/>
          <w:u w:val="single"/>
          <w:lang w:val="en-US" w:eastAsia="zh-CN"/>
        </w:rPr>
        <w:t xml:space="preserve">                                </w:t>
      </w:r>
      <w:r>
        <w:rPr>
          <w:rFonts w:hint="eastAsia" w:ascii="宋体" w:hAnsi="宋体" w:eastAsia="宋体" w:cs="宋体"/>
          <w:kern w:val="0"/>
          <w:sz w:val="24"/>
          <w:highlight w:val="none"/>
        </w:rPr>
        <w:t>；</w:t>
      </w:r>
    </w:p>
    <w:p w14:paraId="711B5EC3">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承包人指定的接收人为：</w:t>
      </w:r>
      <w:r>
        <w:rPr>
          <w:rFonts w:hint="eastAsia" w:ascii="宋体" w:hAnsi="宋体" w:eastAsia="宋体" w:cs="宋体"/>
          <w:sz w:val="24"/>
          <w:highlight w:val="none"/>
          <w:u w:val="single"/>
          <w:lang w:val="en-US" w:eastAsia="zh-CN"/>
        </w:rPr>
        <w:t xml:space="preserve">                                 </w:t>
      </w:r>
      <w:r>
        <w:rPr>
          <w:rFonts w:hint="eastAsia" w:ascii="宋体" w:hAnsi="宋体" w:eastAsia="宋体" w:cs="宋体"/>
          <w:kern w:val="0"/>
          <w:sz w:val="24"/>
          <w:highlight w:val="none"/>
        </w:rPr>
        <w:t>。</w:t>
      </w:r>
    </w:p>
    <w:p w14:paraId="1E14B91F">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监理人接收文件的地点：</w:t>
      </w:r>
      <w:r>
        <w:rPr>
          <w:rFonts w:hint="eastAsia" w:ascii="宋体" w:hAnsi="宋体" w:eastAsia="宋体" w:cs="宋体"/>
          <w:sz w:val="24"/>
          <w:highlight w:val="none"/>
          <w:u w:val="single"/>
        </w:rPr>
        <w:t>             </w:t>
      </w:r>
      <w:r>
        <w:rPr>
          <w:rFonts w:hint="eastAsia" w:ascii="宋体" w:hAnsi="宋体" w:eastAsia="宋体" w:cs="宋体"/>
          <w:kern w:val="0"/>
          <w:sz w:val="24"/>
          <w:highlight w:val="none"/>
        </w:rPr>
        <w:t>；</w:t>
      </w:r>
    </w:p>
    <w:p w14:paraId="41B36DD5">
      <w:pPr>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监理人指定的接收人为：</w:t>
      </w:r>
      <w:r>
        <w:rPr>
          <w:rFonts w:hint="eastAsia" w:ascii="宋体" w:hAnsi="宋体" w:eastAsia="宋体" w:cs="宋体"/>
          <w:sz w:val="24"/>
          <w:highlight w:val="none"/>
          <w:u w:val="single"/>
        </w:rPr>
        <w:t>              </w:t>
      </w:r>
      <w:r>
        <w:rPr>
          <w:rFonts w:hint="eastAsia" w:ascii="宋体" w:hAnsi="宋体" w:eastAsia="宋体" w:cs="宋体"/>
          <w:kern w:val="0"/>
          <w:sz w:val="24"/>
          <w:highlight w:val="none"/>
        </w:rPr>
        <w:t>。</w:t>
      </w:r>
    </w:p>
    <w:p w14:paraId="14C62B5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1.10 交通运输</w:t>
      </w:r>
    </w:p>
    <w:p w14:paraId="37AD94B4">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1.10.1 出入现场的权利</w:t>
      </w:r>
    </w:p>
    <w:p w14:paraId="4A0B09A6">
      <w:pPr>
        <w:pStyle w:val="105"/>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关于出入现场的权利的约定：</w:t>
      </w:r>
      <w:r>
        <w:rPr>
          <w:rFonts w:hint="eastAsia" w:ascii="宋体" w:hAnsi="宋体" w:eastAsia="宋体" w:cs="宋体"/>
          <w:sz w:val="24"/>
          <w:szCs w:val="24"/>
          <w:highlight w:val="none"/>
          <w:u w:val="single"/>
        </w:rPr>
        <w:t>出入施工场地道路按现状。办理出入施工场地的道路通行权由承包人自行负责并承担相关费用。承包人在投标前应充分勘察现场，为实施合同工程所需修建的场外设施由承包人负责，费用已包含在合同价款内。</w:t>
      </w:r>
    </w:p>
    <w:p w14:paraId="12F38BD3">
      <w:pPr>
        <w:pStyle w:val="105"/>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1.10.3 场内交通</w:t>
      </w:r>
    </w:p>
    <w:p w14:paraId="3723E370">
      <w:pPr>
        <w:spacing w:line="400" w:lineRule="exact"/>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关于场外交通和场内交通的边界的约定：</w:t>
      </w:r>
      <w:r>
        <w:rPr>
          <w:rFonts w:hint="eastAsia" w:ascii="宋体" w:hAnsi="宋体" w:eastAsia="宋体" w:cs="宋体"/>
          <w:spacing w:val="1"/>
          <w:kern w:val="0"/>
          <w:sz w:val="24"/>
          <w:highlight w:val="none"/>
          <w:u w:val="single"/>
        </w:rPr>
        <w:t>施工范</w:t>
      </w:r>
      <w:r>
        <w:rPr>
          <w:rFonts w:hint="eastAsia" w:ascii="宋体" w:hAnsi="宋体" w:eastAsia="宋体" w:cs="宋体"/>
          <w:spacing w:val="3"/>
          <w:kern w:val="0"/>
          <w:sz w:val="24"/>
          <w:highlight w:val="none"/>
          <w:u w:val="single"/>
        </w:rPr>
        <w:t>围</w:t>
      </w:r>
      <w:r>
        <w:rPr>
          <w:rFonts w:hint="eastAsia" w:ascii="宋体" w:hAnsi="宋体" w:eastAsia="宋体" w:cs="宋体"/>
          <w:spacing w:val="2"/>
          <w:kern w:val="0"/>
          <w:sz w:val="24"/>
          <w:highlight w:val="none"/>
          <w:u w:val="single"/>
        </w:rPr>
        <w:t>外的公共道路按现状，承包人</w:t>
      </w:r>
      <w:r>
        <w:rPr>
          <w:rFonts w:hint="eastAsia" w:ascii="宋体" w:hAnsi="宋体" w:eastAsia="宋体" w:cs="宋体"/>
          <w:kern w:val="0"/>
          <w:sz w:val="24"/>
          <w:highlight w:val="none"/>
          <w:u w:val="single"/>
        </w:rPr>
        <w:t>自行办理施工范围外道路通行</w:t>
      </w:r>
      <w:r>
        <w:rPr>
          <w:rFonts w:hint="eastAsia" w:ascii="宋体" w:hAnsi="宋体" w:eastAsia="宋体" w:cs="宋体"/>
          <w:spacing w:val="-4"/>
          <w:kern w:val="0"/>
          <w:sz w:val="24"/>
          <w:highlight w:val="none"/>
          <w:u w:val="single"/>
        </w:rPr>
        <w:t>、</w:t>
      </w:r>
      <w:r>
        <w:rPr>
          <w:rFonts w:hint="eastAsia" w:ascii="宋体" w:hAnsi="宋体" w:eastAsia="宋体" w:cs="宋体"/>
          <w:kern w:val="0"/>
          <w:sz w:val="24"/>
          <w:highlight w:val="none"/>
          <w:u w:val="single"/>
        </w:rPr>
        <w:t>修建场外设施及公共设施使用的相关手续</w:t>
      </w:r>
      <w:r>
        <w:rPr>
          <w:rFonts w:hint="eastAsia" w:ascii="宋体" w:hAnsi="宋体" w:eastAsia="宋体" w:cs="宋体"/>
          <w:spacing w:val="-2"/>
          <w:kern w:val="0"/>
          <w:sz w:val="24"/>
          <w:highlight w:val="none"/>
          <w:u w:val="single"/>
        </w:rPr>
        <w:t>，</w:t>
      </w:r>
      <w:r>
        <w:rPr>
          <w:rFonts w:hint="eastAsia" w:ascii="宋体" w:hAnsi="宋体" w:eastAsia="宋体" w:cs="宋体"/>
          <w:kern w:val="0"/>
          <w:sz w:val="24"/>
          <w:highlight w:val="none"/>
          <w:u w:val="single"/>
        </w:rPr>
        <w:t>服从当地管理部门的管理，费用由承包人自行考虑和负责，已包含在合同价款内。</w:t>
      </w:r>
    </w:p>
    <w:p w14:paraId="65AD2A7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关于发包人向承包人免费提供满足工程施工需要的场内道路和交通设施的约定：</w:t>
      </w:r>
      <w:r>
        <w:rPr>
          <w:rFonts w:hint="eastAsia" w:ascii="宋体" w:hAnsi="宋体" w:eastAsia="宋体" w:cs="宋体"/>
          <w:sz w:val="24"/>
          <w:highlight w:val="none"/>
          <w:u w:val="single"/>
        </w:rPr>
        <w:t>/</w:t>
      </w:r>
      <w:r>
        <w:rPr>
          <w:rFonts w:hint="eastAsia" w:ascii="宋体" w:hAnsi="宋体" w:eastAsia="宋体" w:cs="宋体"/>
          <w:sz w:val="24"/>
          <w:highlight w:val="none"/>
        </w:rPr>
        <w:t xml:space="preserve">。  </w:t>
      </w:r>
    </w:p>
    <w:p w14:paraId="5FE4995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63E42B43">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w:t>
      </w:r>
      <w:r>
        <w:rPr>
          <w:rFonts w:hint="eastAsia" w:ascii="宋体" w:hAnsi="宋体" w:eastAsia="宋体" w:cs="宋体"/>
          <w:sz w:val="24"/>
          <w:highlight w:val="none"/>
          <w:u w:val="single"/>
        </w:rPr>
        <w:t>承包人</w:t>
      </w:r>
      <w:r>
        <w:rPr>
          <w:rFonts w:hint="eastAsia" w:ascii="宋体" w:hAnsi="宋体" w:eastAsia="宋体" w:cs="宋体"/>
          <w:sz w:val="24"/>
          <w:highlight w:val="none"/>
        </w:rPr>
        <w:t>承担。</w:t>
      </w:r>
    </w:p>
    <w:p w14:paraId="3B3353F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知识产权</w:t>
      </w:r>
    </w:p>
    <w:p w14:paraId="6332B4CD">
      <w:pPr>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 xml:space="preserve">承包人可以为实现合同目的而复制、使用此类文件，但不能用于与合同无关的其他事项。 </w:t>
      </w:r>
    </w:p>
    <w:p w14:paraId="5320617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4"/>
          <w:highlight w:val="none"/>
          <w:u w:val="single"/>
        </w:rPr>
        <w:t xml:space="preserve"> 未经发包人书面同意，承包人不得为了合同以外的目的而复制、使用上述文件或将之提供给任何第三方。</w:t>
      </w:r>
    </w:p>
    <w:p w14:paraId="22615EA1">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4"/>
          <w:highlight w:val="none"/>
          <w:u w:val="single"/>
        </w:rPr>
        <w:t>除署名权以外的著作权属于发包人</w:t>
      </w:r>
      <w:r>
        <w:rPr>
          <w:rFonts w:hint="eastAsia" w:ascii="宋体" w:hAnsi="宋体" w:eastAsia="宋体" w:cs="宋体"/>
          <w:sz w:val="24"/>
          <w:szCs w:val="24"/>
          <w:highlight w:val="none"/>
        </w:rPr>
        <w:t>。</w:t>
      </w:r>
    </w:p>
    <w:p w14:paraId="3DEC1EE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p>
    <w:p w14:paraId="33DDFBD9">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已包含在签约合同价中。</w:t>
      </w:r>
    </w:p>
    <w:p w14:paraId="6D3DBA4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1.13工程量清单错误的修正</w:t>
      </w:r>
    </w:p>
    <w:p w14:paraId="206B234C">
      <w:pPr>
        <w:pStyle w:val="105"/>
        <w:adjustRightInd w:val="0"/>
        <w:snapToGrid w:val="0"/>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4"/>
          <w:highlight w:val="none"/>
          <w:u w:val="single"/>
        </w:rPr>
        <w:t>详见第10.4条款规定</w:t>
      </w:r>
    </w:p>
    <w:p w14:paraId="247C625A">
      <w:pPr>
        <w:pStyle w:val="105"/>
        <w:adjustRightInd w:val="0"/>
        <w:snapToGrid w:val="0"/>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允许调整合同价格的工程量偏差范围：</w:t>
      </w:r>
      <w:r>
        <w:rPr>
          <w:rFonts w:hint="eastAsia" w:ascii="宋体" w:hAnsi="宋体" w:eastAsia="宋体" w:cs="宋体"/>
          <w:sz w:val="24"/>
          <w:szCs w:val="24"/>
          <w:highlight w:val="none"/>
          <w:u w:val="single"/>
        </w:rPr>
        <w:t>详见第10.4条款规定</w:t>
      </w:r>
      <w:r>
        <w:rPr>
          <w:rFonts w:hint="eastAsia" w:ascii="宋体" w:hAnsi="宋体" w:eastAsia="宋体" w:cs="宋体"/>
          <w:kern w:val="0"/>
          <w:sz w:val="24"/>
          <w:szCs w:val="24"/>
          <w:highlight w:val="none"/>
        </w:rPr>
        <w:t>。</w:t>
      </w:r>
    </w:p>
    <w:p w14:paraId="3432DABA">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 发包人</w:t>
      </w:r>
    </w:p>
    <w:p w14:paraId="20ACBFC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发包人代表</w:t>
      </w:r>
    </w:p>
    <w:p w14:paraId="754A58F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发包人代表：</w:t>
      </w:r>
    </w:p>
    <w:p w14:paraId="5C51A093">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3F5BF53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身份证号：</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20F10BD4">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08694ED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 </w:t>
      </w:r>
      <w:r>
        <w:rPr>
          <w:rFonts w:hint="eastAsia" w:ascii="宋体" w:hAnsi="宋体" w:eastAsia="宋体" w:cs="宋体"/>
          <w:sz w:val="24"/>
          <w:highlight w:val="none"/>
        </w:rPr>
        <w:t>；</w:t>
      </w:r>
    </w:p>
    <w:p w14:paraId="168A5482">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   </w:t>
      </w:r>
      <w:r>
        <w:rPr>
          <w:rFonts w:hint="eastAsia" w:ascii="宋体" w:hAnsi="宋体" w:eastAsia="宋体" w:cs="宋体"/>
          <w:sz w:val="24"/>
          <w:highlight w:val="none"/>
        </w:rPr>
        <w:t>；</w:t>
      </w:r>
    </w:p>
    <w:p w14:paraId="570AA5F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1E606692">
      <w:pPr>
        <w:spacing w:line="4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highlight w:val="none"/>
        </w:rPr>
        <w:t>发包人对发包人代表的授权范围如下：</w:t>
      </w:r>
      <w:r>
        <w:rPr>
          <w:rFonts w:hint="eastAsia" w:ascii="宋体" w:hAnsi="宋体" w:eastAsia="宋体" w:cs="宋体"/>
          <w:sz w:val="24"/>
          <w:highlight w:val="none"/>
          <w:u w:val="single"/>
        </w:rPr>
        <w:t>本工程中涉及变更工程、调整合同价格、变更工期、索赔处理、影响工程款支付与结算等问题须发包人书面确认，发包人代表无权单独作出任何签证、确认或承诺。</w:t>
      </w:r>
    </w:p>
    <w:p w14:paraId="0F359B5F">
      <w:pPr>
        <w:spacing w:line="460" w:lineRule="exact"/>
        <w:rPr>
          <w:rFonts w:hint="eastAsia" w:ascii="宋体" w:hAnsi="宋体" w:eastAsia="宋体" w:cs="宋体"/>
          <w:sz w:val="24"/>
          <w:highlight w:val="none"/>
        </w:rPr>
      </w:pPr>
      <w:r>
        <w:rPr>
          <w:rFonts w:hint="eastAsia" w:ascii="宋体" w:hAnsi="宋体" w:eastAsia="宋体" w:cs="宋体"/>
          <w:sz w:val="24"/>
          <w:highlight w:val="none"/>
        </w:rPr>
        <w:t>2.4 施工现场、施工条件和基础资料的提供</w:t>
      </w:r>
    </w:p>
    <w:p w14:paraId="30D6D3DD">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 提供施工现场</w:t>
      </w:r>
    </w:p>
    <w:p w14:paraId="6D21D29E">
      <w:pPr>
        <w:spacing w:line="4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关于发包人移交施工现场的期限要求：</w:t>
      </w:r>
      <w:r>
        <w:rPr>
          <w:rFonts w:hint="eastAsia" w:ascii="宋体" w:hAnsi="宋体" w:eastAsia="宋体" w:cs="宋体"/>
          <w:sz w:val="24"/>
          <w:highlight w:val="none"/>
          <w:u w:val="single"/>
        </w:rPr>
        <w:t>工程开工前</w:t>
      </w:r>
      <w:r>
        <w:rPr>
          <w:rFonts w:hint="eastAsia" w:ascii="宋体" w:hAnsi="宋体" w:eastAsia="宋体" w:cs="宋体"/>
          <w:sz w:val="24"/>
          <w:highlight w:val="none"/>
        </w:rPr>
        <w:t>。</w:t>
      </w:r>
    </w:p>
    <w:p w14:paraId="29E9E71D">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提供施工条件</w:t>
      </w:r>
    </w:p>
    <w:p w14:paraId="0B70483C">
      <w:pPr>
        <w:pStyle w:val="105"/>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关于发包人应负责提供施工所需要的条件，包括：</w:t>
      </w:r>
    </w:p>
    <w:p w14:paraId="36C224D0">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（1）办理土地征用、拆迁工作、平整工作场地等工作，使施工场地具备施工条件的时间：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 xml:space="preserve">   </w:t>
      </w:r>
    </w:p>
    <w:p w14:paraId="337F1906">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（2）完成施工所需水、电、通讯线路接驳的时间及地点：</w:t>
      </w:r>
      <w:r>
        <w:rPr>
          <w:rFonts w:hint="eastAsia" w:ascii="宋体" w:hAnsi="宋体" w:eastAsia="宋体" w:cs="宋体"/>
          <w:sz w:val="24"/>
          <w:szCs w:val="24"/>
          <w:highlight w:val="none"/>
          <w:u w:val="single"/>
        </w:rPr>
        <w:t>施工场地内的用水、用电管线及通讯设施由承包人根据施工需要自行解决，且按国家安装规范安装经正式检验的独立施工用水表、电表，施工用水、用电费及通讯费等由承包方负责，相关费用已包含在本工程合同价中，发包人不另行计量支付。</w:t>
      </w:r>
    </w:p>
    <w:p w14:paraId="48D17109">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（3）开工施工现场与城乡公共道路间的通道的约定：</w:t>
      </w:r>
      <w:r>
        <w:rPr>
          <w:rFonts w:hint="eastAsia" w:ascii="宋体" w:hAnsi="宋体" w:eastAsia="宋体" w:cs="宋体"/>
          <w:sz w:val="24"/>
          <w:szCs w:val="24"/>
          <w:highlight w:val="none"/>
          <w:u w:val="single"/>
        </w:rPr>
        <w:t>施工范围外的公共道路按现状，承包人自行办理施工范围外道路通行及公共设施使用的相关手续，服从当地管理部门的管理，费用由承包人自行考虑和负责，已包在本工程合同价中。</w:t>
      </w:r>
    </w:p>
    <w:p w14:paraId="6B423BF2">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（4）提供有关资料的时间：</w:t>
      </w:r>
      <w:r>
        <w:rPr>
          <w:rFonts w:hint="eastAsia" w:ascii="宋体" w:hAnsi="宋体" w:eastAsia="宋体" w:cs="宋体"/>
          <w:sz w:val="24"/>
          <w:szCs w:val="24"/>
          <w:highlight w:val="none"/>
          <w:u w:val="single"/>
        </w:rPr>
        <w:t>开工前5天。</w:t>
      </w:r>
    </w:p>
    <w:p w14:paraId="62FDC210">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（5）办理有关所需证件的约定：</w:t>
      </w:r>
      <w:r>
        <w:rPr>
          <w:rFonts w:hint="eastAsia" w:ascii="宋体" w:hAnsi="宋体" w:eastAsia="宋体" w:cs="宋体"/>
          <w:sz w:val="24"/>
          <w:szCs w:val="24"/>
          <w:highlight w:val="none"/>
          <w:u w:val="single"/>
        </w:rPr>
        <w:t>由承包人办理本工程有关的施工报建手续（如需）和竣工验收手续，发包人协助提供相关资料。有关施工所需证件、文件由承包人办理，费用（包括建设工程质量监督费由承包人支付）已包含合同价中。</w:t>
      </w:r>
    </w:p>
    <w:p w14:paraId="10F21A54">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（6）现场交验的时间：</w:t>
      </w:r>
      <w:r>
        <w:rPr>
          <w:rFonts w:hint="eastAsia" w:ascii="宋体" w:hAnsi="宋体" w:eastAsia="宋体" w:cs="宋体"/>
          <w:sz w:val="24"/>
          <w:szCs w:val="24"/>
          <w:highlight w:val="none"/>
          <w:u w:val="single"/>
        </w:rPr>
        <w:t>开工前3天。</w:t>
      </w:r>
    </w:p>
    <w:p w14:paraId="713D6136">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（7）提供标准与规范的时间：</w:t>
      </w:r>
      <w:r>
        <w:rPr>
          <w:rFonts w:hint="eastAsia" w:ascii="宋体" w:hAnsi="宋体" w:eastAsia="宋体" w:cs="宋体"/>
          <w:sz w:val="24"/>
          <w:szCs w:val="24"/>
          <w:highlight w:val="none"/>
          <w:u w:val="single"/>
        </w:rPr>
        <w:t>/</w:t>
      </w:r>
    </w:p>
    <w:p w14:paraId="59F6876D">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（8）组织图纸会审和设计交底的约定：</w:t>
      </w:r>
      <w:r>
        <w:rPr>
          <w:rFonts w:hint="eastAsia" w:ascii="宋体" w:hAnsi="宋体" w:eastAsia="宋体" w:cs="宋体"/>
          <w:sz w:val="24"/>
          <w:szCs w:val="24"/>
          <w:highlight w:val="none"/>
          <w:u w:val="single"/>
        </w:rPr>
        <w:t>开工前由发包人组织。</w:t>
      </w:r>
    </w:p>
    <w:p w14:paraId="0EC2C1B2">
      <w:pPr>
        <w:pStyle w:val="105"/>
        <w:spacing w:line="4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（9）协调处理施工场地周围地形关系问题和做好邻近建筑物、构筑物（包括文物保护建筑）、古树名木等的保护工作的约定：</w:t>
      </w:r>
      <w:r>
        <w:rPr>
          <w:rFonts w:hint="eastAsia" w:ascii="宋体" w:hAnsi="宋体" w:eastAsia="宋体" w:cs="宋体"/>
          <w:sz w:val="24"/>
          <w:szCs w:val="24"/>
          <w:highlight w:val="none"/>
          <w:u w:val="single"/>
        </w:rPr>
        <w:t>发包人在开工前向承包人提供施工现场的地下管线资料及工程地质资料（如有），承包人在施工前应对地上、地下管线及邻近建（构）筑物、设施情况自行探测、调查、勘核，施工过程中承包人应采取有效措施保护地上、地下管线及邻近建（构）筑物和设施的安全，积极进行管线方面的协调工作，费用包含在合同价中。施工过程中若因施工原因对地上、地下管线及邻近建（构）筑物和设施造成损坏，承包人须承担全部责任。</w:t>
      </w:r>
    </w:p>
    <w:p w14:paraId="30BDDAE3">
      <w:pPr>
        <w:spacing w:line="400" w:lineRule="exact"/>
        <w:ind w:firstLine="141" w:firstLineChars="59"/>
        <w:rPr>
          <w:rFonts w:hint="eastAsia" w:ascii="宋体" w:hAnsi="宋体" w:eastAsia="宋体" w:cs="宋体"/>
          <w:sz w:val="24"/>
          <w:highlight w:val="none"/>
        </w:rPr>
      </w:pPr>
      <w:r>
        <w:rPr>
          <w:rFonts w:hint="eastAsia" w:ascii="宋体" w:hAnsi="宋体" w:eastAsia="宋体" w:cs="宋体"/>
          <w:sz w:val="24"/>
          <w:highlight w:val="none"/>
        </w:rPr>
        <w:t>（10）接收已完工程支付工程相关价款的约定：</w:t>
      </w:r>
      <w:r>
        <w:rPr>
          <w:rFonts w:hint="eastAsia" w:ascii="宋体" w:hAnsi="宋体" w:eastAsia="宋体" w:cs="宋体"/>
          <w:sz w:val="24"/>
          <w:highlight w:val="none"/>
          <w:u w:val="single"/>
        </w:rPr>
        <w:t>发包人有权取消本工程内的任何单项工程并不作任何补偿。发包人有权终止本工程正在施工的工程项目并不作任何补偿，结算时按实结算。</w:t>
      </w:r>
    </w:p>
    <w:p w14:paraId="2CB2FB0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 资金来源证明及支付担保</w:t>
      </w:r>
    </w:p>
    <w:p w14:paraId="7D1B386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发包人提供资金来源证明的期限要求：</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37C414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发包人是否提供支付担保：</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784B03C6">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发包人提供支付担保的形式：</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4279B3E8">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 承包人</w:t>
      </w:r>
    </w:p>
    <w:p w14:paraId="5D2DFBA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 承包人的一般义务</w:t>
      </w:r>
    </w:p>
    <w:p w14:paraId="39E1101F">
      <w:pPr>
        <w:pStyle w:val="105"/>
        <w:spacing w:line="400" w:lineRule="exact"/>
        <w:ind w:firstLine="48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（5）</w:t>
      </w:r>
      <w:r>
        <w:rPr>
          <w:rFonts w:hint="eastAsia" w:ascii="宋体" w:hAnsi="宋体" w:eastAsia="宋体" w:cs="宋体"/>
          <w:sz w:val="24"/>
          <w:szCs w:val="24"/>
          <w:highlight w:val="none"/>
        </w:rPr>
        <w:t>承包人提交的竣工资料的内容：</w:t>
      </w:r>
      <w:r>
        <w:rPr>
          <w:rFonts w:hint="eastAsia" w:ascii="宋体" w:hAnsi="宋体" w:eastAsia="宋体" w:cs="宋体"/>
          <w:sz w:val="24"/>
          <w:szCs w:val="24"/>
          <w:highlight w:val="none"/>
          <w:u w:val="single"/>
        </w:rPr>
        <w:t xml:space="preserve">工程具备竣工验收条件，承包人应按照建设部及省、市的有关规定和发包人的要求编制工程竣工文件（含施工原始记录、照片、录象等资料）。各分部分项工程的竣工图应详尽，并在有关工程完工后陆续提交发包人审查，承包人应在竣工验收前 15天内将整个工程的竣工文件提交发包人审查同意，并复制壹式4份后，方能进行交工验收。竣工资料验收合格后，应向发包人提交2份。  </w:t>
      </w:r>
    </w:p>
    <w:p w14:paraId="51597EF3">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承包人需要提交的竣工资料套数：</w:t>
      </w:r>
      <w:r>
        <w:rPr>
          <w:rFonts w:hint="eastAsia" w:ascii="宋体" w:hAnsi="宋体" w:eastAsia="宋体" w:cs="宋体"/>
          <w:sz w:val="24"/>
          <w:szCs w:val="24"/>
          <w:highlight w:val="none"/>
          <w:u w:val="single"/>
        </w:rPr>
        <w:t>承包人负责竣工图编制、竣工资料的备案、归档，提供能够全面、正确反映竣工实况的、由承包人加盖竣工专门印章的竣工图纸5套（含电子文件），及工程施工质量技术资料一份正本、4份副本。</w:t>
      </w:r>
    </w:p>
    <w:p w14:paraId="0C7771F5">
      <w:pPr>
        <w:pStyle w:val="105"/>
        <w:spacing w:line="400" w:lineRule="exact"/>
        <w:ind w:left="63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承包人提交的竣工资料的费用承担：</w:t>
      </w:r>
      <w:r>
        <w:rPr>
          <w:rFonts w:hint="eastAsia" w:ascii="宋体" w:hAnsi="宋体" w:eastAsia="宋体" w:cs="宋体"/>
          <w:sz w:val="24"/>
          <w:szCs w:val="24"/>
          <w:highlight w:val="none"/>
          <w:u w:val="single"/>
        </w:rPr>
        <w:t xml:space="preserve">  承包人 </w:t>
      </w:r>
      <w:r>
        <w:rPr>
          <w:rFonts w:hint="eastAsia" w:ascii="宋体" w:hAnsi="宋体" w:eastAsia="宋体" w:cs="宋体"/>
          <w:sz w:val="24"/>
          <w:szCs w:val="24"/>
          <w:highlight w:val="none"/>
        </w:rPr>
        <w:t>。</w:t>
      </w:r>
    </w:p>
    <w:p w14:paraId="6A2BD426">
      <w:pPr>
        <w:pStyle w:val="105"/>
        <w:spacing w:line="400" w:lineRule="exact"/>
        <w:ind w:left="63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承包人提交的竣工资料移交时间：</w:t>
      </w:r>
      <w:r>
        <w:rPr>
          <w:rFonts w:hint="eastAsia" w:ascii="宋体" w:hAnsi="宋体" w:eastAsia="宋体" w:cs="宋体"/>
          <w:sz w:val="24"/>
          <w:szCs w:val="24"/>
          <w:highlight w:val="none"/>
          <w:u w:val="single"/>
        </w:rPr>
        <w:t xml:space="preserve">    5天  </w:t>
      </w:r>
      <w:r>
        <w:rPr>
          <w:rFonts w:hint="eastAsia" w:ascii="宋体" w:hAnsi="宋体" w:eastAsia="宋体" w:cs="宋体"/>
          <w:sz w:val="24"/>
          <w:szCs w:val="24"/>
          <w:highlight w:val="none"/>
        </w:rPr>
        <w:t>。</w:t>
      </w:r>
    </w:p>
    <w:p w14:paraId="148A98F3">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承包人提交的竣工资料形式要求：</w:t>
      </w:r>
      <w:r>
        <w:rPr>
          <w:rFonts w:hint="eastAsia" w:ascii="宋体" w:hAnsi="宋体" w:eastAsia="宋体" w:cs="宋体"/>
          <w:sz w:val="24"/>
          <w:szCs w:val="24"/>
          <w:highlight w:val="none"/>
          <w:u w:val="single"/>
        </w:rPr>
        <w:t xml:space="preserve">  发包人指定的形式</w:t>
      </w:r>
      <w:r>
        <w:rPr>
          <w:rFonts w:hint="eastAsia" w:ascii="宋体" w:hAnsi="宋体" w:eastAsia="宋体" w:cs="宋体"/>
          <w:sz w:val="24"/>
          <w:szCs w:val="24"/>
          <w:highlight w:val="none"/>
        </w:rPr>
        <w:t>。</w:t>
      </w:r>
    </w:p>
    <w:p w14:paraId="2201E938">
      <w:pPr>
        <w:pStyle w:val="105"/>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(6)承包人应履行的其他义务：</w:t>
      </w:r>
    </w:p>
    <w:p w14:paraId="5CC0D025">
      <w:pPr>
        <w:pStyle w:val="105"/>
        <w:autoSpaceDE w:val="0"/>
        <w:autoSpaceDN w:val="0"/>
        <w:adjustRightInd w:val="0"/>
        <w:spacing w:line="400" w:lineRule="exact"/>
        <w:ind w:firstLine="48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（一）承包人负责的部分工作：</w:t>
      </w:r>
      <w:r>
        <w:rPr>
          <w:rFonts w:hint="eastAsia" w:ascii="宋体" w:hAnsi="宋体" w:eastAsia="宋体" w:cs="宋体"/>
          <w:kern w:val="0"/>
          <w:sz w:val="24"/>
          <w:szCs w:val="24"/>
          <w:highlight w:val="none"/>
          <w:u w:val="single"/>
        </w:rPr>
        <w:t>承包人办理本工程有关的施工报建手续，完工（竣工）验收手续、完工（竣工）档案的整理、编制及移交。其它事宜在具体发生时商定。（费用按政策规定各自承担相应部分）。承包人必须充分考虑各项报建手续所需的时间，合理安排工期，不得以此延迟工期。上述工作所需相关费用承包人已考虑，并包含在合同价中。临时设施方案应在接到中标通知书后7天内提交发包人审批。</w:t>
      </w:r>
    </w:p>
    <w:p w14:paraId="244452F5">
      <w:pPr>
        <w:pStyle w:val="105"/>
        <w:spacing w:line="400" w:lineRule="exact"/>
        <w:ind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（二）承包人应做的其他工作及要求：</w:t>
      </w:r>
    </w:p>
    <w:p w14:paraId="4C825095">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1、中标人必须注意施工安全，做好安全文明施工工作，如因措施不当造成人身安全或工伤死亡事故，一切责任由中标人负责。</w:t>
      </w:r>
    </w:p>
    <w:p w14:paraId="682C376A">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2、本工程竣工验收后，工程量经发包人确认后，方可作为本工程结算的依据。 </w:t>
      </w:r>
    </w:p>
    <w:p w14:paraId="39E9F1AC">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3、本工程引用的标准或规范主要为国家官方标准和规范，次为适用于本工程的其它标准或规范。</w:t>
      </w:r>
    </w:p>
    <w:p w14:paraId="76600562">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中标人在开工前应提供针对该工程的施工环境、工期要求编制施工组织设计、施工方案（含相关围蔽方案），在合同价中应充分考虑该部分的措施费用。在开工前，中标人应将施工方案交和发包人审核，若发包人认为该施工方案需修改或调整，因此增加的费用由中标人负责。</w:t>
      </w:r>
    </w:p>
    <w:p w14:paraId="5DDC9272">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5、用于本工程的一切施工机械必须类型齐全，配套完整并与施工质量和进度相适应。</w:t>
      </w:r>
    </w:p>
    <w:p w14:paraId="317FEFCB">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6、除另有批准外，凡超过图纸所示的任何工程量都不予计量与支付。</w:t>
      </w:r>
    </w:p>
    <w:p w14:paraId="1E173713">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7、中标人应按照要求办理其施工机械设备和雇佣职工安全事故保险，费用由中标人负担，并应被认为已摊入个工程细目的单价之内，不单独支付。</w:t>
      </w:r>
    </w:p>
    <w:p w14:paraId="219EF6FB">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8、临时工程设施</w:t>
      </w:r>
    </w:p>
    <w:p w14:paraId="76826C29">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8.1临时工程应包括为永久性工程的顺利施工所必须的各项工作，如：临时道路的修建和保养、临时电力的架设与维护、临时供水、中标人办工场所的临时用地等，或任何其它临时设施。</w:t>
      </w:r>
    </w:p>
    <w:p w14:paraId="6915B57A">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8.2中标人应按不同的目的对临时工程进行不同的设计，中标人在进行临时工程设计和施工时应遵照相关管理部门的专门要求和规定，取得地方当局的同意或批准，或达成协议，中标人负责在获得协议方面给予协助。</w:t>
      </w:r>
    </w:p>
    <w:p w14:paraId="76656D40">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8.3除非另有协议，永久性工程完工后，中标人应移去、拆毁、消除和处理全部临时工程，把所有修筑临时工程时占用的区域清理好。</w:t>
      </w:r>
    </w:p>
    <w:p w14:paraId="6604F16F">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8.4本工程全部临时工程建造及拆除费用应认为已包含在各有关永久工程的工程细目中。</w:t>
      </w:r>
    </w:p>
    <w:p w14:paraId="4367A4BA">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8.5路基的填方应严格按照有关技术规程和规范要求，采取有效措施，使开挖和回填工作不危及附近建筑物的安全，回填材料必须达到技术要求的质量，保证充分压实。合同价中应充分考虑开挖和回填及填方施工过程中的措施费用，为完成基础挖方所做的地面排水及围堰、基坑支撑及抽水、基坑回填与压实等，作为挖基坑工程的附属工作，不另行计量。除另有协议，工程范围内的超挖或超填的工程量不另行计量与支付。</w:t>
      </w:r>
    </w:p>
    <w:p w14:paraId="4FC1852F">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9、关于竞价报价的其他说明：</w:t>
      </w:r>
    </w:p>
    <w:p w14:paraId="37D24C7A">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（1）施工期间，发包人因客观因素有权提出变更（包括增减的工程量），中标人必须配合。</w:t>
      </w:r>
    </w:p>
    <w:p w14:paraId="48549633">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（2）施工用水、用电及施工场地内用水用电管线由中标人根据施工需要自行解决。发包人不提供临时施工水电的水源、电源，由中标人按需要自行报装。</w:t>
      </w:r>
    </w:p>
    <w:p w14:paraId="41FED7E1">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（3）中标人须办理各种报建等手续（如需办理时）；</w:t>
      </w:r>
    </w:p>
    <w:p w14:paraId="21C55B0C">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（4）中标人应考虑在夜间施工可能不能得到有关部门批准的因素；</w:t>
      </w:r>
    </w:p>
    <w:p w14:paraId="6809F2AA">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（5）施工期间必须保证不影响周边居民正常生活；</w:t>
      </w:r>
    </w:p>
    <w:p w14:paraId="65C4E589">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（6）施工场地内的地下各种管线设施，中标人须自行探测调查，保证原有地下管线设施的安全，若有损坏，中标人须承担全部责任。</w:t>
      </w:r>
    </w:p>
    <w:p w14:paraId="57D4DE43">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（7）合同价中应充分考虑以下的措施项目及其它费用，工程结算时不予增加该部分的费用：</w:t>
      </w:r>
    </w:p>
    <w:p w14:paraId="7EC30290">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①道路维持交通费；</w:t>
      </w:r>
    </w:p>
    <w:p w14:paraId="77A110F9">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②工程施工降排水费；</w:t>
      </w:r>
    </w:p>
    <w:p w14:paraId="0027A616">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③临时施工水电安装（发包人不提供水源、电源，由中标人按需要自行报装）；</w:t>
      </w:r>
    </w:p>
    <w:p w14:paraId="720D0B8C">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④其它措施费用。</w:t>
      </w:r>
    </w:p>
    <w:p w14:paraId="39220660">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（8）中标人应充分考虑施工场地清理及运输费用，在合同价中综合考虑。本工程施工完成后，应立即清理施工现场四周的施工杂物，维护施工中因不慎破坏的道路设施，保证道路及施工现场整洁。</w:t>
      </w:r>
    </w:p>
    <w:p w14:paraId="20EF7978">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10、本工程的中标人必须按佛山市建设局《关于建立我市建筑劳务分包制度的通知》（佛建工（2006）70号）执行。</w:t>
      </w:r>
    </w:p>
    <w:p w14:paraId="3089B875">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11、施工时应按发包人提供周边建筑物平面图在施工现场及周边做足安全措施，设置警示标志牌、指示灯等交通安全设施。中标人在施工期间尽量控制嘈音和保持现场周围环境清洁，工程施工完成后必须对工程周围环境恢复原貌，包括工程施工期间占用的场地及道路，安全文明标准执行佛山市市政公用工程文明施工管理办法，所发生的费用由中标人负责。如因施工安全措施不到位而导致安全事故的，由中标人负责一切相关的法律责任及经济责任。 </w:t>
      </w:r>
    </w:p>
    <w:p w14:paraId="42FC8A30">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12、中标人在施工过程中，如遇到需与外部相关的单位协调的问题时，应自行解决，发包人只负责协助。</w:t>
      </w:r>
    </w:p>
    <w:p w14:paraId="6570A199">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13、因客观原因未能提供场地等，可进行工期延期。</w:t>
      </w:r>
    </w:p>
    <w:p w14:paraId="4E436B8F">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14、由于雨天施工等相关情况产生需要疏通积水、铺设施工便道等措施的一切费用均由中标人负责，中标人的合同价必须包含上述措施涉及的一切费用，发包人将不另行签证增加工程款项。</w:t>
      </w:r>
    </w:p>
    <w:p w14:paraId="6CA0D01B">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15、中标人应严格遵守有关环境保护法律、法规，并按照环境监察审核工作要求，加强施工现场的环境管理，在施工过程中严格落实粉尘、废水等污染防治措施及生态保护、水源保护措施。车辆运输土方必须用帆布遮盖密封后才能上路，施工车辆通行临时便桥、便道的修筑以及维护、清扫及淋水所发生费用由中标人负责。工程中所用的一切材料纳入工程包工包料总承包范围。</w:t>
      </w:r>
    </w:p>
    <w:p w14:paraId="11ADBB2A">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16、中标人必须按时发放民工工资，办理社保等保险，提供安全保障，并接受发包人及其上级主管部门的监督。如因拖欠工资而造成民工上访、聚众闹事、斗殴、游行、阻工等相关事件和其他后果的，一切责任和损失由中标人承担，如果给发包人造成了较严重的信誉损伤或影响的，发包人有权追究其造成的损失,中标人应承担赔偿责任。</w:t>
      </w:r>
    </w:p>
    <w:p w14:paraId="34D578B4">
      <w:pPr>
        <w:spacing w:line="400" w:lineRule="exact"/>
        <w:ind w:firstLine="424" w:firstLineChars="17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17、在施工期间，如局部工程未能交付给中标人进行施工的，则在收到发包人发出的书面通知后3天内，中标人必须组织进场施工，否则按违约处理。发包人有权从中标人的进度款中每次扣除5%的金额作为处罚金。</w:t>
      </w:r>
    </w:p>
    <w:p w14:paraId="18F3166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 项目经理</w:t>
      </w:r>
    </w:p>
    <w:p w14:paraId="29853568">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 xml:space="preserve">3.2.1 </w:t>
      </w:r>
      <w:r>
        <w:rPr>
          <w:rFonts w:hint="eastAsia" w:ascii="宋体" w:hAnsi="宋体" w:eastAsia="宋体" w:cs="宋体"/>
          <w:sz w:val="24"/>
          <w:highlight w:val="none"/>
        </w:rPr>
        <w:t>项目经理(项目负责人)：</w:t>
      </w:r>
    </w:p>
    <w:p w14:paraId="5BD5C99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8C4CFD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92642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E6791C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建造师执业资格等级：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210623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152D5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建造师执业印章号：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C1032A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059266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F7ACE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B85843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DDFF8D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承包人对项目经理的授权范围如下：</w:t>
      </w:r>
      <w:r>
        <w:rPr>
          <w:rFonts w:hint="eastAsia" w:ascii="宋体" w:hAnsi="宋体" w:eastAsia="宋体" w:cs="宋体"/>
          <w:sz w:val="24"/>
          <w:highlight w:val="none"/>
          <w:u w:val="single"/>
        </w:rPr>
        <w:t>对于本合同而言，经承包人任命的并且按照本款已经取得发包人同意的项目经理应是承包人唯一的合法代表人。项目经理应按发包人批准的施工组织设计（施工方案）和根据合同发出的指令组织施工。除非合同中另有约定，项目经理应受理合同范围内的所有通知、同意、批准、证书和决定的约束。承包人根据合同发出的通知、请示、要求等，应以书面形式由项目经理签字盖章后送交发包人</w:t>
      </w:r>
      <w:r>
        <w:rPr>
          <w:rFonts w:hint="eastAsia" w:ascii="宋体" w:hAnsi="宋体" w:eastAsia="宋体" w:cs="宋体"/>
          <w:sz w:val="24"/>
          <w:highlight w:val="none"/>
        </w:rPr>
        <w:t>。</w:t>
      </w:r>
    </w:p>
    <w:p w14:paraId="6B8F8C8B">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关于项目经理每月在施工现场的时间要求：</w:t>
      </w:r>
      <w:r>
        <w:rPr>
          <w:rFonts w:hint="eastAsia" w:ascii="宋体" w:hAnsi="宋体" w:eastAsia="宋体" w:cs="宋体"/>
          <w:color w:val="auto"/>
          <w:sz w:val="24"/>
          <w:highlight w:val="none"/>
          <w:u w:val="single"/>
        </w:rPr>
        <w:t>必须承诺常驻现场，每月在施工现场的时间不得少于22天。</w:t>
      </w:r>
    </w:p>
    <w:p w14:paraId="3747242B">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承包人不得随意更换项目负责人，发生下列情形之一的除外：</w:t>
      </w:r>
    </w:p>
    <w:p w14:paraId="32156914">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①因重病或重伤两个月以上不能履行职责的；</w:t>
      </w:r>
    </w:p>
    <w:p w14:paraId="736BE192">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②主动辞职或调离原工作单位的；</w:t>
      </w:r>
    </w:p>
    <w:p w14:paraId="4DC6358C">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③因管理原因发生重大工程质量、安全事故，承包人认为该项目负责人不称职需要更换的；</w:t>
      </w:r>
    </w:p>
    <w:p w14:paraId="56C57C2A">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④无能力履行合同的责任和义务，造成严重后果，发包人要求更换的；</w:t>
      </w:r>
    </w:p>
    <w:p w14:paraId="62E61E32">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⑤因违法被责令停止执业的；</w:t>
      </w:r>
    </w:p>
    <w:p w14:paraId="5A6CBCA3">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⑥因犯罪被关押或判刑的；</w:t>
      </w:r>
    </w:p>
    <w:p w14:paraId="754CE0D7">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⑦死亡。</w:t>
      </w:r>
    </w:p>
    <w:p w14:paraId="005823A9">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如需更换项目负责人，应至少提前7天以书面形式通知发包人，并征得发包人的书面同意。更换人员与被更换人员必须至少有相等的资历；同时承包人须将更换人员的相关资料如任职证明、专业资格证书等复印件报发包人及相关行政主管部门备案。后任人员继续行使合同文件约定的前任的职权，履行前任的义务。未征得发包人书面同意，承包人不得更换项目负责人。</w:t>
      </w:r>
    </w:p>
    <w:p w14:paraId="4C217DDB">
      <w:pPr>
        <w:pStyle w:val="105"/>
        <w:spacing w:line="4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发包人可以与承包人协商，建议其更换认为不称职的项目负责人及相关管理人员，承包人应及时采纳发包人的建议予以更换，并在发包人发出建议书后七天内给予更换书面回复。</w:t>
      </w:r>
    </w:p>
    <w:p w14:paraId="0EFEAD4E">
      <w:pPr>
        <w:pStyle w:val="105"/>
        <w:spacing w:line="400" w:lineRule="exact"/>
        <w:ind w:firstLine="3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3.2.3 承包人擅自更换项目经理的违约责任：</w:t>
      </w:r>
      <w:r>
        <w:rPr>
          <w:rFonts w:hint="eastAsia" w:ascii="宋体" w:hAnsi="宋体" w:eastAsia="宋体" w:cs="宋体"/>
          <w:sz w:val="24"/>
          <w:szCs w:val="24"/>
          <w:highlight w:val="none"/>
          <w:u w:val="single"/>
        </w:rPr>
        <w:t>视为承包人违约，发包人有权终止施工合同，并将</w:t>
      </w:r>
      <w:r>
        <w:rPr>
          <w:rFonts w:hint="eastAsia" w:ascii="宋体" w:hAnsi="宋体" w:eastAsia="宋体" w:cs="宋体"/>
          <w:kern w:val="0"/>
          <w:sz w:val="24"/>
          <w:szCs w:val="24"/>
          <w:highlight w:val="none"/>
          <w:u w:val="single"/>
        </w:rPr>
        <w:t>合同价的5%在合同款中扣除，</w:t>
      </w:r>
      <w:r>
        <w:rPr>
          <w:rFonts w:hint="eastAsia" w:ascii="宋体" w:hAnsi="宋体" w:eastAsia="宋体" w:cs="宋体"/>
          <w:sz w:val="24"/>
          <w:szCs w:val="24"/>
          <w:highlight w:val="none"/>
          <w:u w:val="single"/>
        </w:rPr>
        <w:t>作为违约金收取。</w:t>
      </w:r>
    </w:p>
    <w:p w14:paraId="6C072B4C">
      <w:pPr>
        <w:pStyle w:val="105"/>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3.2.4 承包人无正当理由拒绝更换项目经理的违约责任：</w:t>
      </w:r>
      <w:r>
        <w:rPr>
          <w:rFonts w:hint="eastAsia" w:ascii="宋体" w:hAnsi="宋体" w:eastAsia="宋体" w:cs="宋体"/>
          <w:sz w:val="24"/>
          <w:szCs w:val="24"/>
          <w:highlight w:val="none"/>
          <w:u w:val="single"/>
        </w:rPr>
        <w:t>视为承包人违约，发包人有权终止施工合同，并将</w:t>
      </w:r>
      <w:r>
        <w:rPr>
          <w:rFonts w:hint="eastAsia" w:ascii="宋体" w:hAnsi="宋体" w:eastAsia="宋体" w:cs="宋体"/>
          <w:kern w:val="0"/>
          <w:sz w:val="24"/>
          <w:szCs w:val="24"/>
          <w:highlight w:val="none"/>
          <w:u w:val="single"/>
        </w:rPr>
        <w:t>合同价的5%在合同款中扣除，</w:t>
      </w:r>
      <w:r>
        <w:rPr>
          <w:rFonts w:hint="eastAsia" w:ascii="宋体" w:hAnsi="宋体" w:eastAsia="宋体" w:cs="宋体"/>
          <w:sz w:val="24"/>
          <w:szCs w:val="24"/>
          <w:highlight w:val="none"/>
          <w:u w:val="single"/>
        </w:rPr>
        <w:t>作为违约金收取。</w:t>
      </w:r>
    </w:p>
    <w:p w14:paraId="570D3DEB">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 承包人人员</w:t>
      </w:r>
    </w:p>
    <w:p w14:paraId="270E951B">
      <w:pPr>
        <w:pStyle w:val="105"/>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3.3.1 承包人提交项目管理机构及施工现场管理人员安排报告的期限：</w:t>
      </w:r>
      <w:r>
        <w:rPr>
          <w:rFonts w:hint="eastAsia" w:ascii="宋体" w:hAnsi="宋体" w:eastAsia="宋体" w:cs="宋体"/>
          <w:sz w:val="24"/>
          <w:szCs w:val="24"/>
          <w:highlight w:val="none"/>
          <w:u w:val="single"/>
        </w:rPr>
        <w:t xml:space="preserve">签订施工合同前 </w:t>
      </w:r>
      <w:r>
        <w:rPr>
          <w:rFonts w:hint="eastAsia" w:ascii="宋体" w:hAnsi="宋体" w:eastAsia="宋体" w:cs="宋体"/>
          <w:sz w:val="24"/>
          <w:szCs w:val="24"/>
          <w:highlight w:val="none"/>
        </w:rPr>
        <w:t>。</w:t>
      </w:r>
    </w:p>
    <w:p w14:paraId="67059D8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 分包</w:t>
      </w:r>
    </w:p>
    <w:p w14:paraId="09A6FF2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 分包的一般约定</w:t>
      </w:r>
    </w:p>
    <w:p w14:paraId="3B6C7A05">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sz w:val="24"/>
          <w:highlight w:val="none"/>
          <w:u w:val="single"/>
        </w:rPr>
        <w:t>主体结构、关键性工作</w:t>
      </w:r>
      <w:r>
        <w:rPr>
          <w:rFonts w:hint="eastAsia" w:ascii="宋体" w:hAnsi="宋体" w:eastAsia="宋体" w:cs="宋体"/>
          <w:sz w:val="24"/>
          <w:highlight w:val="none"/>
        </w:rPr>
        <w:t>。</w:t>
      </w:r>
    </w:p>
    <w:p w14:paraId="7B286DFB">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主体结构、关键性工作的范围：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254702A0">
      <w:pPr>
        <w:spacing w:line="400" w:lineRule="exact"/>
        <w:rPr>
          <w:rFonts w:hint="eastAsia" w:ascii="宋体" w:hAnsi="宋体" w:eastAsia="宋体" w:cs="宋体"/>
          <w:sz w:val="24"/>
          <w:highlight w:val="none"/>
        </w:rPr>
      </w:pPr>
      <w:r>
        <w:rPr>
          <w:rFonts w:hint="eastAsia" w:ascii="宋体" w:hAnsi="宋体" w:eastAsia="宋体" w:cs="宋体"/>
          <w:sz w:val="24"/>
          <w:highlight w:val="none"/>
        </w:rPr>
        <w:t xml:space="preserve">    3.5.2分包的确定</w:t>
      </w:r>
    </w:p>
    <w:p w14:paraId="4D960A07">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65FCF14">
      <w:pPr>
        <w:pStyle w:val="105"/>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其他关于分包的约定：</w:t>
      </w:r>
      <w:r>
        <w:rPr>
          <w:rFonts w:hint="eastAsia" w:ascii="宋体" w:hAnsi="宋体" w:eastAsia="宋体" w:cs="宋体"/>
          <w:sz w:val="24"/>
          <w:szCs w:val="24"/>
          <w:highlight w:val="none"/>
          <w:u w:val="single"/>
        </w:rPr>
        <w:t xml:space="preserve"> /  </w:t>
      </w:r>
    </w:p>
    <w:p w14:paraId="005564EB">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7DCB58A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41BF238">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 工程照管与成品、半成品保护</w:t>
      </w:r>
    </w:p>
    <w:p w14:paraId="49078378">
      <w:pPr>
        <w:pStyle w:val="105"/>
        <w:spacing w:before="120" w:after="120" w:line="400" w:lineRule="exact"/>
        <w:ind w:firstLine="48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承包人负责照管工程及工程相关的材料、工程设备的起始时间：</w:t>
      </w:r>
      <w:r>
        <w:rPr>
          <w:rFonts w:hint="eastAsia" w:ascii="宋体" w:hAnsi="宋体" w:eastAsia="宋体" w:cs="宋体"/>
          <w:kern w:val="0"/>
          <w:sz w:val="24"/>
          <w:szCs w:val="24"/>
          <w:highlight w:val="none"/>
          <w:u w:val="single"/>
        </w:rPr>
        <w:t>自发包人向承包人移交施工现场之日起，直到工程竣工验收通过之日止。</w:t>
      </w:r>
    </w:p>
    <w:p w14:paraId="3E30D0D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 履约担保</w:t>
      </w:r>
    </w:p>
    <w:p w14:paraId="737B44D3">
      <w:pPr>
        <w:pStyle w:val="105"/>
        <w:spacing w:line="400" w:lineRule="atLeas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承包人是否提供履约担保：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75E7601">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 监理人</w:t>
      </w:r>
    </w:p>
    <w:p w14:paraId="674EF1C8">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4.1监理人的一般规定</w:t>
      </w:r>
    </w:p>
    <w:p w14:paraId="28B3FC9A">
      <w:pPr>
        <w:pStyle w:val="105"/>
        <w:spacing w:line="40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color w:val="auto"/>
          <w:sz w:val="24"/>
          <w:highlight w:val="none"/>
          <w:u w:val="single"/>
        </w:rPr>
        <w:t>按监理合同规定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0327288">
      <w:pPr>
        <w:spacing w:line="400" w:lineRule="exact"/>
        <w:ind w:firstLine="482"/>
        <w:rPr>
          <w:rFonts w:hint="eastAsia" w:ascii="宋体" w:hAnsi="宋体" w:eastAsia="宋体" w:cs="宋体"/>
          <w:sz w:val="24"/>
          <w:highlight w:val="none"/>
        </w:rPr>
      </w:pPr>
      <w:r>
        <w:rPr>
          <w:rFonts w:hint="eastAsia" w:ascii="宋体" w:hAnsi="宋体" w:eastAsia="宋体" w:cs="宋体"/>
          <w:sz w:val="24"/>
          <w:highlight w:val="none"/>
        </w:rPr>
        <w:t>关于监理人的监理权限：</w:t>
      </w:r>
      <w:r>
        <w:rPr>
          <w:rFonts w:hint="eastAsia" w:ascii="宋体" w:hAnsi="宋体" w:eastAsia="宋体" w:cs="宋体"/>
          <w:color w:val="auto"/>
          <w:sz w:val="24"/>
          <w:highlight w:val="none"/>
          <w:u w:val="single"/>
        </w:rPr>
        <w:t>按监理合同规定及国家相关法律法规规定</w:t>
      </w:r>
      <w:r>
        <w:rPr>
          <w:rFonts w:hint="eastAsia" w:ascii="宋体" w:hAnsi="宋体" w:eastAsia="宋体" w:cs="宋体"/>
          <w:sz w:val="24"/>
          <w:highlight w:val="none"/>
        </w:rPr>
        <w:t>。</w:t>
      </w:r>
    </w:p>
    <w:p w14:paraId="38C0A41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关于监理人在施工现场的办公场所、生活场所的提供和费用承担的约定：</w:t>
      </w:r>
      <w:r>
        <w:rPr>
          <w:rFonts w:hint="eastAsia" w:ascii="宋体" w:hAnsi="宋体" w:eastAsia="宋体" w:cs="宋体"/>
          <w:sz w:val="24"/>
          <w:highlight w:val="none"/>
          <w:u w:val="single"/>
        </w:rPr>
        <w:t xml:space="preserve"> </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rPr>
        <w:t>。</w:t>
      </w:r>
    </w:p>
    <w:p w14:paraId="2520EB8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监理人员</w:t>
      </w:r>
    </w:p>
    <w:p w14:paraId="463A9AF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总监理工程师：</w:t>
      </w:r>
    </w:p>
    <w:p w14:paraId="029099C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5AEA48E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职    务：</w:t>
      </w:r>
      <w:r>
        <w:rPr>
          <w:rFonts w:hint="eastAsia" w:ascii="宋体" w:hAnsi="宋体" w:eastAsia="宋体" w:cs="宋体"/>
          <w:sz w:val="24"/>
          <w:highlight w:val="none"/>
          <w:u w:val="single"/>
        </w:rPr>
        <w:t></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2312F52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监理工程师执业资格证书号：</w:t>
      </w:r>
      <w:r>
        <w:rPr>
          <w:rFonts w:hint="eastAsia" w:ascii="宋体" w:hAnsi="宋体" w:eastAsia="宋体" w:cs="宋体"/>
          <w:sz w:val="24"/>
          <w:highlight w:val="none"/>
          <w:u w:val="single"/>
        </w:rPr>
        <w:t xml:space="preserve"> </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9E2FEC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418E56F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2C563BC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204C7C9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关于监理人的其他约定：</w:t>
      </w:r>
      <w:r>
        <w:rPr>
          <w:rFonts w:hint="eastAsia" w:ascii="宋体" w:hAnsi="宋体" w:eastAsia="宋体" w:cs="宋体"/>
          <w:sz w:val="24"/>
          <w:highlight w:val="none"/>
          <w:u w:val="single"/>
        </w:rPr>
        <w:t></w:t>
      </w:r>
      <w:r>
        <w:rPr>
          <w:rFonts w:hint="eastAsia" w:ascii="宋体" w:hAnsi="宋体" w:eastAsia="宋体" w:cs="宋体"/>
          <w:color w:val="auto"/>
          <w:sz w:val="24"/>
          <w:highlight w:val="none"/>
          <w:u w:val="single"/>
          <w:lang w:eastAsia="zh-CN"/>
        </w:rPr>
        <w:t>详见监理合同</w:t>
      </w:r>
      <w:r>
        <w:rPr>
          <w:rFonts w:hint="eastAsia" w:ascii="宋体" w:hAnsi="宋体" w:eastAsia="宋体" w:cs="宋体"/>
          <w:sz w:val="24"/>
          <w:highlight w:val="none"/>
        </w:rPr>
        <w:t>。</w:t>
      </w:r>
    </w:p>
    <w:p w14:paraId="050B615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 商定或确定</w:t>
      </w:r>
    </w:p>
    <w:p w14:paraId="4F1F622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在发包人和承包人不能通过协商达成一致意见时，发包人授权监理人对以下事项进行确定：</w:t>
      </w:r>
    </w:p>
    <w:p w14:paraId="6CBA8E44">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7D303CF">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755C6BB">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617C5EB">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 工程质量</w:t>
      </w:r>
    </w:p>
    <w:p w14:paraId="2E51EB0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 质量要求</w:t>
      </w:r>
    </w:p>
    <w:p w14:paraId="70675540">
      <w:pPr>
        <w:pStyle w:val="105"/>
        <w:spacing w:line="40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5.1.1 特殊质量标准和要求：</w:t>
      </w:r>
    </w:p>
    <w:p w14:paraId="23217C83">
      <w:pPr>
        <w:pStyle w:val="105"/>
        <w:spacing w:line="400" w:lineRule="exact"/>
        <w:ind w:firstLine="482"/>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（1）合同工程质量标准：工程质量要求满足相关验收规范，达到合格或以上标准。如达不到质量标准，即为验收不合格，发包人有权不再支付工程费用。</w:t>
      </w:r>
    </w:p>
    <w:p w14:paraId="0A1F7130">
      <w:pPr>
        <w:pStyle w:val="105"/>
        <w:spacing w:line="400" w:lineRule="exact"/>
        <w:ind w:firstLine="482"/>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工程质量验收标准：①符合中华人民共和国国家规定的现行施工竣工验收规范、标准（或地方政府主管机关的具体规范、标准）；②上级主管部门有关工程竣工的文件和规定；③符合招标文件的工程技术指标及各项要求；④工程设计文件及施工、设计图纸；⑤双方共同协商的标准。</w:t>
      </w:r>
    </w:p>
    <w:p w14:paraId="609D6B98">
      <w:pPr>
        <w:pStyle w:val="105"/>
        <w:spacing w:line="40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关于工程奖项的约定：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F116F9C">
      <w:pPr>
        <w:pStyle w:val="105"/>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5.3 隐蔽工程检查</w:t>
      </w:r>
    </w:p>
    <w:p w14:paraId="48F9A5A7">
      <w:pPr>
        <w:pStyle w:val="105"/>
        <w:spacing w:line="400" w:lineRule="exact"/>
        <w:ind w:firstLine="482"/>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sz w:val="24"/>
          <w:szCs w:val="24"/>
          <w:highlight w:val="none"/>
          <w:u w:val="single"/>
        </w:rPr>
        <w:t>按国家、部门的规范标准、地方性文件规定及设计图纸的要求执行。</w:t>
      </w:r>
    </w:p>
    <w:p w14:paraId="07B26806">
      <w:pPr>
        <w:spacing w:line="400" w:lineRule="exact"/>
        <w:ind w:firstLine="482"/>
        <w:jc w:val="left"/>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w:t>
      </w:r>
      <w:r>
        <w:rPr>
          <w:rFonts w:hint="eastAsia" w:ascii="宋体" w:hAnsi="宋体" w:eastAsia="宋体" w:cs="宋体"/>
          <w:sz w:val="24"/>
          <w:highlight w:val="none"/>
          <w:u w:val="single"/>
        </w:rPr>
        <w:t xml:space="preserve"> 24 </w:t>
      </w:r>
      <w:r>
        <w:rPr>
          <w:rFonts w:hint="eastAsia" w:ascii="宋体" w:hAnsi="宋体" w:eastAsia="宋体" w:cs="宋体"/>
          <w:sz w:val="24"/>
          <w:highlight w:val="none"/>
        </w:rPr>
        <w:t>小时提交书面延期要求。</w:t>
      </w:r>
    </w:p>
    <w:p w14:paraId="25667C29">
      <w:pPr>
        <w:spacing w:line="400" w:lineRule="exact"/>
        <w:ind w:firstLine="482"/>
        <w:jc w:val="left"/>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rPr>
        <w:t xml:space="preserve"> 48 </w:t>
      </w:r>
      <w:r>
        <w:rPr>
          <w:rFonts w:hint="eastAsia" w:ascii="宋体" w:hAnsi="宋体" w:eastAsia="宋体" w:cs="宋体"/>
          <w:sz w:val="24"/>
          <w:highlight w:val="none"/>
        </w:rPr>
        <w:t>小时。</w:t>
      </w:r>
    </w:p>
    <w:p w14:paraId="18CC5109">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 安全文明施工与环境保护</w:t>
      </w:r>
    </w:p>
    <w:p w14:paraId="2AF2520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6.1安全文明施工</w:t>
      </w:r>
    </w:p>
    <w:p w14:paraId="0C36F65B">
      <w:pPr>
        <w:spacing w:line="400" w:lineRule="exact"/>
        <w:ind w:firstLine="424" w:firstLineChars="177"/>
        <w:jc w:val="left"/>
        <w:rPr>
          <w:rFonts w:hint="eastAsia" w:ascii="宋体" w:hAnsi="宋体" w:eastAsia="宋体" w:cs="宋体"/>
          <w:sz w:val="24"/>
          <w:highlight w:val="none"/>
        </w:rPr>
      </w:pPr>
      <w:r>
        <w:rPr>
          <w:rFonts w:hint="eastAsia" w:ascii="宋体" w:hAnsi="宋体" w:eastAsia="宋体" w:cs="宋体"/>
          <w:sz w:val="24"/>
          <w:highlight w:val="none"/>
        </w:rPr>
        <w:t>6.1.1 项目安全生产的达标目标及相应事项的约定：</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370D1E5D">
      <w:pPr>
        <w:spacing w:line="400" w:lineRule="exact"/>
        <w:ind w:firstLine="424" w:firstLineChars="177"/>
        <w:jc w:val="left"/>
        <w:rPr>
          <w:rFonts w:hint="eastAsia" w:ascii="宋体" w:hAnsi="宋体" w:eastAsia="宋体" w:cs="宋体"/>
          <w:sz w:val="24"/>
          <w:highlight w:val="non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rPr>
        <w:t xml:space="preserve">   按通用条款执行  </w:t>
      </w:r>
      <w:r>
        <w:rPr>
          <w:rFonts w:hint="eastAsia" w:ascii="宋体" w:hAnsi="宋体" w:eastAsia="宋体" w:cs="宋体"/>
          <w:sz w:val="24"/>
          <w:highlight w:val="none"/>
        </w:rPr>
        <w:t>。</w:t>
      </w:r>
    </w:p>
    <w:p w14:paraId="2BA710A4">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rPr>
        <w:t xml:space="preserve">   按通用条款执行   </w:t>
      </w:r>
      <w:r>
        <w:rPr>
          <w:rFonts w:hint="eastAsia" w:ascii="宋体" w:hAnsi="宋体" w:eastAsia="宋体" w:cs="宋体"/>
          <w:sz w:val="24"/>
          <w:highlight w:val="none"/>
        </w:rPr>
        <w:t>。</w:t>
      </w:r>
    </w:p>
    <w:p w14:paraId="50724E0A">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6.1.5 文明施工</w:t>
      </w:r>
    </w:p>
    <w:p w14:paraId="1FEA4DB5">
      <w:pPr>
        <w:pStyle w:val="105"/>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合同当事人对文明施工的要求：</w:t>
      </w:r>
      <w:r>
        <w:rPr>
          <w:rFonts w:hint="eastAsia" w:ascii="宋体" w:hAnsi="宋体" w:eastAsia="宋体" w:cs="宋体"/>
          <w:sz w:val="24"/>
          <w:szCs w:val="24"/>
          <w:highlight w:val="none"/>
          <w:u w:val="single"/>
        </w:rPr>
        <w:t>本招标工程项目施工期间承包人须按国家规范要求设置足够警示标志及防护标志，如因施工而引起的交通事故或安全事故责任和因此发生的费用，由承包人负责。发生事故的风险费用，由承包人在投标报价中予以考虑。</w:t>
      </w:r>
    </w:p>
    <w:p w14:paraId="698B37BC">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6.1.6 关于绿色施工安全防护措施费支付比例和支付期限的约定：</w:t>
      </w:r>
    </w:p>
    <w:p w14:paraId="67CAFDEC">
      <w:pPr>
        <w:pStyle w:val="105"/>
        <w:spacing w:line="410" w:lineRule="exact"/>
        <w:ind w:firstLine="442"/>
        <w:rPr>
          <w:rFonts w:hint="eastAsia" w:ascii="宋体" w:hAnsi="宋体" w:eastAsia="宋体" w:cs="宋体"/>
          <w:sz w:val="24"/>
          <w:szCs w:val="24"/>
          <w:highlight w:val="none"/>
        </w:rPr>
      </w:pPr>
      <w:r>
        <w:rPr>
          <w:rFonts w:hint="eastAsia" w:ascii="宋体" w:hAnsi="宋体" w:eastAsia="宋体" w:cs="宋体"/>
          <w:sz w:val="24"/>
          <w:szCs w:val="24"/>
          <w:highlight w:val="none"/>
        </w:rPr>
        <w:t>(1)  安全防护、文明施工措施的内容及范围：安全防护文明施工措施费用须专款专用，以现行广东省统一工程计价依据规定为准及 按佛建工【2007】41号文件规定执行；</w:t>
      </w:r>
    </w:p>
    <w:p w14:paraId="0E300185">
      <w:pPr>
        <w:pStyle w:val="105"/>
        <w:spacing w:line="400" w:lineRule="exact"/>
        <w:ind w:firstLine="32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  安全防护、文明施工措施费的总额(</w:t>
      </w:r>
      <w:r>
        <w:rPr>
          <w:rFonts w:hint="eastAsia" w:ascii="宋体" w:hAnsi="宋体" w:cs="宋体"/>
          <w:sz w:val="24"/>
          <w:szCs w:val="24"/>
          <w:highlight w:val="none"/>
          <w:u w:val="single"/>
          <w:lang w:val="en-US" w:eastAsia="zh-CN"/>
        </w:rPr>
        <w:t>15059.11</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其中包含</w:t>
      </w:r>
      <w:r>
        <w:rPr>
          <w:rFonts w:hint="eastAsia" w:ascii="宋体" w:hAnsi="宋体" w:cs="宋体"/>
          <w:sz w:val="24"/>
          <w:szCs w:val="24"/>
          <w:highlight w:val="none"/>
          <w:lang w:eastAsia="zh-CN"/>
        </w:rPr>
        <w:t>建筑施工安责险保险费</w:t>
      </w:r>
      <w:r>
        <w:rPr>
          <w:rFonts w:hint="eastAsia" w:ascii="宋体" w:hAnsi="宋体" w:cs="宋体"/>
          <w:sz w:val="24"/>
          <w:szCs w:val="24"/>
          <w:highlight w:val="none"/>
          <w:lang w:val="en-US" w:eastAsia="zh-CN"/>
        </w:rPr>
        <w:t>的总额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3000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rPr>
        <w:t>。</w:t>
      </w:r>
    </w:p>
    <w:p w14:paraId="2B05D883">
      <w:pPr>
        <w:pStyle w:val="105"/>
        <w:snapToGrid w:val="0"/>
        <w:spacing w:line="44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安全防护文明施工措施费的支付：</w:t>
      </w:r>
      <w:r>
        <w:rPr>
          <w:rFonts w:hint="eastAsia" w:ascii="宋体" w:hAnsi="宋体" w:eastAsia="宋体" w:cs="宋体"/>
          <w:sz w:val="24"/>
          <w:szCs w:val="24"/>
          <w:highlight w:val="none"/>
          <w:u w:val="single"/>
        </w:rPr>
        <w:t>安全防护、文明施工措施费与工程进度款同期计量。余额与工程进度款同期支付。</w:t>
      </w:r>
    </w:p>
    <w:p w14:paraId="09B1F7B3">
      <w:pPr>
        <w:pStyle w:val="105"/>
        <w:spacing w:line="410" w:lineRule="exact"/>
        <w:ind w:firstLine="322"/>
        <w:rPr>
          <w:rFonts w:hint="eastAsia" w:ascii="宋体" w:hAnsi="宋体" w:eastAsia="宋体" w:cs="宋体"/>
          <w:sz w:val="24"/>
          <w:szCs w:val="24"/>
          <w:highlight w:val="none"/>
        </w:rPr>
      </w:pPr>
      <w:r>
        <w:rPr>
          <w:rFonts w:hint="eastAsia" w:ascii="宋体" w:hAnsi="宋体" w:eastAsia="宋体" w:cs="宋体"/>
          <w:sz w:val="24"/>
          <w:szCs w:val="24"/>
          <w:highlight w:val="none"/>
        </w:rPr>
        <w:t>违约责任：</w:t>
      </w:r>
    </w:p>
    <w:p w14:paraId="2D83D4ED">
      <w:pPr>
        <w:pStyle w:val="105"/>
        <w:spacing w:line="410" w:lineRule="exact"/>
        <w:ind w:firstLine="32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1）由于发包人未支付或未及时支付安全防护、文明施工措施费用，而导致工程未能按要求实施安全防护、文明施工，承包人受建设行政主管部门处罚及企业信誉等损失，或因此无法取得建筑工程许可证的，发包人承担违约责任，赔偿因其违约给承包人造成的经济损失，顺延延误的工期。</w:t>
      </w:r>
    </w:p>
    <w:p w14:paraId="168A8728">
      <w:pPr>
        <w:pStyle w:val="105"/>
        <w:spacing w:line="410" w:lineRule="exact"/>
        <w:ind w:firstLine="322"/>
        <w:rPr>
          <w:rFonts w:hint="eastAsia" w:ascii="宋体" w:hAnsi="宋体" w:eastAsia="宋体" w:cs="宋体"/>
          <w:sz w:val="24"/>
          <w:szCs w:val="24"/>
          <w:highlight w:val="none"/>
        </w:rPr>
      </w:pPr>
      <w:r>
        <w:rPr>
          <w:rFonts w:hint="eastAsia" w:ascii="宋体" w:hAnsi="宋体" w:eastAsia="宋体" w:cs="宋体"/>
          <w:sz w:val="24"/>
          <w:szCs w:val="24"/>
          <w:highlight w:val="none"/>
        </w:rPr>
        <w:t>（2）承包人按合同提取了安全防护</w:t>
      </w:r>
    </w:p>
    <w:p w14:paraId="2CEC7D87">
      <w:pPr>
        <w:pStyle w:val="105"/>
        <w:spacing w:line="410" w:lineRule="exact"/>
        <w:ind w:firstLine="32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安全防护、文明施工措施费用应专款专用，承包人应在财务账目中单独列项备查，不得挪作他用。而工程安全防护、文明施工仍无法达到建设行政主管部门有关规定要求的，承包人承担违约责任，赔偿因其违约给发包人造成的损失。</w:t>
      </w:r>
    </w:p>
    <w:p w14:paraId="26348376">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 工期和进度</w:t>
      </w:r>
    </w:p>
    <w:p w14:paraId="1E9921F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 施工组织设计</w:t>
      </w:r>
    </w:p>
    <w:p w14:paraId="10E37149">
      <w:pPr>
        <w:autoSpaceDE w:val="0"/>
        <w:autoSpaceDN w:val="0"/>
        <w:adjustRightInd w:val="0"/>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7.1.1 合</w:t>
      </w:r>
      <w:r>
        <w:rPr>
          <w:rFonts w:hint="eastAsia" w:ascii="宋体" w:hAnsi="宋体" w:eastAsia="宋体" w:cs="宋体"/>
          <w:kern w:val="0"/>
          <w:sz w:val="24"/>
          <w:highlight w:val="none"/>
        </w:rPr>
        <w:t>同当事人约定的施工组织设计应包括的其他内容：</w:t>
      </w:r>
      <w:r>
        <w:rPr>
          <w:rFonts w:hint="eastAsia" w:ascii="宋体" w:hAnsi="宋体" w:eastAsia="宋体" w:cs="宋体"/>
          <w:sz w:val="24"/>
          <w:highlight w:val="none"/>
          <w:u w:val="single"/>
        </w:rPr>
        <w:t>在收到本工程的施工图纸后7日内提交施工组织设计和工程进度计划及其申报表。因承包人的原因导致实际进度与进度计划不符，承包人无权就改进措施提出追加合同价款。</w:t>
      </w:r>
    </w:p>
    <w:p w14:paraId="4DF3A2DD">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 xml:space="preserve">7.1.2 </w:t>
      </w:r>
      <w:r>
        <w:rPr>
          <w:rFonts w:hint="eastAsia" w:ascii="宋体" w:hAnsi="宋体" w:eastAsia="宋体" w:cs="宋体"/>
          <w:kern w:val="0"/>
          <w:sz w:val="24"/>
          <w:highlight w:val="none"/>
        </w:rPr>
        <w:t>施工组织设计的提交和修改</w:t>
      </w:r>
    </w:p>
    <w:p w14:paraId="54549992">
      <w:pPr>
        <w:autoSpaceDE w:val="0"/>
        <w:autoSpaceDN w:val="0"/>
        <w:adjustRightInd w:val="0"/>
        <w:spacing w:line="400" w:lineRule="exact"/>
        <w:ind w:firstLine="424" w:firstLineChars="177"/>
        <w:jc w:val="left"/>
        <w:rPr>
          <w:rFonts w:hint="eastAsia" w:ascii="宋体" w:hAnsi="宋体" w:eastAsia="宋体" w:cs="宋体"/>
          <w:sz w:val="24"/>
          <w:highlight w:val="none"/>
        </w:rPr>
      </w:pPr>
      <w:r>
        <w:rPr>
          <w:rFonts w:hint="eastAsia" w:ascii="宋体" w:hAnsi="宋体" w:eastAsia="宋体" w:cs="宋体"/>
          <w:kern w:val="0"/>
          <w:sz w:val="24"/>
          <w:highlight w:val="none"/>
        </w:rPr>
        <w:t>承包人提交详细施工组织设计的期限的约定：</w:t>
      </w:r>
      <w:r>
        <w:rPr>
          <w:rFonts w:hint="eastAsia" w:ascii="宋体" w:hAnsi="宋体" w:eastAsia="宋体" w:cs="宋体"/>
          <w:sz w:val="24"/>
          <w:highlight w:val="none"/>
          <w:u w:val="single"/>
        </w:rPr>
        <w:t>在收到本工程的施工图纸后7日内</w:t>
      </w:r>
      <w:r>
        <w:rPr>
          <w:rFonts w:hint="eastAsia" w:ascii="宋体" w:hAnsi="宋体" w:eastAsia="宋体" w:cs="宋体"/>
          <w:sz w:val="24"/>
          <w:highlight w:val="none"/>
        </w:rPr>
        <w:t>。</w:t>
      </w:r>
    </w:p>
    <w:p w14:paraId="3F69AB43">
      <w:pPr>
        <w:spacing w:line="400" w:lineRule="exact"/>
        <w:ind w:right="-142" w:rightChars="-68"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发包人和监理人在收到详细的施工组织设计后确认或提出修改意见的期限：</w:t>
      </w:r>
      <w:r>
        <w:rPr>
          <w:rFonts w:hint="eastAsia" w:ascii="宋体" w:hAnsi="宋体" w:eastAsia="宋体" w:cs="宋体"/>
          <w:sz w:val="24"/>
          <w:highlight w:val="none"/>
          <w:u w:val="single"/>
        </w:rPr>
        <w:t xml:space="preserve">按通用条款规定执行  </w:t>
      </w:r>
      <w:r>
        <w:rPr>
          <w:rFonts w:hint="eastAsia" w:ascii="宋体" w:hAnsi="宋体" w:eastAsia="宋体" w:cs="宋体"/>
          <w:sz w:val="24"/>
          <w:highlight w:val="none"/>
        </w:rPr>
        <w:t>。</w:t>
      </w:r>
    </w:p>
    <w:p w14:paraId="692C499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 施工进度计划</w:t>
      </w:r>
    </w:p>
    <w:p w14:paraId="0B8AC250">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7.2.2 施工进度计划的修订</w:t>
      </w:r>
    </w:p>
    <w:p w14:paraId="3C0C6D3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发包人和监理人在收到修订的施工进度计划后确认或提出修改意见的期限：</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20D0BD6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 开工</w:t>
      </w:r>
    </w:p>
    <w:p w14:paraId="1E3CE70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7.3.1 开工准备</w:t>
      </w:r>
    </w:p>
    <w:p w14:paraId="59D8BED8">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关于承包人提交</w:t>
      </w:r>
      <w:r>
        <w:rPr>
          <w:rFonts w:hint="eastAsia" w:ascii="宋体" w:hAnsi="宋体" w:eastAsia="宋体" w:cs="宋体"/>
          <w:kern w:val="0"/>
          <w:sz w:val="24"/>
          <w:highlight w:val="none"/>
        </w:rPr>
        <w:t>工程开工报审表的期限：</w:t>
      </w:r>
      <w:r>
        <w:rPr>
          <w:rFonts w:hint="eastAsia" w:ascii="宋体" w:hAnsi="宋体" w:eastAsia="宋体" w:cs="宋体"/>
          <w:sz w:val="24"/>
          <w:highlight w:val="none"/>
          <w:u w:val="single"/>
        </w:rPr>
        <w:t>按通用条款规定执行</w:t>
      </w:r>
      <w:r>
        <w:rPr>
          <w:rFonts w:hint="eastAsia" w:ascii="宋体" w:hAnsi="宋体" w:eastAsia="宋体" w:cs="宋体"/>
          <w:sz w:val="24"/>
          <w:highlight w:val="none"/>
        </w:rPr>
        <w:t>。</w:t>
      </w:r>
    </w:p>
    <w:p w14:paraId="5A41CB1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关于发包人应完成的其他开工准备工作及期限：</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6CCC7F1E">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关于承包人应完成的其他开工准备工作及期限：</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3064EFE3">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7.3.2开工通知</w:t>
      </w:r>
    </w:p>
    <w:p w14:paraId="118CA9E6">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承包人应在收到中标通知书当天向招标人提交开工申请书，并附上表明已做好开工准备的有关资料。</w:t>
      </w:r>
    </w:p>
    <w:p w14:paraId="3647117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7.4 测量放线</w:t>
      </w:r>
    </w:p>
    <w:p w14:paraId="6AE02BDF">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rPr>
        <w:t>按通用条款规定</w:t>
      </w:r>
      <w:r>
        <w:rPr>
          <w:rFonts w:hint="eastAsia" w:ascii="宋体" w:hAnsi="宋体" w:eastAsia="宋体" w:cs="宋体"/>
          <w:sz w:val="24"/>
          <w:highlight w:val="none"/>
        </w:rPr>
        <w:t>。</w:t>
      </w:r>
    </w:p>
    <w:p w14:paraId="0D6336D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 工期延误</w:t>
      </w:r>
    </w:p>
    <w:p w14:paraId="0733224F">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701E1B8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（7）因发包人原因导致工期延误的其他情形：</w:t>
      </w:r>
      <w:r>
        <w:rPr>
          <w:rFonts w:hint="eastAsia" w:ascii="宋体" w:hAnsi="宋体" w:eastAsia="宋体" w:cs="宋体"/>
          <w:sz w:val="24"/>
          <w:highlight w:val="none"/>
          <w:u w:val="single"/>
        </w:rPr>
        <w:t>若因发包人原因造成工期延误的，工期相应后延。因不可抗力的原因造成的工期延误，应在不可抗力事件结束之日起15天内经发包人的签证认可后，工期可相应顺延，双方办理同意顺延工期手续。</w:t>
      </w:r>
    </w:p>
    <w:p w14:paraId="6FDA8B5F">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7.5.2 因承包人原因导致工期延误</w:t>
      </w:r>
    </w:p>
    <w:p w14:paraId="08A9E8C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因承包人原因造成工期延误，逾期竣工违约金的计算方法为：</w:t>
      </w:r>
    </w:p>
    <w:p w14:paraId="0DBFC650">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违约金额为每延迟一天</w:t>
      </w:r>
      <w:r>
        <w:rPr>
          <w:rFonts w:hint="eastAsia" w:ascii="宋体" w:hAnsi="宋体" w:cs="宋体"/>
          <w:sz w:val="24"/>
          <w:highlight w:val="none"/>
          <w:u w:val="single"/>
          <w:lang w:val="en-US" w:eastAsia="zh-CN"/>
        </w:rPr>
        <w:t>2000</w:t>
      </w:r>
      <w:r>
        <w:rPr>
          <w:rFonts w:hint="eastAsia" w:ascii="宋体" w:hAnsi="宋体" w:eastAsia="宋体" w:cs="宋体"/>
          <w:sz w:val="24"/>
          <w:highlight w:val="none"/>
          <w:u w:val="single"/>
        </w:rPr>
        <w:t>元。</w:t>
      </w:r>
    </w:p>
    <w:p w14:paraId="356DE7D2">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因承包人原因造成工期延误，逾期竣工违约金的上限：</w:t>
      </w:r>
      <w:r>
        <w:rPr>
          <w:rFonts w:hint="eastAsia" w:ascii="宋体" w:hAnsi="宋体" w:eastAsia="宋体" w:cs="宋体"/>
          <w:sz w:val="24"/>
          <w:highlight w:val="none"/>
          <w:u w:val="single"/>
        </w:rPr>
        <w:t>合同价的</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6F2C92C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7.6 不利物质条件</w:t>
      </w:r>
    </w:p>
    <w:p w14:paraId="4C269B34">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rPr>
        <w:t>按通用条款规定</w:t>
      </w:r>
      <w:r>
        <w:rPr>
          <w:rFonts w:hint="eastAsia" w:ascii="宋体" w:hAnsi="宋体" w:eastAsia="宋体" w:cs="宋体"/>
          <w:sz w:val="24"/>
          <w:highlight w:val="none"/>
        </w:rPr>
        <w:t>。</w:t>
      </w:r>
    </w:p>
    <w:p w14:paraId="19BBB7D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7.7异常恶劣的气候条件</w:t>
      </w:r>
    </w:p>
    <w:p w14:paraId="018E1B3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发包人和承包人同意以下情形视为异常恶劣的气候条件：</w:t>
      </w:r>
    </w:p>
    <w:p w14:paraId="7E0E3612">
      <w:pPr>
        <w:pStyle w:val="105"/>
        <w:spacing w:line="400" w:lineRule="exact"/>
        <w:ind w:firstLine="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（1）、8级以上（包含8级）的台风；</w:t>
      </w:r>
    </w:p>
    <w:p w14:paraId="3D6E74F8">
      <w:pPr>
        <w:pStyle w:val="105"/>
        <w:spacing w:line="400" w:lineRule="exact"/>
        <w:ind w:firstLine="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（2）、在连续24小时内所降雨量超过50mm（包含50mm） ；</w:t>
      </w:r>
    </w:p>
    <w:p w14:paraId="6BA28DAC">
      <w:pPr>
        <w:pStyle w:val="105"/>
        <w:spacing w:line="400" w:lineRule="exact"/>
        <w:ind w:firstLine="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（3）、在任何6小时内降雪量300 mm以上；</w:t>
      </w:r>
    </w:p>
    <w:p w14:paraId="5A789FCC">
      <w:pPr>
        <w:pStyle w:val="105"/>
        <w:spacing w:line="400" w:lineRule="exact"/>
        <w:ind w:firstLine="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（4）、摄氏40度以上（包含摄氏40度）的高温天气；</w:t>
      </w:r>
    </w:p>
    <w:p w14:paraId="32F43F59">
      <w:pPr>
        <w:pStyle w:val="105"/>
        <w:spacing w:line="400" w:lineRule="exact"/>
        <w:ind w:firstLine="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（5）、摄氏零下5度以下（包含零下5度）的严寒天气；</w:t>
      </w:r>
    </w:p>
    <w:p w14:paraId="2FE62E03">
      <w:pPr>
        <w:pStyle w:val="105"/>
        <w:spacing w:line="400" w:lineRule="exact"/>
        <w:ind w:firstLine="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所有上述风、雨、雪、气温等都以佛山市气象局测定或公布的数据为准。</w:t>
      </w:r>
    </w:p>
    <w:p w14:paraId="22FB3E6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7.9 提前竣工的奖励</w:t>
      </w:r>
    </w:p>
    <w:p w14:paraId="4A3E90E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7.9.2提前竣工的奖励：</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90AC6B2">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 材料与设备</w:t>
      </w:r>
    </w:p>
    <w:p w14:paraId="4622401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8.2承包人采购材料与工程设备</w:t>
      </w:r>
    </w:p>
    <w:p w14:paraId="6E31F056">
      <w:pPr>
        <w:autoSpaceDE w:val="0"/>
        <w:autoSpaceDN w:val="0"/>
        <w:adjustRightInd w:val="0"/>
        <w:spacing w:line="400" w:lineRule="exact"/>
        <w:ind w:firstLine="424" w:firstLineChars="177"/>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（1）承包人负责采购材料设备的，应按照合同文件有关要求，采购前应取得发包人同意及按设计和有关标准要求采购，并提供产品合格证明，对材料设备质量负责。未取得发包人批准的，不予计量。</w:t>
      </w:r>
    </w:p>
    <w:p w14:paraId="0006008D">
      <w:pPr>
        <w:autoSpaceDE w:val="0"/>
        <w:autoSpaceDN w:val="0"/>
        <w:adjustRightInd w:val="0"/>
        <w:spacing w:line="400" w:lineRule="exact"/>
        <w:ind w:firstLine="424" w:firstLineChars="177"/>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（2）承包人采购的材料设备在使用前，承包人应按要求进行检验或试验，不合格的不得使用，检验或试验费用由承包人承担。</w:t>
      </w:r>
    </w:p>
    <w:p w14:paraId="1384B8BC">
      <w:pPr>
        <w:autoSpaceDE w:val="0"/>
        <w:autoSpaceDN w:val="0"/>
        <w:adjustRightInd w:val="0"/>
        <w:spacing w:line="400" w:lineRule="exact"/>
        <w:ind w:firstLine="424" w:firstLineChars="177"/>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（3）若发现承包人采购并使用不符合设计或标准要求的材料设备时，应要求由承包人负责修复、拆除或重新采购，并承担发生的费用，由此延误的工期不予顺延。</w:t>
      </w:r>
    </w:p>
    <w:p w14:paraId="708CC272">
      <w:pPr>
        <w:autoSpaceDE w:val="0"/>
        <w:autoSpaceDN w:val="0"/>
        <w:adjustRightInd w:val="0"/>
        <w:spacing w:line="400" w:lineRule="exact"/>
        <w:ind w:firstLine="424" w:firstLineChars="177"/>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（4）承包人在浇筑混凝土施工前，应提供不少于三家信誉较好的商品混凝土供应商，报发包人确认后方可施工。</w:t>
      </w:r>
    </w:p>
    <w:p w14:paraId="1B589710">
      <w:pPr>
        <w:autoSpaceDE w:val="0"/>
        <w:autoSpaceDN w:val="0"/>
        <w:adjustRightInd w:val="0"/>
        <w:spacing w:line="400" w:lineRule="exact"/>
        <w:ind w:firstLine="424" w:firstLineChars="177"/>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（5）承包人需要采用代用材料时，材料品质和标准、性能不能低于被代用材料，且须经发包人事先同意后才能采用，超出部分费用由承包人承担。</w:t>
      </w:r>
    </w:p>
    <w:p w14:paraId="63849792">
      <w:pPr>
        <w:autoSpaceDE w:val="0"/>
        <w:autoSpaceDN w:val="0"/>
        <w:adjustRightInd w:val="0"/>
        <w:spacing w:line="400" w:lineRule="exact"/>
        <w:ind w:firstLine="544" w:firstLineChars="227"/>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rPr>
        <w:t>(6)本工程选用的材料质量均应符合国家标准要求，并能通过相关管理部门验收合格，参考图纸、招标文件及工程量清单所提供的材料品种、型号、规格来报价，并作为施工材料选定的依据。在工程施工过程中，承包人应按照投标承诺及设计和有关标准要求供应材料，并提供产品合格证明，对材料设备质量负责。在采购材料前还应先提供材料样板，经发包人确认后方可采购；材料样板由招标人保存，如承包人采购的材料与样板不符，发包人有权拒绝该项材料进场使用。</w:t>
      </w:r>
    </w:p>
    <w:p w14:paraId="79B75B1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8.4材料与工程设备的保管与使用</w:t>
      </w:r>
    </w:p>
    <w:p w14:paraId="1A185015">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8.4.1发包人供应的材料设备的保管费用的承担：</w:t>
      </w:r>
      <w:r>
        <w:rPr>
          <w:rFonts w:hint="eastAsia" w:ascii="宋体" w:hAnsi="宋体" w:eastAsia="宋体" w:cs="宋体"/>
          <w:sz w:val="24"/>
          <w:highlight w:val="none"/>
          <w:u w:val="single"/>
        </w:rPr>
        <w:t xml:space="preserve">发包人不供应材料和工程设备 </w:t>
      </w:r>
      <w:r>
        <w:rPr>
          <w:rFonts w:hint="eastAsia" w:ascii="宋体" w:hAnsi="宋体" w:eastAsia="宋体" w:cs="宋体"/>
          <w:sz w:val="24"/>
          <w:highlight w:val="none"/>
        </w:rPr>
        <w:t>。</w:t>
      </w:r>
    </w:p>
    <w:p w14:paraId="746D78E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8.6 样品</w:t>
      </w:r>
    </w:p>
    <w:p w14:paraId="644955AB">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8.6.1</w:t>
      </w:r>
      <w:r>
        <w:rPr>
          <w:rFonts w:hint="eastAsia" w:ascii="宋体" w:hAnsi="宋体" w:eastAsia="宋体" w:cs="宋体"/>
          <w:kern w:val="0"/>
          <w:sz w:val="24"/>
          <w:highlight w:val="none"/>
        </w:rPr>
        <w:tab/>
      </w:r>
      <w:r>
        <w:rPr>
          <w:rFonts w:hint="eastAsia" w:ascii="宋体" w:hAnsi="宋体" w:eastAsia="宋体" w:cs="宋体"/>
          <w:kern w:val="0"/>
          <w:sz w:val="24"/>
          <w:highlight w:val="none"/>
        </w:rPr>
        <w:t>样品的报送与封存</w:t>
      </w:r>
    </w:p>
    <w:p w14:paraId="0F70217F">
      <w:pPr>
        <w:autoSpaceDE w:val="0"/>
        <w:autoSpaceDN w:val="0"/>
        <w:adjustRightInd w:val="0"/>
        <w:spacing w:line="40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需要承包人报送样品的材料或工程设备，样品的种类、名称、规格、数量要求：</w:t>
      </w:r>
      <w:r>
        <w:rPr>
          <w:rFonts w:hint="eastAsia" w:ascii="宋体" w:hAnsi="宋体" w:eastAsia="宋体" w:cs="宋体"/>
          <w:sz w:val="24"/>
          <w:highlight w:val="none"/>
          <w:u w:val="single"/>
        </w:rPr>
        <w:t>发包人认为重要的需报送的材料或工程设备需经发包人认可后方可采购和进场</w:t>
      </w:r>
      <w:r>
        <w:rPr>
          <w:rFonts w:hint="eastAsia" w:ascii="宋体" w:hAnsi="宋体" w:eastAsia="宋体" w:cs="宋体"/>
          <w:sz w:val="24"/>
          <w:highlight w:val="none"/>
        </w:rPr>
        <w:t>。</w:t>
      </w:r>
    </w:p>
    <w:p w14:paraId="04233EE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8.8 施工设备和临时设施</w:t>
      </w:r>
    </w:p>
    <w:p w14:paraId="47A1DB95">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067DBD4F">
      <w:pPr>
        <w:autoSpaceDE w:val="0"/>
        <w:autoSpaceDN w:val="0"/>
        <w:adjustRightInd w:val="0"/>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rPr>
        <w:t xml:space="preserve">由承包人承担  </w:t>
      </w:r>
      <w:r>
        <w:rPr>
          <w:rFonts w:hint="eastAsia" w:ascii="宋体" w:hAnsi="宋体" w:eastAsia="宋体" w:cs="宋体"/>
          <w:sz w:val="24"/>
          <w:highlight w:val="none"/>
        </w:rPr>
        <w:t>。</w:t>
      </w:r>
    </w:p>
    <w:p w14:paraId="359EC418">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 试验与检验</w:t>
      </w:r>
    </w:p>
    <w:p w14:paraId="4157B52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9.1试验设备与试验人员</w:t>
      </w:r>
    </w:p>
    <w:p w14:paraId="66A066A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9.1.2 试验设备</w:t>
      </w:r>
    </w:p>
    <w:p w14:paraId="075FBC85">
      <w:pPr>
        <w:spacing w:line="400" w:lineRule="exact"/>
        <w:ind w:left="424" w:leftChars="202"/>
        <w:jc w:val="left"/>
        <w:rPr>
          <w:rFonts w:hint="eastAsia" w:ascii="宋体" w:hAnsi="宋体" w:eastAsia="宋体" w:cs="宋体"/>
          <w:sz w:val="24"/>
          <w:highlight w:val="none"/>
        </w:rPr>
      </w:pPr>
      <w:r>
        <w:rPr>
          <w:rFonts w:hint="eastAsia" w:ascii="宋体" w:hAnsi="宋体" w:eastAsia="宋体" w:cs="宋体"/>
          <w:sz w:val="24"/>
          <w:highlight w:val="none"/>
        </w:rPr>
        <w:t>施工现场需要配置的试验场所：</w:t>
      </w:r>
      <w:r>
        <w:rPr>
          <w:rFonts w:hint="eastAsia" w:ascii="宋体" w:hAnsi="宋体" w:eastAsia="宋体" w:cs="宋体"/>
          <w:sz w:val="24"/>
          <w:szCs w:val="24"/>
          <w:highlight w:val="none"/>
          <w:u w:val="single"/>
        </w:rPr>
        <w:t>按有关规定执行</w:t>
      </w:r>
      <w:r>
        <w:rPr>
          <w:rFonts w:hint="eastAsia" w:ascii="宋体" w:hAnsi="宋体" w:eastAsia="宋体" w:cs="宋体"/>
          <w:sz w:val="24"/>
          <w:szCs w:val="24"/>
          <w:highlight w:val="none"/>
        </w:rPr>
        <w:t>。</w:t>
      </w:r>
      <w:r>
        <w:rPr>
          <w:rFonts w:hint="eastAsia" w:ascii="宋体" w:hAnsi="宋体" w:eastAsia="宋体" w:cs="宋体"/>
          <w:sz w:val="24"/>
          <w:highlight w:val="none"/>
        </w:rPr>
        <w:t xml:space="preserve"> </w:t>
      </w:r>
    </w:p>
    <w:p w14:paraId="14379FA2">
      <w:pPr>
        <w:spacing w:line="400" w:lineRule="exact"/>
        <w:ind w:left="424" w:leftChars="202"/>
        <w:jc w:val="left"/>
        <w:rPr>
          <w:rFonts w:hint="eastAsia" w:ascii="宋体" w:hAnsi="宋体" w:eastAsia="宋体" w:cs="宋体"/>
          <w:sz w:val="24"/>
          <w:highlight w:val="none"/>
        </w:rPr>
      </w:pPr>
      <w:r>
        <w:rPr>
          <w:rFonts w:hint="eastAsia" w:ascii="宋体" w:hAnsi="宋体" w:eastAsia="宋体" w:cs="宋体"/>
          <w:sz w:val="24"/>
          <w:highlight w:val="none"/>
        </w:rPr>
        <w:t>施工现场需要配备的试验设备：</w:t>
      </w:r>
      <w:r>
        <w:rPr>
          <w:rFonts w:hint="eastAsia" w:ascii="宋体" w:hAnsi="宋体" w:eastAsia="宋体" w:cs="宋体"/>
          <w:sz w:val="24"/>
          <w:szCs w:val="24"/>
          <w:highlight w:val="none"/>
          <w:u w:val="single"/>
        </w:rPr>
        <w:t>按有关规定执行</w:t>
      </w:r>
      <w:r>
        <w:rPr>
          <w:rFonts w:hint="eastAsia" w:ascii="宋体" w:hAnsi="宋体" w:eastAsia="宋体" w:cs="宋体"/>
          <w:sz w:val="24"/>
          <w:szCs w:val="24"/>
          <w:highlight w:val="none"/>
        </w:rPr>
        <w:t>。</w:t>
      </w:r>
    </w:p>
    <w:p w14:paraId="146FF74E">
      <w:pPr>
        <w:spacing w:line="400" w:lineRule="exact"/>
        <w:ind w:left="424" w:leftChars="202"/>
        <w:jc w:val="left"/>
        <w:rPr>
          <w:rFonts w:hint="eastAsia" w:ascii="宋体" w:hAnsi="宋体" w:eastAsia="宋体" w:cs="宋体"/>
          <w:sz w:val="24"/>
          <w:highlight w:val="none"/>
        </w:rPr>
      </w:pPr>
      <w:r>
        <w:rPr>
          <w:rFonts w:hint="eastAsia" w:ascii="宋体" w:hAnsi="宋体" w:eastAsia="宋体" w:cs="宋体"/>
          <w:sz w:val="24"/>
          <w:highlight w:val="none"/>
        </w:rPr>
        <w:t>施工现场需要具备的其他试验条件：</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6FB4FD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9.4 现场工艺试验 </w:t>
      </w:r>
    </w:p>
    <w:p w14:paraId="10088DF9">
      <w:pPr>
        <w:spacing w:line="360" w:lineRule="auto"/>
        <w:ind w:firstLine="424" w:firstLineChars="177"/>
        <w:jc w:val="left"/>
        <w:rPr>
          <w:rFonts w:hint="eastAsia" w:ascii="宋体" w:hAnsi="宋体" w:eastAsia="宋体" w:cs="宋体"/>
          <w:sz w:val="24"/>
          <w:highlight w:val="none"/>
        </w:rPr>
      </w:pPr>
      <w:r>
        <w:rPr>
          <w:rFonts w:hint="eastAsia" w:ascii="宋体" w:hAnsi="宋体" w:eastAsia="宋体" w:cs="宋体"/>
          <w:sz w:val="24"/>
          <w:highlight w:val="none"/>
        </w:rPr>
        <w:t>现场工艺试验的有关约定：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7F2ED61">
      <w:pPr>
        <w:pStyle w:val="5"/>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 变更</w:t>
      </w:r>
    </w:p>
    <w:p w14:paraId="7C54DD3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10.1变更的范围</w:t>
      </w:r>
    </w:p>
    <w:p w14:paraId="1A9535C5">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关于变更的范围的约定：</w:t>
      </w:r>
      <w:r>
        <w:rPr>
          <w:rFonts w:hint="eastAsia" w:ascii="宋体" w:hAnsi="宋体" w:eastAsia="宋体" w:cs="宋体"/>
          <w:sz w:val="24"/>
          <w:highlight w:val="none"/>
          <w:u w:val="single"/>
        </w:rPr>
        <w:t>详见第10.4.1款</w:t>
      </w:r>
      <w:r>
        <w:rPr>
          <w:rFonts w:hint="eastAsia" w:ascii="宋体" w:hAnsi="宋体" w:eastAsia="宋体" w:cs="宋体"/>
          <w:sz w:val="24"/>
          <w:highlight w:val="none"/>
        </w:rPr>
        <w:t>。</w:t>
      </w:r>
    </w:p>
    <w:p w14:paraId="26FE8E3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 变更估价</w:t>
      </w:r>
    </w:p>
    <w:p w14:paraId="29C2F1E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6592B25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关于变更估价的约定: </w:t>
      </w:r>
    </w:p>
    <w:p w14:paraId="46C6946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投标单位应充分考虑施工期间各类材料的市场价格变化和可能的国家政策性调整，确定风险系数，对工程图纸及预算书包含的所有内容的施工进行总承包报价。工程按施工图纸、合同要求完成，结算时按</w:t>
      </w:r>
      <w:r>
        <w:rPr>
          <w:rFonts w:hint="eastAsia" w:ascii="宋体" w:hAnsi="宋体" w:eastAsia="宋体" w:cs="宋体"/>
          <w:sz w:val="24"/>
          <w:highlight w:val="none"/>
          <w:lang w:eastAsia="zh-CN"/>
        </w:rPr>
        <w:t>合同双方共同确认的工程</w:t>
      </w:r>
      <w:r>
        <w:rPr>
          <w:rFonts w:hint="eastAsia" w:ascii="宋体" w:hAnsi="宋体" w:eastAsia="宋体" w:cs="宋体"/>
          <w:sz w:val="24"/>
          <w:highlight w:val="none"/>
        </w:rPr>
        <w:t>总价进行结算。对投标文件中的漏项、错项、错算工程量等非设计变更原因引起的差异，视为已包含在投标总报价中，工程结算时不予签证增加费用。</w:t>
      </w:r>
    </w:p>
    <w:p w14:paraId="53CB334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10.4.1.1下列一种或一种以上的情况，才是工程造价调整的因数：</w:t>
      </w:r>
    </w:p>
    <w:p w14:paraId="0EB57BB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◇成功索赔引起的费用的增减；</w:t>
      </w:r>
    </w:p>
    <w:p w14:paraId="5AFDB18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◇因业主提出赶工要求而引起的费用的增减；</w:t>
      </w:r>
    </w:p>
    <w:p w14:paraId="28B86B8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◇合同规定的奖罚金情况的发生；</w:t>
      </w:r>
    </w:p>
    <w:p w14:paraId="34B9A37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◇业主变更或设计变更；</w:t>
      </w:r>
    </w:p>
    <w:p w14:paraId="04729E7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10.4.1.2本工程的结算若没有发生第10.4.1.1项中允许调整的情况则按中标价结算。其费用不因市场人工、材料、机械的价格变化以及其他政策性文件的下达而调整其余工程量，除第10.4.1.1项中允许调整的外，均不得调整。</w:t>
      </w:r>
    </w:p>
    <w:p w14:paraId="20FC5D4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10.4.1.3若在施工过程中发生第10.4.1.1项中允许调整的原因导致的工程量增减而引起的工程价款调整的项目，则：</w:t>
      </w:r>
    </w:p>
    <w:p w14:paraId="7D2BA6E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10.4.1.3.1 承包人投标文件中有相关清单项目的工程量（包含《分部分项工程和单价措施项目清单与计价表》中的清单项目）的计算办法：</w:t>
      </w:r>
    </w:p>
    <w:p w14:paraId="0570F95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（1）实际完成工程量对比备案预算工程量增加或减少在10%内（含10%）的，按承包人的投标时的综合单价结算；</w:t>
      </w:r>
    </w:p>
    <w:p w14:paraId="16FBA28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（2）实际完成工程量对比备案预算工程量增加10%外的，其增加超过10%的部分工程量计算如下：</w:t>
      </w:r>
    </w:p>
    <w:p w14:paraId="6B6A970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a.如果承包人的投标文件中的综合单价比招标备案的预算参考综合单价乘以结算系数后的价格低的则按承包人投标文件中的相应的清单项目的综合单价进行结算；</w:t>
      </w:r>
    </w:p>
    <w:p w14:paraId="0567D76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b.如果承包人的投标文件中的综合单价比招标备案的预算参考综合单价乘以结算系数后的价格高的，则按10.4.1.4的条款结算方式重新计算综合单价；</w:t>
      </w:r>
    </w:p>
    <w:p w14:paraId="23283A9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（3）实际完成工程量对比备案预算工程量减少10%外的，其减少超过10%的部分工程量计算如下：</w:t>
      </w:r>
    </w:p>
    <w:p w14:paraId="5120187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a.如果该项目的承包人的投标文件中的综合单价比招标备案的预算参考综合单价乘以结算系数后的价格高的则按承包人投标文件中的相应的清单项目的综合单价进行扣减结算；</w:t>
      </w:r>
    </w:p>
    <w:p w14:paraId="7DD3DA3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b.如果该项目的承包人的投标文件中的综合单价比招标备案的预算参考综合单价乘以结算系数后的价格低的，则按10.4.1.4的条款结算方式重新计算综合单价；</w:t>
      </w:r>
    </w:p>
    <w:p w14:paraId="19066CB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10.4.1.4承包人投标文件中没有的清单项目或施工材料的规格发生更改（包含《分部分项工程和单价措施项目清单与计价表》中的清单项目）：</w:t>
      </w:r>
    </w:p>
    <w:p w14:paraId="71176F4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以实际完成的工程量执行《建设工程工程量清单计价规范》GB 50500-2013、相对应的专业工程的计价办法及配套文件进行结算；材料价按施工期间的《佛山市工程造价信息》发布价计算，没有发布价的按市场价计算，特殊材料按经发包人、承包人、监理三方签证，最终以有资质的中介单位审核为准；取费费率参照招标备案预算价确定，规费、税金等的计费程序按行政建设主管部门有关文件规定，按以上原则计算出该项目的工程造价后，并乘以结算系数作为结算价款。</w:t>
      </w:r>
    </w:p>
    <w:p w14:paraId="5CDC14A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【结算系数=（中标总价－暂列金额）÷（招标备案预算总价－暂列金额）】</w:t>
      </w:r>
    </w:p>
    <w:p w14:paraId="526D6F9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10.4.1.5《总价措施项目清单与计价表》中所提供的内容只供参考，投标人可根据本工程的具体情况，在《总价措施项目清单与计价表》中以“项”或“宗”增加内容并列项报价，结算时，除发生较大变更、发包人及承包人根据实际情况约定另外增加签证的除外，该部分措施项目费不予调整。</w:t>
      </w:r>
    </w:p>
    <w:p w14:paraId="0DCE4B2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10.4.1.6《其它项目清单与计价汇总表》中的“总承包服务费”、“材料检验试验费”、“预算包干费”和“工程优质费”的计算：结算时，除发生较大变更、发包人及承包人根据实际情况约定另外增加签证的除外，该部分费用不予调整。</w:t>
      </w:r>
    </w:p>
    <w:p w14:paraId="628CEB0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10.4.1.7工程施工过程中，暂列金额没有使用或有结余，工程结算时应按承包人实际完成的工作量计算，剩余部分仍归发包人所有。</w:t>
      </w:r>
    </w:p>
    <w:p w14:paraId="3641C89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10.4.1.8因建设单位原因进行设计变更造成工程量减少的项目，在结算时扣除其相应的造价。</w:t>
      </w:r>
    </w:p>
    <w:p w14:paraId="26D4815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10.4.1.9施工中承包人不得对原工程设计进行变更。因承包人擅自变更设计发生的费用和由此导致发包人的直接损失，由承包人承担，延误的工期不予顺延。</w:t>
      </w:r>
    </w:p>
    <w:p w14:paraId="270DE00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10.4.1.10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0170FD4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10.5承包人的合理化建议</w:t>
      </w:r>
    </w:p>
    <w:p w14:paraId="1AC314A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监理人审查承包人合理化建议的期限：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AA8F58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发包人审批承包人合理化建议的期限：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5F3ADED">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承包人提出的合理化建议降低了合同价格或者提高了工程经济效益的奖励的方法和金额为：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D41175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10.7 暂估价</w:t>
      </w:r>
    </w:p>
    <w:p w14:paraId="227BDC70">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暂估价材料和工程设备的明细：</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53F917EF">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10.7.1 依法必须招标的暂估价项目</w:t>
      </w:r>
    </w:p>
    <w:p w14:paraId="75FB6FF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w:t>
      </w:r>
      <w:r>
        <w:rPr>
          <w:rFonts w:hint="eastAsia" w:ascii="宋体" w:hAnsi="宋体" w:eastAsia="宋体" w:cs="宋体"/>
          <w:sz w:val="24"/>
          <w:highlight w:val="none"/>
          <w:u w:val="single"/>
        </w:rPr>
        <w:t>/</w:t>
      </w:r>
      <w:r>
        <w:rPr>
          <w:rFonts w:hint="eastAsia" w:ascii="宋体" w:hAnsi="宋体" w:eastAsia="宋体" w:cs="宋体"/>
          <w:sz w:val="24"/>
          <w:highlight w:val="none"/>
        </w:rPr>
        <w:t>种方式确定。</w:t>
      </w:r>
    </w:p>
    <w:p w14:paraId="4FC8FAEC">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2D047F0C">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种方式确定。</w:t>
      </w:r>
    </w:p>
    <w:p w14:paraId="3F272FB7">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第3种方式：</w:t>
      </w:r>
      <w:r>
        <w:rPr>
          <w:rFonts w:hint="eastAsia" w:ascii="宋体" w:hAnsi="宋体" w:eastAsia="宋体" w:cs="宋体"/>
          <w:kern w:val="0"/>
          <w:sz w:val="24"/>
          <w:highlight w:val="none"/>
        </w:rPr>
        <w:t>承包人直接实施的暂估价项目</w:t>
      </w:r>
    </w:p>
    <w:p w14:paraId="14B4BB9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承包人直接实施的暂估价项目的约定：</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w:t>
      </w:r>
    </w:p>
    <w:p w14:paraId="730D08FF">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10.8 暂列金额</w:t>
      </w:r>
    </w:p>
    <w:p w14:paraId="63CF9F8A">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合同当事人关于暂列金额使用的约定：</w:t>
      </w:r>
      <w:r>
        <w:rPr>
          <w:rFonts w:hint="eastAsia" w:ascii="宋体" w:hAnsi="宋体" w:eastAsia="宋体" w:cs="宋体"/>
          <w:sz w:val="24"/>
          <w:highlight w:val="none"/>
          <w:u w:val="single"/>
        </w:rPr>
        <w:t>按通用条款执行</w:t>
      </w:r>
      <w:r>
        <w:rPr>
          <w:rFonts w:hint="eastAsia" w:ascii="宋体" w:hAnsi="宋体" w:eastAsia="宋体" w:cs="宋体"/>
          <w:kern w:val="0"/>
          <w:sz w:val="24"/>
          <w:highlight w:val="none"/>
        </w:rPr>
        <w:t>。</w:t>
      </w:r>
    </w:p>
    <w:p w14:paraId="14FAE6DF">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 价格调整</w:t>
      </w:r>
    </w:p>
    <w:p w14:paraId="73CF162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市场价格波动引起的调整</w:t>
      </w:r>
    </w:p>
    <w:p w14:paraId="1B3EA926">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市场价格波动是否调整合同价格的约定：</w:t>
      </w:r>
      <w:r>
        <w:rPr>
          <w:rFonts w:hint="eastAsia" w:ascii="宋体" w:hAnsi="宋体" w:eastAsia="宋体" w:cs="宋体"/>
          <w:sz w:val="24"/>
          <w:highlight w:val="none"/>
          <w:u w:val="single"/>
        </w:rPr>
        <w:t xml:space="preserve">  不调整 </w:t>
      </w:r>
      <w:r>
        <w:rPr>
          <w:rFonts w:hint="eastAsia" w:ascii="宋体" w:hAnsi="宋体" w:eastAsia="宋体" w:cs="宋体"/>
          <w:sz w:val="24"/>
          <w:highlight w:val="none"/>
        </w:rPr>
        <w:t>。</w:t>
      </w:r>
    </w:p>
    <w:p w14:paraId="09513D76">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因市场价格波动调整合同价格，采用以下第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种方式对合同价格进行调整：</w:t>
      </w:r>
    </w:p>
    <w:p w14:paraId="2E97FA9C">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第1种方式：采用价格指数进行价格调整。</w:t>
      </w:r>
    </w:p>
    <w:p w14:paraId="652FCFC5">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关于各可调因子、定值和变值权重，以及基本价格指数及其来源的约定：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w:t>
      </w:r>
    </w:p>
    <w:p w14:paraId="6EB7F225">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第2种方式：采用造价信息进行价格调整。</w:t>
      </w:r>
    </w:p>
    <w:p w14:paraId="79D3ADF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（2）关于基准价格的约定：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3E85E17C">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highlight w:val="none"/>
          <w:u w:val="single"/>
        </w:rPr>
        <w:t>/</w:t>
      </w:r>
      <w:r>
        <w:rPr>
          <w:rFonts w:hint="eastAsia" w:ascii="宋体" w:hAnsi="宋体" w:eastAsia="宋体" w:cs="宋体"/>
          <w:sz w:val="24"/>
          <w:highlight w:val="none"/>
        </w:rPr>
        <w:t>%时，或材料单价跌幅以已标价工程量清单或预算书中载明材料单价为基础超过</w:t>
      </w:r>
      <w:r>
        <w:rPr>
          <w:rFonts w:hint="eastAsia" w:ascii="宋体" w:hAnsi="宋体" w:eastAsia="宋体" w:cs="宋体"/>
          <w:sz w:val="24"/>
          <w:highlight w:val="none"/>
          <w:u w:val="single"/>
        </w:rPr>
        <w:t>/</w:t>
      </w:r>
      <w:r>
        <w:rPr>
          <w:rFonts w:hint="eastAsia" w:ascii="宋体" w:hAnsi="宋体" w:eastAsia="宋体" w:cs="宋体"/>
          <w:sz w:val="24"/>
          <w:highlight w:val="none"/>
        </w:rPr>
        <w:t>%时，其超过部分据实调整。</w:t>
      </w:r>
    </w:p>
    <w:p w14:paraId="02F65BA5">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%时，材料单价涨幅以已标价工程量清单或预算书中载明材料单价为基础超过</w:t>
      </w:r>
      <w:r>
        <w:rPr>
          <w:rFonts w:hint="eastAsia" w:ascii="宋体" w:hAnsi="宋体" w:eastAsia="宋体" w:cs="宋体"/>
          <w:sz w:val="24"/>
          <w:highlight w:val="none"/>
          <w:u w:val="single"/>
        </w:rPr>
        <w:t>/</w:t>
      </w:r>
      <w:r>
        <w:rPr>
          <w:rFonts w:hint="eastAsia" w:ascii="宋体" w:hAnsi="宋体" w:eastAsia="宋体" w:cs="宋体"/>
          <w:sz w:val="24"/>
          <w:highlight w:val="none"/>
        </w:rPr>
        <w:t>%时，其超过部分据实调整。</w:t>
      </w:r>
    </w:p>
    <w:p w14:paraId="4618C6DE">
      <w:pPr>
        <w:spacing w:line="400" w:lineRule="exact"/>
        <w:ind w:firstLine="645"/>
        <w:jc w:val="left"/>
        <w:rPr>
          <w:rFonts w:hint="eastAsia" w:ascii="宋体" w:hAnsi="宋体" w:eastAsia="宋体" w:cs="宋体"/>
          <w:sz w:val="24"/>
          <w:highlight w:val="none"/>
        </w:rPr>
      </w:pPr>
      <w:r>
        <w:rPr>
          <w:rFonts w:hint="eastAsia" w:ascii="宋体" w:hAnsi="宋体" w:eastAsia="宋体" w:cs="宋体"/>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%时，其超过部分据实调整。</w:t>
      </w:r>
    </w:p>
    <w:p w14:paraId="3B86869C">
      <w:pPr>
        <w:spacing w:line="400" w:lineRule="exact"/>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第3种方式：其他价格调整方式：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F6E9B01">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 合同价格、计量与支付</w:t>
      </w:r>
    </w:p>
    <w:p w14:paraId="767A3CB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 合同价格形式</w:t>
      </w:r>
    </w:p>
    <w:p w14:paraId="11E43296">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1、单价合同。</w:t>
      </w:r>
    </w:p>
    <w:p w14:paraId="505CF40C">
      <w:pPr>
        <w:pStyle w:val="105"/>
        <w:adjustRightInd w:val="0"/>
        <w:snapToGrid w:val="0"/>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综合单价包含的风险范围：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440E125D">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3273042">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F9F298B">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w:t>
      </w:r>
    </w:p>
    <w:p w14:paraId="5FBE9BB3">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总价包含的风险范围：</w:t>
      </w:r>
      <w:r>
        <w:rPr>
          <w:rFonts w:hint="eastAsia" w:ascii="宋体" w:hAnsi="宋体" w:eastAsia="宋体" w:cs="宋体"/>
          <w:sz w:val="24"/>
          <w:szCs w:val="24"/>
          <w:highlight w:val="none"/>
          <w:u w:val="single"/>
        </w:rPr>
        <w:t>详见第10.4.1款。</w:t>
      </w:r>
    </w:p>
    <w:p w14:paraId="65E31E71">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7D28D5E">
      <w:pPr>
        <w:pStyle w:val="105"/>
        <w:spacing w:line="400" w:lineRule="exact"/>
        <w:ind w:firstLine="48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风险范围以外合同价格的调整方法：</w:t>
      </w:r>
    </w:p>
    <w:p w14:paraId="4EDF9FAF">
      <w:pPr>
        <w:pStyle w:val="10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3、其他价格方式：</w:t>
      </w:r>
      <w:r>
        <w:rPr>
          <w:rFonts w:hint="eastAsia" w:ascii="宋体" w:hAnsi="宋体" w:eastAsia="宋体" w:cs="宋体"/>
          <w:sz w:val="24"/>
          <w:szCs w:val="24"/>
          <w:highlight w:val="none"/>
          <w:u w:val="single"/>
        </w:rPr>
        <w:t xml:space="preserve">         /           。</w:t>
      </w:r>
    </w:p>
    <w:p w14:paraId="22417F4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 预付款</w:t>
      </w:r>
    </w:p>
    <w:p w14:paraId="68F3929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12.2.1 预付款的支付</w:t>
      </w:r>
    </w:p>
    <w:p w14:paraId="70AEBE9B">
      <w:pPr>
        <w:spacing w:line="400" w:lineRule="exact"/>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预付款支付比例或金额：</w:t>
      </w:r>
      <w:r>
        <w:rPr>
          <w:rFonts w:hint="eastAsia" w:ascii="宋体" w:hAnsi="宋体" w:eastAsia="宋体" w:cs="宋体"/>
          <w:sz w:val="24"/>
          <w:highlight w:val="none"/>
          <w:u w:val="single"/>
          <w:lang w:val="en-US" w:eastAsia="zh-CN"/>
        </w:rPr>
        <w:t>30%</w:t>
      </w:r>
    </w:p>
    <w:p w14:paraId="2249B7A2">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预付款支付期限：</w:t>
      </w:r>
      <w:r>
        <w:rPr>
          <w:rFonts w:hint="eastAsia" w:ascii="宋体" w:hAnsi="宋体" w:eastAsia="宋体" w:cs="宋体"/>
          <w:sz w:val="24"/>
          <w:highlight w:val="none"/>
          <w:u w:val="single"/>
        </w:rPr>
        <w:t>双方签订施工合同并正式进场施工后支付，支付合同总价的30%作为预付款。</w:t>
      </w:r>
    </w:p>
    <w:p w14:paraId="7002A694">
      <w:pPr>
        <w:spacing w:line="400" w:lineRule="exact"/>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注：（1）申请预付款前，承包人应缴存合同价3%的建设工人工资保证金，可采用三方担保公司保函，若在银行保函有效期满后工程尚未完工，承包人须办理续保手续。即：合同价*3%。</w:t>
      </w:r>
    </w:p>
    <w:p w14:paraId="3F40B7B3">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工人工资保证金的退回：工程竣工验收合格后，工人工资已足额支付的，承包人应在工程项目施工现场的明显位置，张贴该工程项目的劳动者工资支付情况的公示，公示内容包含施工单位、监理单位、业主单位、南海区劳动保障行政部门的投诉电话，公示时间为 30 日。公示期满，公示期间无投诉、无举报的，由承包人提出申请，发包人给予办理工人工资保证金退回。工程竣工验收合格后，工人工资已足额支付的，承包人应出具工资支付证明。</w:t>
      </w:r>
    </w:p>
    <w:p w14:paraId="133E4B92">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预付款扣回的方式：/</w:t>
      </w:r>
    </w:p>
    <w:p w14:paraId="14A9EA5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12.2.2 预付款担保</w:t>
      </w:r>
    </w:p>
    <w:p w14:paraId="1820055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承包人提交预付款担保的期限：/。</w:t>
      </w:r>
    </w:p>
    <w:p w14:paraId="34B1EF5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预付款担保的形式为：/。</w:t>
      </w:r>
    </w:p>
    <w:p w14:paraId="1E6FD5D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计量</w:t>
      </w:r>
    </w:p>
    <w:p w14:paraId="3A334B6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12.3.1 计量原则</w:t>
      </w:r>
    </w:p>
    <w:p w14:paraId="57808A3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工程量计算规则：</w:t>
      </w:r>
      <w:r>
        <w:rPr>
          <w:rFonts w:hint="eastAsia" w:ascii="宋体" w:hAnsi="宋体" w:eastAsia="宋体" w:cs="宋体"/>
          <w:sz w:val="24"/>
          <w:highlight w:val="none"/>
          <w:u w:val="single"/>
        </w:rPr>
        <w:t>《建设工程工程量清单计价规范》（GB50500-2013）</w:t>
      </w:r>
      <w:r>
        <w:rPr>
          <w:rFonts w:hint="eastAsia" w:ascii="宋体" w:hAnsi="宋体" w:eastAsia="宋体" w:cs="宋体"/>
          <w:sz w:val="24"/>
          <w:highlight w:val="none"/>
        </w:rPr>
        <w:t>。</w:t>
      </w:r>
    </w:p>
    <w:p w14:paraId="78C46456">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12.3.2 计量周期</w:t>
      </w:r>
    </w:p>
    <w:p w14:paraId="0A74FBD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关于计量周期的约定：</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0280786E">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12.3.3 单价合同的计量</w:t>
      </w:r>
    </w:p>
    <w:p w14:paraId="2D409A31">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关于单价合同计量的约定：</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rPr>
        <w:t>。</w:t>
      </w:r>
    </w:p>
    <w:p w14:paraId="1AE0AB3B">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12.3.4 总价合同的计量</w:t>
      </w:r>
    </w:p>
    <w:p w14:paraId="1647905C">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关于总价合同计量的约定：</w:t>
      </w:r>
      <w:r>
        <w:rPr>
          <w:rFonts w:hint="eastAsia" w:ascii="宋体" w:hAnsi="宋体" w:cs="宋体"/>
          <w:sz w:val="24"/>
          <w:highlight w:val="none"/>
          <w:u w:val="single"/>
          <w:lang w:val="en-US" w:eastAsia="zh-CN"/>
        </w:rPr>
        <w:t>固定总价包干</w:t>
      </w:r>
      <w:r>
        <w:rPr>
          <w:rFonts w:hint="eastAsia" w:ascii="宋体" w:hAnsi="宋体" w:eastAsia="宋体" w:cs="宋体"/>
          <w:sz w:val="24"/>
          <w:highlight w:val="none"/>
        </w:rPr>
        <w:t>。</w:t>
      </w:r>
    </w:p>
    <w:p w14:paraId="3914D2B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12.3.5总价合同采用支付分解表计量支付的，是否适用第</w:t>
      </w:r>
      <w:r>
        <w:rPr>
          <w:rFonts w:hint="eastAsia" w:ascii="宋体" w:hAnsi="宋体" w:eastAsia="宋体" w:cs="宋体"/>
          <w:kern w:val="0"/>
          <w:sz w:val="24"/>
          <w:highlight w:val="none"/>
        </w:rPr>
        <w:t xml:space="preserve">12.3.4 </w:t>
      </w:r>
      <w:r>
        <w:rPr>
          <w:rFonts w:hint="eastAsia" w:ascii="宋体" w:hAnsi="宋体" w:eastAsia="宋体" w:cs="宋体"/>
          <w:sz w:val="24"/>
          <w:highlight w:val="none"/>
        </w:rPr>
        <w:t>项</w:t>
      </w:r>
      <w:r>
        <w:rPr>
          <w:rFonts w:hint="eastAsia" w:ascii="宋体" w:hAnsi="宋体" w:eastAsia="宋体" w:cs="宋体"/>
          <w:kern w:val="0"/>
          <w:sz w:val="24"/>
          <w:highlight w:val="none"/>
        </w:rPr>
        <w:t>〔总价合同的计量〕</w:t>
      </w:r>
      <w:r>
        <w:rPr>
          <w:rFonts w:hint="eastAsia" w:ascii="宋体" w:hAnsi="宋体" w:eastAsia="宋体" w:cs="宋体"/>
          <w:sz w:val="24"/>
          <w:highlight w:val="none"/>
        </w:rPr>
        <w:t>约定进行计量：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29B2663">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12.3.6 其他价格形式合同的计量</w:t>
      </w:r>
    </w:p>
    <w:p w14:paraId="5E9840F0">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其他价格形式的计量方式和程序：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3BB66D3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12.4 工程进度款支付</w:t>
      </w:r>
    </w:p>
    <w:p w14:paraId="0CAD900E">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12.4.1 付款周期</w:t>
      </w:r>
    </w:p>
    <w:p w14:paraId="0B83C930">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关于付款周期的约定：</w:t>
      </w:r>
    </w:p>
    <w:p w14:paraId="5C0CB554">
      <w:pPr>
        <w:pStyle w:val="171"/>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1、预付款:双方签订施工合同并正式进场施工后支付，支付合同总价的30%作为预付款。</w:t>
      </w:r>
    </w:p>
    <w:p w14:paraId="49B339D0">
      <w:pPr>
        <w:pStyle w:val="171"/>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2、进度款：进度款按形象支付，当完成工程量70%时，发包人向承包人支付至合同价的50%。工程完工及工程竣工验收合格，且承包人向发包人递交相关竣工资料后，付至合同价的70%。</w:t>
      </w:r>
    </w:p>
    <w:p w14:paraId="4426C7BB">
      <w:pPr>
        <w:pStyle w:val="171"/>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3、结算款：工程结算经财政部门审核后，付至经财政部门审核后的结算造价的97%。因承包人原因造成工期延误，延误违约金在工程结算款中扣除。</w:t>
      </w:r>
    </w:p>
    <w:p w14:paraId="287ACE7F">
      <w:pPr>
        <w:pStyle w:val="171"/>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4、保修金：余下未付部分3%作为工程保修保留金，保修金在</w:t>
      </w:r>
      <w:r>
        <w:rPr>
          <w:rFonts w:hint="eastAsia" w:cs="宋体"/>
          <w:color w:val="auto"/>
          <w:sz w:val="24"/>
          <w:szCs w:val="24"/>
          <w:highlight w:val="none"/>
          <w:lang w:val="en-US" w:eastAsia="zh-CN"/>
        </w:rPr>
        <w:t>质保期</w:t>
      </w:r>
      <w:r>
        <w:rPr>
          <w:rFonts w:hint="eastAsia" w:ascii="宋体" w:hAnsi="宋体" w:eastAsia="宋体" w:cs="宋体"/>
          <w:color w:val="auto"/>
          <w:sz w:val="24"/>
          <w:szCs w:val="24"/>
          <w:highlight w:val="none"/>
          <w:lang w:val="en-US" w:eastAsia="zh-CN"/>
        </w:rPr>
        <w:t>满且经发包人现场复核无质量问题后，由承包人递交支付申请后结清余款（不计利息）。</w:t>
      </w:r>
    </w:p>
    <w:p w14:paraId="549A1895">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工程款应专款专用，一旦招标人发现工程款被挪作它用，招标人有权采取适当的措施来保证其专款专用。</w:t>
      </w:r>
    </w:p>
    <w:p w14:paraId="728D6168">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lang w:val="en-US" w:eastAsia="zh-CN"/>
        </w:rPr>
        <w:t>承包人</w:t>
      </w:r>
      <w:r>
        <w:rPr>
          <w:rFonts w:hint="eastAsia" w:ascii="宋体" w:hAnsi="宋体" w:eastAsia="宋体" w:cs="宋体"/>
          <w:sz w:val="24"/>
          <w:highlight w:val="none"/>
          <w:u w:val="single"/>
        </w:rPr>
        <w:t>如为非佛山市企业的，</w:t>
      </w:r>
      <w:r>
        <w:rPr>
          <w:rFonts w:hint="eastAsia" w:ascii="宋体" w:hAnsi="宋体" w:eastAsia="宋体" w:cs="宋体"/>
          <w:sz w:val="24"/>
          <w:highlight w:val="none"/>
          <w:u w:val="single"/>
          <w:lang w:val="en-US" w:eastAsia="zh-CN"/>
        </w:rPr>
        <w:t>承包人</w:t>
      </w:r>
      <w:r>
        <w:rPr>
          <w:rFonts w:hint="eastAsia" w:ascii="宋体" w:hAnsi="宋体" w:eastAsia="宋体" w:cs="宋体"/>
          <w:sz w:val="24"/>
          <w:highlight w:val="none"/>
          <w:u w:val="single"/>
        </w:rPr>
        <w:t>应严格按税收政策规定，向工程所在地税务机关申报预缴增值税等各项税款，在收取工程款时，</w:t>
      </w:r>
      <w:r>
        <w:rPr>
          <w:rFonts w:hint="eastAsia" w:ascii="宋体" w:hAnsi="宋体" w:eastAsia="宋体" w:cs="宋体"/>
          <w:sz w:val="24"/>
          <w:highlight w:val="none"/>
          <w:u w:val="single"/>
          <w:lang w:val="en-US" w:eastAsia="zh-CN"/>
        </w:rPr>
        <w:t>承包人</w:t>
      </w:r>
      <w:r>
        <w:rPr>
          <w:rFonts w:hint="eastAsia" w:ascii="宋体" w:hAnsi="宋体" w:eastAsia="宋体" w:cs="宋体"/>
          <w:sz w:val="24"/>
          <w:highlight w:val="none"/>
          <w:u w:val="single"/>
        </w:rPr>
        <w:t>需向</w:t>
      </w:r>
      <w:r>
        <w:rPr>
          <w:rFonts w:hint="eastAsia" w:ascii="宋体" w:hAnsi="宋体" w:eastAsia="宋体" w:cs="宋体"/>
          <w:sz w:val="24"/>
          <w:highlight w:val="none"/>
          <w:u w:val="single"/>
          <w:lang w:val="en-US" w:eastAsia="zh-CN"/>
        </w:rPr>
        <w:t>发包人</w:t>
      </w:r>
      <w:r>
        <w:rPr>
          <w:rFonts w:hint="eastAsia" w:ascii="宋体" w:hAnsi="宋体" w:eastAsia="宋体" w:cs="宋体"/>
          <w:sz w:val="24"/>
          <w:highlight w:val="none"/>
          <w:u w:val="single"/>
        </w:rPr>
        <w:t>提供工程所在地税款缴纳凭证及发票，否则</w:t>
      </w:r>
      <w:r>
        <w:rPr>
          <w:rFonts w:hint="eastAsia" w:ascii="宋体" w:hAnsi="宋体" w:eastAsia="宋体" w:cs="宋体"/>
          <w:sz w:val="24"/>
          <w:highlight w:val="none"/>
          <w:u w:val="single"/>
          <w:lang w:val="en-US" w:eastAsia="zh-CN"/>
        </w:rPr>
        <w:t>发包人</w:t>
      </w:r>
      <w:r>
        <w:rPr>
          <w:rFonts w:hint="eastAsia" w:ascii="宋体" w:hAnsi="宋体" w:eastAsia="宋体" w:cs="宋体"/>
          <w:sz w:val="24"/>
          <w:highlight w:val="none"/>
          <w:u w:val="single"/>
        </w:rPr>
        <w:t>有权拒绝支付工程款。</w:t>
      </w:r>
    </w:p>
    <w:p w14:paraId="74EAD10B">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12.4.2 进度付款申请单的编制</w:t>
      </w:r>
    </w:p>
    <w:p w14:paraId="1007BBF6">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关于进度付款申请单编制的约定：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FE7487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12.4.3 进度付款申请单的提交</w:t>
      </w:r>
    </w:p>
    <w:p w14:paraId="171D2A8E">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（1）单价合同进度付款申请单提交的约定：</w:t>
      </w: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84F65E3">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（2）总价合同进度付款申请单提交的约定：</w:t>
      </w:r>
      <w:r>
        <w:rPr>
          <w:rFonts w:hint="eastAsia" w:ascii="宋体" w:hAnsi="宋体" w:eastAsia="宋体" w:cs="宋体"/>
          <w:sz w:val="24"/>
          <w:highlight w:val="none"/>
          <w:u w:val="single"/>
        </w:rPr>
        <w:t xml:space="preserve"> 按形象进度向发包人递交  </w:t>
      </w:r>
      <w:r>
        <w:rPr>
          <w:rFonts w:hint="eastAsia" w:ascii="宋体" w:hAnsi="宋体" w:eastAsia="宋体" w:cs="宋体"/>
          <w:sz w:val="24"/>
          <w:highlight w:val="none"/>
        </w:rPr>
        <w:t>。</w:t>
      </w:r>
    </w:p>
    <w:p w14:paraId="1FBE4948">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（3）其他价格形式合同进度付款申请单提交的约定：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15CA66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12.4.4 进度款审核和支付</w:t>
      </w:r>
    </w:p>
    <w:p w14:paraId="081F6354">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（1）监理人审查并报送发包人的期限：</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340358C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发包人完成审批并签发进度款支付证书的期限：</w:t>
      </w:r>
      <w:r>
        <w:rPr>
          <w:rFonts w:hint="eastAsia" w:ascii="宋体" w:hAnsi="宋体" w:eastAsia="宋体" w:cs="宋体"/>
          <w:sz w:val="24"/>
          <w:highlight w:val="none"/>
          <w:u w:val="single"/>
        </w:rPr>
        <w:t>发包人在收到审核的预算书后14天内</w:t>
      </w:r>
      <w:r>
        <w:rPr>
          <w:rFonts w:hint="eastAsia" w:ascii="宋体" w:hAnsi="宋体" w:eastAsia="宋体" w:cs="宋体"/>
          <w:sz w:val="24"/>
          <w:highlight w:val="none"/>
        </w:rPr>
        <w:t>。</w:t>
      </w:r>
    </w:p>
    <w:p w14:paraId="3A592684">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（2）发包人支付进度款的期限：</w:t>
      </w:r>
      <w:r>
        <w:rPr>
          <w:rFonts w:hint="eastAsia" w:ascii="宋体" w:hAnsi="宋体" w:eastAsia="宋体" w:cs="宋体"/>
          <w:sz w:val="24"/>
          <w:highlight w:val="none"/>
          <w:u w:val="single"/>
        </w:rPr>
        <w:t>发包人在进度款支付证书或临时进度款支付证书后28天内</w:t>
      </w:r>
      <w:r>
        <w:rPr>
          <w:rFonts w:hint="eastAsia" w:ascii="宋体" w:hAnsi="宋体" w:eastAsia="宋体" w:cs="宋体"/>
          <w:sz w:val="24"/>
          <w:highlight w:val="none"/>
        </w:rPr>
        <w:t>。</w:t>
      </w:r>
    </w:p>
    <w:p w14:paraId="319F73A0">
      <w:pPr>
        <w:spacing w:line="400" w:lineRule="exact"/>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发包人逾期支付进度款的违约金的计算方式：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17A64BD">
      <w:pPr>
        <w:spacing w:line="400" w:lineRule="exact"/>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12.4.6 支付分解表的编制</w:t>
      </w:r>
    </w:p>
    <w:p w14:paraId="226109DA">
      <w:pPr>
        <w:spacing w:line="400" w:lineRule="exact"/>
        <w:ind w:left="4798" w:leftChars="228" w:hanging="4320" w:hangingChars="1800"/>
        <w:jc w:val="left"/>
        <w:rPr>
          <w:rFonts w:hint="eastAsia" w:ascii="宋体" w:hAnsi="宋体" w:eastAsia="宋体" w:cs="宋体"/>
          <w:sz w:val="24"/>
          <w:highlight w:val="none"/>
        </w:rPr>
      </w:pPr>
      <w:r>
        <w:rPr>
          <w:rFonts w:hint="eastAsia" w:ascii="宋体" w:hAnsi="宋体" w:eastAsia="宋体" w:cs="宋体"/>
          <w:sz w:val="24"/>
          <w:highlight w:val="none"/>
        </w:rPr>
        <w:t>2、总价合同支付分解表的编制与审批：</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CEA1A1B">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3、单价合同的总价项目支付分解表的编制与审批：</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6973B63F">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 验收和工程试车</w:t>
      </w:r>
    </w:p>
    <w:p w14:paraId="72631EE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13.1 分部分项工程验收</w:t>
      </w:r>
    </w:p>
    <w:p w14:paraId="0169B73E">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13.1.2监理人不能按时进行验收时，应提前</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小时提交书面延期要求。</w:t>
      </w:r>
    </w:p>
    <w:p w14:paraId="7229DD24">
      <w:pPr>
        <w:spacing w:line="400" w:lineRule="exact"/>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小时。</w:t>
      </w:r>
    </w:p>
    <w:p w14:paraId="51A9972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13.2 竣工验收</w:t>
      </w:r>
    </w:p>
    <w:p w14:paraId="5B9B1312">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13.2.2竣工验收程序</w:t>
      </w:r>
    </w:p>
    <w:p w14:paraId="6ECEBAB5">
      <w:pPr>
        <w:spacing w:line="400" w:lineRule="exact"/>
        <w:ind w:left="4798" w:leftChars="228" w:hanging="4320" w:hangingChars="1800"/>
        <w:jc w:val="left"/>
        <w:rPr>
          <w:rFonts w:hint="eastAsia" w:ascii="宋体" w:hAnsi="宋体" w:eastAsia="宋体" w:cs="宋体"/>
          <w:sz w:val="24"/>
          <w:highlight w:val="none"/>
        </w:rPr>
      </w:pPr>
      <w:r>
        <w:rPr>
          <w:rFonts w:hint="eastAsia" w:ascii="宋体" w:hAnsi="宋体" w:eastAsia="宋体" w:cs="宋体"/>
          <w:kern w:val="0"/>
          <w:sz w:val="24"/>
          <w:highlight w:val="none"/>
        </w:rPr>
        <w:t>关于竣工验收程序的约定：</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35970EDE">
      <w:pPr>
        <w:spacing w:line="40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发包人不按照本项约定组织竣工验收、颁发工程接收证书的违约金的计算方法：</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6B3A9680">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13.2.5移交、接收全部与部分工程</w:t>
      </w:r>
    </w:p>
    <w:p w14:paraId="342AEAC6">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承包人向发包人移交工程的期限：</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B64E87A">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kern w:val="0"/>
          <w:sz w:val="24"/>
          <w:highlight w:val="none"/>
        </w:rPr>
        <w:t>发包人未按本合同约定接收全部或部分工程的，违约金的计算方法为：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F3478C8">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承包人未按时移交工程的，违约金的计算方法为：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4EACE8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13.3 工程试车</w:t>
      </w:r>
    </w:p>
    <w:p w14:paraId="213FE378">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13.3.1 试车程序</w:t>
      </w:r>
    </w:p>
    <w:p w14:paraId="7A5CD85F">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工程试车内容：</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7253C636">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（1）单机无负荷试车费用由</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承担；</w:t>
      </w:r>
    </w:p>
    <w:p w14:paraId="4420F9D2">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（2）无负荷联动试车费用由</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承担。</w:t>
      </w:r>
    </w:p>
    <w:p w14:paraId="7C01C0D6">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13.3.3 投料试车</w:t>
      </w:r>
    </w:p>
    <w:p w14:paraId="5BD6412C">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关于投料试车相关事项的约定：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DE8DC1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13.6 竣工退场</w:t>
      </w:r>
    </w:p>
    <w:p w14:paraId="0E18D805">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13.6.1 竣工退场</w:t>
      </w:r>
    </w:p>
    <w:p w14:paraId="0C50DD3E">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承包人完成竣工退场的期限：</w:t>
      </w:r>
      <w:r>
        <w:rPr>
          <w:rFonts w:hint="eastAsia" w:ascii="宋体" w:hAnsi="宋体" w:eastAsia="宋体" w:cs="宋体"/>
          <w:sz w:val="24"/>
          <w:highlight w:val="none"/>
          <w:u w:val="single"/>
        </w:rPr>
        <w:t xml:space="preserve">      /              </w:t>
      </w:r>
      <w:r>
        <w:rPr>
          <w:rFonts w:hint="eastAsia" w:ascii="宋体" w:hAnsi="宋体" w:eastAsia="宋体" w:cs="宋体"/>
          <w:kern w:val="0"/>
          <w:sz w:val="24"/>
          <w:highlight w:val="none"/>
        </w:rPr>
        <w:t>。</w:t>
      </w:r>
    </w:p>
    <w:p w14:paraId="5BD1ED52">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 竣工结算</w:t>
      </w:r>
    </w:p>
    <w:p w14:paraId="212149B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 竣工付款申请</w:t>
      </w:r>
    </w:p>
    <w:p w14:paraId="387D811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承包人提交竣工付款申请单的期限：</w:t>
      </w:r>
      <w:r>
        <w:rPr>
          <w:rFonts w:hint="eastAsia" w:ascii="宋体" w:hAnsi="宋体" w:eastAsia="宋体" w:cs="宋体"/>
          <w:bCs/>
          <w:sz w:val="24"/>
          <w:highlight w:val="none"/>
          <w:u w:val="single"/>
        </w:rPr>
        <w:t>工程竣工验收后</w:t>
      </w:r>
      <w:r>
        <w:rPr>
          <w:rFonts w:hint="eastAsia" w:ascii="宋体" w:hAnsi="宋体" w:eastAsia="宋体" w:cs="宋体"/>
          <w:sz w:val="24"/>
          <w:highlight w:val="none"/>
          <w:u w:val="single"/>
        </w:rPr>
        <w:t>30天内承包人递交结算书给发包人</w:t>
      </w:r>
      <w:r>
        <w:rPr>
          <w:rFonts w:hint="eastAsia" w:ascii="宋体" w:hAnsi="宋体" w:eastAsia="宋体" w:cs="宋体"/>
          <w:sz w:val="24"/>
          <w:highlight w:val="none"/>
        </w:rPr>
        <w:t>。</w:t>
      </w:r>
    </w:p>
    <w:p w14:paraId="74BF4E04">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竣工付款申请单应包括的内容：</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74E2272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 竣工结算审核</w:t>
      </w:r>
    </w:p>
    <w:p w14:paraId="08FEFB9F">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发包人审批竣工付款申请单的期限：</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7DA373D8">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发包人完成竣工付款的期限：</w:t>
      </w:r>
      <w:r>
        <w:rPr>
          <w:rFonts w:hint="eastAsia" w:ascii="宋体" w:hAnsi="宋体" w:eastAsia="宋体" w:cs="宋体"/>
          <w:sz w:val="24"/>
          <w:highlight w:val="none"/>
          <w:u w:val="single"/>
        </w:rPr>
        <w:t>结算终审后30天内支付</w:t>
      </w:r>
      <w:r>
        <w:rPr>
          <w:rFonts w:hint="eastAsia" w:ascii="宋体" w:hAnsi="宋体" w:eastAsia="宋体" w:cs="宋体"/>
          <w:sz w:val="24"/>
          <w:highlight w:val="none"/>
        </w:rPr>
        <w:t>。</w:t>
      </w:r>
    </w:p>
    <w:p w14:paraId="02FB1DF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关于竣工付款证书异议部分复核的方式和程序：</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5AC1817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14.4 最终结清</w:t>
      </w:r>
    </w:p>
    <w:p w14:paraId="2D60CB2B">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14.4.1 最终结清申请单</w:t>
      </w:r>
    </w:p>
    <w:p w14:paraId="16EFC823">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承包人提交最终结清申请单的份数：</w:t>
      </w:r>
      <w:r>
        <w:rPr>
          <w:rFonts w:hint="eastAsia" w:ascii="宋体" w:hAnsi="宋体" w:eastAsia="宋体" w:cs="宋体"/>
          <w:sz w:val="24"/>
          <w:highlight w:val="none"/>
          <w:u w:val="single"/>
        </w:rPr>
        <w:t>按当地档案部门规定</w:t>
      </w:r>
      <w:r>
        <w:rPr>
          <w:rFonts w:hint="eastAsia" w:ascii="宋体" w:hAnsi="宋体" w:eastAsia="宋体" w:cs="宋体"/>
          <w:sz w:val="24"/>
          <w:highlight w:val="none"/>
        </w:rPr>
        <w:t>。</w:t>
      </w:r>
    </w:p>
    <w:p w14:paraId="72B4AD80">
      <w:pPr>
        <w:pStyle w:val="105"/>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承包人提交最终结算申请单的期限：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 xml:space="preserve">。 </w:t>
      </w:r>
    </w:p>
    <w:p w14:paraId="3A34CC52">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14.4.2 最终结清证书和支付</w:t>
      </w:r>
    </w:p>
    <w:p w14:paraId="2C348CB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发包人完成最终结清申请单的审批并颁发最终结清证书的期限：</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61EC14AA">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（2）发包人完成支付的期限：</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3828841D">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 缺陷责任期与保修</w:t>
      </w:r>
    </w:p>
    <w:p w14:paraId="1FD600F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15.2缺陷责任期</w:t>
      </w:r>
    </w:p>
    <w:p w14:paraId="0828B802">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缺陷责任期的具体期限：</w:t>
      </w:r>
      <w:r>
        <w:rPr>
          <w:rFonts w:hint="eastAsia" w:ascii="宋体" w:hAnsi="宋体" w:eastAsia="宋体" w:cs="宋体"/>
          <w:sz w:val="24"/>
          <w:highlight w:val="none"/>
          <w:u w:val="single"/>
        </w:rPr>
        <w:t>工程竣工验收合格后1年</w:t>
      </w:r>
      <w:r>
        <w:rPr>
          <w:rFonts w:hint="eastAsia" w:ascii="宋体" w:hAnsi="宋体" w:eastAsia="宋体" w:cs="宋体"/>
          <w:sz w:val="24"/>
          <w:highlight w:val="none"/>
        </w:rPr>
        <w:t>。</w:t>
      </w:r>
    </w:p>
    <w:p w14:paraId="63CB2C9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质量保证金</w:t>
      </w:r>
    </w:p>
    <w:p w14:paraId="3900068C">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关于是否扣留质量保证金的约定：</w:t>
      </w:r>
      <w:r>
        <w:rPr>
          <w:rFonts w:hint="eastAsia" w:ascii="宋体" w:hAnsi="宋体" w:eastAsia="宋体" w:cs="宋体"/>
          <w:sz w:val="24"/>
          <w:highlight w:val="none"/>
          <w:u w:val="single"/>
        </w:rPr>
        <w:t>按审定结算价的3%</w:t>
      </w:r>
      <w:r>
        <w:rPr>
          <w:rFonts w:hint="eastAsia" w:ascii="宋体" w:hAnsi="宋体" w:eastAsia="宋体" w:cs="宋体"/>
          <w:sz w:val="24"/>
          <w:highlight w:val="none"/>
        </w:rPr>
        <w:t>。</w:t>
      </w:r>
    </w:p>
    <w:p w14:paraId="7CAF55F6">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15.3.1 承包人提供质量保证金的方式</w:t>
      </w:r>
    </w:p>
    <w:p w14:paraId="0146D78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质量保证金采用以下第</w:t>
      </w:r>
      <w:r>
        <w:rPr>
          <w:rFonts w:hint="eastAsia" w:ascii="宋体" w:hAnsi="宋体" w:eastAsia="宋体" w:cs="宋体"/>
          <w:sz w:val="24"/>
          <w:highlight w:val="none"/>
          <w:u w:val="single"/>
        </w:rPr>
        <w:t xml:space="preserve"> 3 </w:t>
      </w:r>
      <w:r>
        <w:rPr>
          <w:rFonts w:hint="eastAsia" w:ascii="宋体" w:hAnsi="宋体" w:eastAsia="宋体" w:cs="宋体"/>
          <w:sz w:val="24"/>
          <w:highlight w:val="none"/>
        </w:rPr>
        <w:t>种方式：</w:t>
      </w:r>
    </w:p>
    <w:p w14:paraId="0295137B">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（1）质量保证金保函，保证金额为：</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 xml:space="preserve">； </w:t>
      </w:r>
    </w:p>
    <w:p w14:paraId="246345C1">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%的工程款；</w:t>
      </w:r>
    </w:p>
    <w:p w14:paraId="6314BE96">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（3）其他方式:</w:t>
      </w:r>
      <w:r>
        <w:rPr>
          <w:rFonts w:hint="eastAsia" w:ascii="宋体" w:hAnsi="宋体" w:eastAsia="宋体" w:cs="宋体"/>
          <w:kern w:val="0"/>
          <w:sz w:val="24"/>
          <w:highlight w:val="none"/>
          <w:u w:val="single"/>
        </w:rPr>
        <w:t xml:space="preserve">    </w:t>
      </w:r>
      <w:r>
        <w:rPr>
          <w:rFonts w:hint="eastAsia" w:ascii="宋体" w:hAnsi="宋体" w:eastAsia="宋体" w:cs="宋体"/>
          <w:sz w:val="24"/>
          <w:highlight w:val="none"/>
          <w:u w:val="single"/>
        </w:rPr>
        <w:t>结算价的3%</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p>
    <w:p w14:paraId="76AFCAB2">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15.3.2 质量保证金的扣留 </w:t>
      </w:r>
    </w:p>
    <w:p w14:paraId="52DDA560">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质量保证金的扣留采取以下第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种方式：</w:t>
      </w:r>
    </w:p>
    <w:p w14:paraId="15C03A04">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（1）在支付工程进度款时逐次扣留，在此情形下，质量保证金的计算基数不包括预付款的支付、扣回以及价格调整的金额；</w:t>
      </w:r>
    </w:p>
    <w:p w14:paraId="01B22E7A">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（2）工程竣工结算时一次性扣留质量保证金；</w:t>
      </w:r>
    </w:p>
    <w:p w14:paraId="00BF3451">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（3）其他扣留方式:</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44823D5F">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关于质量保证金的补充约定：</w:t>
      </w:r>
      <w:r>
        <w:rPr>
          <w:rFonts w:hint="eastAsia" w:ascii="宋体" w:hAnsi="宋体" w:eastAsia="宋体" w:cs="宋体"/>
          <w:sz w:val="24"/>
          <w:highlight w:val="none"/>
          <w:u w:val="single"/>
        </w:rPr>
        <w:t>余下3%的工程款作为工程保修金(保修期为</w:t>
      </w:r>
      <w:r>
        <w:rPr>
          <w:rFonts w:hint="eastAsia" w:ascii="宋体" w:hAnsi="宋体" w:cs="宋体"/>
          <w:sz w:val="24"/>
          <w:highlight w:val="none"/>
          <w:u w:val="single"/>
          <w:lang w:val="en-US" w:eastAsia="zh-CN"/>
        </w:rPr>
        <w:t>2</w:t>
      </w:r>
      <w:r>
        <w:rPr>
          <w:rFonts w:hint="eastAsia" w:ascii="宋体" w:hAnsi="宋体" w:eastAsia="宋体" w:cs="宋体"/>
          <w:sz w:val="24"/>
          <w:highlight w:val="none"/>
          <w:u w:val="single"/>
        </w:rPr>
        <w:t>年)，工程保修期期满，且无质量遗漏问题结清余款（不计利息）</w:t>
      </w:r>
      <w:r>
        <w:rPr>
          <w:rFonts w:hint="eastAsia" w:ascii="宋体" w:hAnsi="宋体" w:eastAsia="宋体" w:cs="宋体"/>
          <w:kern w:val="0"/>
          <w:sz w:val="24"/>
          <w:highlight w:val="none"/>
          <w:u w:val="single"/>
        </w:rPr>
        <w:t xml:space="preserve"> </w:t>
      </w:r>
    </w:p>
    <w:p w14:paraId="23FF346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15.4保修</w:t>
      </w:r>
    </w:p>
    <w:p w14:paraId="685E43AD">
      <w:pPr>
        <w:spacing w:line="400" w:lineRule="exact"/>
        <w:ind w:firstLine="468" w:firstLineChars="195"/>
        <w:jc w:val="left"/>
        <w:rPr>
          <w:rFonts w:hint="eastAsia" w:ascii="宋体" w:hAnsi="宋体" w:eastAsia="宋体" w:cs="宋体"/>
          <w:sz w:val="24"/>
          <w:highlight w:val="none"/>
        </w:rPr>
      </w:pPr>
      <w:r>
        <w:rPr>
          <w:rFonts w:hint="eastAsia" w:ascii="宋体" w:hAnsi="宋体" w:eastAsia="宋体" w:cs="宋体"/>
          <w:sz w:val="24"/>
          <w:highlight w:val="none"/>
        </w:rPr>
        <w:t>15.4.1 保修责任</w:t>
      </w:r>
    </w:p>
    <w:p w14:paraId="02443A68">
      <w:pPr>
        <w:spacing w:line="400" w:lineRule="exact"/>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sz w:val="24"/>
          <w:highlight w:val="none"/>
        </w:rPr>
        <w:t>工程保修期为：</w:t>
      </w:r>
      <w:r>
        <w:rPr>
          <w:rFonts w:hint="eastAsia" w:ascii="宋体" w:hAnsi="宋体" w:eastAsia="宋体" w:cs="宋体"/>
          <w:kern w:val="0"/>
          <w:sz w:val="24"/>
          <w:highlight w:val="none"/>
          <w:u w:val="single"/>
        </w:rPr>
        <w:t>双方根据国家《建设工程质量管理条例》及国家、地方规范标准有关规定，结合具体工程约定质量保修期按工程质量保修书规定执行 。</w:t>
      </w:r>
    </w:p>
    <w:p w14:paraId="0698AC2C">
      <w:pPr>
        <w:spacing w:line="400" w:lineRule="exact"/>
        <w:ind w:firstLine="468" w:firstLineChars="195"/>
        <w:jc w:val="left"/>
        <w:rPr>
          <w:rFonts w:hint="eastAsia" w:ascii="宋体" w:hAnsi="宋体" w:eastAsia="宋体" w:cs="宋体"/>
          <w:sz w:val="24"/>
          <w:highlight w:val="none"/>
        </w:rPr>
      </w:pPr>
      <w:r>
        <w:rPr>
          <w:rFonts w:hint="eastAsia" w:ascii="宋体" w:hAnsi="宋体" w:eastAsia="宋体" w:cs="宋体"/>
          <w:sz w:val="24"/>
          <w:highlight w:val="none"/>
        </w:rPr>
        <w:t>15.4.3 修复通知</w:t>
      </w:r>
    </w:p>
    <w:p w14:paraId="7496FBE6">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承包人收到保修通知并到达工程现场的合理时间：</w:t>
      </w:r>
      <w:r>
        <w:rPr>
          <w:rFonts w:hint="eastAsia" w:ascii="宋体" w:hAnsi="宋体" w:eastAsia="宋体" w:cs="宋体"/>
          <w:kern w:val="0"/>
          <w:sz w:val="24"/>
          <w:highlight w:val="none"/>
          <w:u w:val="single"/>
        </w:rPr>
        <w:t>按工程质量保修书的规定执行</w:t>
      </w:r>
      <w:r>
        <w:rPr>
          <w:rFonts w:hint="eastAsia" w:ascii="宋体" w:hAnsi="宋体" w:eastAsia="宋体" w:cs="宋体"/>
          <w:kern w:val="0"/>
          <w:sz w:val="24"/>
          <w:highlight w:val="none"/>
        </w:rPr>
        <w:t>。</w:t>
      </w:r>
    </w:p>
    <w:p w14:paraId="11ABE5D6">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 违约</w:t>
      </w:r>
    </w:p>
    <w:p w14:paraId="0387343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发包人违约</w:t>
      </w:r>
    </w:p>
    <w:p w14:paraId="02A3874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16.1.1发包人违约的情形</w:t>
      </w:r>
    </w:p>
    <w:p w14:paraId="78C82680">
      <w:pPr>
        <w:spacing w:line="400" w:lineRule="exact"/>
        <w:ind w:left="1198" w:leftChars="270" w:hanging="631" w:hangingChars="263"/>
        <w:jc w:val="left"/>
        <w:rPr>
          <w:rFonts w:hint="eastAsia" w:ascii="宋体" w:hAnsi="宋体" w:eastAsia="宋体" w:cs="宋体"/>
          <w:kern w:val="0"/>
          <w:sz w:val="24"/>
          <w:highlight w:val="none"/>
        </w:rPr>
      </w:pPr>
      <w:r>
        <w:rPr>
          <w:rFonts w:hint="eastAsia" w:ascii="宋体" w:hAnsi="宋体" w:eastAsia="宋体" w:cs="宋体"/>
          <w:kern w:val="0"/>
          <w:sz w:val="24"/>
          <w:highlight w:val="none"/>
        </w:rPr>
        <w:t>发包人违约的其他情形：</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5E69937D">
      <w:pPr>
        <w:spacing w:line="400" w:lineRule="exact"/>
        <w:ind w:left="1200" w:hanging="1200" w:hangingChars="5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16.1.2 发包人违约的责任</w:t>
      </w:r>
    </w:p>
    <w:p w14:paraId="2F912467">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发包人违约责任的承担方式和计算方法：</w:t>
      </w:r>
    </w:p>
    <w:p w14:paraId="5E14FC21">
      <w:pPr>
        <w:spacing w:line="400" w:lineRule="exact"/>
        <w:ind w:firstLine="566" w:firstLineChars="236"/>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因发包人原因未能在计划开工日期前7天内下达开工通知的违约责任：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32D78493">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因发包人原因未能按合同约定支付合同价款的违约责任：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highlight w:val="none"/>
        </w:rPr>
        <w:t>。</w:t>
      </w:r>
    </w:p>
    <w:p w14:paraId="5EE43FCB">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（3）发包人违反第10.1款〔变更的范围〕第（2）项约定，自行实施被取消的工作或转由他人实施的违约责任：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highlight w:val="none"/>
        </w:rPr>
        <w:t>。</w:t>
      </w:r>
    </w:p>
    <w:p w14:paraId="179D2A9B">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6CD7BF05">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（5）因发包人违反合同约定造成暂停施工的违约责任：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highlight w:val="none"/>
        </w:rPr>
        <w:t>。</w:t>
      </w:r>
    </w:p>
    <w:p w14:paraId="264E2B0A">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（6）发包人无正当理由没有在约定期限内发出复工指示，导致承包人无法复工的违约责任：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highlight w:val="none"/>
        </w:rPr>
        <w:t>。</w:t>
      </w:r>
    </w:p>
    <w:p w14:paraId="47AC0337">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（7）其他：</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6598CA1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16.1.3 因发包人违约解除合同</w:t>
      </w:r>
    </w:p>
    <w:p w14:paraId="42B36F4E">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承包人按16.1.1项〔发包人违约的情形〕约定暂停施工满</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天后发包人仍不纠正其违约行为并致使合同目的不能实现的，承包人有权解除合同。</w:t>
      </w:r>
    </w:p>
    <w:p w14:paraId="446A3BD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 承包人违约</w:t>
      </w:r>
    </w:p>
    <w:p w14:paraId="30AB19CB">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16.2.1 承包人违约的情形</w:t>
      </w:r>
    </w:p>
    <w:p w14:paraId="22322AD6">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承包人违约的其他情形：</w:t>
      </w:r>
      <w:r>
        <w:rPr>
          <w:rFonts w:hint="eastAsia" w:ascii="宋体" w:hAnsi="宋体" w:eastAsia="宋体" w:cs="宋体"/>
          <w:kern w:val="0"/>
          <w:sz w:val="24"/>
          <w:szCs w:val="24"/>
          <w:highlight w:val="none"/>
          <w:u w:val="single"/>
        </w:rPr>
        <w:t>双方另行确定。</w:t>
      </w:r>
    </w:p>
    <w:p w14:paraId="777223CC">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16.2.2承包人违约的责任</w:t>
      </w:r>
    </w:p>
    <w:p w14:paraId="76692493">
      <w:pPr>
        <w:spacing w:line="400" w:lineRule="exact"/>
        <w:ind w:left="567" w:leftChars="270"/>
        <w:jc w:val="left"/>
        <w:rPr>
          <w:rFonts w:hint="eastAsia" w:ascii="宋体" w:hAnsi="宋体" w:eastAsia="宋体" w:cs="宋体"/>
          <w:kern w:val="0"/>
          <w:sz w:val="24"/>
          <w:szCs w:val="24"/>
          <w:highlight w:val="none"/>
        </w:rPr>
      </w:pPr>
      <w:r>
        <w:rPr>
          <w:rFonts w:hint="eastAsia" w:ascii="宋体" w:hAnsi="宋体" w:eastAsia="宋体" w:cs="宋体"/>
          <w:kern w:val="0"/>
          <w:sz w:val="24"/>
          <w:highlight w:val="none"/>
        </w:rPr>
        <w:t>承包人违约责任的承担方式和计算方法：</w:t>
      </w:r>
      <w:r>
        <w:rPr>
          <w:rFonts w:hint="eastAsia" w:ascii="宋体" w:hAnsi="宋体" w:eastAsia="宋体" w:cs="宋体"/>
          <w:kern w:val="0"/>
          <w:sz w:val="24"/>
          <w:szCs w:val="24"/>
          <w:highlight w:val="none"/>
          <w:u w:val="single"/>
        </w:rPr>
        <w:t>由承包人承担全部费用并承担相关法律责任</w:t>
      </w:r>
      <w:r>
        <w:rPr>
          <w:rFonts w:hint="eastAsia" w:ascii="宋体" w:hAnsi="宋体" w:eastAsia="宋体" w:cs="宋体"/>
          <w:kern w:val="0"/>
          <w:sz w:val="24"/>
          <w:szCs w:val="24"/>
          <w:highlight w:val="none"/>
        </w:rPr>
        <w:t>。</w:t>
      </w:r>
    </w:p>
    <w:p w14:paraId="25ADA884">
      <w:pPr>
        <w:spacing w:line="400" w:lineRule="exact"/>
        <w:ind w:left="567" w:leftChars="270"/>
        <w:jc w:val="left"/>
        <w:rPr>
          <w:rFonts w:hint="eastAsia" w:ascii="宋体" w:hAnsi="宋体" w:eastAsia="宋体" w:cs="宋体"/>
          <w:sz w:val="24"/>
          <w:highlight w:val="none"/>
        </w:rPr>
      </w:pPr>
      <w:r>
        <w:rPr>
          <w:rFonts w:hint="eastAsia" w:ascii="宋体" w:hAnsi="宋体" w:eastAsia="宋体" w:cs="宋体"/>
          <w:sz w:val="24"/>
          <w:highlight w:val="none"/>
        </w:rPr>
        <w:t>16.2.3 因承包人违约解除合同</w:t>
      </w:r>
    </w:p>
    <w:p w14:paraId="0248162A">
      <w:pPr>
        <w:spacing w:line="40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highlight w:val="none"/>
        </w:rPr>
        <w:t>关于承包人违约解除合同的特别约定：</w:t>
      </w:r>
      <w:r>
        <w:rPr>
          <w:rFonts w:hint="eastAsia" w:ascii="宋体" w:hAnsi="宋体" w:eastAsia="宋体" w:cs="宋体"/>
          <w:kern w:val="0"/>
          <w:sz w:val="24"/>
          <w:szCs w:val="24"/>
          <w:highlight w:val="none"/>
          <w:u w:val="single"/>
        </w:rPr>
        <w:t>按通用条款执行</w:t>
      </w:r>
      <w:r>
        <w:rPr>
          <w:rFonts w:hint="eastAsia" w:ascii="宋体" w:hAnsi="宋体" w:eastAsia="宋体" w:cs="宋体"/>
          <w:kern w:val="0"/>
          <w:sz w:val="24"/>
          <w:szCs w:val="24"/>
          <w:highlight w:val="none"/>
        </w:rPr>
        <w:t>。</w:t>
      </w:r>
    </w:p>
    <w:p w14:paraId="067A51A7">
      <w:pPr>
        <w:spacing w:line="400" w:lineRule="exact"/>
        <w:ind w:firstLine="566" w:firstLineChars="236"/>
        <w:jc w:val="left"/>
        <w:rPr>
          <w:rFonts w:hint="eastAsia" w:ascii="宋体" w:hAnsi="宋体" w:eastAsia="宋体" w:cs="宋体"/>
          <w:kern w:val="0"/>
          <w:sz w:val="24"/>
          <w:highlight w:val="none"/>
        </w:rPr>
      </w:pPr>
      <w:r>
        <w:rPr>
          <w:rFonts w:hint="eastAsia" w:ascii="宋体" w:hAnsi="宋体" w:eastAsia="宋体" w:cs="宋体"/>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highlight w:val="none"/>
          <w:u w:val="single"/>
        </w:rPr>
        <w:t>双方另行确定。</w:t>
      </w:r>
    </w:p>
    <w:p w14:paraId="62829CE8">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17. 不可抗力 </w:t>
      </w:r>
    </w:p>
    <w:p w14:paraId="46A64CA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不可抗力的确认</w:t>
      </w:r>
    </w:p>
    <w:p w14:paraId="49C8E9C9">
      <w:pPr>
        <w:spacing w:line="400" w:lineRule="exact"/>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除通用合同条款约定的不可抗力事件之外，视为不可抗力的其他情形：</w:t>
      </w:r>
      <w:r>
        <w:rPr>
          <w:rFonts w:hint="eastAsia" w:ascii="宋体" w:hAnsi="宋体" w:eastAsia="宋体" w:cs="宋体"/>
          <w:sz w:val="24"/>
          <w:szCs w:val="24"/>
          <w:highlight w:val="none"/>
          <w:u w:val="single"/>
        </w:rPr>
        <w:t>①8级（含8级）或以上的台风；②在24小时内（午夜至午夜）所降雨量超过200毫米；③摄氏45度以上高温天气；④6级以上地震；⑤十级以上强风暴、龙卷风；⑥五十年一遇以上洪水造成重大破坏等情况。所有上述异常恶劣气候条件，以佛山市南海区气象局或有关部门测定或公布的数据为准</w:t>
      </w:r>
      <w:r>
        <w:rPr>
          <w:rFonts w:hint="eastAsia" w:ascii="宋体" w:hAnsi="宋体" w:eastAsia="宋体" w:cs="宋体"/>
          <w:kern w:val="0"/>
          <w:sz w:val="24"/>
          <w:szCs w:val="24"/>
          <w:highlight w:val="none"/>
        </w:rPr>
        <w:t>。</w:t>
      </w:r>
    </w:p>
    <w:p w14:paraId="19FE7A69">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17.4 因不可抗力解除合同</w:t>
      </w:r>
    </w:p>
    <w:p w14:paraId="727A97EB">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合同解除后，发包人应在商定或确定发包人应支付款项后</w:t>
      </w:r>
      <w:r>
        <w:rPr>
          <w:rFonts w:hint="eastAsia" w:ascii="宋体" w:hAnsi="宋体" w:eastAsia="宋体" w:cs="宋体"/>
          <w:sz w:val="24"/>
          <w:highlight w:val="none"/>
          <w:u w:val="single"/>
        </w:rPr>
        <w:t>90</w:t>
      </w:r>
      <w:r>
        <w:rPr>
          <w:rFonts w:hint="eastAsia" w:ascii="宋体" w:hAnsi="宋体" w:eastAsia="宋体" w:cs="宋体"/>
          <w:sz w:val="24"/>
          <w:highlight w:val="none"/>
        </w:rPr>
        <w:t>天内完成款项的支付。</w:t>
      </w:r>
    </w:p>
    <w:p w14:paraId="2968E6FB">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 保险</w:t>
      </w:r>
    </w:p>
    <w:p w14:paraId="53D7EC68">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 工程保险</w:t>
      </w:r>
    </w:p>
    <w:p w14:paraId="39808A4F">
      <w:pPr>
        <w:pStyle w:val="105"/>
        <w:spacing w:line="400" w:lineRule="atLeas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关于工程保险的特别约定：</w:t>
      </w:r>
    </w:p>
    <w:p w14:paraId="516C9823">
      <w:pPr>
        <w:pStyle w:val="105"/>
        <w:spacing w:after="120" w:line="400" w:lineRule="atLeast"/>
        <w:ind w:firstLine="48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工程开工前，为合同工程办理建筑工程一切险、安装工程一切险；为从事危险作业的职工办理工伤保险、意外伤害保险，并为施工场地内自有人员生命财产、施工机械设备和材料及其它相关规定要求的投保范围办理保险，为第三者办理第三者责任险；上述保险的办理工作和相关一切费用由承包人负责和支付</w:t>
      </w:r>
      <w:r>
        <w:rPr>
          <w:rFonts w:hint="eastAsia" w:ascii="宋体" w:hAnsi="宋体" w:eastAsia="宋体" w:cs="宋体"/>
          <w:kern w:val="0"/>
          <w:sz w:val="24"/>
          <w:szCs w:val="24"/>
          <w:highlight w:val="none"/>
        </w:rPr>
        <w:t>。</w:t>
      </w:r>
    </w:p>
    <w:p w14:paraId="65468FB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18.3 其他保险</w:t>
      </w:r>
    </w:p>
    <w:p w14:paraId="21D879B0">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关于其他保险的约定：</w:t>
      </w:r>
      <w:r>
        <w:rPr>
          <w:rFonts w:hint="eastAsia" w:ascii="宋体" w:hAnsi="宋体" w:eastAsia="宋体" w:cs="宋体"/>
          <w:kern w:val="0"/>
          <w:sz w:val="24"/>
          <w:highlight w:val="none"/>
          <w:u w:val="single"/>
        </w:rPr>
        <w:t>按合同通用条款规定执行</w:t>
      </w:r>
      <w:r>
        <w:rPr>
          <w:rFonts w:hint="eastAsia" w:ascii="宋体" w:hAnsi="宋体" w:eastAsia="宋体" w:cs="宋体"/>
          <w:kern w:val="0"/>
          <w:sz w:val="24"/>
          <w:highlight w:val="none"/>
        </w:rPr>
        <w:t>。</w:t>
      </w:r>
    </w:p>
    <w:p w14:paraId="5A91E307">
      <w:pPr>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承包人是否应为其施工设备等办理财产保险：</w:t>
      </w:r>
      <w:r>
        <w:rPr>
          <w:rFonts w:hint="eastAsia" w:ascii="宋体" w:hAnsi="宋体" w:eastAsia="宋体" w:cs="宋体"/>
          <w:sz w:val="24"/>
          <w:highlight w:val="none"/>
          <w:u w:val="single"/>
        </w:rPr>
        <w:t>是，保险期从开工之日起至工程竣工验收合格之日止</w:t>
      </w:r>
      <w:r>
        <w:rPr>
          <w:rFonts w:hint="eastAsia" w:ascii="宋体" w:hAnsi="宋体" w:eastAsia="宋体" w:cs="宋体"/>
          <w:sz w:val="24"/>
          <w:szCs w:val="24"/>
          <w:highlight w:val="none"/>
          <w:u w:val="single"/>
        </w:rPr>
        <w:t>，相关费用由承包人自行承担</w:t>
      </w:r>
      <w:r>
        <w:rPr>
          <w:rFonts w:hint="eastAsia" w:ascii="宋体" w:hAnsi="宋体" w:eastAsia="宋体" w:cs="宋体"/>
          <w:sz w:val="24"/>
          <w:highlight w:val="none"/>
        </w:rPr>
        <w:t>。</w:t>
      </w:r>
    </w:p>
    <w:p w14:paraId="4623659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18.7 通知义务</w:t>
      </w:r>
    </w:p>
    <w:p w14:paraId="030D07AF">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关于变更保险合同时的通知义务的约定：</w:t>
      </w:r>
      <w:r>
        <w:rPr>
          <w:rFonts w:hint="eastAsia" w:ascii="宋体" w:hAnsi="宋体" w:eastAsia="宋体" w:cs="宋体"/>
          <w:sz w:val="24"/>
          <w:highlight w:val="none"/>
          <w:u w:val="single"/>
        </w:rPr>
        <w:t>按通用条款执行</w:t>
      </w:r>
      <w:r>
        <w:rPr>
          <w:rFonts w:hint="eastAsia" w:ascii="宋体" w:hAnsi="宋体" w:eastAsia="宋体" w:cs="宋体"/>
          <w:sz w:val="24"/>
          <w:highlight w:val="none"/>
        </w:rPr>
        <w:t>。</w:t>
      </w:r>
    </w:p>
    <w:p w14:paraId="6D2AC8BA">
      <w:pPr>
        <w:pStyle w:val="5"/>
        <w:spacing w:before="0" w:after="0" w:line="400" w:lineRule="exac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 争议解决</w:t>
      </w:r>
    </w:p>
    <w:p w14:paraId="0FD56A6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20.3 争议评审</w:t>
      </w:r>
    </w:p>
    <w:p w14:paraId="5300CF58">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合同当事人是否同意将工程争议提交争议评审小组决定：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w:t>
      </w:r>
    </w:p>
    <w:p w14:paraId="684725E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20.3.1 争议评审小组的确定</w:t>
      </w:r>
    </w:p>
    <w:p w14:paraId="510ABFDD">
      <w:pPr>
        <w:spacing w:line="40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争议评审小组成员的确定：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3995FCD1">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选定争议评审员的期限：</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BB6C7E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争议评审小组成员的报酬承担方式：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91E79AD">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其他事项的约定：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195421FE">
      <w:pPr>
        <w:autoSpaceDE w:val="0"/>
        <w:autoSpaceDN w:val="0"/>
        <w:adjustRightInd w:val="0"/>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20.3.2 争议评审小组的决定</w:t>
      </w:r>
    </w:p>
    <w:p w14:paraId="4FBC8929">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合同当事人关于本项的约定：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16A2C2B7">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20.4仲裁或诉讼</w:t>
      </w:r>
    </w:p>
    <w:p w14:paraId="0A6A9EA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因合同及合同有关事项发生的争议，按下列第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种方式解决：</w:t>
      </w:r>
    </w:p>
    <w:p w14:paraId="1B887097">
      <w:pPr>
        <w:spacing w:line="4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（1）向</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仲裁委员会申请仲裁；</w:t>
      </w:r>
    </w:p>
    <w:p w14:paraId="271FAE8F">
      <w:pPr>
        <w:spacing w:line="4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4"/>
          <w:highlight w:val="none"/>
        </w:rPr>
        <w:t>向</w:t>
      </w:r>
      <w:r>
        <w:rPr>
          <w:rFonts w:hint="eastAsia" w:ascii="宋体" w:hAnsi="宋体" w:eastAsia="宋体" w:cs="宋体"/>
          <w:sz w:val="24"/>
          <w:szCs w:val="24"/>
          <w:highlight w:val="none"/>
          <w:u w:val="single"/>
        </w:rPr>
        <w:t>工程所在地的人民法院</w:t>
      </w:r>
      <w:r>
        <w:rPr>
          <w:rFonts w:hint="eastAsia" w:ascii="宋体" w:hAnsi="宋体" w:eastAsia="宋体" w:cs="宋体"/>
          <w:sz w:val="24"/>
          <w:szCs w:val="24"/>
          <w:highlight w:val="none"/>
        </w:rPr>
        <w:t>起诉。</w:t>
      </w:r>
    </w:p>
    <w:bookmarkEnd w:id="92"/>
    <w:bookmarkEnd w:id="93"/>
    <w:bookmarkEnd w:id="94"/>
    <w:bookmarkEnd w:id="95"/>
    <w:bookmarkEnd w:id="96"/>
    <w:bookmarkEnd w:id="97"/>
    <w:bookmarkEnd w:id="98"/>
    <w:p w14:paraId="55CB3C71">
      <w:pPr>
        <w:pStyle w:val="3"/>
        <w:rPr>
          <w:rFonts w:ascii="宋体" w:hAnsi="宋体"/>
          <w:sz w:val="24"/>
          <w:highlight w:val="none"/>
        </w:rPr>
      </w:pPr>
      <w:r>
        <w:rPr>
          <w:rFonts w:eastAsia="仿宋_GB2312"/>
          <w:sz w:val="24"/>
          <w:szCs w:val="24"/>
          <w:highlight w:val="none"/>
        </w:rPr>
        <w:br w:type="page"/>
      </w:r>
      <w:bookmarkStart w:id="99" w:name="_Toc7877026"/>
      <w:r>
        <w:rPr>
          <w:rFonts w:ascii="宋体" w:hAnsi="宋体"/>
          <w:sz w:val="24"/>
          <w:highlight w:val="none"/>
        </w:rPr>
        <w:t>附</w:t>
      </w:r>
      <w:bookmarkStart w:id="100" w:name="_Toc296503226"/>
      <w:bookmarkStart w:id="101" w:name="_Toc267261693"/>
      <w:bookmarkStart w:id="102" w:name="_Toc296944565"/>
      <w:bookmarkStart w:id="103" w:name="_Toc296346727"/>
      <w:bookmarkStart w:id="104" w:name="_Toc296891054"/>
      <w:bookmarkStart w:id="105" w:name="_Toc296347225"/>
      <w:bookmarkStart w:id="106" w:name="_Toc296891266"/>
      <w:r>
        <w:rPr>
          <w:rFonts w:ascii="宋体" w:hAnsi="宋体"/>
          <w:sz w:val="24"/>
          <w:highlight w:val="none"/>
        </w:rPr>
        <w:t>件</w:t>
      </w:r>
      <w:r>
        <w:rPr>
          <w:rFonts w:hint="eastAsia" w:ascii="宋体" w:hAnsi="宋体"/>
          <w:sz w:val="24"/>
          <w:highlight w:val="none"/>
        </w:rPr>
        <w:t>1</w:t>
      </w:r>
      <w:r>
        <w:rPr>
          <w:rFonts w:ascii="宋体" w:hAnsi="宋体"/>
          <w:sz w:val="24"/>
          <w:highlight w:val="none"/>
        </w:rPr>
        <w:t>：</w:t>
      </w:r>
      <w:bookmarkEnd w:id="99"/>
      <w:bookmarkEnd w:id="100"/>
      <w:bookmarkEnd w:id="101"/>
      <w:bookmarkEnd w:id="102"/>
      <w:bookmarkEnd w:id="103"/>
      <w:bookmarkEnd w:id="104"/>
      <w:bookmarkEnd w:id="105"/>
      <w:bookmarkEnd w:id="106"/>
      <w:r>
        <w:rPr>
          <w:rFonts w:ascii="宋体" w:hAnsi="宋体"/>
          <w:sz w:val="24"/>
          <w:highlight w:val="none"/>
        </w:rPr>
        <w:t xml:space="preserve">    </w:t>
      </w:r>
    </w:p>
    <w:p w14:paraId="3C49C46D">
      <w:pPr>
        <w:spacing w:line="400" w:lineRule="exact"/>
        <w:jc w:val="center"/>
        <w:rPr>
          <w:rFonts w:hAnsi="宋体"/>
          <w:b/>
          <w:sz w:val="24"/>
          <w:highlight w:val="none"/>
        </w:rPr>
      </w:pPr>
      <w:bookmarkStart w:id="107" w:name="_Toc30246_WPSOffice_Level1"/>
      <w:bookmarkStart w:id="108" w:name="_Toc19777_WPSOffice_Level1"/>
      <w:r>
        <w:rPr>
          <w:rFonts w:hint="eastAsia" w:hAnsi="宋体"/>
          <w:b/>
          <w:sz w:val="24"/>
          <w:highlight w:val="none"/>
        </w:rPr>
        <w:t>工程质量保修书</w:t>
      </w:r>
    </w:p>
    <w:p w14:paraId="408EE77B">
      <w:pPr>
        <w:spacing w:line="400" w:lineRule="exact"/>
        <w:jc w:val="center"/>
        <w:rPr>
          <w:rFonts w:hAnsi="宋体"/>
          <w:b/>
          <w:sz w:val="24"/>
          <w:highlight w:val="none"/>
        </w:rPr>
      </w:pPr>
    </w:p>
    <w:p w14:paraId="215865FB">
      <w:pPr>
        <w:spacing w:line="400" w:lineRule="exact"/>
        <w:rPr>
          <w:rFonts w:hAnsi="宋体"/>
          <w:sz w:val="24"/>
          <w:highlight w:val="none"/>
        </w:rPr>
      </w:pPr>
      <w:r>
        <w:rPr>
          <w:rFonts w:hint="eastAsia" w:hAnsi="宋体"/>
          <w:sz w:val="24"/>
          <w:highlight w:val="none"/>
        </w:rPr>
        <w:t>发包人（全称）：</w:t>
      </w:r>
      <w:r>
        <w:rPr>
          <w:rFonts w:hint="eastAsia" w:cs="宋体"/>
          <w:color w:val="auto"/>
          <w:sz w:val="24"/>
          <w:szCs w:val="24"/>
          <w:highlight w:val="none"/>
          <w:lang w:eastAsia="zh-CN"/>
        </w:rPr>
        <w:t>佛山市南海区狮山镇上柏社区上柏经济联合社</w:t>
      </w:r>
      <w:r>
        <w:rPr>
          <w:rFonts w:hint="eastAsia" w:hAnsi="宋体"/>
          <w:sz w:val="24"/>
          <w:highlight w:val="none"/>
        </w:rPr>
        <w:t xml:space="preserve">                                 </w:t>
      </w:r>
    </w:p>
    <w:p w14:paraId="0BE75326">
      <w:pPr>
        <w:spacing w:line="400" w:lineRule="exact"/>
        <w:rPr>
          <w:rFonts w:hAnsi="宋体"/>
          <w:sz w:val="24"/>
          <w:highlight w:val="none"/>
        </w:rPr>
      </w:pPr>
      <w:r>
        <w:rPr>
          <w:rFonts w:hint="eastAsia" w:hAnsi="宋体"/>
          <w:sz w:val="24"/>
          <w:highlight w:val="none"/>
        </w:rPr>
        <w:t>承包人（全称）：</w:t>
      </w:r>
      <w:r>
        <w:rPr>
          <w:rFonts w:hint="eastAsia" w:ascii="宋体" w:hAnsi="宋体" w:eastAsia="宋体" w:cs="宋体"/>
          <w:color w:val="auto"/>
          <w:sz w:val="24"/>
          <w:szCs w:val="24"/>
          <w:highlight w:val="none"/>
          <w:lang w:val="en-US" w:eastAsia="zh-CN"/>
        </w:rPr>
        <w:t xml:space="preserve">                        </w:t>
      </w:r>
      <w:r>
        <w:rPr>
          <w:rFonts w:hint="eastAsia" w:hAnsi="宋体"/>
          <w:sz w:val="24"/>
          <w:highlight w:val="none"/>
        </w:rPr>
        <w:t xml:space="preserve">                             </w:t>
      </w:r>
    </w:p>
    <w:p w14:paraId="03783778">
      <w:pPr>
        <w:spacing w:line="400" w:lineRule="exact"/>
        <w:rPr>
          <w:rFonts w:hAnsi="宋体"/>
          <w:sz w:val="24"/>
          <w:highlight w:val="none"/>
        </w:rPr>
      </w:pPr>
    </w:p>
    <w:p w14:paraId="47B64027">
      <w:pPr>
        <w:spacing w:line="400" w:lineRule="exact"/>
        <w:rPr>
          <w:rFonts w:hAnsi="宋体"/>
          <w:sz w:val="24"/>
          <w:highlight w:val="none"/>
        </w:rPr>
      </w:pPr>
      <w:r>
        <w:rPr>
          <w:rFonts w:hint="eastAsia" w:hAnsi="宋体"/>
          <w:sz w:val="24"/>
          <w:highlight w:val="none"/>
        </w:rPr>
        <w:t>　　发包人和承包人根据《中华人民共和国建筑法》和《建设工程质量管理条例》，经协商一致就</w:t>
      </w:r>
      <w:r>
        <w:rPr>
          <w:rFonts w:hint="eastAsia" w:cs="宋体"/>
          <w:color w:val="auto"/>
          <w:kern w:val="0"/>
          <w:sz w:val="24"/>
          <w:szCs w:val="24"/>
          <w:highlight w:val="none"/>
          <w:u w:val="single"/>
          <w:lang w:val="en-US" w:eastAsia="zh-CN" w:bidi="ar-SA"/>
        </w:rPr>
        <w:t>上柏社区村史馆建设工程</w:t>
      </w:r>
      <w:r>
        <w:rPr>
          <w:rFonts w:hint="eastAsia" w:hAnsi="宋体"/>
          <w:sz w:val="24"/>
          <w:highlight w:val="none"/>
        </w:rPr>
        <w:t>签订工程质量保修书。</w:t>
      </w:r>
    </w:p>
    <w:p w14:paraId="3017701A">
      <w:pPr>
        <w:spacing w:line="400" w:lineRule="exact"/>
        <w:rPr>
          <w:rFonts w:hAnsi="宋体"/>
          <w:sz w:val="24"/>
          <w:highlight w:val="none"/>
        </w:rPr>
      </w:pPr>
      <w:r>
        <w:rPr>
          <w:rFonts w:hint="eastAsia" w:hAnsi="宋体"/>
          <w:sz w:val="24"/>
          <w:highlight w:val="none"/>
        </w:rPr>
        <w:t>　　一、工程质量保修范围和内容</w:t>
      </w:r>
    </w:p>
    <w:p w14:paraId="6AE70DF6">
      <w:pPr>
        <w:spacing w:line="400" w:lineRule="exact"/>
        <w:rPr>
          <w:rFonts w:hAnsi="宋体"/>
          <w:sz w:val="24"/>
          <w:highlight w:val="none"/>
        </w:rPr>
      </w:pPr>
      <w:r>
        <w:rPr>
          <w:rFonts w:hint="eastAsia" w:hAnsi="宋体"/>
          <w:sz w:val="24"/>
          <w:highlight w:val="none"/>
        </w:rPr>
        <w:t>　　承包人在质量保修期内，按照有关法律规定和合同约定，承担工程质量保修责任。</w:t>
      </w:r>
    </w:p>
    <w:p w14:paraId="15B997DF">
      <w:pPr>
        <w:spacing w:line="400" w:lineRule="exact"/>
        <w:rPr>
          <w:rFonts w:hAnsi="宋体"/>
          <w:sz w:val="24"/>
          <w:highlight w:val="none"/>
        </w:rPr>
      </w:pPr>
      <w:r>
        <w:rPr>
          <w:rFonts w:hint="eastAsia" w:hAnsi="宋体"/>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承包人承包的全部工程内容。</w:t>
      </w:r>
    </w:p>
    <w:p w14:paraId="54656045">
      <w:pPr>
        <w:spacing w:line="400" w:lineRule="exact"/>
        <w:rPr>
          <w:rFonts w:hAnsi="宋体"/>
          <w:sz w:val="24"/>
          <w:highlight w:val="none"/>
        </w:rPr>
      </w:pPr>
      <w:r>
        <w:rPr>
          <w:rFonts w:hint="eastAsia" w:hAnsi="宋体"/>
          <w:sz w:val="24"/>
          <w:highlight w:val="none"/>
        </w:rPr>
        <w:t>　　二、质量保修期</w:t>
      </w:r>
    </w:p>
    <w:p w14:paraId="7F9197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根据《建设工程质量管理条例》及有关规定，工程的质量保修期如下：</w:t>
      </w:r>
    </w:p>
    <w:p w14:paraId="6412A4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1．地基基础工程和主体结构工程为设计文件规定的工程合理使用年限；</w:t>
      </w:r>
    </w:p>
    <w:p w14:paraId="76DB32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2．屋面防水工程、有防水要求的卫生间、房间和外墙面的防渗为5年；</w:t>
      </w:r>
    </w:p>
    <w:p w14:paraId="6C2AA2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3．装修工程为 2年；</w:t>
      </w:r>
    </w:p>
    <w:p w14:paraId="5E82F2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4．电气管线、给排水管道、设备安装工程为 2 年；</w:t>
      </w:r>
    </w:p>
    <w:p w14:paraId="5379CC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5．供热与供冷系统为 2 个采暖期、供冷期；</w:t>
      </w:r>
    </w:p>
    <w:p w14:paraId="58DFFF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6．其他项目保修期限约定如下：其他项目按1年计算。</w:t>
      </w:r>
    </w:p>
    <w:p w14:paraId="2F41AD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　 质量保修期自工程竣工验收合格之日起计算。</w:t>
      </w:r>
    </w:p>
    <w:p w14:paraId="2442B6E4">
      <w:pPr>
        <w:spacing w:line="400" w:lineRule="exact"/>
        <w:ind w:firstLine="480" w:firstLineChars="200"/>
        <w:rPr>
          <w:rFonts w:hAnsi="宋体"/>
          <w:sz w:val="24"/>
          <w:highlight w:val="none"/>
        </w:rPr>
      </w:pPr>
      <w:r>
        <w:rPr>
          <w:rFonts w:hint="eastAsia" w:hAnsi="宋体"/>
          <w:sz w:val="24"/>
          <w:highlight w:val="none"/>
        </w:rPr>
        <w:t>三、缺陷责任期</w:t>
      </w:r>
    </w:p>
    <w:p w14:paraId="0D084E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工程缺陷责任期为1年，缺陷责任期自工程通过竣工验收之日起计算。单位工程先于全部工程进行验收，单位工程缺陷责任期自单位工程验收合格之日起算。</w:t>
      </w:r>
    </w:p>
    <w:p w14:paraId="6278D4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缺陷责任期终止后，发包人应退还剩余的质量保证金。</w:t>
      </w:r>
    </w:p>
    <w:p w14:paraId="5005E8E2">
      <w:pPr>
        <w:spacing w:line="400" w:lineRule="exact"/>
        <w:rPr>
          <w:rFonts w:hAnsi="宋体"/>
          <w:sz w:val="24"/>
          <w:highlight w:val="none"/>
        </w:rPr>
      </w:pPr>
      <w:r>
        <w:rPr>
          <w:rFonts w:hint="eastAsia" w:hAnsi="宋体"/>
          <w:sz w:val="24"/>
          <w:highlight w:val="none"/>
        </w:rPr>
        <w:t xml:space="preserve">    四、质量保修责任</w:t>
      </w:r>
    </w:p>
    <w:p w14:paraId="4E1083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1．属于保修范围、内容的项目，承包人应当在接到保修通知之日起7天内派人保修。承包人不在约定期限内派人保修的，发包人可以委托他人修理。</w:t>
      </w:r>
    </w:p>
    <w:p w14:paraId="167706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2．发生紧急事故需抢修的，承包人在接到事故通知后，应当立即到达事故现场抢修。</w:t>
      </w:r>
    </w:p>
    <w:p w14:paraId="33C565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55CA4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sz w:val="24"/>
          <w:highlight w:val="none"/>
        </w:rPr>
      </w:pPr>
      <w:r>
        <w:rPr>
          <w:rFonts w:hint="eastAsia" w:hAnsi="宋体"/>
          <w:sz w:val="24"/>
          <w:highlight w:val="none"/>
        </w:rPr>
        <w:t>4．质量保修完成后，由发包人组织验收。</w:t>
      </w:r>
    </w:p>
    <w:p w14:paraId="4CDE71DD">
      <w:pPr>
        <w:spacing w:line="400" w:lineRule="exact"/>
        <w:ind w:firstLine="600" w:firstLineChars="250"/>
        <w:rPr>
          <w:rFonts w:hAnsi="宋体"/>
          <w:sz w:val="24"/>
          <w:highlight w:val="none"/>
        </w:rPr>
      </w:pPr>
      <w:r>
        <w:rPr>
          <w:rFonts w:hint="eastAsia" w:hAnsi="宋体"/>
          <w:sz w:val="24"/>
          <w:highlight w:val="none"/>
        </w:rPr>
        <w:t>五、保修费用</w:t>
      </w:r>
    </w:p>
    <w:p w14:paraId="35F73084">
      <w:pPr>
        <w:spacing w:line="400" w:lineRule="exact"/>
        <w:rPr>
          <w:rFonts w:hAnsi="宋体"/>
          <w:sz w:val="24"/>
          <w:highlight w:val="none"/>
        </w:rPr>
      </w:pPr>
      <w:r>
        <w:rPr>
          <w:rFonts w:hint="eastAsia" w:hAnsi="宋体"/>
          <w:sz w:val="24"/>
          <w:highlight w:val="none"/>
        </w:rPr>
        <w:t>　　保修费用由造成质量缺陷的责任方承担。</w:t>
      </w:r>
    </w:p>
    <w:p w14:paraId="58AA3BD1">
      <w:pPr>
        <w:spacing w:line="400" w:lineRule="exact"/>
        <w:ind w:firstLine="600" w:firstLineChars="250"/>
        <w:rPr>
          <w:rFonts w:hAnsi="宋体"/>
          <w:sz w:val="24"/>
          <w:highlight w:val="none"/>
        </w:rPr>
      </w:pPr>
      <w:r>
        <w:rPr>
          <w:rFonts w:hint="eastAsia" w:hAnsi="宋体"/>
          <w:sz w:val="24"/>
          <w:highlight w:val="none"/>
        </w:rPr>
        <w:t>六、双方约定的其他工程质量保修事项：</w:t>
      </w:r>
      <w:r>
        <w:rPr>
          <w:rFonts w:hint="eastAsia" w:hAnsi="宋体"/>
          <w:sz w:val="24"/>
          <w:highlight w:val="none"/>
          <w:u w:val="single"/>
        </w:rPr>
        <w:t xml:space="preserve">      </w:t>
      </w:r>
      <w:r>
        <w:rPr>
          <w:rFonts w:hint="eastAsia" w:hAnsi="宋体"/>
          <w:sz w:val="24"/>
          <w:highlight w:val="none"/>
          <w:u w:val="single"/>
          <w:lang w:val="en-US" w:eastAsia="zh-CN"/>
        </w:rPr>
        <w:t>/</w:t>
      </w:r>
      <w:r>
        <w:rPr>
          <w:rFonts w:hint="eastAsia" w:hAnsi="宋体"/>
          <w:sz w:val="24"/>
          <w:highlight w:val="none"/>
          <w:u w:val="single"/>
        </w:rPr>
        <w:t xml:space="preserve">            </w:t>
      </w:r>
      <w:r>
        <w:rPr>
          <w:rFonts w:hint="eastAsia" w:hAnsi="宋体"/>
          <w:sz w:val="24"/>
          <w:highlight w:val="none"/>
        </w:rPr>
        <w:t>。</w:t>
      </w:r>
    </w:p>
    <w:p w14:paraId="6709ADC3">
      <w:pPr>
        <w:spacing w:line="400" w:lineRule="exact"/>
        <w:rPr>
          <w:rFonts w:hAnsi="宋体"/>
          <w:sz w:val="24"/>
          <w:highlight w:val="none"/>
        </w:rPr>
      </w:pPr>
      <w:r>
        <w:rPr>
          <w:rFonts w:hint="eastAsia" w:hAnsi="宋体"/>
          <w:sz w:val="24"/>
          <w:highlight w:val="none"/>
        </w:rPr>
        <w:t>工程质量保修书由发包人、承包人在工程竣工验收前共同签署，作为施工合同附件，其有效期限至保修期满。</w:t>
      </w:r>
    </w:p>
    <w:p w14:paraId="5F6683EC">
      <w:pPr>
        <w:spacing w:line="400" w:lineRule="exact"/>
        <w:rPr>
          <w:rFonts w:hAnsi="宋体"/>
          <w:sz w:val="24"/>
          <w:highlight w:val="none"/>
        </w:rPr>
      </w:pPr>
    </w:p>
    <w:bookmarkEnd w:id="107"/>
    <w:bookmarkEnd w:id="108"/>
    <w:tbl>
      <w:tblPr>
        <w:tblStyle w:val="82"/>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4389"/>
      </w:tblGrid>
      <w:tr w14:paraId="2A8E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08C7D0C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发包人：(公章)</w:t>
            </w:r>
          </w:p>
          <w:p w14:paraId="45D7E1F0">
            <w:pPr>
              <w:spacing w:line="400" w:lineRule="exact"/>
              <w:rPr>
                <w:rFonts w:hint="eastAsia" w:ascii="宋体" w:hAnsi="宋体" w:eastAsia="宋体" w:cs="宋体"/>
                <w:color w:val="auto"/>
                <w:sz w:val="24"/>
                <w:highlight w:val="none"/>
                <w:vertAlign w:val="baseline"/>
              </w:rPr>
            </w:pPr>
            <w:r>
              <w:rPr>
                <w:rFonts w:hint="eastAsia" w:ascii="宋体" w:hAnsi="宋体" w:cs="宋体"/>
                <w:color w:val="auto"/>
                <w:sz w:val="24"/>
                <w:highlight w:val="none"/>
                <w:lang w:val="en-US" w:eastAsia="zh-CN"/>
              </w:rPr>
              <w:t>佛山市南海区狮山镇上柏社区上柏经济联合社</w:t>
            </w:r>
          </w:p>
        </w:tc>
        <w:tc>
          <w:tcPr>
            <w:tcW w:w="4389" w:type="dxa"/>
            <w:tcBorders>
              <w:top w:val="nil"/>
              <w:left w:val="nil"/>
              <w:bottom w:val="nil"/>
              <w:right w:val="nil"/>
            </w:tcBorders>
            <w:noWrap w:val="0"/>
            <w:vAlign w:val="top"/>
          </w:tcPr>
          <w:p w14:paraId="2ACEB2A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vertAlign w:val="baseline"/>
              </w:rPr>
              <w:t>承包人：</w:t>
            </w:r>
            <w:r>
              <w:rPr>
                <w:rFonts w:hint="eastAsia" w:ascii="宋体" w:hAnsi="宋体" w:eastAsia="宋体" w:cs="宋体"/>
                <w:color w:val="auto"/>
                <w:sz w:val="24"/>
                <w:highlight w:val="none"/>
              </w:rPr>
              <w:t>(公章)</w:t>
            </w:r>
          </w:p>
          <w:p w14:paraId="2AF85CAB">
            <w:pPr>
              <w:spacing w:line="400" w:lineRule="exact"/>
              <w:rPr>
                <w:rFonts w:hint="eastAsia" w:ascii="宋体" w:hAnsi="宋体" w:eastAsia="宋体" w:cs="宋体"/>
                <w:color w:val="auto"/>
                <w:sz w:val="24"/>
                <w:highlight w:val="none"/>
                <w:vertAlign w:val="baseline"/>
                <w:lang w:val="en-US" w:eastAsia="zh-CN"/>
              </w:rPr>
            </w:pPr>
          </w:p>
        </w:tc>
      </w:tr>
      <w:tr w14:paraId="155A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0A460EA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p>
          <w:p w14:paraId="451684F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p>
        </w:tc>
        <w:tc>
          <w:tcPr>
            <w:tcW w:w="4389" w:type="dxa"/>
            <w:tcBorders>
              <w:top w:val="nil"/>
              <w:left w:val="nil"/>
              <w:bottom w:val="nil"/>
              <w:right w:val="nil"/>
            </w:tcBorders>
            <w:noWrap w:val="0"/>
            <w:vAlign w:val="top"/>
          </w:tcPr>
          <w:p w14:paraId="5C5D91AB">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委托代理人：</w:t>
            </w:r>
          </w:p>
        </w:tc>
      </w:tr>
      <w:tr w14:paraId="296B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6257D4C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经办人：</w:t>
            </w:r>
          </w:p>
        </w:tc>
        <w:tc>
          <w:tcPr>
            <w:tcW w:w="4389" w:type="dxa"/>
            <w:tcBorders>
              <w:top w:val="nil"/>
              <w:left w:val="nil"/>
              <w:bottom w:val="nil"/>
              <w:right w:val="nil"/>
            </w:tcBorders>
            <w:noWrap w:val="0"/>
            <w:vAlign w:val="top"/>
          </w:tcPr>
          <w:p w14:paraId="1A9544F3">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组织机构代码：</w:t>
            </w:r>
          </w:p>
        </w:tc>
      </w:tr>
      <w:tr w14:paraId="1DAB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55BEE2C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w:t>
            </w:r>
          </w:p>
        </w:tc>
        <w:tc>
          <w:tcPr>
            <w:tcW w:w="4389" w:type="dxa"/>
            <w:tcBorders>
              <w:top w:val="nil"/>
              <w:left w:val="nil"/>
              <w:bottom w:val="nil"/>
              <w:right w:val="nil"/>
            </w:tcBorders>
            <w:noWrap w:val="0"/>
            <w:vAlign w:val="top"/>
          </w:tcPr>
          <w:p w14:paraId="22307AEA">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组织机构代码：</w:t>
            </w:r>
          </w:p>
        </w:tc>
      </w:tr>
      <w:tr w14:paraId="0E98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19AF02E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tc>
        <w:tc>
          <w:tcPr>
            <w:tcW w:w="4389" w:type="dxa"/>
            <w:tcBorders>
              <w:top w:val="nil"/>
              <w:left w:val="nil"/>
              <w:bottom w:val="nil"/>
              <w:right w:val="nil"/>
            </w:tcBorders>
            <w:noWrap w:val="0"/>
            <w:vAlign w:val="top"/>
          </w:tcPr>
          <w:p w14:paraId="72389E90">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地  址：</w:t>
            </w:r>
          </w:p>
        </w:tc>
      </w:tr>
      <w:tr w14:paraId="1E8E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534557E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4389" w:type="dxa"/>
            <w:tcBorders>
              <w:top w:val="nil"/>
              <w:left w:val="nil"/>
              <w:bottom w:val="nil"/>
              <w:right w:val="nil"/>
            </w:tcBorders>
            <w:noWrap w:val="0"/>
            <w:vAlign w:val="top"/>
          </w:tcPr>
          <w:p w14:paraId="50619175">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邮政编码：</w:t>
            </w:r>
          </w:p>
        </w:tc>
      </w:tr>
      <w:tr w14:paraId="6773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661E8E4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4389" w:type="dxa"/>
            <w:tcBorders>
              <w:top w:val="nil"/>
              <w:left w:val="nil"/>
              <w:bottom w:val="nil"/>
              <w:right w:val="nil"/>
            </w:tcBorders>
            <w:noWrap w:val="0"/>
            <w:vAlign w:val="top"/>
          </w:tcPr>
          <w:p w14:paraId="33CD9193">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电  话：</w:t>
            </w:r>
          </w:p>
        </w:tc>
      </w:tr>
      <w:tr w14:paraId="4EF2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3D3E18F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4389" w:type="dxa"/>
            <w:tcBorders>
              <w:top w:val="nil"/>
              <w:left w:val="nil"/>
              <w:bottom w:val="nil"/>
              <w:right w:val="nil"/>
            </w:tcBorders>
            <w:noWrap w:val="0"/>
            <w:vAlign w:val="top"/>
          </w:tcPr>
          <w:p w14:paraId="192D91E3">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传  真：</w:t>
            </w:r>
          </w:p>
        </w:tc>
      </w:tr>
      <w:tr w14:paraId="4FFF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27FF68C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p>
        </w:tc>
        <w:tc>
          <w:tcPr>
            <w:tcW w:w="4389" w:type="dxa"/>
            <w:tcBorders>
              <w:top w:val="nil"/>
              <w:left w:val="nil"/>
              <w:bottom w:val="nil"/>
              <w:right w:val="nil"/>
            </w:tcBorders>
            <w:noWrap w:val="0"/>
            <w:vAlign w:val="top"/>
          </w:tcPr>
          <w:p w14:paraId="6B48E116">
            <w:pPr>
              <w:spacing w:line="400" w:lineRule="exact"/>
              <w:rPr>
                <w:rFonts w:hint="eastAsia" w:ascii="宋体" w:hAnsi="宋体" w:eastAsia="宋体" w:cs="宋体"/>
                <w:color w:val="auto"/>
                <w:sz w:val="24"/>
                <w:highlight w:val="none"/>
                <w:vertAlign w:val="baseline"/>
                <w:lang w:eastAsia="zh-CN"/>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lang w:eastAsia="zh-CN"/>
              </w:rPr>
              <w:t>：</w:t>
            </w:r>
          </w:p>
        </w:tc>
      </w:tr>
      <w:tr w14:paraId="0AE7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20F0F7A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389" w:type="dxa"/>
            <w:tcBorders>
              <w:top w:val="nil"/>
              <w:left w:val="nil"/>
              <w:bottom w:val="nil"/>
              <w:right w:val="nil"/>
            </w:tcBorders>
            <w:noWrap w:val="0"/>
            <w:vAlign w:val="top"/>
          </w:tcPr>
          <w:p w14:paraId="10C1D9CB">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开户银行：</w:t>
            </w:r>
          </w:p>
        </w:tc>
      </w:tr>
      <w:tr w14:paraId="2CAC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tcBorders>
              <w:top w:val="nil"/>
              <w:left w:val="nil"/>
              <w:bottom w:val="nil"/>
              <w:right w:val="nil"/>
            </w:tcBorders>
            <w:noWrap w:val="0"/>
            <w:vAlign w:val="top"/>
          </w:tcPr>
          <w:p w14:paraId="3C8E074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4389" w:type="dxa"/>
            <w:tcBorders>
              <w:top w:val="nil"/>
              <w:left w:val="nil"/>
              <w:bottom w:val="nil"/>
              <w:right w:val="nil"/>
            </w:tcBorders>
            <w:noWrap w:val="0"/>
            <w:vAlign w:val="top"/>
          </w:tcPr>
          <w:p w14:paraId="7715F7FF">
            <w:pPr>
              <w:spacing w:line="400" w:lineRule="exact"/>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账  号：</w:t>
            </w:r>
          </w:p>
        </w:tc>
      </w:tr>
    </w:tbl>
    <w:p w14:paraId="2B36CFED">
      <w:pPr>
        <w:spacing w:line="360" w:lineRule="exact"/>
        <w:ind w:right="-102"/>
        <w:jc w:val="center"/>
        <w:rPr>
          <w:rFonts w:hAnsi="宋体"/>
          <w:sz w:val="36"/>
          <w:szCs w:val="36"/>
          <w:highlight w:val="none"/>
        </w:rPr>
      </w:pPr>
      <w:r>
        <w:rPr>
          <w:rFonts w:eastAsia="仿宋_GB2312"/>
          <w:sz w:val="30"/>
          <w:szCs w:val="30"/>
          <w:highlight w:val="none"/>
        </w:rPr>
        <w:br w:type="page"/>
      </w:r>
      <w:r>
        <w:rPr>
          <w:rFonts w:hAnsi="宋体"/>
          <w:position w:val="-2"/>
          <w:sz w:val="36"/>
          <w:szCs w:val="36"/>
          <w:highlight w:val="none"/>
        </w:rPr>
        <w:t>廉</w:t>
      </w:r>
      <w:r>
        <w:rPr>
          <w:position w:val="-2"/>
          <w:sz w:val="36"/>
          <w:szCs w:val="36"/>
          <w:highlight w:val="none"/>
        </w:rPr>
        <w:t xml:space="preserve"> </w:t>
      </w:r>
      <w:r>
        <w:rPr>
          <w:spacing w:val="1"/>
          <w:position w:val="-2"/>
          <w:sz w:val="36"/>
          <w:szCs w:val="36"/>
          <w:highlight w:val="none"/>
        </w:rPr>
        <w:t xml:space="preserve"> </w:t>
      </w:r>
      <w:r>
        <w:rPr>
          <w:rFonts w:hAnsi="宋体"/>
          <w:position w:val="-2"/>
          <w:sz w:val="36"/>
          <w:szCs w:val="36"/>
          <w:highlight w:val="none"/>
        </w:rPr>
        <w:t>政</w:t>
      </w:r>
      <w:r>
        <w:rPr>
          <w:position w:val="-2"/>
          <w:sz w:val="36"/>
          <w:szCs w:val="36"/>
          <w:highlight w:val="none"/>
        </w:rPr>
        <w:t xml:space="preserve">  </w:t>
      </w:r>
      <w:r>
        <w:rPr>
          <w:rFonts w:hAnsi="宋体"/>
          <w:position w:val="-2"/>
          <w:sz w:val="36"/>
          <w:szCs w:val="36"/>
          <w:highlight w:val="none"/>
        </w:rPr>
        <w:t>合</w:t>
      </w:r>
      <w:r>
        <w:rPr>
          <w:position w:val="-2"/>
          <w:sz w:val="36"/>
          <w:szCs w:val="36"/>
          <w:highlight w:val="none"/>
        </w:rPr>
        <w:t xml:space="preserve"> </w:t>
      </w:r>
      <w:r>
        <w:rPr>
          <w:spacing w:val="1"/>
          <w:position w:val="-2"/>
          <w:sz w:val="36"/>
          <w:szCs w:val="36"/>
          <w:highlight w:val="none"/>
        </w:rPr>
        <w:t xml:space="preserve"> </w:t>
      </w:r>
      <w:r>
        <w:rPr>
          <w:rFonts w:hAnsi="宋体"/>
          <w:position w:val="-2"/>
          <w:sz w:val="36"/>
          <w:szCs w:val="36"/>
          <w:highlight w:val="none"/>
        </w:rPr>
        <w:t>同</w:t>
      </w:r>
    </w:p>
    <w:p w14:paraId="4F62565E">
      <w:pPr>
        <w:tabs>
          <w:tab w:val="left" w:pos="9000"/>
        </w:tabs>
        <w:spacing w:line="360" w:lineRule="exact"/>
        <w:ind w:right="-268"/>
        <w:rPr>
          <w:rFonts w:hint="eastAsia" w:ascii="MingLiU" w:hAnsi="MingLiU"/>
          <w:sz w:val="24"/>
          <w:highlight w:val="none"/>
        </w:rPr>
      </w:pPr>
    </w:p>
    <w:p w14:paraId="69B30FB3">
      <w:pPr>
        <w:tabs>
          <w:tab w:val="left" w:pos="8520"/>
        </w:tabs>
        <w:spacing w:line="400" w:lineRule="exact"/>
        <w:ind w:right="-268"/>
        <w:rPr>
          <w:rFonts w:hint="eastAsia" w:hAnsi="宋体" w:eastAsia="宋体"/>
          <w:sz w:val="24"/>
          <w:highlight w:val="none"/>
          <w:lang w:eastAsia="zh-CN"/>
        </w:rPr>
      </w:pPr>
      <w:r>
        <w:rPr>
          <w:rFonts w:hAnsi="宋体"/>
          <w:sz w:val="24"/>
          <w:highlight w:val="none"/>
        </w:rPr>
        <w:t>发包人:（全称）</w:t>
      </w:r>
      <w:r>
        <w:rPr>
          <w:rFonts w:hint="eastAsia" w:hAnsi="宋体"/>
          <w:position w:val="-4"/>
          <w:sz w:val="24"/>
          <w:highlight w:val="none"/>
          <w:u w:val="single"/>
          <w:lang w:eastAsia="zh-CN"/>
        </w:rPr>
        <w:t>佛山市南海区狮山镇上柏社区上柏经济联合社</w:t>
      </w:r>
    </w:p>
    <w:p w14:paraId="2C1408CE">
      <w:pPr>
        <w:tabs>
          <w:tab w:val="left" w:pos="8640"/>
        </w:tabs>
        <w:spacing w:line="400" w:lineRule="exact"/>
        <w:ind w:right="-268"/>
        <w:rPr>
          <w:rFonts w:hint="default" w:hAnsi="宋体" w:eastAsia="宋体"/>
          <w:sz w:val="24"/>
          <w:highlight w:val="none"/>
          <w:u w:val="single"/>
          <w:lang w:val="en-US" w:eastAsia="zh-CN"/>
        </w:rPr>
      </w:pPr>
      <w:r>
        <w:rPr>
          <w:rFonts w:hAnsi="宋体"/>
          <w:position w:val="-4"/>
          <w:sz w:val="24"/>
          <w:highlight w:val="none"/>
        </w:rPr>
        <w:t>承包人:（全称）</w:t>
      </w:r>
      <w:r>
        <w:rPr>
          <w:rFonts w:hint="eastAsia" w:cs="宋体"/>
          <w:sz w:val="24"/>
          <w:szCs w:val="26"/>
          <w:highlight w:val="none"/>
          <w:u w:val="single"/>
          <w:lang w:val="en-US" w:eastAsia="zh-CN"/>
        </w:rPr>
        <w:t xml:space="preserve">                                    </w:t>
      </w:r>
    </w:p>
    <w:p w14:paraId="58DCA572">
      <w:pPr>
        <w:spacing w:line="400" w:lineRule="exact"/>
        <w:ind w:right="-46" w:firstLine="480" w:firstLineChars="200"/>
        <w:rPr>
          <w:rFonts w:hint="eastAsia" w:hAnsi="宋体"/>
          <w:position w:val="-2"/>
          <w:sz w:val="24"/>
          <w:highlight w:val="none"/>
        </w:rPr>
      </w:pPr>
    </w:p>
    <w:p w14:paraId="1BB59045">
      <w:pPr>
        <w:spacing w:line="400" w:lineRule="exact"/>
        <w:ind w:right="-46" w:firstLine="480" w:firstLineChars="200"/>
        <w:rPr>
          <w:rFonts w:hAnsi="宋体"/>
          <w:sz w:val="24"/>
          <w:highlight w:val="none"/>
        </w:rPr>
      </w:pPr>
      <w:r>
        <w:rPr>
          <w:rFonts w:hAnsi="宋体"/>
          <w:position w:val="-2"/>
          <w:sz w:val="24"/>
          <w:highlight w:val="none"/>
        </w:rPr>
        <w:t>根据国家、省有关廉政建设的规定，为做好合同工程的廉政建设，保证工程质量与施工安全，提高建设资金的有效使用和投资效益，合同双方当事人就加强合同工程的廉政建设，订立本合同。</w:t>
      </w:r>
    </w:p>
    <w:p w14:paraId="5312E2D8">
      <w:pPr>
        <w:spacing w:line="400" w:lineRule="exact"/>
        <w:rPr>
          <w:rFonts w:hAnsi="宋体"/>
          <w:b/>
          <w:position w:val="-2"/>
          <w:sz w:val="24"/>
          <w:highlight w:val="none"/>
        </w:rPr>
      </w:pPr>
      <w:r>
        <w:rPr>
          <w:rFonts w:hAnsi="宋体"/>
          <w:b/>
          <w:position w:val="-2"/>
          <w:sz w:val="24"/>
          <w:highlight w:val="none"/>
        </w:rPr>
        <w:t>1</w:t>
      </w:r>
      <w:r>
        <w:rPr>
          <w:rFonts w:hAnsi="宋体"/>
          <w:b/>
          <w:position w:val="-2"/>
          <w:sz w:val="24"/>
          <w:highlight w:val="none"/>
        </w:rPr>
        <w:tab/>
      </w:r>
      <w:r>
        <w:rPr>
          <w:rFonts w:hAnsi="宋体"/>
          <w:b/>
          <w:position w:val="-2"/>
          <w:sz w:val="24"/>
          <w:highlight w:val="none"/>
        </w:rPr>
        <w:t>双方权利和义务</w:t>
      </w:r>
    </w:p>
    <w:p w14:paraId="5B2ACB14">
      <w:pPr>
        <w:tabs>
          <w:tab w:val="left" w:pos="540"/>
        </w:tabs>
        <w:spacing w:line="400" w:lineRule="exact"/>
        <w:ind w:right="-20"/>
        <w:rPr>
          <w:rFonts w:hint="eastAsia" w:hAnsi="宋体"/>
          <w:sz w:val="24"/>
          <w:highlight w:val="none"/>
        </w:rPr>
      </w:pPr>
      <w:r>
        <w:rPr>
          <w:rFonts w:hAnsi="宋体"/>
          <w:sz w:val="24"/>
          <w:highlight w:val="none"/>
        </w:rPr>
        <w:t>1.1</w:t>
      </w:r>
      <w:r>
        <w:rPr>
          <w:rFonts w:hAnsi="宋体"/>
          <w:sz w:val="24"/>
          <w:highlight w:val="none"/>
        </w:rPr>
        <w:tab/>
      </w:r>
      <w:r>
        <w:rPr>
          <w:rFonts w:hAnsi="宋体"/>
          <w:sz w:val="24"/>
          <w:highlight w:val="none"/>
        </w:rPr>
        <w:t>严格遵守国家、省有关法律法规的规定。</w:t>
      </w:r>
    </w:p>
    <w:p w14:paraId="70DF75A0">
      <w:pPr>
        <w:tabs>
          <w:tab w:val="left" w:pos="540"/>
        </w:tabs>
        <w:spacing w:line="400" w:lineRule="exact"/>
        <w:ind w:right="-20"/>
        <w:rPr>
          <w:rFonts w:hint="eastAsia" w:hAnsi="宋体"/>
          <w:sz w:val="24"/>
          <w:highlight w:val="none"/>
        </w:rPr>
      </w:pPr>
      <w:r>
        <w:rPr>
          <w:rFonts w:hAnsi="宋体"/>
          <w:sz w:val="24"/>
          <w:highlight w:val="none"/>
        </w:rPr>
        <w:t>1.2</w:t>
      </w:r>
      <w:r>
        <w:rPr>
          <w:rFonts w:hAnsi="宋体"/>
          <w:sz w:val="24"/>
          <w:highlight w:val="none"/>
        </w:rPr>
        <w:tab/>
      </w:r>
      <w:r>
        <w:rPr>
          <w:rFonts w:hAnsi="宋体"/>
          <w:sz w:val="24"/>
          <w:highlight w:val="none"/>
        </w:rPr>
        <w:t>严格执行合同工程一切合同文件，自觉按合同办事。</w:t>
      </w:r>
    </w:p>
    <w:p w14:paraId="4B098F13">
      <w:pPr>
        <w:spacing w:line="400" w:lineRule="exact"/>
        <w:ind w:right="-295"/>
        <w:rPr>
          <w:rFonts w:hAnsi="宋体"/>
          <w:sz w:val="24"/>
          <w:highlight w:val="none"/>
        </w:rPr>
      </w:pPr>
      <w:r>
        <w:rPr>
          <w:rFonts w:hAnsi="宋体"/>
          <w:sz w:val="24"/>
          <w:highlight w:val="none"/>
        </w:rPr>
        <w:t>1.3</w:t>
      </w:r>
      <w:r>
        <w:rPr>
          <w:rFonts w:hAnsi="宋体"/>
          <w:sz w:val="24"/>
          <w:highlight w:val="none"/>
        </w:rPr>
        <w:tab/>
      </w:r>
      <w:r>
        <w:rPr>
          <w:rFonts w:hint="eastAsia" w:hAnsi="宋体"/>
          <w:sz w:val="24"/>
          <w:highlight w:val="none"/>
        </w:rPr>
        <w:t xml:space="preserve"> </w:t>
      </w:r>
      <w:r>
        <w:rPr>
          <w:rFonts w:hAnsi="宋体"/>
          <w:sz w:val="24"/>
          <w:highlight w:val="none"/>
        </w:rPr>
        <w:t>合同双方当事人的业务活动应坚持公平</w:t>
      </w:r>
      <w:r>
        <w:rPr>
          <w:rFonts w:hAnsi="宋体"/>
          <w:spacing w:val="-12"/>
          <w:sz w:val="24"/>
          <w:highlight w:val="none"/>
        </w:rPr>
        <w:t>、</w:t>
      </w:r>
      <w:r>
        <w:rPr>
          <w:rFonts w:hAnsi="宋体"/>
          <w:sz w:val="24"/>
          <w:highlight w:val="none"/>
        </w:rPr>
        <w:t>公开</w:t>
      </w:r>
      <w:r>
        <w:rPr>
          <w:rFonts w:hAnsi="宋体"/>
          <w:spacing w:val="-12"/>
          <w:sz w:val="24"/>
          <w:highlight w:val="none"/>
        </w:rPr>
        <w:t>、</w:t>
      </w:r>
      <w:r>
        <w:rPr>
          <w:rFonts w:hAnsi="宋体"/>
          <w:sz w:val="24"/>
          <w:highlight w:val="none"/>
        </w:rPr>
        <w:t>公正和诚信的原</w:t>
      </w:r>
      <w:r>
        <w:rPr>
          <w:rFonts w:hAnsi="宋体"/>
          <w:spacing w:val="-12"/>
          <w:sz w:val="24"/>
          <w:highlight w:val="none"/>
        </w:rPr>
        <w:t>则</w:t>
      </w:r>
      <w:r>
        <w:rPr>
          <w:rFonts w:hAnsi="宋体"/>
          <w:sz w:val="24"/>
          <w:highlight w:val="none"/>
        </w:rPr>
        <w:t>（法律认定的商业</w:t>
      </w:r>
      <w:r>
        <w:rPr>
          <w:rFonts w:hAnsi="宋体"/>
          <w:position w:val="-2"/>
          <w:sz w:val="24"/>
          <w:highlight w:val="none"/>
        </w:rPr>
        <w:t>秘密和合同文件另有规定除外</w:t>
      </w:r>
      <w:r>
        <w:rPr>
          <w:rFonts w:hAnsi="宋体"/>
          <w:spacing w:val="-120"/>
          <w:position w:val="-2"/>
          <w:sz w:val="24"/>
          <w:highlight w:val="none"/>
        </w:rPr>
        <w:t>）</w:t>
      </w:r>
      <w:r>
        <w:rPr>
          <w:rFonts w:hint="eastAsia" w:hAnsi="宋体"/>
          <w:position w:val="-2"/>
          <w:sz w:val="24"/>
          <w:highlight w:val="none"/>
        </w:rPr>
        <w:t>），</w:t>
      </w:r>
      <w:r>
        <w:rPr>
          <w:rFonts w:hAnsi="宋体"/>
          <w:position w:val="-2"/>
          <w:sz w:val="24"/>
          <w:highlight w:val="none"/>
        </w:rPr>
        <w:t>不得损害国家和集体利益，不得违反工程建设管理规章制度。</w:t>
      </w:r>
    </w:p>
    <w:p w14:paraId="6F88DD62">
      <w:pPr>
        <w:spacing w:line="400" w:lineRule="exact"/>
        <w:ind w:right="-73"/>
        <w:rPr>
          <w:rFonts w:hAnsi="宋体"/>
          <w:sz w:val="24"/>
          <w:highlight w:val="none"/>
        </w:rPr>
      </w:pPr>
      <w:r>
        <w:rPr>
          <w:rFonts w:hAnsi="宋体"/>
          <w:sz w:val="24"/>
          <w:highlight w:val="none"/>
        </w:rPr>
        <w:t>1.4</w:t>
      </w:r>
      <w:r>
        <w:rPr>
          <w:rFonts w:hAnsi="宋体"/>
          <w:sz w:val="24"/>
          <w:highlight w:val="none"/>
        </w:rPr>
        <w:tab/>
      </w:r>
      <w:r>
        <w:rPr>
          <w:rFonts w:hint="eastAsia" w:hAnsi="宋体"/>
          <w:sz w:val="24"/>
          <w:highlight w:val="none"/>
        </w:rPr>
        <w:t xml:space="preserve"> </w:t>
      </w:r>
      <w:r>
        <w:rPr>
          <w:rFonts w:hAnsi="宋体"/>
          <w:sz w:val="24"/>
          <w:highlight w:val="none"/>
        </w:rPr>
        <w:t>建立健全廉政制度</w:t>
      </w:r>
      <w:r>
        <w:rPr>
          <w:rFonts w:hAnsi="宋体"/>
          <w:spacing w:val="-10"/>
          <w:sz w:val="24"/>
          <w:highlight w:val="none"/>
        </w:rPr>
        <w:t>，</w:t>
      </w:r>
      <w:r>
        <w:rPr>
          <w:rFonts w:hAnsi="宋体"/>
          <w:sz w:val="24"/>
          <w:highlight w:val="none"/>
        </w:rPr>
        <w:t>开展廉政教育</w:t>
      </w:r>
      <w:r>
        <w:rPr>
          <w:rFonts w:hAnsi="宋体"/>
          <w:spacing w:val="-8"/>
          <w:sz w:val="24"/>
          <w:highlight w:val="none"/>
        </w:rPr>
        <w:t>，</w:t>
      </w:r>
      <w:r>
        <w:rPr>
          <w:rFonts w:hAnsi="宋体"/>
          <w:sz w:val="24"/>
          <w:highlight w:val="none"/>
        </w:rPr>
        <w:t>设立廉政告示牌</w:t>
      </w:r>
      <w:r>
        <w:rPr>
          <w:rFonts w:hAnsi="宋体"/>
          <w:spacing w:val="-8"/>
          <w:sz w:val="24"/>
          <w:highlight w:val="none"/>
        </w:rPr>
        <w:t>，</w:t>
      </w:r>
      <w:r>
        <w:rPr>
          <w:rFonts w:hAnsi="宋体"/>
          <w:sz w:val="24"/>
          <w:highlight w:val="none"/>
        </w:rPr>
        <w:t>公布举报电话</w:t>
      </w:r>
      <w:r>
        <w:rPr>
          <w:rFonts w:hAnsi="宋体"/>
          <w:spacing w:val="-8"/>
          <w:sz w:val="24"/>
          <w:highlight w:val="none"/>
        </w:rPr>
        <w:t>，</w:t>
      </w:r>
      <w:r>
        <w:rPr>
          <w:rFonts w:hAnsi="宋体"/>
          <w:sz w:val="24"/>
          <w:highlight w:val="none"/>
        </w:rPr>
        <w:t>监督并认真查</w:t>
      </w:r>
      <w:r>
        <w:rPr>
          <w:rFonts w:hAnsi="宋体"/>
          <w:position w:val="-2"/>
          <w:sz w:val="24"/>
          <w:highlight w:val="none"/>
        </w:rPr>
        <w:t>处违法违纪行为。</w:t>
      </w:r>
    </w:p>
    <w:p w14:paraId="67164C5B">
      <w:pPr>
        <w:tabs>
          <w:tab w:val="left" w:pos="540"/>
        </w:tabs>
        <w:spacing w:line="400" w:lineRule="exact"/>
        <w:ind w:right="-20"/>
        <w:rPr>
          <w:rFonts w:hAnsi="宋体"/>
          <w:sz w:val="24"/>
          <w:highlight w:val="none"/>
        </w:rPr>
      </w:pPr>
      <w:r>
        <w:rPr>
          <w:rFonts w:hAnsi="宋体"/>
          <w:sz w:val="24"/>
          <w:highlight w:val="none"/>
        </w:rPr>
        <w:t>1.5</w:t>
      </w:r>
      <w:r>
        <w:rPr>
          <w:rFonts w:hAnsi="宋体"/>
          <w:sz w:val="24"/>
          <w:highlight w:val="none"/>
        </w:rPr>
        <w:tab/>
      </w:r>
      <w:r>
        <w:rPr>
          <w:rFonts w:hAnsi="宋体"/>
          <w:sz w:val="24"/>
          <w:highlight w:val="none"/>
        </w:rPr>
        <w:t>发现对方在业务活动中有违反廉政建设规定的行为，应及时给予提醒和纠正。</w:t>
      </w:r>
    </w:p>
    <w:p w14:paraId="4BD7473B">
      <w:pPr>
        <w:tabs>
          <w:tab w:val="left" w:pos="540"/>
        </w:tabs>
        <w:spacing w:line="400" w:lineRule="exact"/>
        <w:ind w:right="-409"/>
        <w:rPr>
          <w:rFonts w:hAnsi="宋体"/>
          <w:sz w:val="24"/>
          <w:highlight w:val="none"/>
        </w:rPr>
      </w:pPr>
      <w:r>
        <w:rPr>
          <w:rFonts w:hAnsi="宋体"/>
          <w:sz w:val="24"/>
          <w:highlight w:val="none"/>
        </w:rPr>
        <w:t>1.6</w:t>
      </w:r>
      <w:r>
        <w:rPr>
          <w:rFonts w:hAnsi="宋体"/>
          <w:sz w:val="24"/>
          <w:highlight w:val="none"/>
        </w:rPr>
        <w:tab/>
      </w:r>
      <w:r>
        <w:rPr>
          <w:rFonts w:hAnsi="宋体"/>
          <w:sz w:val="24"/>
          <w:highlight w:val="none"/>
        </w:rPr>
        <w:t>发现对方严重违反合同的行为</w:t>
      </w:r>
      <w:r>
        <w:rPr>
          <w:rFonts w:hAnsi="宋体"/>
          <w:spacing w:val="-18"/>
          <w:sz w:val="24"/>
          <w:highlight w:val="none"/>
        </w:rPr>
        <w:t>，</w:t>
      </w:r>
      <w:r>
        <w:rPr>
          <w:rFonts w:hAnsi="宋体"/>
          <w:sz w:val="24"/>
          <w:highlight w:val="none"/>
        </w:rPr>
        <w:t>有向其上级部门举报</w:t>
      </w:r>
      <w:r>
        <w:rPr>
          <w:rFonts w:hAnsi="宋体"/>
          <w:spacing w:val="-18"/>
          <w:sz w:val="24"/>
          <w:highlight w:val="none"/>
        </w:rPr>
        <w:t>、</w:t>
      </w:r>
      <w:r>
        <w:rPr>
          <w:rFonts w:hAnsi="宋体"/>
          <w:sz w:val="24"/>
          <w:highlight w:val="none"/>
        </w:rPr>
        <w:t>建议给予处理并要求告知处理结果的权利。没有上级部门的，可按本合同第二部分《通用条款》第 87 条规定处理。</w:t>
      </w:r>
    </w:p>
    <w:p w14:paraId="43FAB651">
      <w:pPr>
        <w:spacing w:line="400" w:lineRule="exact"/>
        <w:rPr>
          <w:rFonts w:hAnsi="宋体"/>
          <w:b/>
          <w:position w:val="-2"/>
          <w:sz w:val="24"/>
          <w:highlight w:val="none"/>
        </w:rPr>
      </w:pPr>
      <w:r>
        <w:rPr>
          <w:rFonts w:hAnsi="宋体"/>
          <w:b/>
          <w:position w:val="-2"/>
          <w:sz w:val="24"/>
          <w:highlight w:val="none"/>
        </w:rPr>
        <w:t>2</w:t>
      </w:r>
      <w:r>
        <w:rPr>
          <w:rFonts w:hAnsi="宋体"/>
          <w:b/>
          <w:position w:val="-2"/>
          <w:sz w:val="24"/>
          <w:highlight w:val="none"/>
        </w:rPr>
        <w:tab/>
      </w:r>
      <w:r>
        <w:rPr>
          <w:rFonts w:hAnsi="宋体"/>
          <w:b/>
          <w:position w:val="-2"/>
          <w:sz w:val="24"/>
          <w:highlight w:val="none"/>
        </w:rPr>
        <w:t>发包人义务</w:t>
      </w:r>
    </w:p>
    <w:p w14:paraId="5FAA7A32">
      <w:pPr>
        <w:spacing w:line="400" w:lineRule="exact"/>
        <w:ind w:right="-186"/>
        <w:rPr>
          <w:rFonts w:hAnsi="宋体"/>
          <w:sz w:val="24"/>
          <w:highlight w:val="none"/>
        </w:rPr>
      </w:pPr>
      <w:r>
        <w:rPr>
          <w:rFonts w:hAnsi="宋体"/>
          <w:sz w:val="24"/>
          <w:highlight w:val="none"/>
        </w:rPr>
        <w:t>2.1</w:t>
      </w:r>
      <w:r>
        <w:rPr>
          <w:rFonts w:hAnsi="宋体"/>
          <w:sz w:val="24"/>
          <w:highlight w:val="none"/>
        </w:rPr>
        <w:tab/>
      </w:r>
      <w:r>
        <w:rPr>
          <w:rFonts w:hAnsi="宋体"/>
          <w:sz w:val="24"/>
          <w:highlight w:val="none"/>
        </w:rPr>
        <w:t>发包人及其工作人员不得索取或接受承包人的礼金</w:t>
      </w:r>
      <w:r>
        <w:rPr>
          <w:rFonts w:hAnsi="宋体"/>
          <w:spacing w:val="-18"/>
          <w:sz w:val="24"/>
          <w:highlight w:val="none"/>
        </w:rPr>
        <w:t>、</w:t>
      </w:r>
      <w:r>
        <w:rPr>
          <w:rFonts w:hAnsi="宋体"/>
          <w:sz w:val="24"/>
          <w:highlight w:val="none"/>
        </w:rPr>
        <w:t>有价证券和贵重物品</w:t>
      </w:r>
      <w:r>
        <w:rPr>
          <w:rFonts w:hAnsi="宋体"/>
          <w:spacing w:val="-18"/>
          <w:sz w:val="24"/>
          <w:highlight w:val="none"/>
        </w:rPr>
        <w:t>，</w:t>
      </w:r>
      <w:r>
        <w:rPr>
          <w:rFonts w:hAnsi="宋体"/>
          <w:sz w:val="24"/>
          <w:highlight w:val="none"/>
        </w:rPr>
        <w:t>不得在承</w:t>
      </w:r>
      <w:r>
        <w:rPr>
          <w:rFonts w:hAnsi="宋体"/>
          <w:position w:val="-2"/>
          <w:sz w:val="24"/>
          <w:highlight w:val="none"/>
        </w:rPr>
        <w:t>包人报销任何应由发包人或其工作人员个人支付的费用。</w:t>
      </w:r>
    </w:p>
    <w:p w14:paraId="32B0B97F">
      <w:pPr>
        <w:spacing w:line="400" w:lineRule="exact"/>
        <w:ind w:right="-186"/>
        <w:rPr>
          <w:rFonts w:hAnsi="宋体"/>
          <w:sz w:val="24"/>
          <w:highlight w:val="none"/>
        </w:rPr>
      </w:pPr>
      <w:r>
        <w:rPr>
          <w:rFonts w:hAnsi="宋体"/>
          <w:sz w:val="24"/>
          <w:highlight w:val="none"/>
        </w:rPr>
        <w:t>2.2</w:t>
      </w:r>
      <w:r>
        <w:rPr>
          <w:rFonts w:hAnsi="宋体"/>
          <w:sz w:val="24"/>
          <w:highlight w:val="none"/>
        </w:rPr>
        <w:tab/>
      </w:r>
      <w:r>
        <w:rPr>
          <w:rFonts w:hAnsi="宋体"/>
          <w:sz w:val="24"/>
          <w:highlight w:val="none"/>
        </w:rPr>
        <w:t>发包人及其工作人员不得参加承包人安排的宴</w:t>
      </w:r>
      <w:r>
        <w:rPr>
          <w:rFonts w:hAnsi="宋体"/>
          <w:spacing w:val="-12"/>
          <w:sz w:val="24"/>
          <w:highlight w:val="none"/>
        </w:rPr>
        <w:t>请</w:t>
      </w:r>
      <w:r>
        <w:rPr>
          <w:rFonts w:hAnsi="宋体"/>
          <w:sz w:val="24"/>
          <w:highlight w:val="none"/>
        </w:rPr>
        <w:t>（工作餐除外</w:t>
      </w:r>
      <w:r>
        <w:rPr>
          <w:rFonts w:hAnsi="宋体"/>
          <w:spacing w:val="-12"/>
          <w:sz w:val="24"/>
          <w:highlight w:val="none"/>
        </w:rPr>
        <w:t>）</w:t>
      </w:r>
      <w:r>
        <w:rPr>
          <w:rFonts w:hAnsi="宋体"/>
          <w:sz w:val="24"/>
          <w:highlight w:val="none"/>
        </w:rPr>
        <w:t>和娱乐活动</w:t>
      </w:r>
      <w:r>
        <w:rPr>
          <w:rFonts w:hAnsi="宋体"/>
          <w:spacing w:val="-12"/>
          <w:sz w:val="24"/>
          <w:highlight w:val="none"/>
        </w:rPr>
        <w:t>，</w:t>
      </w:r>
      <w:r>
        <w:rPr>
          <w:rFonts w:hAnsi="宋体"/>
          <w:sz w:val="24"/>
          <w:highlight w:val="none"/>
        </w:rPr>
        <w:t>不得接</w:t>
      </w:r>
      <w:r>
        <w:rPr>
          <w:rFonts w:hAnsi="宋体"/>
          <w:position w:val="-2"/>
          <w:sz w:val="24"/>
          <w:highlight w:val="none"/>
        </w:rPr>
        <w:t>受承包人提供的通讯、交通工具和高档办公用品等物品。</w:t>
      </w:r>
    </w:p>
    <w:p w14:paraId="160DF3AC">
      <w:pPr>
        <w:spacing w:line="400" w:lineRule="exact"/>
        <w:ind w:right="-152"/>
        <w:rPr>
          <w:rFonts w:hAnsi="宋体"/>
          <w:sz w:val="24"/>
          <w:highlight w:val="none"/>
        </w:rPr>
      </w:pPr>
      <w:r>
        <w:rPr>
          <w:rFonts w:hAnsi="宋体"/>
          <w:sz w:val="24"/>
          <w:highlight w:val="none"/>
        </w:rPr>
        <w:t>2.3</w:t>
      </w:r>
      <w:r>
        <w:rPr>
          <w:rFonts w:hAnsi="宋体"/>
          <w:sz w:val="24"/>
          <w:highlight w:val="none"/>
        </w:rPr>
        <w:tab/>
      </w:r>
      <w:r>
        <w:rPr>
          <w:rFonts w:hAnsi="宋体"/>
          <w:sz w:val="24"/>
          <w:highlight w:val="none"/>
        </w:rPr>
        <w:t>发包人及其工作人员不得要求或者接受承包人为其住房装修</w:t>
      </w:r>
      <w:r>
        <w:rPr>
          <w:rFonts w:hAnsi="宋体"/>
          <w:spacing w:val="-18"/>
          <w:sz w:val="24"/>
          <w:highlight w:val="none"/>
        </w:rPr>
        <w:t>、</w:t>
      </w:r>
      <w:r>
        <w:rPr>
          <w:rFonts w:hAnsi="宋体"/>
          <w:sz w:val="24"/>
          <w:highlight w:val="none"/>
        </w:rPr>
        <w:t>婚丧嫁娶活动</w:t>
      </w:r>
      <w:r>
        <w:rPr>
          <w:rFonts w:hAnsi="宋体"/>
          <w:spacing w:val="-18"/>
          <w:sz w:val="24"/>
          <w:highlight w:val="none"/>
        </w:rPr>
        <w:t>、</w:t>
      </w:r>
      <w:r>
        <w:rPr>
          <w:rFonts w:hAnsi="宋体"/>
          <w:sz w:val="24"/>
          <w:highlight w:val="none"/>
        </w:rPr>
        <w:t>配偶子</w:t>
      </w:r>
      <w:r>
        <w:rPr>
          <w:rFonts w:hAnsi="宋体"/>
          <w:position w:val="-2"/>
          <w:sz w:val="24"/>
          <w:highlight w:val="none"/>
        </w:rPr>
        <w:t>女工作安排以及出国出境、旅游等提供方便。</w:t>
      </w:r>
    </w:p>
    <w:p w14:paraId="24C8D709">
      <w:pPr>
        <w:spacing w:line="400" w:lineRule="exact"/>
        <w:ind w:right="-159"/>
        <w:rPr>
          <w:rFonts w:hAnsi="宋体"/>
          <w:sz w:val="24"/>
          <w:highlight w:val="none"/>
        </w:rPr>
      </w:pPr>
      <w:r>
        <w:rPr>
          <w:rFonts w:hAnsi="宋体"/>
          <w:sz w:val="24"/>
          <w:highlight w:val="none"/>
        </w:rPr>
        <w:t xml:space="preserve">2.4 </w:t>
      </w:r>
      <w:r>
        <w:rPr>
          <w:rFonts w:hAnsi="宋体"/>
          <w:spacing w:val="2"/>
          <w:sz w:val="24"/>
          <w:highlight w:val="none"/>
        </w:rPr>
        <w:t xml:space="preserve"> 发包人及其工作人员不得以任何理由向承包人推荐</w:t>
      </w:r>
      <w:r>
        <w:rPr>
          <w:rFonts w:hAnsi="宋体"/>
          <w:spacing w:val="1"/>
          <w:sz w:val="24"/>
          <w:highlight w:val="none"/>
        </w:rPr>
        <w:t>分</w:t>
      </w:r>
      <w:r>
        <w:rPr>
          <w:rFonts w:hAnsi="宋体"/>
          <w:spacing w:val="2"/>
          <w:sz w:val="24"/>
          <w:highlight w:val="none"/>
        </w:rPr>
        <w:t>包人、推销材料和工程设备，不</w:t>
      </w:r>
      <w:r>
        <w:rPr>
          <w:rFonts w:hAnsi="宋体"/>
          <w:position w:val="-2"/>
          <w:sz w:val="24"/>
          <w:highlight w:val="none"/>
        </w:rPr>
        <w:t>得要求承包人购买合同以外的材料和工程设备。</w:t>
      </w:r>
    </w:p>
    <w:p w14:paraId="2A5DB2A7">
      <w:pPr>
        <w:spacing w:line="400" w:lineRule="exact"/>
        <w:ind w:right="-199"/>
        <w:rPr>
          <w:rFonts w:hAnsi="宋体"/>
          <w:sz w:val="24"/>
          <w:highlight w:val="none"/>
        </w:rPr>
      </w:pPr>
      <w:r>
        <w:rPr>
          <w:rFonts w:hAnsi="宋体"/>
          <w:sz w:val="24"/>
          <w:highlight w:val="none"/>
        </w:rPr>
        <w:t>2.5</w:t>
      </w:r>
      <w:r>
        <w:rPr>
          <w:rFonts w:hAnsi="宋体"/>
          <w:sz w:val="24"/>
          <w:highlight w:val="none"/>
        </w:rPr>
        <w:tab/>
      </w:r>
      <w:r>
        <w:rPr>
          <w:rFonts w:hAnsi="宋体"/>
          <w:sz w:val="24"/>
          <w:highlight w:val="none"/>
        </w:rPr>
        <w:t>发包人及其工作人员要秉公办事</w:t>
      </w:r>
      <w:r>
        <w:rPr>
          <w:rFonts w:hAnsi="宋体"/>
          <w:spacing w:val="-18"/>
          <w:sz w:val="24"/>
          <w:highlight w:val="none"/>
        </w:rPr>
        <w:t>，</w:t>
      </w:r>
      <w:r>
        <w:rPr>
          <w:rFonts w:hAnsi="宋体"/>
          <w:sz w:val="24"/>
          <w:highlight w:val="none"/>
        </w:rPr>
        <w:t>不准营私舞弊</w:t>
      </w:r>
      <w:r>
        <w:rPr>
          <w:rFonts w:hAnsi="宋体"/>
          <w:spacing w:val="-18"/>
          <w:sz w:val="24"/>
          <w:highlight w:val="none"/>
        </w:rPr>
        <w:t>，</w:t>
      </w:r>
      <w:r>
        <w:rPr>
          <w:rFonts w:hAnsi="宋体"/>
          <w:sz w:val="24"/>
          <w:highlight w:val="none"/>
        </w:rPr>
        <w:t>不准利用职权私自为合同工程安排</w:t>
      </w:r>
      <w:r>
        <w:rPr>
          <w:rFonts w:hAnsi="宋体"/>
          <w:position w:val="-2"/>
          <w:sz w:val="24"/>
          <w:highlight w:val="none"/>
        </w:rPr>
        <w:t>施工队伍，也不得从事与合同工程有关的各种有偿中介活动。</w:t>
      </w:r>
    </w:p>
    <w:p w14:paraId="02FF6835">
      <w:pPr>
        <w:spacing w:line="400" w:lineRule="exact"/>
        <w:ind w:right="-126"/>
        <w:rPr>
          <w:rFonts w:hAnsi="宋体"/>
          <w:sz w:val="24"/>
          <w:highlight w:val="none"/>
        </w:rPr>
      </w:pPr>
      <w:r>
        <w:rPr>
          <w:rFonts w:hAnsi="宋体"/>
          <w:sz w:val="24"/>
          <w:highlight w:val="none"/>
        </w:rPr>
        <w:t>2.6</w:t>
      </w:r>
      <w:r>
        <w:rPr>
          <w:rFonts w:hAnsi="宋体"/>
          <w:spacing w:val="2"/>
          <w:sz w:val="24"/>
          <w:highlight w:val="none"/>
        </w:rPr>
        <w:t>发包人及其工作人员（含其配偶、子女）不得从事</w:t>
      </w:r>
      <w:r>
        <w:rPr>
          <w:rFonts w:hAnsi="宋体"/>
          <w:spacing w:val="1"/>
          <w:sz w:val="24"/>
          <w:highlight w:val="none"/>
        </w:rPr>
        <w:t>与</w:t>
      </w:r>
      <w:r>
        <w:rPr>
          <w:rFonts w:hAnsi="宋体"/>
          <w:spacing w:val="2"/>
          <w:sz w:val="24"/>
          <w:highlight w:val="none"/>
        </w:rPr>
        <w:t>合同工程有关的材料和工程设备</w:t>
      </w:r>
      <w:r>
        <w:rPr>
          <w:rFonts w:hAnsi="宋体"/>
          <w:position w:val="-2"/>
          <w:sz w:val="24"/>
          <w:highlight w:val="none"/>
        </w:rPr>
        <w:t>供应、工程分包、劳务等经济活动。</w:t>
      </w:r>
    </w:p>
    <w:p w14:paraId="3EA1694C">
      <w:pPr>
        <w:spacing w:line="400" w:lineRule="exact"/>
        <w:rPr>
          <w:rFonts w:hAnsi="宋体"/>
          <w:b/>
          <w:position w:val="-2"/>
          <w:sz w:val="24"/>
          <w:highlight w:val="none"/>
        </w:rPr>
      </w:pPr>
      <w:r>
        <w:rPr>
          <w:rFonts w:hAnsi="宋体"/>
          <w:b/>
          <w:position w:val="-2"/>
          <w:sz w:val="24"/>
          <w:highlight w:val="none"/>
        </w:rPr>
        <w:t>3</w:t>
      </w:r>
      <w:r>
        <w:rPr>
          <w:rFonts w:hAnsi="宋体"/>
          <w:b/>
          <w:position w:val="-2"/>
          <w:sz w:val="24"/>
          <w:highlight w:val="none"/>
        </w:rPr>
        <w:tab/>
      </w:r>
      <w:r>
        <w:rPr>
          <w:rFonts w:hAnsi="宋体"/>
          <w:b/>
          <w:position w:val="-2"/>
          <w:sz w:val="24"/>
          <w:highlight w:val="none"/>
        </w:rPr>
        <w:t>承包人义务</w:t>
      </w:r>
    </w:p>
    <w:p w14:paraId="4161A073">
      <w:pPr>
        <w:tabs>
          <w:tab w:val="left" w:pos="540"/>
        </w:tabs>
        <w:spacing w:line="400" w:lineRule="exact"/>
        <w:ind w:right="-307"/>
        <w:rPr>
          <w:rFonts w:hint="eastAsia" w:hAnsi="宋体"/>
          <w:sz w:val="24"/>
          <w:highlight w:val="none"/>
        </w:rPr>
      </w:pPr>
      <w:r>
        <w:rPr>
          <w:rFonts w:hAnsi="宋体"/>
          <w:sz w:val="24"/>
          <w:highlight w:val="none"/>
        </w:rPr>
        <w:t>3.1</w:t>
      </w:r>
      <w:r>
        <w:rPr>
          <w:rFonts w:hAnsi="宋体"/>
          <w:sz w:val="24"/>
          <w:highlight w:val="none"/>
        </w:rPr>
        <w:tab/>
      </w:r>
      <w:r>
        <w:rPr>
          <w:rFonts w:hAnsi="宋体"/>
          <w:sz w:val="24"/>
          <w:highlight w:val="none"/>
        </w:rPr>
        <w:t>承包人不得以任何理由向发包人及其工作人员行贿或馈赠礼金</w:t>
      </w:r>
      <w:r>
        <w:rPr>
          <w:rFonts w:hAnsi="宋体"/>
          <w:spacing w:val="-78"/>
          <w:sz w:val="24"/>
          <w:highlight w:val="none"/>
        </w:rPr>
        <w:t>、</w:t>
      </w:r>
      <w:r>
        <w:rPr>
          <w:rFonts w:hAnsi="宋体"/>
          <w:sz w:val="24"/>
          <w:highlight w:val="none"/>
        </w:rPr>
        <w:t>有价证券</w:t>
      </w:r>
      <w:r>
        <w:rPr>
          <w:rFonts w:hAnsi="宋体"/>
          <w:spacing w:val="-78"/>
          <w:sz w:val="24"/>
          <w:highlight w:val="none"/>
        </w:rPr>
        <w:t>、</w:t>
      </w:r>
      <w:r>
        <w:rPr>
          <w:rFonts w:hAnsi="宋体"/>
          <w:sz w:val="24"/>
          <w:highlight w:val="none"/>
        </w:rPr>
        <w:t>贵重礼品。</w:t>
      </w:r>
    </w:p>
    <w:p w14:paraId="3E4DBD1A">
      <w:pPr>
        <w:spacing w:line="400" w:lineRule="exact"/>
        <w:ind w:right="-66"/>
        <w:rPr>
          <w:rFonts w:hAnsi="宋体"/>
          <w:sz w:val="24"/>
          <w:highlight w:val="none"/>
        </w:rPr>
      </w:pPr>
      <w:r>
        <w:rPr>
          <w:rFonts w:hAnsi="宋体"/>
          <w:sz w:val="24"/>
          <w:highlight w:val="none"/>
        </w:rPr>
        <w:t>3.2</w:t>
      </w:r>
      <w:r>
        <w:rPr>
          <w:rFonts w:hAnsi="宋体"/>
          <w:sz w:val="24"/>
          <w:highlight w:val="none"/>
        </w:rPr>
        <w:tab/>
      </w:r>
      <w:r>
        <w:rPr>
          <w:rFonts w:hAnsi="宋体"/>
          <w:spacing w:val="5"/>
          <w:sz w:val="24"/>
          <w:highlight w:val="none"/>
        </w:rPr>
        <w:t>承包人不得以任何名义为发包人及其</w:t>
      </w:r>
      <w:r>
        <w:rPr>
          <w:rFonts w:hAnsi="宋体"/>
          <w:spacing w:val="4"/>
          <w:sz w:val="24"/>
          <w:highlight w:val="none"/>
        </w:rPr>
        <w:t>工</w:t>
      </w:r>
      <w:r>
        <w:rPr>
          <w:rFonts w:hAnsi="宋体"/>
          <w:spacing w:val="6"/>
          <w:sz w:val="24"/>
          <w:highlight w:val="none"/>
        </w:rPr>
        <w:t>作人员报销应由发包</w:t>
      </w:r>
      <w:r>
        <w:rPr>
          <w:rFonts w:hAnsi="宋体"/>
          <w:spacing w:val="4"/>
          <w:sz w:val="24"/>
          <w:highlight w:val="none"/>
        </w:rPr>
        <w:t>人</w:t>
      </w:r>
      <w:r>
        <w:rPr>
          <w:rFonts w:hAnsi="宋体"/>
          <w:spacing w:val="6"/>
          <w:sz w:val="24"/>
          <w:highlight w:val="none"/>
        </w:rPr>
        <w:t>或其工作人员个人支</w:t>
      </w:r>
      <w:r>
        <w:rPr>
          <w:rFonts w:hAnsi="宋体"/>
          <w:position w:val="-2"/>
          <w:sz w:val="24"/>
          <w:highlight w:val="none"/>
        </w:rPr>
        <w:t>付的任何费用。</w:t>
      </w:r>
    </w:p>
    <w:p w14:paraId="689BA2E1">
      <w:pPr>
        <w:tabs>
          <w:tab w:val="left" w:pos="540"/>
        </w:tabs>
        <w:spacing w:line="400" w:lineRule="exact"/>
        <w:ind w:right="-307"/>
        <w:rPr>
          <w:rFonts w:hAnsi="宋体"/>
          <w:sz w:val="24"/>
          <w:highlight w:val="none"/>
        </w:rPr>
      </w:pPr>
      <w:r>
        <w:rPr>
          <w:rFonts w:hAnsi="宋体"/>
          <w:sz w:val="24"/>
          <w:highlight w:val="none"/>
        </w:rPr>
        <w:t>3.3</w:t>
      </w:r>
      <w:r>
        <w:rPr>
          <w:rFonts w:hAnsi="宋体"/>
          <w:sz w:val="24"/>
          <w:highlight w:val="none"/>
        </w:rPr>
        <w:tab/>
      </w:r>
      <w:r>
        <w:rPr>
          <w:rFonts w:hAnsi="宋体"/>
          <w:sz w:val="24"/>
          <w:highlight w:val="none"/>
        </w:rPr>
        <w:t>承包人不得以任何理由安排发包人及其工作人员参加宴</w:t>
      </w:r>
      <w:r>
        <w:rPr>
          <w:rFonts w:hAnsi="宋体"/>
          <w:spacing w:val="-78"/>
          <w:sz w:val="24"/>
          <w:highlight w:val="none"/>
        </w:rPr>
        <w:t>请</w:t>
      </w:r>
      <w:r>
        <w:rPr>
          <w:rFonts w:hAnsi="宋体"/>
          <w:sz w:val="24"/>
          <w:highlight w:val="none"/>
        </w:rPr>
        <w:t>（工作餐除外</w:t>
      </w:r>
      <w:r>
        <w:rPr>
          <w:rFonts w:hAnsi="宋体"/>
          <w:spacing w:val="-78"/>
          <w:sz w:val="24"/>
          <w:highlight w:val="none"/>
        </w:rPr>
        <w:t>）</w:t>
      </w:r>
      <w:r>
        <w:rPr>
          <w:rFonts w:hAnsi="宋体"/>
          <w:sz w:val="24"/>
          <w:highlight w:val="none"/>
        </w:rPr>
        <w:t>及娱乐活动。</w:t>
      </w:r>
    </w:p>
    <w:p w14:paraId="4FA34095">
      <w:pPr>
        <w:tabs>
          <w:tab w:val="left" w:pos="540"/>
        </w:tabs>
        <w:spacing w:line="400" w:lineRule="exact"/>
        <w:ind w:right="-20"/>
        <w:rPr>
          <w:rFonts w:hAnsi="宋体"/>
          <w:sz w:val="24"/>
          <w:highlight w:val="none"/>
        </w:rPr>
      </w:pPr>
      <w:r>
        <w:rPr>
          <w:rFonts w:hAnsi="宋体"/>
          <w:sz w:val="24"/>
          <w:highlight w:val="none"/>
        </w:rPr>
        <w:t>3.4承包人不得为发包人和个人购置或提供通讯、交通工具和高档办公用品等物品。</w:t>
      </w:r>
    </w:p>
    <w:p w14:paraId="72E88AD4">
      <w:pPr>
        <w:spacing w:line="400" w:lineRule="exact"/>
        <w:ind w:right="-113"/>
        <w:rPr>
          <w:rFonts w:hAnsi="宋体"/>
          <w:sz w:val="24"/>
          <w:highlight w:val="none"/>
        </w:rPr>
      </w:pPr>
      <w:r>
        <w:rPr>
          <w:rFonts w:hAnsi="宋体"/>
          <w:sz w:val="24"/>
          <w:highlight w:val="none"/>
        </w:rPr>
        <w:t>3.5</w:t>
      </w:r>
      <w:r>
        <w:rPr>
          <w:rFonts w:hAnsi="宋体"/>
          <w:sz w:val="24"/>
          <w:highlight w:val="none"/>
        </w:rPr>
        <w:tab/>
      </w:r>
      <w:r>
        <w:rPr>
          <w:rFonts w:hAnsi="宋体"/>
          <w:sz w:val="24"/>
          <w:highlight w:val="none"/>
        </w:rPr>
        <w:t>承包人不得为发包人及其工作人员的住房装修</w:t>
      </w:r>
      <w:r>
        <w:rPr>
          <w:rFonts w:hAnsi="宋体"/>
          <w:spacing w:val="-18"/>
          <w:sz w:val="24"/>
          <w:highlight w:val="none"/>
        </w:rPr>
        <w:t>、</w:t>
      </w:r>
      <w:r>
        <w:rPr>
          <w:rFonts w:hAnsi="宋体"/>
          <w:sz w:val="24"/>
          <w:highlight w:val="none"/>
        </w:rPr>
        <w:t>婚丧嫁娶活动</w:t>
      </w:r>
      <w:r>
        <w:rPr>
          <w:rFonts w:hAnsi="宋体"/>
          <w:spacing w:val="-18"/>
          <w:sz w:val="24"/>
          <w:highlight w:val="none"/>
        </w:rPr>
        <w:t>、</w:t>
      </w:r>
      <w:r>
        <w:rPr>
          <w:rFonts w:hAnsi="宋体"/>
          <w:sz w:val="24"/>
          <w:highlight w:val="none"/>
        </w:rPr>
        <w:t>配偶子女工作安排以</w:t>
      </w:r>
      <w:r>
        <w:rPr>
          <w:rFonts w:hAnsi="宋体"/>
          <w:position w:val="-2"/>
          <w:sz w:val="24"/>
          <w:highlight w:val="none"/>
        </w:rPr>
        <w:t>及出国出境、旅游等提供方便。</w:t>
      </w:r>
    </w:p>
    <w:p w14:paraId="2E4E82AF">
      <w:pPr>
        <w:spacing w:line="400" w:lineRule="exact"/>
        <w:rPr>
          <w:rFonts w:hAnsi="宋体"/>
          <w:b/>
          <w:position w:val="-2"/>
          <w:sz w:val="24"/>
          <w:highlight w:val="none"/>
        </w:rPr>
      </w:pPr>
      <w:r>
        <w:rPr>
          <w:rFonts w:hAnsi="宋体"/>
          <w:b/>
          <w:position w:val="-2"/>
          <w:sz w:val="24"/>
          <w:highlight w:val="none"/>
        </w:rPr>
        <w:t>4</w:t>
      </w:r>
      <w:r>
        <w:rPr>
          <w:rFonts w:hAnsi="宋体"/>
          <w:b/>
          <w:position w:val="-2"/>
          <w:sz w:val="24"/>
          <w:highlight w:val="none"/>
        </w:rPr>
        <w:tab/>
      </w:r>
      <w:r>
        <w:rPr>
          <w:rFonts w:hAnsi="宋体"/>
          <w:b/>
          <w:position w:val="-2"/>
          <w:sz w:val="24"/>
          <w:highlight w:val="none"/>
        </w:rPr>
        <w:t>违约责任</w:t>
      </w:r>
    </w:p>
    <w:p w14:paraId="41E244B6">
      <w:pPr>
        <w:spacing w:line="400" w:lineRule="exact"/>
        <w:ind w:right="-272"/>
        <w:rPr>
          <w:rFonts w:hAnsi="宋体"/>
          <w:sz w:val="24"/>
          <w:highlight w:val="none"/>
        </w:rPr>
      </w:pPr>
      <w:r>
        <w:rPr>
          <w:rFonts w:hAnsi="宋体"/>
          <w:sz w:val="24"/>
          <w:highlight w:val="none"/>
        </w:rPr>
        <w:t>4.1</w:t>
      </w:r>
      <w:r>
        <w:rPr>
          <w:rFonts w:hAnsi="宋体"/>
          <w:sz w:val="24"/>
          <w:highlight w:val="none"/>
        </w:rPr>
        <w:tab/>
      </w:r>
      <w:r>
        <w:rPr>
          <w:rFonts w:hAnsi="宋体"/>
          <w:sz w:val="24"/>
          <w:highlight w:val="none"/>
        </w:rPr>
        <w:t>发包人及其工作人员违反本合同第 1 条和第 2 条规定</w:t>
      </w:r>
      <w:r>
        <w:rPr>
          <w:rFonts w:hAnsi="宋体"/>
          <w:spacing w:val="-36"/>
          <w:sz w:val="24"/>
          <w:highlight w:val="none"/>
        </w:rPr>
        <w:t>，</w:t>
      </w:r>
      <w:r>
        <w:rPr>
          <w:rFonts w:hAnsi="宋体"/>
          <w:sz w:val="24"/>
          <w:highlight w:val="none"/>
        </w:rPr>
        <w:t>应按照廉政建设的有关规定给</w:t>
      </w:r>
      <w:r>
        <w:rPr>
          <w:rFonts w:hAnsi="宋体"/>
          <w:position w:val="-2"/>
          <w:sz w:val="24"/>
          <w:highlight w:val="none"/>
        </w:rPr>
        <w:t>予处分；涉嫌犯罪的，移交司法机关追究刑事责任；给承包人造成损失的，应予赔偿。</w:t>
      </w:r>
    </w:p>
    <w:p w14:paraId="442A75AC">
      <w:pPr>
        <w:spacing w:line="400" w:lineRule="exact"/>
        <w:ind w:right="-192"/>
        <w:rPr>
          <w:rFonts w:hAnsi="宋体"/>
          <w:sz w:val="24"/>
          <w:highlight w:val="none"/>
        </w:rPr>
      </w:pPr>
      <w:r>
        <w:rPr>
          <w:rFonts w:hAnsi="宋体"/>
          <w:sz w:val="24"/>
          <w:highlight w:val="none"/>
        </w:rPr>
        <w:t>4.2</w:t>
      </w:r>
      <w:r>
        <w:rPr>
          <w:rFonts w:hint="eastAsia" w:hAnsi="宋体"/>
          <w:sz w:val="24"/>
          <w:highlight w:val="none"/>
        </w:rPr>
        <w:t xml:space="preserve"> </w:t>
      </w:r>
      <w:r>
        <w:rPr>
          <w:rFonts w:hAnsi="宋体"/>
          <w:sz w:val="24"/>
          <w:highlight w:val="none"/>
        </w:rPr>
        <w:t>承包人及其工作人员违反本合同第 1 条和第 3 条规定</w:t>
      </w:r>
      <w:r>
        <w:rPr>
          <w:rFonts w:hAnsi="宋体"/>
          <w:spacing w:val="-36"/>
          <w:sz w:val="24"/>
          <w:highlight w:val="none"/>
        </w:rPr>
        <w:t>，</w:t>
      </w:r>
      <w:r>
        <w:rPr>
          <w:rFonts w:hAnsi="宋体"/>
          <w:sz w:val="24"/>
          <w:highlight w:val="none"/>
        </w:rPr>
        <w:t>应按照廉政建设的有关规定给予处分</w:t>
      </w:r>
      <w:r>
        <w:rPr>
          <w:rFonts w:hAnsi="宋体"/>
          <w:spacing w:val="-24"/>
          <w:sz w:val="24"/>
          <w:highlight w:val="none"/>
        </w:rPr>
        <w:t>；</w:t>
      </w:r>
      <w:r>
        <w:rPr>
          <w:rFonts w:hAnsi="宋体"/>
          <w:sz w:val="24"/>
          <w:highlight w:val="none"/>
        </w:rPr>
        <w:t>情节严重的</w:t>
      </w:r>
      <w:r>
        <w:rPr>
          <w:rFonts w:hAnsi="宋体"/>
          <w:spacing w:val="-24"/>
          <w:sz w:val="24"/>
          <w:highlight w:val="none"/>
        </w:rPr>
        <w:t>，</w:t>
      </w:r>
      <w:r>
        <w:rPr>
          <w:rFonts w:hAnsi="宋体"/>
          <w:sz w:val="24"/>
          <w:highlight w:val="none"/>
        </w:rPr>
        <w:t>给予承包人1～3 年内不得进入工程建设市场的处罚</w:t>
      </w:r>
      <w:r>
        <w:rPr>
          <w:rFonts w:hAnsi="宋体"/>
          <w:spacing w:val="-24"/>
          <w:sz w:val="24"/>
          <w:highlight w:val="none"/>
        </w:rPr>
        <w:t>；</w:t>
      </w:r>
      <w:r>
        <w:rPr>
          <w:rFonts w:hAnsi="宋体"/>
          <w:sz w:val="24"/>
          <w:highlight w:val="none"/>
        </w:rPr>
        <w:t>涉嫌犯罪的</w:t>
      </w:r>
      <w:r>
        <w:rPr>
          <w:rFonts w:hAnsi="宋体"/>
          <w:spacing w:val="-24"/>
          <w:sz w:val="24"/>
          <w:highlight w:val="none"/>
        </w:rPr>
        <w:t>，</w:t>
      </w:r>
      <w:r>
        <w:rPr>
          <w:rFonts w:hAnsi="宋体"/>
          <w:sz w:val="24"/>
          <w:highlight w:val="none"/>
        </w:rPr>
        <w:t>移交司法机关追究刑事责任；给发包人造成损失的，应予赔偿；</w:t>
      </w:r>
    </w:p>
    <w:p w14:paraId="219BE2FF">
      <w:pPr>
        <w:spacing w:line="400" w:lineRule="exact"/>
        <w:rPr>
          <w:rFonts w:hAnsi="宋体"/>
          <w:b/>
          <w:position w:val="-2"/>
          <w:sz w:val="24"/>
          <w:highlight w:val="none"/>
        </w:rPr>
      </w:pPr>
      <w:r>
        <w:rPr>
          <w:rFonts w:hAnsi="宋体"/>
          <w:b/>
          <w:position w:val="-2"/>
          <w:sz w:val="24"/>
          <w:highlight w:val="none"/>
        </w:rPr>
        <w:t>5  双方约定</w:t>
      </w:r>
    </w:p>
    <w:p w14:paraId="75250FDF">
      <w:pPr>
        <w:spacing w:line="400" w:lineRule="exact"/>
        <w:ind w:right="-133" w:firstLine="363" w:firstLineChars="150"/>
        <w:rPr>
          <w:rFonts w:hAnsi="宋体"/>
          <w:sz w:val="24"/>
          <w:highlight w:val="none"/>
        </w:rPr>
      </w:pPr>
      <w:r>
        <w:rPr>
          <w:rFonts w:hAnsi="宋体"/>
          <w:spacing w:val="1"/>
          <w:position w:val="-2"/>
          <w:sz w:val="24"/>
          <w:highlight w:val="none"/>
        </w:rPr>
        <w:t>本合同由合同双方当事人或其上</w:t>
      </w:r>
      <w:r>
        <w:rPr>
          <w:rFonts w:hAnsi="宋体"/>
          <w:position w:val="-2"/>
          <w:sz w:val="24"/>
          <w:highlight w:val="none"/>
        </w:rPr>
        <w:t>级</w:t>
      </w:r>
      <w:r>
        <w:rPr>
          <w:rFonts w:hAnsi="宋体"/>
          <w:spacing w:val="1"/>
          <w:position w:val="-2"/>
          <w:sz w:val="24"/>
          <w:highlight w:val="none"/>
        </w:rPr>
        <w:t>部门负责监督执行，并由合</w:t>
      </w:r>
      <w:r>
        <w:rPr>
          <w:rFonts w:hAnsi="宋体"/>
          <w:position w:val="-2"/>
          <w:sz w:val="24"/>
          <w:highlight w:val="none"/>
        </w:rPr>
        <w:t>同</w:t>
      </w:r>
      <w:r>
        <w:rPr>
          <w:rFonts w:hAnsi="宋体"/>
          <w:spacing w:val="1"/>
          <w:position w:val="-2"/>
          <w:sz w:val="24"/>
          <w:highlight w:val="none"/>
        </w:rPr>
        <w:t>双方当事人或其上级部门</w:t>
      </w:r>
      <w:r>
        <w:rPr>
          <w:rFonts w:hAnsi="宋体"/>
          <w:position w:val="-2"/>
          <w:sz w:val="24"/>
          <w:highlight w:val="none"/>
        </w:rPr>
        <w:t>相互约请对本合同执行情况进行检查。</w:t>
      </w:r>
    </w:p>
    <w:p w14:paraId="3E73CA75">
      <w:pPr>
        <w:spacing w:line="400" w:lineRule="exact"/>
        <w:rPr>
          <w:rFonts w:hAnsi="宋体"/>
          <w:b/>
          <w:position w:val="-2"/>
          <w:sz w:val="24"/>
          <w:highlight w:val="none"/>
        </w:rPr>
      </w:pPr>
      <w:r>
        <w:rPr>
          <w:rFonts w:hAnsi="宋体"/>
          <w:b/>
          <w:position w:val="-2"/>
          <w:sz w:val="24"/>
          <w:highlight w:val="none"/>
        </w:rPr>
        <w:t>6</w:t>
      </w:r>
      <w:r>
        <w:rPr>
          <w:rFonts w:hAnsi="宋体"/>
          <w:b/>
          <w:position w:val="-2"/>
          <w:sz w:val="24"/>
          <w:highlight w:val="none"/>
        </w:rPr>
        <w:tab/>
      </w:r>
      <w:r>
        <w:rPr>
          <w:rFonts w:hAnsi="宋体"/>
          <w:b/>
          <w:position w:val="-2"/>
          <w:sz w:val="24"/>
          <w:highlight w:val="none"/>
        </w:rPr>
        <w:t>合同法律效力</w:t>
      </w:r>
    </w:p>
    <w:p w14:paraId="4C2D4D32">
      <w:pPr>
        <w:spacing w:line="400" w:lineRule="exact"/>
        <w:ind w:right="-73" w:firstLine="360" w:firstLineChars="150"/>
        <w:rPr>
          <w:rFonts w:hAnsi="宋体"/>
          <w:sz w:val="24"/>
          <w:highlight w:val="none"/>
        </w:rPr>
      </w:pPr>
      <w:r>
        <w:rPr>
          <w:rFonts w:hAnsi="宋体"/>
          <w:position w:val="-2"/>
          <w:sz w:val="24"/>
          <w:highlight w:val="none"/>
        </w:rPr>
        <w:t>本合同作为</w:t>
      </w:r>
      <w:r>
        <w:rPr>
          <w:rFonts w:hint="eastAsia" w:hAnsi="宋体"/>
          <w:position w:val="-2"/>
          <w:sz w:val="24"/>
          <w:highlight w:val="none"/>
          <w:u w:val="single"/>
          <w:lang w:eastAsia="zh-CN"/>
        </w:rPr>
        <w:t>上柏社区村史馆建设工程</w:t>
      </w:r>
      <w:r>
        <w:rPr>
          <w:rFonts w:hAnsi="宋体"/>
          <w:position w:val="-2"/>
          <w:sz w:val="24"/>
          <w:highlight w:val="none"/>
        </w:rPr>
        <w:t>施工合同的附件</w:t>
      </w:r>
      <w:r>
        <w:rPr>
          <w:rFonts w:hAnsi="宋体"/>
          <w:spacing w:val="-32"/>
          <w:position w:val="-2"/>
          <w:sz w:val="24"/>
          <w:highlight w:val="none"/>
        </w:rPr>
        <w:t>，</w:t>
      </w:r>
      <w:r>
        <w:rPr>
          <w:rFonts w:hAnsi="宋体"/>
          <w:position w:val="-2"/>
          <w:sz w:val="24"/>
          <w:highlight w:val="none"/>
        </w:rPr>
        <w:t>与施工合同具有同等的法律效力。</w:t>
      </w:r>
    </w:p>
    <w:p w14:paraId="69096CB3">
      <w:pPr>
        <w:spacing w:line="400" w:lineRule="exact"/>
        <w:rPr>
          <w:rFonts w:hAnsi="宋体"/>
          <w:b/>
          <w:position w:val="-2"/>
          <w:sz w:val="24"/>
          <w:highlight w:val="none"/>
        </w:rPr>
      </w:pPr>
      <w:r>
        <w:rPr>
          <w:rFonts w:hAnsi="宋体"/>
          <w:b/>
          <w:position w:val="-2"/>
          <w:sz w:val="24"/>
          <w:highlight w:val="none"/>
        </w:rPr>
        <w:t>7</w:t>
      </w:r>
      <w:r>
        <w:rPr>
          <w:rFonts w:hAnsi="宋体"/>
          <w:b/>
          <w:position w:val="-2"/>
          <w:sz w:val="24"/>
          <w:highlight w:val="none"/>
        </w:rPr>
        <w:tab/>
      </w:r>
      <w:r>
        <w:rPr>
          <w:rFonts w:hAnsi="宋体"/>
          <w:b/>
          <w:position w:val="-2"/>
          <w:sz w:val="24"/>
          <w:highlight w:val="none"/>
        </w:rPr>
        <w:t>合同生效</w:t>
      </w:r>
    </w:p>
    <w:p w14:paraId="1462D3DD">
      <w:pPr>
        <w:spacing w:line="400" w:lineRule="exact"/>
        <w:ind w:right="-258" w:firstLine="360" w:firstLineChars="150"/>
        <w:rPr>
          <w:rFonts w:hAnsi="宋体"/>
          <w:sz w:val="24"/>
          <w:highlight w:val="none"/>
        </w:rPr>
      </w:pPr>
      <w:r>
        <w:rPr>
          <w:rFonts w:hint="eastAsia" w:hAnsi="宋体"/>
          <w:position w:val="-2"/>
          <w:sz w:val="24"/>
          <w:highlight w:val="none"/>
        </w:rPr>
        <w:t xml:space="preserve"> </w:t>
      </w:r>
      <w:r>
        <w:rPr>
          <w:rFonts w:hAnsi="宋体"/>
          <w:position w:val="-2"/>
          <w:sz w:val="24"/>
          <w:highlight w:val="none"/>
        </w:rPr>
        <w:t>本合同自合同双方当事人签署之日起生效，至合同工程竣工验收合格之日后失效。</w:t>
      </w:r>
    </w:p>
    <w:p w14:paraId="3107E00B">
      <w:pPr>
        <w:spacing w:line="400" w:lineRule="exact"/>
        <w:rPr>
          <w:rFonts w:hAnsi="宋体"/>
          <w:b/>
          <w:position w:val="-2"/>
          <w:sz w:val="24"/>
          <w:highlight w:val="none"/>
        </w:rPr>
      </w:pPr>
      <w:r>
        <w:rPr>
          <w:rFonts w:hAnsi="宋体"/>
          <w:b/>
          <w:position w:val="-2"/>
          <w:sz w:val="24"/>
          <w:highlight w:val="none"/>
        </w:rPr>
        <w:t>8</w:t>
      </w:r>
      <w:r>
        <w:rPr>
          <w:rFonts w:hAnsi="宋体"/>
          <w:b/>
          <w:position w:val="-2"/>
          <w:sz w:val="24"/>
          <w:highlight w:val="none"/>
        </w:rPr>
        <w:tab/>
      </w:r>
      <w:r>
        <w:rPr>
          <w:rFonts w:hAnsi="宋体"/>
          <w:b/>
          <w:position w:val="-2"/>
          <w:sz w:val="24"/>
          <w:highlight w:val="none"/>
        </w:rPr>
        <w:t>合同份数</w:t>
      </w:r>
    </w:p>
    <w:p w14:paraId="6FDB4226">
      <w:pPr>
        <w:spacing w:line="400" w:lineRule="exact"/>
        <w:ind w:right="-80" w:firstLine="480" w:firstLineChars="200"/>
        <w:rPr>
          <w:rFonts w:hint="eastAsia" w:hAnsi="宋体"/>
          <w:position w:val="-2"/>
          <w:sz w:val="24"/>
          <w:highlight w:val="none"/>
        </w:rPr>
      </w:pPr>
      <w:r>
        <w:rPr>
          <w:rFonts w:hAnsi="宋体"/>
          <w:bCs/>
          <w:sz w:val="24"/>
          <w:highlight w:val="none"/>
        </w:rPr>
        <w:t>本合同一式</w:t>
      </w:r>
      <w:r>
        <w:rPr>
          <w:rFonts w:hint="eastAsia" w:hAnsi="宋体"/>
          <w:bCs/>
          <w:sz w:val="24"/>
          <w:highlight w:val="none"/>
          <w:u w:val="single"/>
        </w:rPr>
        <w:t xml:space="preserve">  </w:t>
      </w:r>
      <w:r>
        <w:rPr>
          <w:rFonts w:hAnsi="宋体"/>
          <w:bCs/>
          <w:sz w:val="24"/>
          <w:highlight w:val="none"/>
        </w:rPr>
        <w:t>份，发包人执</w:t>
      </w:r>
      <w:r>
        <w:rPr>
          <w:rFonts w:hint="eastAsia" w:hAnsi="宋体"/>
          <w:bCs/>
          <w:sz w:val="24"/>
          <w:highlight w:val="none"/>
          <w:u w:val="single"/>
        </w:rPr>
        <w:t xml:space="preserve">  </w:t>
      </w:r>
      <w:r>
        <w:rPr>
          <w:rFonts w:hAnsi="宋体"/>
          <w:bCs/>
          <w:sz w:val="24"/>
          <w:highlight w:val="none"/>
        </w:rPr>
        <w:t>份，承包人执</w:t>
      </w:r>
      <w:r>
        <w:rPr>
          <w:rFonts w:hint="eastAsia" w:hAnsi="宋体"/>
          <w:bCs/>
          <w:sz w:val="24"/>
          <w:highlight w:val="none"/>
          <w:u w:val="single"/>
        </w:rPr>
        <w:t xml:space="preserve">  </w:t>
      </w:r>
      <w:r>
        <w:rPr>
          <w:rFonts w:hAnsi="宋体"/>
          <w:bCs/>
          <w:sz w:val="24"/>
          <w:highlight w:val="none"/>
        </w:rPr>
        <w:t>份，</w:t>
      </w:r>
      <w:r>
        <w:rPr>
          <w:rFonts w:hint="eastAsia" w:hAnsi="宋体"/>
          <w:bCs/>
          <w:sz w:val="24"/>
          <w:highlight w:val="none"/>
        </w:rPr>
        <w:t>每份均具有同等的法律效力。</w:t>
      </w:r>
    </w:p>
    <w:p w14:paraId="67D0A41B">
      <w:pPr>
        <w:spacing w:line="400" w:lineRule="exact"/>
        <w:ind w:right="-80"/>
        <w:rPr>
          <w:rFonts w:hint="eastAsia" w:hAnsi="宋体"/>
          <w:sz w:val="24"/>
          <w:highlight w:val="none"/>
        </w:rPr>
      </w:pPr>
    </w:p>
    <w:p w14:paraId="03E54921">
      <w:pPr>
        <w:tabs>
          <w:tab w:val="left" w:pos="4700"/>
        </w:tabs>
        <w:spacing w:line="400" w:lineRule="exact"/>
        <w:ind w:left="31" w:right="-20"/>
        <w:rPr>
          <w:rFonts w:hint="eastAsia" w:hAnsi="宋体" w:eastAsia="宋体"/>
          <w:sz w:val="24"/>
          <w:highlight w:val="none"/>
          <w:lang w:val="en-US" w:eastAsia="zh-CN"/>
        </w:rPr>
      </w:pPr>
      <w:r>
        <w:rPr>
          <w:rFonts w:hAnsi="宋体"/>
          <w:sz w:val="24"/>
          <w:highlight w:val="none"/>
        </w:rPr>
        <w:t>发包人</w:t>
      </w:r>
      <w:r>
        <w:rPr>
          <w:rFonts w:hAnsi="宋体"/>
          <w:spacing w:val="-120"/>
          <w:sz w:val="24"/>
          <w:highlight w:val="none"/>
        </w:rPr>
        <w:t>：</w:t>
      </w:r>
      <w:r>
        <w:rPr>
          <w:rFonts w:hAnsi="宋体"/>
          <w:sz w:val="24"/>
          <w:highlight w:val="none"/>
        </w:rPr>
        <w:t>（公章）</w:t>
      </w:r>
      <w:r>
        <w:rPr>
          <w:rFonts w:hint="eastAsia" w:ascii="宋体" w:hAnsi="宋体" w:cs="宋体"/>
          <w:color w:val="auto"/>
          <w:sz w:val="24"/>
          <w:highlight w:val="none"/>
          <w:lang w:val="en-US" w:eastAsia="zh-CN"/>
        </w:rPr>
        <w:t>佛山市南海区狮山镇上柏</w:t>
      </w:r>
      <w:r>
        <w:rPr>
          <w:rFonts w:hAnsi="宋体"/>
          <w:sz w:val="24"/>
          <w:highlight w:val="none"/>
        </w:rPr>
        <w:tab/>
      </w:r>
      <w:r>
        <w:rPr>
          <w:rFonts w:hint="eastAsia" w:hAnsi="宋体"/>
          <w:sz w:val="24"/>
          <w:highlight w:val="none"/>
          <w:lang w:val="en-US" w:eastAsia="zh-CN"/>
        </w:rPr>
        <w:t xml:space="preserve">    </w:t>
      </w:r>
      <w:r>
        <w:rPr>
          <w:rFonts w:hAnsi="宋体"/>
          <w:sz w:val="24"/>
          <w:highlight w:val="none"/>
        </w:rPr>
        <w:t>承包人</w:t>
      </w:r>
      <w:r>
        <w:rPr>
          <w:rFonts w:hAnsi="宋体"/>
          <w:spacing w:val="-120"/>
          <w:sz w:val="24"/>
          <w:highlight w:val="none"/>
        </w:rPr>
        <w:t>：</w:t>
      </w:r>
      <w:r>
        <w:rPr>
          <w:rFonts w:hAnsi="宋体"/>
          <w:sz w:val="24"/>
          <w:highlight w:val="none"/>
        </w:rPr>
        <w:t>（公章）</w:t>
      </w:r>
      <w:r>
        <w:rPr>
          <w:rFonts w:hint="eastAsia" w:ascii="宋体" w:hAnsi="宋体" w:eastAsia="宋体" w:cs="宋体"/>
          <w:color w:val="auto"/>
          <w:sz w:val="24"/>
          <w:szCs w:val="24"/>
          <w:highlight w:val="none"/>
          <w:lang w:val="en-US" w:eastAsia="zh-CN"/>
        </w:rPr>
        <w:t xml:space="preserve"> </w:t>
      </w:r>
    </w:p>
    <w:p w14:paraId="0DD9B16A">
      <w:pPr>
        <w:tabs>
          <w:tab w:val="left" w:pos="4700"/>
          <w:tab w:val="left" w:pos="7460"/>
        </w:tabs>
        <w:spacing w:line="400" w:lineRule="exact"/>
        <w:ind w:left="31" w:right="-338" w:firstLine="1440" w:firstLineChars="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社区居民委员会</w:t>
      </w:r>
    </w:p>
    <w:p w14:paraId="1242FF46">
      <w:pPr>
        <w:tabs>
          <w:tab w:val="left" w:pos="4700"/>
          <w:tab w:val="left" w:pos="7460"/>
        </w:tabs>
        <w:spacing w:line="400" w:lineRule="exact"/>
        <w:ind w:left="31" w:right="-338"/>
        <w:rPr>
          <w:rFonts w:hint="eastAsia" w:hAnsi="宋体"/>
          <w:sz w:val="24"/>
          <w:highlight w:val="none"/>
        </w:rPr>
      </w:pPr>
      <w:r>
        <w:rPr>
          <w:rFonts w:hAnsi="宋体"/>
          <w:sz w:val="24"/>
          <w:highlight w:val="none"/>
        </w:rPr>
        <w:t>法定代表人</w:t>
      </w:r>
      <w:r>
        <w:rPr>
          <w:rFonts w:hAnsi="宋体"/>
          <w:spacing w:val="-120"/>
          <w:sz w:val="24"/>
          <w:highlight w:val="none"/>
        </w:rPr>
        <w:t>：</w:t>
      </w:r>
      <w:r>
        <w:rPr>
          <w:rFonts w:hAnsi="宋体"/>
          <w:sz w:val="24"/>
          <w:highlight w:val="none"/>
        </w:rPr>
        <w:t>（签字）</w:t>
      </w:r>
      <w:r>
        <w:rPr>
          <w:rFonts w:hAnsi="宋体"/>
          <w:sz w:val="24"/>
          <w:highlight w:val="none"/>
        </w:rPr>
        <w:tab/>
      </w:r>
      <w:r>
        <w:rPr>
          <w:rFonts w:hint="eastAsia" w:hAnsi="宋体"/>
          <w:sz w:val="24"/>
          <w:highlight w:val="none"/>
          <w:lang w:val="en-US" w:eastAsia="zh-CN"/>
        </w:rPr>
        <w:t xml:space="preserve">    </w:t>
      </w:r>
      <w:r>
        <w:rPr>
          <w:rFonts w:hAnsi="宋体"/>
          <w:sz w:val="24"/>
          <w:highlight w:val="none"/>
        </w:rPr>
        <w:t>法定代表人</w:t>
      </w:r>
      <w:r>
        <w:rPr>
          <w:rFonts w:hAnsi="宋体"/>
          <w:spacing w:val="-120"/>
          <w:sz w:val="24"/>
          <w:highlight w:val="none"/>
        </w:rPr>
        <w:t>：</w:t>
      </w:r>
      <w:r>
        <w:rPr>
          <w:rFonts w:hAnsi="宋体"/>
          <w:sz w:val="24"/>
          <w:highlight w:val="none"/>
        </w:rPr>
        <w:t xml:space="preserve">（签字） </w:t>
      </w:r>
    </w:p>
    <w:p w14:paraId="7ADF3286">
      <w:pPr>
        <w:tabs>
          <w:tab w:val="left" w:pos="4700"/>
          <w:tab w:val="left" w:pos="7460"/>
        </w:tabs>
        <w:spacing w:line="400" w:lineRule="exact"/>
        <w:ind w:left="31" w:right="-338"/>
        <w:rPr>
          <w:rFonts w:hint="eastAsia" w:hAnsi="宋体"/>
          <w:sz w:val="24"/>
          <w:highlight w:val="none"/>
        </w:rPr>
      </w:pPr>
      <w:r>
        <w:rPr>
          <w:rFonts w:hint="eastAsia" w:hAnsi="宋体"/>
          <w:sz w:val="24"/>
          <w:highlight w:val="none"/>
        </w:rPr>
        <w:t xml:space="preserve">或委托代理人（签字）                   </w:t>
      </w:r>
      <w:r>
        <w:rPr>
          <w:rFonts w:hint="eastAsia" w:hAnsi="宋体"/>
          <w:sz w:val="24"/>
          <w:highlight w:val="none"/>
          <w:lang w:val="en-US" w:eastAsia="zh-CN"/>
        </w:rPr>
        <w:t xml:space="preserve">    </w:t>
      </w:r>
      <w:r>
        <w:rPr>
          <w:rFonts w:hint="eastAsia" w:hAnsi="宋体"/>
          <w:sz w:val="24"/>
          <w:highlight w:val="none"/>
        </w:rPr>
        <w:t>或委托代理人（签字）</w:t>
      </w:r>
    </w:p>
    <w:p w14:paraId="22C1C170">
      <w:pPr>
        <w:tabs>
          <w:tab w:val="left" w:pos="4700"/>
          <w:tab w:val="left" w:pos="7460"/>
        </w:tabs>
        <w:spacing w:line="400" w:lineRule="exact"/>
        <w:ind w:left="31" w:right="-338"/>
        <w:rPr>
          <w:rFonts w:hint="default" w:hAnsi="宋体" w:eastAsia="宋体"/>
          <w:sz w:val="24"/>
          <w:highlight w:val="none"/>
          <w:lang w:val="en-US" w:eastAsia="zh-CN"/>
        </w:rPr>
      </w:pPr>
      <w:r>
        <w:rPr>
          <w:rFonts w:hAnsi="宋体"/>
          <w:sz w:val="24"/>
          <w:highlight w:val="none"/>
        </w:rPr>
        <w:t>联系电话：</w:t>
      </w:r>
      <w:r>
        <w:rPr>
          <w:rFonts w:hAnsi="宋体"/>
          <w:sz w:val="24"/>
          <w:highlight w:val="none"/>
        </w:rPr>
        <w:tab/>
      </w:r>
      <w:r>
        <w:rPr>
          <w:rFonts w:hint="eastAsia" w:hAnsi="宋体"/>
          <w:sz w:val="24"/>
          <w:highlight w:val="none"/>
          <w:lang w:val="en-US" w:eastAsia="zh-CN"/>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lang w:val="en-US" w:eastAsia="zh-CN"/>
        </w:rPr>
        <w:t xml:space="preserve"> </w:t>
      </w:r>
    </w:p>
    <w:p w14:paraId="5FDEEE24">
      <w:pPr>
        <w:tabs>
          <w:tab w:val="left" w:pos="4680"/>
        </w:tabs>
        <w:spacing w:line="400" w:lineRule="exact"/>
        <w:ind w:right="-20"/>
        <w:rPr>
          <w:rFonts w:hAnsi="宋体"/>
          <w:sz w:val="24"/>
          <w:highlight w:val="none"/>
        </w:rPr>
      </w:pPr>
      <w:r>
        <w:rPr>
          <w:rFonts w:hint="eastAsia" w:ascii="Dotum" w:hAnsi="Dotum"/>
          <w:sz w:val="24"/>
          <w:highlight w:val="none"/>
        </w:rPr>
        <w:t>经 办 人</w:t>
      </w:r>
      <w:r>
        <w:rPr>
          <w:rFonts w:hAnsi="宋体"/>
          <w:spacing w:val="-120"/>
          <w:position w:val="-4"/>
          <w:sz w:val="24"/>
          <w:highlight w:val="none"/>
        </w:rPr>
        <w:t>：</w:t>
      </w:r>
      <w:r>
        <w:rPr>
          <w:rFonts w:hAnsi="宋体"/>
          <w:position w:val="-4"/>
          <w:sz w:val="24"/>
          <w:highlight w:val="none"/>
        </w:rPr>
        <w:tab/>
      </w:r>
      <w:r>
        <w:rPr>
          <w:rFonts w:hint="eastAsia" w:hAnsi="宋体"/>
          <w:position w:val="-4"/>
          <w:sz w:val="24"/>
          <w:highlight w:val="none"/>
          <w:lang w:val="en-US" w:eastAsia="zh-CN"/>
        </w:rPr>
        <w:t xml:space="preserve">    </w:t>
      </w:r>
      <w:r>
        <w:rPr>
          <w:rFonts w:hint="eastAsia" w:ascii="Dotum" w:hAnsi="Dotum"/>
          <w:sz w:val="24"/>
          <w:highlight w:val="none"/>
        </w:rPr>
        <w:t>经 办 人</w:t>
      </w:r>
      <w:r>
        <w:rPr>
          <w:rFonts w:hAnsi="宋体"/>
          <w:spacing w:val="-120"/>
          <w:position w:val="-4"/>
          <w:sz w:val="24"/>
          <w:highlight w:val="none"/>
        </w:rPr>
        <w:t>：</w:t>
      </w:r>
    </w:p>
    <w:p w14:paraId="6DF66DF1">
      <w:pPr>
        <w:tabs>
          <w:tab w:val="left" w:pos="6495"/>
        </w:tabs>
        <w:spacing w:line="400" w:lineRule="exact"/>
        <w:rPr>
          <w:rFonts w:hint="eastAsia" w:hAnsi="宋体"/>
          <w:b/>
          <w:sz w:val="24"/>
          <w:highlight w:val="none"/>
        </w:rPr>
      </w:pPr>
    </w:p>
    <w:p w14:paraId="57DAF079">
      <w:pPr>
        <w:rPr>
          <w:rFonts w:hint="eastAsia" w:ascii="黑体" w:hAnsi="宋体" w:eastAsia="黑体"/>
          <w:b/>
          <w:szCs w:val="21"/>
          <w:highlight w:val="none"/>
        </w:rPr>
      </w:pPr>
      <w:r>
        <w:rPr>
          <w:rFonts w:hint="eastAsia" w:hAnsi="宋体"/>
          <w:position w:val="-2"/>
          <w:sz w:val="24"/>
          <w:highlight w:val="none"/>
        </w:rPr>
        <w:t xml:space="preserve">日期：   </w:t>
      </w:r>
      <w:r>
        <w:rPr>
          <w:rFonts w:hAnsi="宋体"/>
          <w:position w:val="-2"/>
          <w:sz w:val="24"/>
          <w:highlight w:val="none"/>
        </w:rPr>
        <w:t>年</w:t>
      </w:r>
      <w:r>
        <w:rPr>
          <w:rFonts w:hint="eastAsia" w:hAnsi="宋体"/>
          <w:position w:val="-2"/>
          <w:sz w:val="24"/>
          <w:highlight w:val="none"/>
          <w:lang w:val="en-US" w:eastAsia="zh-CN"/>
        </w:rPr>
        <w:t xml:space="preserve">  </w:t>
      </w:r>
      <w:r>
        <w:rPr>
          <w:rFonts w:hAnsi="宋体"/>
          <w:position w:val="-2"/>
          <w:sz w:val="24"/>
          <w:highlight w:val="none"/>
        </w:rPr>
        <w:tab/>
      </w:r>
      <w:r>
        <w:rPr>
          <w:rFonts w:hAnsi="宋体"/>
          <w:position w:val="-2"/>
          <w:sz w:val="24"/>
          <w:highlight w:val="none"/>
        </w:rPr>
        <w:t>月</w:t>
      </w:r>
      <w:r>
        <w:rPr>
          <w:rFonts w:hAnsi="宋体"/>
          <w:position w:val="-2"/>
          <w:sz w:val="24"/>
          <w:highlight w:val="none"/>
        </w:rPr>
        <w:tab/>
      </w:r>
      <w:r>
        <w:rPr>
          <w:rFonts w:hint="eastAsia" w:hAnsi="宋体"/>
          <w:position w:val="-2"/>
          <w:sz w:val="24"/>
          <w:highlight w:val="none"/>
        </w:rPr>
        <w:t xml:space="preserve"> </w:t>
      </w:r>
      <w:r>
        <w:rPr>
          <w:rFonts w:hAnsi="宋体"/>
          <w:position w:val="-2"/>
          <w:sz w:val="24"/>
          <w:highlight w:val="none"/>
        </w:rPr>
        <w:t>日</w:t>
      </w:r>
      <w:r>
        <w:rPr>
          <w:rFonts w:hint="eastAsia" w:hAnsi="宋体"/>
          <w:position w:val="-2"/>
          <w:sz w:val="24"/>
          <w:highlight w:val="none"/>
        </w:rPr>
        <w:t xml:space="preserve">                  </w:t>
      </w:r>
      <w:r>
        <w:rPr>
          <w:rFonts w:hint="eastAsia" w:hAnsi="宋体"/>
          <w:position w:val="-2"/>
          <w:sz w:val="24"/>
          <w:highlight w:val="none"/>
          <w:lang w:val="en-US" w:eastAsia="zh-CN"/>
        </w:rPr>
        <w:t xml:space="preserve">    </w:t>
      </w:r>
      <w:r>
        <w:rPr>
          <w:rFonts w:hint="eastAsia" w:hAnsi="宋体"/>
          <w:position w:val="-2"/>
          <w:sz w:val="24"/>
          <w:highlight w:val="none"/>
        </w:rPr>
        <w:t xml:space="preserve">日期：   </w:t>
      </w:r>
      <w:r>
        <w:rPr>
          <w:rFonts w:hAnsi="宋体"/>
          <w:position w:val="-2"/>
          <w:sz w:val="24"/>
          <w:highlight w:val="none"/>
        </w:rPr>
        <w:tab/>
      </w:r>
      <w:r>
        <w:rPr>
          <w:rFonts w:hAnsi="宋体"/>
          <w:position w:val="-2"/>
          <w:sz w:val="24"/>
          <w:highlight w:val="none"/>
        </w:rPr>
        <w:t>年</w:t>
      </w:r>
      <w:r>
        <w:rPr>
          <w:rFonts w:hAnsi="宋体"/>
          <w:position w:val="-2"/>
          <w:sz w:val="24"/>
          <w:highlight w:val="none"/>
        </w:rPr>
        <w:tab/>
      </w:r>
      <w:r>
        <w:rPr>
          <w:rFonts w:hint="eastAsia" w:hAnsi="宋体"/>
          <w:position w:val="-2"/>
          <w:sz w:val="24"/>
          <w:highlight w:val="none"/>
        </w:rPr>
        <w:t xml:space="preserve"> </w:t>
      </w:r>
      <w:r>
        <w:rPr>
          <w:rFonts w:hAnsi="宋体"/>
          <w:position w:val="-2"/>
          <w:sz w:val="24"/>
          <w:highlight w:val="none"/>
        </w:rPr>
        <w:t>月</w:t>
      </w:r>
      <w:r>
        <w:rPr>
          <w:rFonts w:hAnsi="宋体"/>
          <w:position w:val="-2"/>
          <w:sz w:val="24"/>
          <w:highlight w:val="none"/>
        </w:rPr>
        <w:tab/>
      </w:r>
      <w:r>
        <w:rPr>
          <w:rFonts w:hint="eastAsia" w:hAnsi="宋体"/>
          <w:position w:val="-2"/>
          <w:sz w:val="24"/>
          <w:highlight w:val="none"/>
        </w:rPr>
        <w:t xml:space="preserve">  </w:t>
      </w:r>
      <w:r>
        <w:rPr>
          <w:rFonts w:hAnsi="宋体"/>
          <w:position w:val="-2"/>
          <w:sz w:val="24"/>
          <w:highlight w:val="none"/>
        </w:rPr>
        <w:t>日</w:t>
      </w:r>
      <w:bookmarkEnd w:id="68"/>
    </w:p>
    <w:p w14:paraId="45B84747">
      <w:pPr>
        <w:pStyle w:val="79"/>
        <w:rPr>
          <w:rFonts w:hint="eastAsia"/>
          <w:highlight w:val="none"/>
        </w:rPr>
        <w:sectPr>
          <w:pgSz w:w="11907" w:h="16840"/>
          <w:pgMar w:top="1191" w:right="1134" w:bottom="1247" w:left="1134" w:header="6" w:footer="1020" w:gutter="0"/>
          <w:pgNumType w:fmt="decimal"/>
          <w:cols w:space="720" w:num="1"/>
          <w:titlePg/>
          <w:docGrid w:type="linesAndChars" w:linePitch="584" w:charSpace="0"/>
        </w:sectPr>
      </w:pPr>
    </w:p>
    <w:p w14:paraId="2387644C">
      <w:pPr>
        <w:pStyle w:val="2"/>
        <w:spacing w:line="440" w:lineRule="exact"/>
        <w:jc w:val="center"/>
        <w:rPr>
          <w:rFonts w:hint="eastAsia" w:ascii="Times New Roman" w:eastAsia="宋体"/>
          <w:b/>
          <w:bCs w:val="0"/>
          <w:color w:val="auto"/>
          <w:sz w:val="36"/>
          <w:szCs w:val="36"/>
          <w:highlight w:val="none"/>
          <w:u w:val="none"/>
        </w:rPr>
      </w:pPr>
      <w:bookmarkStart w:id="109" w:name="_Toc29380"/>
      <w:bookmarkStart w:id="110" w:name="_Toc24925"/>
      <w:bookmarkStart w:id="111" w:name="_Toc8144"/>
      <w:bookmarkStart w:id="112" w:name="_Toc12096"/>
      <w:r>
        <w:rPr>
          <w:rFonts w:hint="default" w:ascii="Times New Roman" w:eastAsia="宋体"/>
          <w:b/>
          <w:bCs w:val="0"/>
          <w:color w:val="auto"/>
          <w:sz w:val="36"/>
          <w:szCs w:val="36"/>
          <w:highlight w:val="none"/>
          <w:u w:val="none"/>
          <w:lang w:val="en-US" w:eastAsia="zh-CN"/>
        </w:rPr>
        <w:t>五</w:t>
      </w:r>
      <w:r>
        <w:rPr>
          <w:rFonts w:hint="default" w:ascii="Times New Roman" w:eastAsia="宋体"/>
          <w:b/>
          <w:bCs w:val="0"/>
          <w:color w:val="auto"/>
          <w:sz w:val="36"/>
          <w:szCs w:val="36"/>
          <w:highlight w:val="none"/>
          <w:u w:val="none"/>
        </w:rPr>
        <w:t xml:space="preserve">  投标文件格式</w:t>
      </w:r>
      <w:bookmarkEnd w:id="109"/>
      <w:bookmarkEnd w:id="110"/>
      <w:bookmarkEnd w:id="111"/>
      <w:bookmarkEnd w:id="112"/>
    </w:p>
    <w:p w14:paraId="21A581F2">
      <w:pPr>
        <w:jc w:val="left"/>
        <w:rPr>
          <w:rFonts w:ascii="仿宋_GB2312" w:eastAsia="仿宋_GB2312"/>
          <w:b/>
          <w:color w:val="auto"/>
          <w:sz w:val="44"/>
          <w:szCs w:val="44"/>
          <w:highlight w:val="none"/>
          <w:u w:val="single"/>
        </w:rPr>
      </w:pPr>
    </w:p>
    <w:p w14:paraId="14688099">
      <w:pPr>
        <w:jc w:val="center"/>
        <w:rPr>
          <w:rFonts w:hint="eastAsia" w:ascii="仿宋_GB2312" w:eastAsia="仿宋_GB2312"/>
          <w:b/>
          <w:color w:val="auto"/>
          <w:sz w:val="44"/>
          <w:szCs w:val="44"/>
          <w:highlight w:val="none"/>
          <w:u w:val="single"/>
          <w:lang w:eastAsia="zh-CN"/>
        </w:rPr>
      </w:pPr>
    </w:p>
    <w:p w14:paraId="0FF19E26">
      <w:pPr>
        <w:jc w:val="center"/>
        <w:rPr>
          <w:rFonts w:ascii="仿宋_GB2312" w:eastAsia="仿宋_GB2312"/>
          <w:b/>
          <w:color w:val="auto"/>
          <w:sz w:val="28"/>
          <w:szCs w:val="28"/>
          <w:highlight w:val="none"/>
        </w:rPr>
      </w:pPr>
      <w:r>
        <w:rPr>
          <w:rFonts w:hint="eastAsia" w:ascii="仿宋_GB2312" w:eastAsia="仿宋_GB2312"/>
          <w:b/>
          <w:color w:val="auto"/>
          <w:sz w:val="44"/>
          <w:szCs w:val="44"/>
          <w:highlight w:val="none"/>
          <w:u w:val="none"/>
          <w:lang w:eastAsia="zh-CN"/>
        </w:rPr>
        <w:t>上柏社区村史馆建设工程</w:t>
      </w:r>
    </w:p>
    <w:p w14:paraId="70702F7F">
      <w:pPr>
        <w:rPr>
          <w:rFonts w:ascii="仿宋_GB2312" w:eastAsia="仿宋_GB2312"/>
          <w:b/>
          <w:color w:val="auto"/>
          <w:sz w:val="20"/>
          <w:szCs w:val="20"/>
          <w:highlight w:val="none"/>
        </w:rPr>
      </w:pPr>
    </w:p>
    <w:p w14:paraId="7B801A0E">
      <w:pPr>
        <w:rPr>
          <w:rFonts w:ascii="仿宋_GB2312" w:eastAsia="仿宋_GB2312"/>
          <w:b/>
          <w:color w:val="auto"/>
          <w:sz w:val="20"/>
          <w:szCs w:val="20"/>
          <w:highlight w:val="none"/>
        </w:rPr>
      </w:pPr>
    </w:p>
    <w:p w14:paraId="5D90FC55">
      <w:pPr>
        <w:rPr>
          <w:rFonts w:ascii="仿宋_GB2312" w:eastAsia="仿宋_GB2312"/>
          <w:b/>
          <w:color w:val="auto"/>
          <w:sz w:val="28"/>
          <w:szCs w:val="28"/>
          <w:highlight w:val="none"/>
        </w:rPr>
      </w:pPr>
    </w:p>
    <w:p w14:paraId="4C5223AB">
      <w:pPr>
        <w:jc w:val="center"/>
        <w:rPr>
          <w:rFonts w:ascii="仿宋_GB2312" w:eastAsia="仿宋_GB2312"/>
          <w:b/>
          <w:color w:val="auto"/>
          <w:sz w:val="84"/>
          <w:szCs w:val="84"/>
          <w:highlight w:val="none"/>
        </w:rPr>
      </w:pPr>
      <w:r>
        <w:rPr>
          <w:rFonts w:hint="eastAsia" w:ascii="仿宋_GB2312" w:eastAsia="仿宋_GB2312"/>
          <w:b/>
          <w:color w:val="auto"/>
          <w:sz w:val="84"/>
          <w:szCs w:val="84"/>
          <w:highlight w:val="none"/>
        </w:rPr>
        <w:t>投标文件</w:t>
      </w:r>
    </w:p>
    <w:p w14:paraId="55EF25D2">
      <w:pPr>
        <w:jc w:val="center"/>
        <w:rPr>
          <w:rFonts w:ascii="仿宋_GB2312" w:eastAsia="仿宋_GB2312"/>
          <w:b/>
          <w:color w:val="auto"/>
          <w:sz w:val="30"/>
          <w:szCs w:val="30"/>
          <w:highlight w:val="none"/>
        </w:rPr>
      </w:pPr>
    </w:p>
    <w:p w14:paraId="22DB418C">
      <w:pPr>
        <w:rPr>
          <w:rFonts w:ascii="仿宋_GB2312" w:eastAsia="仿宋_GB2312"/>
          <w:b/>
          <w:color w:val="auto"/>
          <w:sz w:val="28"/>
          <w:szCs w:val="28"/>
          <w:highlight w:val="none"/>
        </w:rPr>
      </w:pPr>
    </w:p>
    <w:p w14:paraId="645809C2">
      <w:pPr>
        <w:rPr>
          <w:rFonts w:ascii="仿宋_GB2312" w:eastAsia="仿宋_GB2312"/>
          <w:b/>
          <w:color w:val="auto"/>
          <w:sz w:val="28"/>
          <w:szCs w:val="28"/>
          <w:highlight w:val="none"/>
        </w:rPr>
      </w:pPr>
    </w:p>
    <w:p w14:paraId="3852D64D">
      <w:pPr>
        <w:rPr>
          <w:rFonts w:ascii="仿宋_GB2312" w:eastAsia="仿宋_GB2312"/>
          <w:b/>
          <w:color w:val="auto"/>
          <w:sz w:val="28"/>
          <w:szCs w:val="28"/>
          <w:highlight w:val="none"/>
        </w:rPr>
      </w:pPr>
    </w:p>
    <w:p w14:paraId="32162937">
      <w:pPr>
        <w:ind w:firstLine="840" w:firstLineChars="300"/>
        <w:rPr>
          <w:rFonts w:ascii="仿宋_GB2312" w:eastAsia="仿宋_GB2312"/>
          <w:b/>
          <w:color w:val="auto"/>
          <w:sz w:val="28"/>
          <w:szCs w:val="28"/>
          <w:highlight w:val="none"/>
        </w:rPr>
      </w:pPr>
      <w:r>
        <w:rPr>
          <w:rFonts w:hint="eastAsia" w:ascii="仿宋_GB2312" w:eastAsia="仿宋_GB2312"/>
          <w:b/>
          <w:color w:val="auto"/>
          <w:sz w:val="28"/>
          <w:szCs w:val="28"/>
          <w:highlight w:val="none"/>
        </w:rPr>
        <w:t>承包商名称：</w:t>
      </w:r>
      <w:r>
        <w:rPr>
          <w:rFonts w:hint="eastAsia"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（盖单位章）</w:t>
      </w:r>
    </w:p>
    <w:p w14:paraId="5A104358">
      <w:pPr>
        <w:jc w:val="center"/>
        <w:rPr>
          <w:rFonts w:ascii="仿宋_GB2312" w:eastAsia="仿宋_GB2312"/>
          <w:b/>
          <w:color w:val="auto"/>
          <w:sz w:val="28"/>
          <w:szCs w:val="28"/>
          <w:highlight w:val="none"/>
          <w:u w:val="single"/>
        </w:rPr>
      </w:pPr>
    </w:p>
    <w:p w14:paraId="7C0F971C">
      <w:pPr>
        <w:ind w:firstLine="840" w:firstLineChars="300"/>
        <w:rPr>
          <w:rFonts w:ascii="仿宋_GB2312" w:eastAsia="仿宋_GB2312"/>
          <w:b/>
          <w:color w:val="auto"/>
          <w:sz w:val="28"/>
          <w:szCs w:val="28"/>
          <w:highlight w:val="none"/>
        </w:rPr>
      </w:pPr>
      <w:r>
        <w:rPr>
          <w:rFonts w:hint="eastAsia" w:ascii="仿宋_GB2312" w:eastAsia="仿宋_GB2312"/>
          <w:b/>
          <w:color w:val="auto"/>
          <w:sz w:val="28"/>
          <w:szCs w:val="28"/>
          <w:highlight w:val="none"/>
        </w:rPr>
        <w:t>法定代表人或其委托代理人：</w:t>
      </w:r>
      <w:r>
        <w:rPr>
          <w:rFonts w:hint="eastAsia"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（签字）</w:t>
      </w:r>
    </w:p>
    <w:p w14:paraId="08C3D0B9">
      <w:pPr>
        <w:jc w:val="center"/>
        <w:rPr>
          <w:rFonts w:ascii="仿宋_GB2312" w:eastAsia="仿宋_GB2312"/>
          <w:b/>
          <w:color w:val="auto"/>
          <w:sz w:val="28"/>
          <w:szCs w:val="28"/>
          <w:highlight w:val="none"/>
          <w:u w:val="single"/>
        </w:rPr>
      </w:pPr>
    </w:p>
    <w:p w14:paraId="5383A01A">
      <w:pPr>
        <w:ind w:firstLine="840" w:firstLineChars="300"/>
        <w:rPr>
          <w:rFonts w:ascii="仿宋_GB2312" w:eastAsia="仿宋_GB2312"/>
          <w:b/>
          <w:color w:val="auto"/>
          <w:sz w:val="28"/>
          <w:szCs w:val="28"/>
          <w:highlight w:val="none"/>
        </w:rPr>
      </w:pPr>
      <w:r>
        <w:rPr>
          <w:rFonts w:hint="eastAsia"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hint="eastAsia"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hint="eastAsia"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p>
    <w:p w14:paraId="6DE20E6B">
      <w:pPr>
        <w:spacing w:line="440" w:lineRule="exact"/>
        <w:rPr>
          <w:rFonts w:ascii="仿宋_GB2312" w:eastAsia="仿宋_GB2312"/>
          <w:b/>
          <w:color w:val="auto"/>
          <w:sz w:val="20"/>
          <w:szCs w:val="20"/>
          <w:highlight w:val="none"/>
        </w:rPr>
      </w:pPr>
    </w:p>
    <w:p w14:paraId="18197E52">
      <w:pPr>
        <w:rPr>
          <w:color w:val="auto"/>
          <w:highlight w:val="none"/>
        </w:rPr>
      </w:pPr>
    </w:p>
    <w:p w14:paraId="7AA4B70C">
      <w:pPr>
        <w:autoSpaceDE w:val="0"/>
        <w:autoSpaceDN w:val="0"/>
        <w:spacing w:line="440" w:lineRule="atLeast"/>
        <w:ind w:right="50"/>
        <w:jc w:val="left"/>
        <w:rPr>
          <w:rFonts w:ascii="仿宋_GB2312" w:hAnsi="宋体" w:eastAsia="仿宋_GB2312"/>
          <w:b/>
          <w:color w:val="auto"/>
          <w:sz w:val="32"/>
          <w:szCs w:val="32"/>
          <w:highlight w:val="none"/>
          <w:lang w:val="zh-CN"/>
        </w:rPr>
      </w:pPr>
    </w:p>
    <w:p w14:paraId="40E396EF">
      <w:pPr>
        <w:spacing w:line="400" w:lineRule="exact"/>
        <w:rPr>
          <w:color w:val="auto"/>
          <w:highlight w:val="none"/>
        </w:rPr>
      </w:pPr>
      <w:r>
        <w:rPr>
          <w:color w:val="auto"/>
          <w:highlight w:val="none"/>
        </w:rPr>
        <w:br w:type="page"/>
      </w:r>
    </w:p>
    <w:p w14:paraId="3E8D3D97">
      <w:pPr>
        <w:jc w:val="center"/>
        <w:rPr>
          <w:rFonts w:ascii="Tahoma" w:hAnsi="Tahoma"/>
          <w:color w:val="auto"/>
          <w:sz w:val="28"/>
          <w:szCs w:val="28"/>
          <w:highlight w:val="none"/>
        </w:rPr>
      </w:pPr>
      <w:r>
        <w:rPr>
          <w:rFonts w:hint="eastAsia" w:ascii="Tahoma" w:hAnsi="Tahoma"/>
          <w:color w:val="auto"/>
          <w:sz w:val="28"/>
          <w:szCs w:val="28"/>
          <w:highlight w:val="none"/>
        </w:rPr>
        <w:t>目    录</w:t>
      </w:r>
    </w:p>
    <w:p w14:paraId="47F27098">
      <w:pPr>
        <w:spacing w:line="540" w:lineRule="exact"/>
        <w:rPr>
          <w:color w:val="auto"/>
          <w:highlight w:val="none"/>
        </w:rPr>
      </w:pPr>
    </w:p>
    <w:p w14:paraId="7EB578E9">
      <w:pPr>
        <w:spacing w:line="288" w:lineRule="auto"/>
        <w:rPr>
          <w:color w:val="auto"/>
          <w:sz w:val="24"/>
          <w:highlight w:val="none"/>
        </w:rPr>
      </w:pPr>
      <w:r>
        <w:rPr>
          <w:rFonts w:hint="eastAsia"/>
          <w:color w:val="auto"/>
          <w:sz w:val="24"/>
          <w:highlight w:val="none"/>
        </w:rPr>
        <w:t>一、诚信承诺书</w:t>
      </w:r>
    </w:p>
    <w:p w14:paraId="3A60D008">
      <w:pPr>
        <w:spacing w:line="288" w:lineRule="auto"/>
        <w:rPr>
          <w:color w:val="auto"/>
          <w:sz w:val="24"/>
          <w:highlight w:val="none"/>
        </w:rPr>
      </w:pPr>
      <w:r>
        <w:rPr>
          <w:rFonts w:hint="eastAsia"/>
          <w:color w:val="auto"/>
          <w:sz w:val="24"/>
          <w:highlight w:val="none"/>
        </w:rPr>
        <w:t>二、投标函</w:t>
      </w:r>
    </w:p>
    <w:p w14:paraId="4D73FBF1">
      <w:pPr>
        <w:spacing w:line="288" w:lineRule="auto"/>
        <w:rPr>
          <w:color w:val="auto"/>
          <w:sz w:val="24"/>
          <w:highlight w:val="none"/>
        </w:rPr>
      </w:pPr>
      <w:r>
        <w:rPr>
          <w:rFonts w:hint="eastAsia"/>
          <w:color w:val="auto"/>
          <w:sz w:val="24"/>
          <w:highlight w:val="none"/>
        </w:rPr>
        <w:t>三、履约承诺书</w:t>
      </w:r>
    </w:p>
    <w:p w14:paraId="3CDC45A6">
      <w:pPr>
        <w:spacing w:line="288" w:lineRule="auto"/>
        <w:rPr>
          <w:rFonts w:hint="eastAsia"/>
          <w:color w:val="auto"/>
          <w:sz w:val="24"/>
          <w:highlight w:val="none"/>
        </w:rPr>
      </w:pPr>
      <w:r>
        <w:rPr>
          <w:rFonts w:hint="eastAsia"/>
          <w:color w:val="auto"/>
          <w:sz w:val="24"/>
          <w:highlight w:val="none"/>
        </w:rPr>
        <w:t>四、资格审查强制性条件资料（企业）</w:t>
      </w:r>
    </w:p>
    <w:p w14:paraId="0C6CFA94">
      <w:pPr>
        <w:spacing w:line="288" w:lineRule="auto"/>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资格审查强制性条件资料（人员）</w:t>
      </w:r>
    </w:p>
    <w:p w14:paraId="7CFEA965">
      <w:pPr>
        <w:spacing w:line="288" w:lineRule="auto"/>
        <w:rPr>
          <w:color w:val="auto"/>
          <w:sz w:val="24"/>
          <w:highlight w:val="none"/>
        </w:rPr>
      </w:pPr>
      <w:r>
        <w:rPr>
          <w:rFonts w:hint="eastAsia"/>
          <w:color w:val="auto"/>
          <w:sz w:val="24"/>
          <w:highlight w:val="none"/>
          <w:lang w:val="en-US" w:eastAsia="zh-CN"/>
        </w:rPr>
        <w:t>六、</w:t>
      </w:r>
      <w:r>
        <w:rPr>
          <w:rFonts w:hint="eastAsia"/>
          <w:color w:val="auto"/>
          <w:sz w:val="24"/>
          <w:highlight w:val="none"/>
        </w:rPr>
        <w:t>法定代表人身份证明</w:t>
      </w:r>
    </w:p>
    <w:p w14:paraId="2C05C0CA">
      <w:pPr>
        <w:spacing w:line="288" w:lineRule="auto"/>
        <w:rPr>
          <w:color w:val="auto"/>
          <w:sz w:val="24"/>
          <w:highlight w:val="none"/>
        </w:rPr>
      </w:pPr>
      <w:r>
        <w:rPr>
          <w:rFonts w:hint="eastAsia"/>
          <w:color w:val="auto"/>
          <w:sz w:val="24"/>
          <w:highlight w:val="none"/>
          <w:lang w:val="en-US" w:eastAsia="zh-CN"/>
        </w:rPr>
        <w:t>七</w:t>
      </w:r>
      <w:r>
        <w:rPr>
          <w:rFonts w:hint="eastAsia"/>
          <w:color w:val="auto"/>
          <w:sz w:val="24"/>
          <w:highlight w:val="none"/>
        </w:rPr>
        <w:t>、授权委托书（如有）</w:t>
      </w:r>
    </w:p>
    <w:p w14:paraId="3339A63F">
      <w:pPr>
        <w:spacing w:line="288" w:lineRule="auto"/>
        <w:rPr>
          <w:color w:val="auto"/>
          <w:sz w:val="24"/>
          <w:highlight w:val="none"/>
        </w:rPr>
      </w:pPr>
      <w:r>
        <w:rPr>
          <w:rFonts w:hint="eastAsia"/>
          <w:color w:val="auto"/>
          <w:sz w:val="24"/>
          <w:highlight w:val="none"/>
          <w:lang w:val="en-US" w:eastAsia="zh-CN"/>
        </w:rPr>
        <w:t>八</w:t>
      </w:r>
      <w:r>
        <w:rPr>
          <w:rFonts w:hint="eastAsia"/>
          <w:color w:val="auto"/>
          <w:sz w:val="24"/>
          <w:highlight w:val="none"/>
        </w:rPr>
        <w:t>、</w:t>
      </w:r>
      <w:r>
        <w:rPr>
          <w:rFonts w:hint="eastAsia"/>
          <w:color w:val="auto"/>
          <w:sz w:val="24"/>
          <w:highlight w:val="none"/>
          <w:lang w:val="en-US" w:eastAsia="zh-CN"/>
        </w:rPr>
        <w:t>其他资料</w:t>
      </w:r>
    </w:p>
    <w:p w14:paraId="1B3D7A00">
      <w:pPr>
        <w:pStyle w:val="79"/>
        <w:ind w:firstLine="0" w:firstLineChars="0"/>
        <w:rPr>
          <w:rFonts w:hint="eastAsia"/>
          <w:color w:val="auto"/>
          <w:sz w:val="24"/>
          <w:highlight w:val="none"/>
        </w:rPr>
      </w:pPr>
      <w:r>
        <w:rPr>
          <w:rFonts w:hint="eastAsia"/>
          <w:color w:val="auto"/>
          <w:sz w:val="24"/>
          <w:highlight w:val="none"/>
          <w:lang w:val="en-US" w:eastAsia="zh-CN"/>
        </w:rPr>
        <w:t>九</w:t>
      </w:r>
      <w:r>
        <w:rPr>
          <w:rFonts w:hint="eastAsia"/>
          <w:color w:val="auto"/>
          <w:sz w:val="24"/>
          <w:highlight w:val="none"/>
        </w:rPr>
        <w:t>、已标价工程量清单</w:t>
      </w:r>
    </w:p>
    <w:p w14:paraId="4D995E74">
      <w:pPr>
        <w:spacing w:line="540" w:lineRule="exact"/>
        <w:rPr>
          <w:color w:val="auto"/>
          <w:highlight w:val="none"/>
        </w:rPr>
      </w:pPr>
    </w:p>
    <w:p w14:paraId="2BEA21DB">
      <w:pPr>
        <w:pStyle w:val="6"/>
        <w:tabs>
          <w:tab w:val="left" w:pos="2520"/>
        </w:tabs>
        <w:jc w:val="center"/>
        <w:rPr>
          <w:color w:val="auto"/>
          <w:highlight w:val="none"/>
        </w:rPr>
      </w:pPr>
      <w:r>
        <w:rPr>
          <w:color w:val="auto"/>
          <w:highlight w:val="none"/>
        </w:rPr>
        <w:br w:type="page"/>
      </w:r>
      <w:bookmarkStart w:id="113" w:name="_Toc524942621"/>
      <w:r>
        <w:rPr>
          <w:rFonts w:hint="eastAsia"/>
          <w:color w:val="auto"/>
          <w:highlight w:val="none"/>
        </w:rPr>
        <w:t>一、诚信承诺书</w:t>
      </w:r>
      <w:bookmarkEnd w:id="113"/>
    </w:p>
    <w:p w14:paraId="7795B60B">
      <w:pPr>
        <w:spacing w:line="540" w:lineRule="exact"/>
        <w:rPr>
          <w:rFonts w:ascii="宋体" w:hAnsi="宋体" w:cs="宋体"/>
          <w:color w:val="auto"/>
          <w:kern w:val="0"/>
          <w:szCs w:val="21"/>
          <w:highlight w:val="none"/>
          <w:u w:val="single"/>
        </w:rPr>
      </w:pPr>
    </w:p>
    <w:p w14:paraId="2A508C86">
      <w:pPr>
        <w:spacing w:line="400" w:lineRule="exact"/>
        <w:rPr>
          <w:rFonts w:ascii="黑体" w:eastAsia="黑体"/>
          <w:color w:val="auto"/>
          <w:sz w:val="24"/>
          <w:highlight w:val="none"/>
          <w:u w:val="singl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（招标人）     </w:t>
      </w:r>
    </w:p>
    <w:p w14:paraId="54250F32">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本人以法定代表人的身份代表本单位郑重承诺：</w:t>
      </w:r>
    </w:p>
    <w:p w14:paraId="3FB7B5B3">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一、本单位将遵循公开、公正和诚实信用的原则参加</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施工</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项目的投标。</w:t>
      </w:r>
    </w:p>
    <w:p w14:paraId="4AA7F42E">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二、本单位所提供的一切材料都是真实、有效、合法的，没有伪（变）造或虚假成</w:t>
      </w:r>
      <w:r>
        <w:rPr>
          <w:rFonts w:hint="eastAsia" w:ascii="宋体" w:hAnsi="宋体" w:cs="宋体"/>
          <w:color w:val="auto"/>
          <w:kern w:val="0"/>
          <w:sz w:val="24"/>
          <w:highlight w:val="none"/>
          <w:lang w:eastAsia="zh-CN"/>
        </w:rPr>
        <w:t>分</w:t>
      </w:r>
      <w:r>
        <w:rPr>
          <w:rFonts w:hint="eastAsia" w:ascii="宋体" w:hAnsi="宋体" w:cs="宋体"/>
          <w:color w:val="auto"/>
          <w:kern w:val="0"/>
          <w:sz w:val="24"/>
          <w:highlight w:val="none"/>
        </w:rPr>
        <w:t>。</w:t>
      </w:r>
    </w:p>
    <w:p w14:paraId="01908088">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三、本单位近三年（自招标公告发布之日上溯）没有发生围标串标</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严重违约、重大工程质量问题、重大安全生产事故以及贿赂等违法违规行为。</w:t>
      </w:r>
    </w:p>
    <w:p w14:paraId="7F4F006D">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四、自觉维护招投标市场秩序，不以他人名义投标，不出借、转让、买卖、伪造企业或从业人员的资质证书、证照、业绩、获奖表彰等相关资信证明文件和印章，也不允许其他企业或个人以本单位名义投标。</w:t>
      </w:r>
    </w:p>
    <w:p w14:paraId="5F8A8B49">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五、依法公平竞争，不采取虚假或恶意投诉等不正当手段损害、侵犯招标人或其他</w:t>
      </w:r>
      <w:r>
        <w:rPr>
          <w:rFonts w:hint="eastAsia" w:ascii="宋体" w:hAnsi="宋体" w:cs="宋体"/>
          <w:color w:val="auto"/>
          <w:kern w:val="0"/>
          <w:sz w:val="24"/>
          <w:highlight w:val="none"/>
          <w:lang w:eastAsia="zh-CN"/>
        </w:rPr>
        <w:t>承包商</w:t>
      </w:r>
      <w:r>
        <w:rPr>
          <w:rFonts w:hint="eastAsia" w:ascii="宋体" w:hAnsi="宋体" w:cs="宋体"/>
          <w:color w:val="auto"/>
          <w:kern w:val="0"/>
          <w:sz w:val="24"/>
          <w:highlight w:val="none"/>
        </w:rPr>
        <w:t>的正当权益。</w:t>
      </w:r>
    </w:p>
    <w:p w14:paraId="5513A884">
      <w:pPr>
        <w:widowControl/>
        <w:shd w:val="clear" w:color="auto"/>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六、保证参加投标的建造师没有在其他在建工程中担任项目负责人，</w:t>
      </w:r>
      <w:r>
        <w:rPr>
          <w:rFonts w:hint="eastAsia" w:ascii="宋体" w:hAnsi="宋体" w:cs="宋体"/>
          <w:color w:val="auto"/>
          <w:kern w:val="0"/>
          <w:sz w:val="24"/>
          <w:highlight w:val="none"/>
          <w:lang w:val="en-US" w:eastAsia="zh-CN"/>
        </w:rPr>
        <w:t>若</w:t>
      </w:r>
      <w:r>
        <w:rPr>
          <w:rFonts w:hint="eastAsia" w:ascii="宋体" w:hAnsi="宋体" w:cs="宋体"/>
          <w:color w:val="auto"/>
          <w:kern w:val="0"/>
          <w:sz w:val="24"/>
          <w:highlight w:val="none"/>
        </w:rPr>
        <w:t>在资格审查时发现或中标后有投诉被查实，视为故意隐瞒事实、弄虚作假。</w:t>
      </w:r>
    </w:p>
    <w:p w14:paraId="4B2ADBF6">
      <w:pPr>
        <w:widowControl/>
        <w:shd w:val="clear" w:color="auto"/>
        <w:spacing w:line="400" w:lineRule="exact"/>
        <w:rPr>
          <w:rFonts w:hint="eastAsia" w:ascii="Calibri" w:hAnsi="Calibri" w:eastAsia="宋体" w:cs="宋体"/>
          <w:color w:val="auto"/>
          <w:kern w:val="0"/>
          <w:sz w:val="24"/>
          <w:highlight w:val="none"/>
          <w:lang w:eastAsia="zh-CN"/>
        </w:rPr>
      </w:pPr>
      <w:r>
        <w:rPr>
          <w:rFonts w:hint="eastAsia" w:ascii="宋体" w:hAnsi="宋体" w:cs="宋体"/>
          <w:b/>
          <w:bCs/>
          <w:color w:val="auto"/>
          <w:kern w:val="0"/>
          <w:sz w:val="24"/>
          <w:highlight w:val="none"/>
        </w:rPr>
        <w:t xml:space="preserve">    以上内容本人已仔细阅读，本单位如违反上述承诺内容，愿意接受行业</w:t>
      </w:r>
      <w:r>
        <w:rPr>
          <w:rFonts w:hint="eastAsia" w:ascii="宋体" w:hAnsi="宋体" w:cs="宋体"/>
          <w:b/>
          <w:bCs/>
          <w:color w:val="auto"/>
          <w:kern w:val="0"/>
          <w:sz w:val="24"/>
          <w:highlight w:val="none"/>
          <w:lang w:val="en-US" w:eastAsia="zh-CN"/>
        </w:rPr>
        <w:t>行政</w:t>
      </w:r>
      <w:r>
        <w:rPr>
          <w:rFonts w:hint="eastAsia" w:ascii="宋体" w:hAnsi="宋体" w:cs="宋体"/>
          <w:b/>
          <w:bCs/>
          <w:color w:val="auto"/>
          <w:kern w:val="0"/>
          <w:sz w:val="24"/>
          <w:highlight w:val="none"/>
        </w:rPr>
        <w:t>主管部门按照有关规定进行的处理（处罚）</w:t>
      </w:r>
      <w:r>
        <w:rPr>
          <w:rFonts w:hint="eastAsia" w:ascii="宋体" w:hAnsi="宋体" w:cs="宋体"/>
          <w:b/>
          <w:bCs/>
          <w:color w:val="auto"/>
          <w:kern w:val="0"/>
          <w:sz w:val="24"/>
          <w:highlight w:val="none"/>
          <w:lang w:eastAsia="zh-CN"/>
        </w:rPr>
        <w:t>。</w:t>
      </w:r>
    </w:p>
    <w:p w14:paraId="4C66A968">
      <w:pPr>
        <w:widowControl/>
        <w:shd w:val="clear" w:color="auto"/>
        <w:spacing w:line="400" w:lineRule="exact"/>
        <w:ind w:firstLine="3780"/>
        <w:rPr>
          <w:rFonts w:ascii="宋体" w:hAnsi="宋体" w:cs="宋体"/>
          <w:color w:val="auto"/>
          <w:kern w:val="0"/>
          <w:sz w:val="24"/>
          <w:highlight w:val="none"/>
        </w:rPr>
      </w:pPr>
    </w:p>
    <w:p w14:paraId="3EC38122">
      <w:pPr>
        <w:widowControl/>
        <w:shd w:val="clear" w:color="auto"/>
        <w:spacing w:line="400" w:lineRule="exact"/>
        <w:ind w:firstLine="3780"/>
        <w:rPr>
          <w:rFonts w:ascii="宋体" w:hAnsi="宋体" w:cs="宋体"/>
          <w:color w:val="auto"/>
          <w:kern w:val="0"/>
          <w:sz w:val="24"/>
          <w:highlight w:val="none"/>
        </w:rPr>
      </w:pPr>
    </w:p>
    <w:p w14:paraId="556A29FE">
      <w:pPr>
        <w:widowControl/>
        <w:shd w:val="clear" w:color="auto"/>
        <w:spacing w:line="400" w:lineRule="exact"/>
        <w:ind w:firstLine="3780"/>
        <w:rPr>
          <w:rFonts w:ascii="Calibri" w:hAnsi="Calibri" w:cs="宋体"/>
          <w:color w:val="auto"/>
          <w:kern w:val="0"/>
          <w:sz w:val="24"/>
          <w:highlight w:val="none"/>
        </w:rPr>
      </w:pPr>
      <w:r>
        <w:rPr>
          <w:rFonts w:hint="eastAsia" w:ascii="宋体" w:hAnsi="宋体" w:cs="宋体"/>
          <w:color w:val="auto"/>
          <w:kern w:val="0"/>
          <w:sz w:val="24"/>
          <w:highlight w:val="none"/>
        </w:rPr>
        <w:t>承包商名称（公章）：</w:t>
      </w:r>
    </w:p>
    <w:p w14:paraId="126249A1">
      <w:pPr>
        <w:widowControl/>
        <w:shd w:val="clear" w:color="auto"/>
        <w:spacing w:line="400" w:lineRule="exact"/>
        <w:ind w:firstLine="3780"/>
        <w:rPr>
          <w:rFonts w:ascii="宋体" w:hAnsi="宋体" w:cs="宋体"/>
          <w:color w:val="auto"/>
          <w:kern w:val="0"/>
          <w:sz w:val="24"/>
          <w:highlight w:val="none"/>
        </w:rPr>
      </w:pPr>
    </w:p>
    <w:p w14:paraId="704F2B75">
      <w:pPr>
        <w:widowControl/>
        <w:shd w:val="clear" w:color="auto"/>
        <w:spacing w:line="400" w:lineRule="exact"/>
        <w:ind w:firstLine="3780"/>
        <w:rPr>
          <w:rFonts w:ascii="Calibri" w:hAnsi="Calibri" w:cs="宋体"/>
          <w:color w:val="auto"/>
          <w:kern w:val="0"/>
          <w:sz w:val="24"/>
          <w:highlight w:val="none"/>
        </w:rPr>
      </w:pPr>
      <w:r>
        <w:rPr>
          <w:rFonts w:hint="eastAsia" w:ascii="宋体" w:hAnsi="宋体" w:cs="宋体"/>
          <w:color w:val="auto"/>
          <w:kern w:val="0"/>
          <w:sz w:val="24"/>
          <w:highlight w:val="none"/>
        </w:rPr>
        <w:t xml:space="preserve">法定代表人（签字）： </w:t>
      </w:r>
    </w:p>
    <w:p w14:paraId="67B11813">
      <w:pPr>
        <w:widowControl/>
        <w:shd w:val="clear" w:color="auto"/>
        <w:spacing w:line="400" w:lineRule="exact"/>
        <w:ind w:right="480"/>
        <w:rPr>
          <w:rFonts w:ascii="宋体" w:hAnsi="宋体" w:cs="宋体"/>
          <w:color w:val="auto"/>
          <w:kern w:val="0"/>
          <w:sz w:val="24"/>
          <w:highlight w:val="none"/>
        </w:rPr>
      </w:pPr>
    </w:p>
    <w:p w14:paraId="3D748F0D">
      <w:pPr>
        <w:widowControl/>
        <w:shd w:val="clear" w:color="auto"/>
        <w:spacing w:line="400" w:lineRule="exact"/>
        <w:ind w:right="480"/>
        <w:rPr>
          <w:rFonts w:ascii="Calibri" w:hAnsi="Calibri"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4E6DDDFB">
      <w:pPr>
        <w:spacing w:line="400" w:lineRule="exact"/>
        <w:rPr>
          <w:color w:val="auto"/>
          <w:sz w:val="24"/>
          <w:highlight w:val="none"/>
        </w:rPr>
      </w:pPr>
    </w:p>
    <w:p w14:paraId="4FA2F3D9">
      <w:pPr>
        <w:pStyle w:val="213"/>
        <w:jc w:val="center"/>
        <w:outlineLvl w:val="2"/>
        <w:rPr>
          <w:color w:val="auto"/>
          <w:highlight w:val="none"/>
        </w:rPr>
      </w:pPr>
      <w:r>
        <w:rPr>
          <w:rFonts w:hint="eastAsia"/>
          <w:color w:val="auto"/>
          <w:highlight w:val="none"/>
        </w:rPr>
        <w:br w:type="page"/>
      </w:r>
      <w:bookmarkStart w:id="114" w:name="_Toc524942622"/>
      <w:r>
        <w:rPr>
          <w:rFonts w:hint="eastAsia" w:ascii="Calibri" w:hAnsi="Calibri"/>
          <w:bCs/>
          <w:color w:val="auto"/>
          <w:kern w:val="2"/>
          <w:sz w:val="28"/>
          <w:szCs w:val="28"/>
          <w:highlight w:val="none"/>
        </w:rPr>
        <w:t>二</w:t>
      </w:r>
      <w:r>
        <w:rPr>
          <w:rFonts w:ascii="Calibri" w:hAnsi="Calibri"/>
          <w:bCs/>
          <w:color w:val="auto"/>
          <w:kern w:val="2"/>
          <w:sz w:val="28"/>
          <w:szCs w:val="28"/>
          <w:highlight w:val="none"/>
        </w:rPr>
        <w:t>、投标函</w:t>
      </w:r>
      <w:bookmarkEnd w:id="114"/>
    </w:p>
    <w:p w14:paraId="07EF8490">
      <w:pPr>
        <w:jc w:val="center"/>
        <w:rPr>
          <w:rFonts w:ascii="黑体" w:hAnsi="黑体" w:eastAsia="黑体"/>
          <w:b/>
          <w:color w:val="auto"/>
          <w:sz w:val="24"/>
          <w:szCs w:val="20"/>
          <w:highlight w:val="none"/>
        </w:rPr>
      </w:pPr>
      <w:r>
        <w:rPr>
          <w:rFonts w:ascii="黑体" w:hAnsi="黑体" w:eastAsia="黑体"/>
          <w:b/>
          <w:color w:val="auto"/>
          <w:sz w:val="24"/>
          <w:szCs w:val="20"/>
          <w:highlight w:val="none"/>
        </w:rPr>
        <w:t>（一）投标函</w:t>
      </w:r>
    </w:p>
    <w:p w14:paraId="1C541BA0">
      <w:pPr>
        <w:spacing w:line="44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7F9AEC5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工程施工项目选取文件的全部内容，愿意以人民币（大写）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元的投标总报价，在选取文件规定的工期，即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日历天之内，按合同约定及选取文件等有关规定实施和完成承包工程，修补工程中的任何缺陷，保证工程质量达到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验收质量等级标准，并满足选取文件中规定的相关要求。我方完全理解并接受选取文件中所规定的工程款额的确定和支付办法。</w:t>
      </w:r>
    </w:p>
    <w:p w14:paraId="69431E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2．我方承诺在投标有效期（投标文件截止之日起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60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天）内不修改、撤销投标文件。</w:t>
      </w:r>
    </w:p>
    <w:p w14:paraId="261B230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3．如我方中选：</w:t>
      </w:r>
    </w:p>
    <w:p w14:paraId="04BA52F7">
      <w:pPr>
        <w:spacing w:line="44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（1）我方承诺在收到中选通知书后，在中选通知书规定的期限内与你方签订合同。</w:t>
      </w:r>
    </w:p>
    <w:p w14:paraId="1ACA52A3">
      <w:pPr>
        <w:spacing w:line="44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（2）我方承诺按照选取文件规定向你方递交履约担保。</w:t>
      </w:r>
    </w:p>
    <w:p w14:paraId="1B32E1D4">
      <w:pPr>
        <w:spacing w:line="44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（3）我方承诺在合同约定的期限内完成并移交全部合同工程。</w:t>
      </w:r>
    </w:p>
    <w:p w14:paraId="5F0C790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4．我方在此声明，所递交的投标文件及有关资料内容完整、真实和准确。</w:t>
      </w:r>
    </w:p>
    <w:p w14:paraId="0624C7F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480B4DA0">
      <w:pPr>
        <w:spacing w:line="440" w:lineRule="exact"/>
        <w:rPr>
          <w:rFonts w:ascii="宋体" w:hAnsi="宋体" w:cs="宋体"/>
          <w:color w:val="auto"/>
          <w:sz w:val="24"/>
          <w:highlight w:val="none"/>
        </w:rPr>
      </w:pPr>
    </w:p>
    <w:p w14:paraId="7B879B55">
      <w:pPr>
        <w:spacing w:line="44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承包商名称：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32C579DB">
      <w:pPr>
        <w:spacing w:line="44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6F3C40EF">
      <w:pPr>
        <w:spacing w:line="440" w:lineRule="exact"/>
        <w:ind w:firstLine="5760" w:firstLineChars="24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7CAFD2E">
      <w:pPr>
        <w:jc w:val="center"/>
        <w:rPr>
          <w:rFonts w:ascii="黑体" w:hAnsi="黑体" w:eastAsia="黑体"/>
          <w:b/>
          <w:color w:val="auto"/>
          <w:sz w:val="24"/>
          <w:szCs w:val="20"/>
          <w:highlight w:val="none"/>
        </w:rPr>
      </w:pPr>
      <w:r>
        <w:rPr>
          <w:rFonts w:hint="eastAsia" w:ascii="黑体" w:hAnsi="黑体" w:eastAsia="黑体"/>
          <w:b/>
          <w:color w:val="auto"/>
          <w:sz w:val="24"/>
          <w:szCs w:val="20"/>
          <w:highlight w:val="none"/>
        </w:rPr>
        <w:br w:type="page"/>
      </w:r>
      <w:bookmarkStart w:id="115" w:name="_Toc21427750"/>
      <w:r>
        <w:rPr>
          <w:rFonts w:hint="eastAsia" w:ascii="黑体" w:hAnsi="黑体" w:eastAsia="黑体"/>
          <w:b/>
          <w:color w:val="auto"/>
          <w:sz w:val="24"/>
          <w:szCs w:val="20"/>
          <w:highlight w:val="none"/>
        </w:rPr>
        <w:t>（二）投标函附录</w:t>
      </w:r>
    </w:p>
    <w:tbl>
      <w:tblPr>
        <w:tblStyle w:val="81"/>
        <w:tblW w:w="98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3217"/>
        <w:gridCol w:w="1448"/>
        <w:gridCol w:w="3514"/>
        <w:gridCol w:w="825"/>
      </w:tblGrid>
      <w:tr w14:paraId="68DCB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851" w:type="dxa"/>
            <w:vAlign w:val="center"/>
          </w:tcPr>
          <w:p w14:paraId="297A3DD9">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3217" w:type="dxa"/>
            <w:vAlign w:val="center"/>
          </w:tcPr>
          <w:p w14:paraId="3D974389">
            <w:pPr>
              <w:jc w:val="center"/>
              <w:rPr>
                <w:rFonts w:ascii="宋体" w:hAnsi="宋体" w:cs="宋体"/>
                <w:b/>
                <w:color w:val="auto"/>
                <w:sz w:val="24"/>
                <w:highlight w:val="none"/>
              </w:rPr>
            </w:pPr>
            <w:r>
              <w:rPr>
                <w:rFonts w:hint="eastAsia" w:ascii="宋体" w:hAnsi="宋体" w:cs="宋体"/>
                <w:b/>
                <w:color w:val="auto"/>
                <w:sz w:val="24"/>
                <w:highlight w:val="none"/>
              </w:rPr>
              <w:t>条款内容</w:t>
            </w:r>
          </w:p>
        </w:tc>
        <w:tc>
          <w:tcPr>
            <w:tcW w:w="1448" w:type="dxa"/>
            <w:vAlign w:val="center"/>
          </w:tcPr>
          <w:p w14:paraId="2DA3F8A6">
            <w:pPr>
              <w:jc w:val="center"/>
              <w:rPr>
                <w:rFonts w:ascii="宋体" w:hAnsi="宋体" w:cs="宋体"/>
                <w:b/>
                <w:color w:val="auto"/>
                <w:sz w:val="24"/>
                <w:highlight w:val="none"/>
              </w:rPr>
            </w:pPr>
            <w:r>
              <w:rPr>
                <w:rFonts w:hint="eastAsia" w:ascii="宋体" w:hAnsi="宋体" w:cs="宋体"/>
                <w:b/>
                <w:color w:val="auto"/>
                <w:sz w:val="24"/>
                <w:highlight w:val="none"/>
              </w:rPr>
              <w:t>合同条款号</w:t>
            </w:r>
          </w:p>
        </w:tc>
        <w:tc>
          <w:tcPr>
            <w:tcW w:w="3514" w:type="dxa"/>
            <w:tcBorders>
              <w:right w:val="single" w:color="auto" w:sz="4" w:space="0"/>
            </w:tcBorders>
            <w:vAlign w:val="center"/>
          </w:tcPr>
          <w:p w14:paraId="58C73EFD">
            <w:pPr>
              <w:jc w:val="center"/>
              <w:rPr>
                <w:rFonts w:ascii="宋体" w:hAnsi="宋体" w:cs="宋体"/>
                <w:b/>
                <w:color w:val="auto"/>
                <w:sz w:val="24"/>
                <w:highlight w:val="none"/>
              </w:rPr>
            </w:pPr>
            <w:r>
              <w:rPr>
                <w:rFonts w:hint="eastAsia" w:ascii="宋体" w:hAnsi="宋体" w:cs="宋体"/>
                <w:b/>
                <w:color w:val="auto"/>
                <w:sz w:val="24"/>
                <w:highlight w:val="none"/>
              </w:rPr>
              <w:t>约定内容</w:t>
            </w:r>
          </w:p>
        </w:tc>
        <w:tc>
          <w:tcPr>
            <w:tcW w:w="825" w:type="dxa"/>
            <w:tcBorders>
              <w:left w:val="single" w:color="auto" w:sz="4" w:space="0"/>
            </w:tcBorders>
            <w:vAlign w:val="center"/>
          </w:tcPr>
          <w:p w14:paraId="7650D82C">
            <w:pPr>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1649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51" w:type="dxa"/>
            <w:vAlign w:val="center"/>
          </w:tcPr>
          <w:p w14:paraId="2F98B154">
            <w:pPr>
              <w:jc w:val="center"/>
              <w:rPr>
                <w:rFonts w:ascii="宋体" w:hAnsi="宋体" w:cs="宋体"/>
                <w:color w:val="auto"/>
                <w:sz w:val="24"/>
                <w:highlight w:val="none"/>
              </w:rPr>
            </w:pPr>
            <w:r>
              <w:rPr>
                <w:rFonts w:hint="eastAsia" w:ascii="宋体" w:hAnsi="宋体" w:cs="宋体"/>
                <w:color w:val="auto"/>
                <w:sz w:val="24"/>
                <w:highlight w:val="none"/>
              </w:rPr>
              <w:t>1</w:t>
            </w:r>
          </w:p>
        </w:tc>
        <w:tc>
          <w:tcPr>
            <w:tcW w:w="3217" w:type="dxa"/>
            <w:vAlign w:val="center"/>
          </w:tcPr>
          <w:p w14:paraId="1E9C211C">
            <w:pPr>
              <w:rPr>
                <w:rFonts w:ascii="宋体" w:hAnsi="宋体" w:cs="宋体"/>
                <w:color w:val="auto"/>
                <w:sz w:val="24"/>
                <w:highlight w:val="none"/>
              </w:rPr>
            </w:pPr>
            <w:r>
              <w:rPr>
                <w:rFonts w:hint="eastAsia" w:ascii="宋体" w:hAnsi="宋体" w:cs="宋体"/>
                <w:color w:val="auto"/>
                <w:sz w:val="24"/>
                <w:highlight w:val="none"/>
              </w:rPr>
              <w:t>项目负责人（建造师）</w:t>
            </w:r>
          </w:p>
        </w:tc>
        <w:tc>
          <w:tcPr>
            <w:tcW w:w="1448" w:type="dxa"/>
            <w:vAlign w:val="center"/>
          </w:tcPr>
          <w:p w14:paraId="32DC9B1C">
            <w:pPr>
              <w:jc w:val="center"/>
              <w:rPr>
                <w:rFonts w:ascii="宋体" w:hAnsi="宋体" w:cs="宋体"/>
                <w:color w:val="auto"/>
                <w:sz w:val="24"/>
                <w:highlight w:val="none"/>
              </w:rPr>
            </w:pPr>
          </w:p>
        </w:tc>
        <w:tc>
          <w:tcPr>
            <w:tcW w:w="3514" w:type="dxa"/>
            <w:tcBorders>
              <w:right w:val="single" w:color="auto" w:sz="4" w:space="0"/>
            </w:tcBorders>
            <w:vAlign w:val="center"/>
          </w:tcPr>
          <w:p w14:paraId="5C5DFDA4">
            <w:pPr>
              <w:ind w:firstLine="720" w:firstLineChars="3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p>
        </w:tc>
        <w:tc>
          <w:tcPr>
            <w:tcW w:w="825" w:type="dxa"/>
            <w:tcBorders>
              <w:left w:val="single" w:color="auto" w:sz="4" w:space="0"/>
            </w:tcBorders>
            <w:vAlign w:val="center"/>
          </w:tcPr>
          <w:p w14:paraId="6A1EB349">
            <w:pPr>
              <w:rPr>
                <w:rFonts w:ascii="宋体" w:hAnsi="宋体" w:cs="宋体"/>
                <w:b/>
                <w:color w:val="auto"/>
                <w:sz w:val="24"/>
                <w:highlight w:val="none"/>
              </w:rPr>
            </w:pPr>
          </w:p>
        </w:tc>
      </w:tr>
      <w:tr w14:paraId="4AB5A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51" w:type="dxa"/>
            <w:vAlign w:val="center"/>
          </w:tcPr>
          <w:p w14:paraId="06E243E5">
            <w:pPr>
              <w:jc w:val="center"/>
              <w:rPr>
                <w:rFonts w:ascii="宋体" w:hAnsi="宋体" w:cs="宋体"/>
                <w:color w:val="auto"/>
                <w:sz w:val="24"/>
                <w:highlight w:val="none"/>
              </w:rPr>
            </w:pPr>
            <w:r>
              <w:rPr>
                <w:rFonts w:hint="eastAsia" w:ascii="宋体" w:hAnsi="宋体" w:cs="宋体"/>
                <w:color w:val="auto"/>
                <w:sz w:val="24"/>
                <w:highlight w:val="none"/>
              </w:rPr>
              <w:t>2</w:t>
            </w:r>
          </w:p>
        </w:tc>
        <w:tc>
          <w:tcPr>
            <w:tcW w:w="3217" w:type="dxa"/>
            <w:vAlign w:val="center"/>
          </w:tcPr>
          <w:p w14:paraId="08DEA948">
            <w:pPr>
              <w:rPr>
                <w:rFonts w:ascii="宋体" w:hAnsi="宋体" w:cs="宋体"/>
                <w:b/>
                <w:color w:val="auto"/>
                <w:sz w:val="24"/>
                <w:highlight w:val="none"/>
              </w:rPr>
            </w:pPr>
            <w:r>
              <w:rPr>
                <w:rFonts w:hint="eastAsia" w:ascii="宋体" w:hAnsi="宋体" w:cs="宋体"/>
                <w:color w:val="auto"/>
                <w:sz w:val="24"/>
                <w:highlight w:val="none"/>
              </w:rPr>
              <w:t>计划开工日期</w:t>
            </w:r>
          </w:p>
        </w:tc>
        <w:tc>
          <w:tcPr>
            <w:tcW w:w="1448" w:type="dxa"/>
            <w:vAlign w:val="center"/>
          </w:tcPr>
          <w:p w14:paraId="5FB30A1C">
            <w:pPr>
              <w:jc w:val="center"/>
              <w:rPr>
                <w:rFonts w:ascii="宋体" w:hAnsi="宋体" w:cs="宋体"/>
                <w:color w:val="auto"/>
                <w:sz w:val="24"/>
                <w:highlight w:val="none"/>
              </w:rPr>
            </w:pPr>
          </w:p>
        </w:tc>
        <w:tc>
          <w:tcPr>
            <w:tcW w:w="3514" w:type="dxa"/>
            <w:tcBorders>
              <w:right w:val="single" w:color="auto" w:sz="4" w:space="0"/>
            </w:tcBorders>
            <w:vAlign w:val="center"/>
          </w:tcPr>
          <w:p w14:paraId="190791C5">
            <w:pPr>
              <w:ind w:firstLine="480" w:firstLineChars="200"/>
              <w:rPr>
                <w:rFonts w:ascii="宋体" w:hAnsi="宋体" w:cs="宋体"/>
                <w:b/>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tc>
        <w:tc>
          <w:tcPr>
            <w:tcW w:w="825" w:type="dxa"/>
            <w:tcBorders>
              <w:left w:val="single" w:color="auto" w:sz="4" w:space="0"/>
            </w:tcBorders>
            <w:vAlign w:val="center"/>
          </w:tcPr>
          <w:p w14:paraId="66C291D8">
            <w:pPr>
              <w:rPr>
                <w:rFonts w:ascii="宋体" w:hAnsi="宋体" w:cs="宋体"/>
                <w:color w:val="auto"/>
                <w:sz w:val="24"/>
                <w:highlight w:val="none"/>
                <w:u w:val="single"/>
              </w:rPr>
            </w:pPr>
          </w:p>
        </w:tc>
      </w:tr>
      <w:tr w14:paraId="67531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4A84A241">
            <w:pPr>
              <w:jc w:val="center"/>
              <w:rPr>
                <w:rFonts w:ascii="宋体" w:hAnsi="宋体" w:cs="宋体"/>
                <w:color w:val="auto"/>
                <w:sz w:val="24"/>
                <w:highlight w:val="none"/>
              </w:rPr>
            </w:pPr>
            <w:r>
              <w:rPr>
                <w:rFonts w:hint="eastAsia" w:ascii="宋体" w:hAnsi="宋体" w:cs="宋体"/>
                <w:color w:val="auto"/>
                <w:sz w:val="24"/>
                <w:highlight w:val="none"/>
              </w:rPr>
              <w:t>3</w:t>
            </w:r>
          </w:p>
        </w:tc>
        <w:tc>
          <w:tcPr>
            <w:tcW w:w="3217" w:type="dxa"/>
            <w:vAlign w:val="center"/>
          </w:tcPr>
          <w:p w14:paraId="6EB40683">
            <w:pPr>
              <w:rPr>
                <w:rFonts w:ascii="宋体" w:hAnsi="宋体" w:cs="宋体"/>
                <w:b/>
                <w:color w:val="auto"/>
                <w:sz w:val="24"/>
                <w:highlight w:val="none"/>
              </w:rPr>
            </w:pPr>
            <w:r>
              <w:rPr>
                <w:rFonts w:hint="eastAsia" w:ascii="宋体" w:hAnsi="宋体" w:cs="宋体"/>
                <w:color w:val="auto"/>
                <w:sz w:val="24"/>
                <w:highlight w:val="none"/>
              </w:rPr>
              <w:t>工期</w:t>
            </w:r>
          </w:p>
        </w:tc>
        <w:tc>
          <w:tcPr>
            <w:tcW w:w="1448" w:type="dxa"/>
            <w:vAlign w:val="center"/>
          </w:tcPr>
          <w:p w14:paraId="6E22ED94">
            <w:pPr>
              <w:jc w:val="center"/>
              <w:rPr>
                <w:rFonts w:ascii="宋体" w:hAnsi="宋体" w:cs="宋体"/>
                <w:color w:val="auto"/>
                <w:sz w:val="24"/>
                <w:highlight w:val="none"/>
              </w:rPr>
            </w:pPr>
          </w:p>
        </w:tc>
        <w:tc>
          <w:tcPr>
            <w:tcW w:w="3514" w:type="dxa"/>
            <w:tcBorders>
              <w:right w:val="single" w:color="auto" w:sz="4" w:space="0"/>
            </w:tcBorders>
            <w:vAlign w:val="center"/>
          </w:tcPr>
          <w:p w14:paraId="4CCA512A">
            <w:pPr>
              <w:jc w:val="center"/>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个日历天</w:t>
            </w:r>
            <w:r>
              <w:rPr>
                <w:rFonts w:hint="eastAsia" w:ascii="宋体" w:hAnsi="宋体" w:cs="宋体"/>
                <w:color w:val="auto"/>
                <w:sz w:val="24"/>
                <w:highlight w:val="none"/>
              </w:rPr>
              <w:t xml:space="preserve"> </w:t>
            </w:r>
          </w:p>
        </w:tc>
        <w:tc>
          <w:tcPr>
            <w:tcW w:w="825" w:type="dxa"/>
            <w:tcBorders>
              <w:left w:val="single" w:color="auto" w:sz="4" w:space="0"/>
            </w:tcBorders>
            <w:vAlign w:val="center"/>
          </w:tcPr>
          <w:p w14:paraId="2642B98F">
            <w:pPr>
              <w:rPr>
                <w:rFonts w:ascii="宋体" w:hAnsi="宋体" w:cs="宋体"/>
                <w:b/>
                <w:color w:val="auto"/>
                <w:sz w:val="24"/>
                <w:highlight w:val="none"/>
              </w:rPr>
            </w:pPr>
          </w:p>
        </w:tc>
      </w:tr>
      <w:tr w14:paraId="11E65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0EABD84E">
            <w:pPr>
              <w:jc w:val="center"/>
              <w:rPr>
                <w:rFonts w:ascii="宋体" w:hAnsi="宋体" w:cs="宋体"/>
                <w:color w:val="auto"/>
                <w:sz w:val="24"/>
                <w:highlight w:val="none"/>
              </w:rPr>
            </w:pPr>
            <w:r>
              <w:rPr>
                <w:rFonts w:hint="eastAsia" w:ascii="宋体" w:hAnsi="宋体" w:cs="宋体"/>
                <w:color w:val="auto"/>
                <w:sz w:val="24"/>
                <w:highlight w:val="none"/>
              </w:rPr>
              <w:t>4</w:t>
            </w:r>
          </w:p>
        </w:tc>
        <w:tc>
          <w:tcPr>
            <w:tcW w:w="3217" w:type="dxa"/>
            <w:vAlign w:val="center"/>
          </w:tcPr>
          <w:p w14:paraId="7BC8BF22">
            <w:pPr>
              <w:rPr>
                <w:rFonts w:ascii="宋体" w:hAnsi="宋体" w:cs="宋体"/>
                <w:color w:val="auto"/>
                <w:sz w:val="24"/>
                <w:highlight w:val="none"/>
              </w:rPr>
            </w:pPr>
            <w:r>
              <w:rPr>
                <w:rFonts w:hint="eastAsia" w:ascii="宋体" w:hAnsi="宋体" w:cs="宋体"/>
                <w:color w:val="auto"/>
                <w:sz w:val="24"/>
                <w:highlight w:val="none"/>
              </w:rPr>
              <w:t>计划竣工日期</w:t>
            </w:r>
          </w:p>
        </w:tc>
        <w:tc>
          <w:tcPr>
            <w:tcW w:w="1448" w:type="dxa"/>
            <w:vAlign w:val="center"/>
          </w:tcPr>
          <w:p w14:paraId="773D3479">
            <w:pPr>
              <w:jc w:val="center"/>
              <w:rPr>
                <w:rFonts w:ascii="宋体" w:hAnsi="宋体" w:cs="宋体"/>
                <w:color w:val="auto"/>
                <w:sz w:val="24"/>
                <w:highlight w:val="none"/>
              </w:rPr>
            </w:pPr>
          </w:p>
        </w:tc>
        <w:tc>
          <w:tcPr>
            <w:tcW w:w="3514" w:type="dxa"/>
            <w:tcBorders>
              <w:right w:val="single" w:color="auto" w:sz="4" w:space="0"/>
            </w:tcBorders>
            <w:vAlign w:val="center"/>
          </w:tcPr>
          <w:p w14:paraId="49AF158B">
            <w:pPr>
              <w:jc w:val="center"/>
              <w:rPr>
                <w:rFonts w:ascii="宋体" w:hAnsi="宋体" w:cs="宋体"/>
                <w:b/>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tc>
        <w:tc>
          <w:tcPr>
            <w:tcW w:w="825" w:type="dxa"/>
            <w:tcBorders>
              <w:left w:val="single" w:color="auto" w:sz="4" w:space="0"/>
            </w:tcBorders>
            <w:vAlign w:val="center"/>
          </w:tcPr>
          <w:p w14:paraId="73C3813D">
            <w:pPr>
              <w:rPr>
                <w:rFonts w:ascii="宋体" w:hAnsi="宋体" w:cs="宋体"/>
                <w:color w:val="auto"/>
                <w:sz w:val="24"/>
                <w:highlight w:val="none"/>
              </w:rPr>
            </w:pPr>
          </w:p>
        </w:tc>
      </w:tr>
      <w:tr w14:paraId="5B8E3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1" w:type="dxa"/>
            <w:vAlign w:val="center"/>
          </w:tcPr>
          <w:p w14:paraId="1FA83AF9">
            <w:pPr>
              <w:jc w:val="center"/>
              <w:rPr>
                <w:rFonts w:ascii="宋体" w:hAnsi="宋体" w:cs="宋体"/>
                <w:color w:val="auto"/>
                <w:sz w:val="24"/>
                <w:highlight w:val="none"/>
              </w:rPr>
            </w:pPr>
            <w:r>
              <w:rPr>
                <w:rFonts w:hint="eastAsia" w:ascii="宋体" w:hAnsi="宋体" w:cs="宋体"/>
                <w:color w:val="auto"/>
                <w:sz w:val="24"/>
                <w:highlight w:val="none"/>
              </w:rPr>
              <w:t>5</w:t>
            </w:r>
          </w:p>
        </w:tc>
        <w:tc>
          <w:tcPr>
            <w:tcW w:w="3217" w:type="dxa"/>
            <w:vAlign w:val="center"/>
          </w:tcPr>
          <w:p w14:paraId="2E10540B">
            <w:pPr>
              <w:rPr>
                <w:rFonts w:ascii="宋体" w:hAnsi="宋体" w:cs="宋体"/>
                <w:color w:val="auto"/>
                <w:sz w:val="24"/>
                <w:highlight w:val="none"/>
              </w:rPr>
            </w:pPr>
            <w:r>
              <w:rPr>
                <w:rFonts w:hint="eastAsia" w:ascii="宋体" w:hAnsi="宋体" w:cs="宋体"/>
                <w:color w:val="auto"/>
                <w:sz w:val="24"/>
                <w:highlight w:val="none"/>
              </w:rPr>
              <w:t>质量标准</w:t>
            </w:r>
          </w:p>
        </w:tc>
        <w:tc>
          <w:tcPr>
            <w:tcW w:w="1448" w:type="dxa"/>
            <w:vAlign w:val="center"/>
          </w:tcPr>
          <w:p w14:paraId="1246BDFF">
            <w:pPr>
              <w:jc w:val="center"/>
              <w:rPr>
                <w:rFonts w:ascii="宋体" w:hAnsi="宋体" w:cs="宋体"/>
                <w:color w:val="auto"/>
                <w:sz w:val="24"/>
                <w:highlight w:val="none"/>
              </w:rPr>
            </w:pPr>
          </w:p>
        </w:tc>
        <w:tc>
          <w:tcPr>
            <w:tcW w:w="3514" w:type="dxa"/>
            <w:tcBorders>
              <w:right w:val="single" w:color="auto" w:sz="4" w:space="0"/>
            </w:tcBorders>
            <w:vAlign w:val="center"/>
          </w:tcPr>
          <w:p w14:paraId="61ECD419">
            <w:pP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按选取文件执行</w:t>
            </w:r>
          </w:p>
        </w:tc>
        <w:tc>
          <w:tcPr>
            <w:tcW w:w="825" w:type="dxa"/>
            <w:tcBorders>
              <w:left w:val="single" w:color="auto" w:sz="4" w:space="0"/>
            </w:tcBorders>
            <w:vAlign w:val="center"/>
          </w:tcPr>
          <w:p w14:paraId="601699CB">
            <w:pPr>
              <w:rPr>
                <w:rFonts w:ascii="宋体" w:hAnsi="宋体" w:cs="宋体"/>
                <w:color w:val="auto"/>
                <w:sz w:val="24"/>
                <w:highlight w:val="none"/>
              </w:rPr>
            </w:pPr>
          </w:p>
        </w:tc>
      </w:tr>
      <w:tr w14:paraId="1EDF9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3801E02E">
            <w:pPr>
              <w:jc w:val="center"/>
              <w:rPr>
                <w:rFonts w:ascii="宋体" w:hAnsi="宋体" w:cs="宋体"/>
                <w:color w:val="auto"/>
                <w:sz w:val="24"/>
                <w:highlight w:val="none"/>
              </w:rPr>
            </w:pPr>
            <w:r>
              <w:rPr>
                <w:rFonts w:hint="eastAsia" w:ascii="宋体" w:hAnsi="宋体" w:cs="宋体"/>
                <w:color w:val="auto"/>
                <w:sz w:val="24"/>
                <w:highlight w:val="none"/>
              </w:rPr>
              <w:t>6</w:t>
            </w:r>
          </w:p>
        </w:tc>
        <w:tc>
          <w:tcPr>
            <w:tcW w:w="3217" w:type="dxa"/>
            <w:vAlign w:val="center"/>
          </w:tcPr>
          <w:p w14:paraId="015E52BC">
            <w:pPr>
              <w:rPr>
                <w:rFonts w:ascii="宋体" w:hAnsi="宋体" w:cs="宋体"/>
                <w:color w:val="auto"/>
                <w:sz w:val="24"/>
                <w:highlight w:val="none"/>
              </w:rPr>
            </w:pPr>
            <w:r>
              <w:rPr>
                <w:rFonts w:hint="eastAsia" w:ascii="宋体" w:hAnsi="宋体" w:cs="宋体"/>
                <w:color w:val="auto"/>
                <w:sz w:val="24"/>
                <w:highlight w:val="none"/>
              </w:rPr>
              <w:t>缺陷责任期</w:t>
            </w:r>
          </w:p>
        </w:tc>
        <w:tc>
          <w:tcPr>
            <w:tcW w:w="1448" w:type="dxa"/>
            <w:vAlign w:val="center"/>
          </w:tcPr>
          <w:p w14:paraId="53F43BEF">
            <w:pPr>
              <w:jc w:val="center"/>
              <w:rPr>
                <w:rFonts w:ascii="宋体" w:hAnsi="宋体" w:cs="宋体"/>
                <w:color w:val="auto"/>
                <w:sz w:val="24"/>
                <w:highlight w:val="none"/>
              </w:rPr>
            </w:pPr>
          </w:p>
        </w:tc>
        <w:tc>
          <w:tcPr>
            <w:tcW w:w="3514" w:type="dxa"/>
            <w:tcBorders>
              <w:right w:val="single" w:color="auto" w:sz="4" w:space="0"/>
            </w:tcBorders>
            <w:vAlign w:val="center"/>
          </w:tcPr>
          <w:p w14:paraId="3A933B87">
            <w:pPr>
              <w:ind w:firstLine="960" w:firstLineChars="4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12</w:t>
            </w:r>
            <w:r>
              <w:rPr>
                <w:rFonts w:hint="eastAsia" w:ascii="宋体" w:hAnsi="宋体" w:cs="宋体"/>
                <w:snapToGrid w:val="0"/>
                <w:color w:val="auto"/>
                <w:kern w:val="0"/>
                <w:sz w:val="24"/>
                <w:highlight w:val="none"/>
              </w:rPr>
              <w:t>个月</w:t>
            </w:r>
          </w:p>
        </w:tc>
        <w:tc>
          <w:tcPr>
            <w:tcW w:w="825" w:type="dxa"/>
            <w:tcBorders>
              <w:left w:val="single" w:color="auto" w:sz="4" w:space="0"/>
            </w:tcBorders>
            <w:vAlign w:val="center"/>
          </w:tcPr>
          <w:p w14:paraId="1C0906A4">
            <w:pPr>
              <w:rPr>
                <w:rFonts w:ascii="宋体" w:hAnsi="宋体" w:cs="宋体"/>
                <w:color w:val="auto"/>
                <w:sz w:val="24"/>
                <w:highlight w:val="none"/>
              </w:rPr>
            </w:pPr>
          </w:p>
        </w:tc>
      </w:tr>
      <w:tr w14:paraId="1F73D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2C4863E0">
            <w:pPr>
              <w:jc w:val="center"/>
              <w:rPr>
                <w:rFonts w:ascii="宋体" w:hAnsi="宋体" w:cs="宋体"/>
                <w:color w:val="auto"/>
                <w:sz w:val="24"/>
                <w:highlight w:val="none"/>
              </w:rPr>
            </w:pPr>
            <w:r>
              <w:rPr>
                <w:rFonts w:hint="eastAsia" w:ascii="宋体" w:hAnsi="宋体" w:cs="宋体"/>
                <w:color w:val="auto"/>
                <w:sz w:val="24"/>
                <w:highlight w:val="none"/>
              </w:rPr>
              <w:t>7</w:t>
            </w:r>
          </w:p>
        </w:tc>
        <w:tc>
          <w:tcPr>
            <w:tcW w:w="3217" w:type="dxa"/>
            <w:vAlign w:val="center"/>
          </w:tcPr>
          <w:p w14:paraId="62A9DF32">
            <w:pPr>
              <w:rPr>
                <w:rFonts w:ascii="宋体" w:hAnsi="宋体" w:cs="宋体"/>
                <w:color w:val="auto"/>
                <w:sz w:val="24"/>
                <w:highlight w:val="none"/>
              </w:rPr>
            </w:pPr>
            <w:r>
              <w:rPr>
                <w:rFonts w:hint="eastAsia" w:ascii="宋体" w:hAnsi="宋体" w:cs="宋体"/>
                <w:color w:val="auto"/>
                <w:sz w:val="24"/>
                <w:highlight w:val="none"/>
              </w:rPr>
              <w:t>工程质量保修的约定</w:t>
            </w:r>
          </w:p>
        </w:tc>
        <w:tc>
          <w:tcPr>
            <w:tcW w:w="1448" w:type="dxa"/>
            <w:vAlign w:val="center"/>
          </w:tcPr>
          <w:p w14:paraId="6B77C72B">
            <w:pPr>
              <w:jc w:val="center"/>
              <w:rPr>
                <w:rFonts w:ascii="宋体" w:hAnsi="宋体" w:cs="宋体"/>
                <w:color w:val="auto"/>
                <w:sz w:val="24"/>
                <w:highlight w:val="none"/>
              </w:rPr>
            </w:pPr>
          </w:p>
        </w:tc>
        <w:tc>
          <w:tcPr>
            <w:tcW w:w="3514" w:type="dxa"/>
            <w:tcBorders>
              <w:right w:val="single" w:color="auto" w:sz="4" w:space="0"/>
            </w:tcBorders>
            <w:vAlign w:val="center"/>
          </w:tcPr>
          <w:p w14:paraId="146111AB">
            <w:pP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按选取文件执行</w:t>
            </w:r>
          </w:p>
        </w:tc>
        <w:tc>
          <w:tcPr>
            <w:tcW w:w="825" w:type="dxa"/>
            <w:tcBorders>
              <w:left w:val="single" w:color="auto" w:sz="4" w:space="0"/>
            </w:tcBorders>
            <w:vAlign w:val="center"/>
          </w:tcPr>
          <w:p w14:paraId="6666E461">
            <w:pPr>
              <w:ind w:firstLine="960" w:firstLineChars="400"/>
              <w:rPr>
                <w:rFonts w:ascii="宋体" w:hAnsi="宋体" w:cs="宋体"/>
                <w:snapToGrid w:val="0"/>
                <w:color w:val="auto"/>
                <w:kern w:val="0"/>
                <w:sz w:val="24"/>
                <w:highlight w:val="none"/>
              </w:rPr>
            </w:pPr>
          </w:p>
        </w:tc>
      </w:tr>
      <w:tr w14:paraId="33EA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02E5B371">
            <w:pPr>
              <w:jc w:val="center"/>
              <w:rPr>
                <w:rFonts w:ascii="宋体" w:hAnsi="宋体" w:cs="宋体"/>
                <w:color w:val="auto"/>
                <w:sz w:val="24"/>
                <w:highlight w:val="none"/>
              </w:rPr>
            </w:pPr>
            <w:r>
              <w:rPr>
                <w:rFonts w:hint="eastAsia" w:ascii="宋体" w:hAnsi="宋体" w:cs="宋体"/>
                <w:color w:val="auto"/>
                <w:sz w:val="24"/>
                <w:highlight w:val="none"/>
              </w:rPr>
              <w:t>8</w:t>
            </w:r>
          </w:p>
        </w:tc>
        <w:tc>
          <w:tcPr>
            <w:tcW w:w="3217" w:type="dxa"/>
            <w:vAlign w:val="center"/>
          </w:tcPr>
          <w:p w14:paraId="616345D1">
            <w:pPr>
              <w:rPr>
                <w:rFonts w:ascii="宋体" w:hAnsi="宋体" w:cs="宋体"/>
                <w:b/>
                <w:color w:val="auto"/>
                <w:sz w:val="24"/>
                <w:highlight w:val="none"/>
              </w:rPr>
            </w:pPr>
            <w:r>
              <w:rPr>
                <w:rFonts w:hint="eastAsia" w:ascii="宋体" w:hAnsi="宋体" w:cs="宋体"/>
                <w:color w:val="auto"/>
                <w:sz w:val="24"/>
                <w:highlight w:val="none"/>
              </w:rPr>
              <w:t>误期赔偿费</w:t>
            </w:r>
          </w:p>
        </w:tc>
        <w:tc>
          <w:tcPr>
            <w:tcW w:w="1448" w:type="dxa"/>
            <w:vAlign w:val="center"/>
          </w:tcPr>
          <w:p w14:paraId="53102831">
            <w:pPr>
              <w:jc w:val="center"/>
              <w:rPr>
                <w:rFonts w:ascii="宋体" w:hAnsi="宋体" w:cs="宋体"/>
                <w:color w:val="auto"/>
                <w:sz w:val="24"/>
                <w:highlight w:val="none"/>
              </w:rPr>
            </w:pPr>
          </w:p>
        </w:tc>
        <w:tc>
          <w:tcPr>
            <w:tcW w:w="3514" w:type="dxa"/>
            <w:tcBorders>
              <w:right w:val="single" w:color="auto" w:sz="4" w:space="0"/>
            </w:tcBorders>
            <w:vAlign w:val="center"/>
          </w:tcPr>
          <w:p w14:paraId="2E881BCA">
            <w:pPr>
              <w:jc w:val="center"/>
              <w:rPr>
                <w:rFonts w:ascii="宋体" w:hAnsi="宋体" w:cs="宋体"/>
                <w:b/>
                <w:color w:val="auto"/>
                <w:sz w:val="24"/>
                <w:highlight w:val="none"/>
              </w:rPr>
            </w:pPr>
            <w:r>
              <w:rPr>
                <w:rFonts w:hint="eastAsia" w:ascii="宋体" w:hAnsi="宋体" w:cs="宋体"/>
                <w:snapToGrid w:val="0"/>
                <w:color w:val="auto"/>
                <w:kern w:val="0"/>
                <w:sz w:val="24"/>
                <w:highlight w:val="none"/>
                <w:lang w:val="en-US" w:eastAsia="zh-CN"/>
              </w:rPr>
              <w:t>2000</w:t>
            </w:r>
            <w:r>
              <w:rPr>
                <w:rFonts w:hint="eastAsia" w:ascii="宋体" w:hAnsi="宋体" w:cs="宋体"/>
                <w:snapToGrid w:val="0"/>
                <w:color w:val="auto"/>
                <w:kern w:val="0"/>
                <w:sz w:val="24"/>
                <w:highlight w:val="none"/>
              </w:rPr>
              <w:t>元/天</w:t>
            </w:r>
          </w:p>
        </w:tc>
        <w:tc>
          <w:tcPr>
            <w:tcW w:w="825" w:type="dxa"/>
            <w:tcBorders>
              <w:left w:val="single" w:color="auto" w:sz="4" w:space="0"/>
            </w:tcBorders>
            <w:vAlign w:val="center"/>
          </w:tcPr>
          <w:p w14:paraId="63F14743">
            <w:pPr>
              <w:ind w:firstLine="960" w:firstLineChars="400"/>
              <w:rPr>
                <w:rFonts w:ascii="宋体" w:hAnsi="宋体" w:cs="宋体"/>
                <w:snapToGrid w:val="0"/>
                <w:color w:val="auto"/>
                <w:kern w:val="0"/>
                <w:sz w:val="24"/>
                <w:highlight w:val="none"/>
              </w:rPr>
            </w:pPr>
          </w:p>
        </w:tc>
      </w:tr>
      <w:tr w14:paraId="21914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384F8612">
            <w:pPr>
              <w:jc w:val="center"/>
              <w:rPr>
                <w:rFonts w:ascii="宋体" w:hAnsi="宋体" w:cs="宋体"/>
                <w:color w:val="auto"/>
                <w:sz w:val="24"/>
                <w:highlight w:val="none"/>
              </w:rPr>
            </w:pPr>
            <w:r>
              <w:rPr>
                <w:rFonts w:hint="eastAsia" w:ascii="宋体" w:hAnsi="宋体" w:cs="宋体"/>
                <w:color w:val="auto"/>
                <w:sz w:val="24"/>
                <w:highlight w:val="none"/>
              </w:rPr>
              <w:t>9</w:t>
            </w:r>
          </w:p>
        </w:tc>
        <w:tc>
          <w:tcPr>
            <w:tcW w:w="3217" w:type="dxa"/>
            <w:vAlign w:val="center"/>
          </w:tcPr>
          <w:p w14:paraId="75899F3B">
            <w:pPr>
              <w:rPr>
                <w:rFonts w:ascii="宋体" w:hAnsi="宋体" w:cs="宋体"/>
                <w:b/>
                <w:color w:val="auto"/>
                <w:sz w:val="24"/>
                <w:highlight w:val="none"/>
              </w:rPr>
            </w:pPr>
            <w:r>
              <w:rPr>
                <w:rFonts w:hint="eastAsia" w:ascii="宋体" w:hAnsi="宋体" w:cs="宋体"/>
                <w:color w:val="auto"/>
                <w:sz w:val="24"/>
                <w:highlight w:val="none"/>
              </w:rPr>
              <w:t>误期赔偿费最高限额</w:t>
            </w:r>
          </w:p>
        </w:tc>
        <w:tc>
          <w:tcPr>
            <w:tcW w:w="1448" w:type="dxa"/>
            <w:vAlign w:val="center"/>
          </w:tcPr>
          <w:p w14:paraId="76194FE7">
            <w:pPr>
              <w:jc w:val="center"/>
              <w:rPr>
                <w:rFonts w:ascii="宋体" w:hAnsi="宋体" w:cs="宋体"/>
                <w:color w:val="auto"/>
                <w:sz w:val="24"/>
                <w:highlight w:val="none"/>
              </w:rPr>
            </w:pPr>
          </w:p>
        </w:tc>
        <w:tc>
          <w:tcPr>
            <w:tcW w:w="3514" w:type="dxa"/>
            <w:tcBorders>
              <w:right w:val="single" w:color="auto" w:sz="4" w:space="0"/>
            </w:tcBorders>
            <w:vAlign w:val="center"/>
          </w:tcPr>
          <w:p w14:paraId="743FE1A0">
            <w:pPr>
              <w:jc w:val="center"/>
              <w:rPr>
                <w:rFonts w:ascii="宋体" w:hAnsi="宋体" w:cs="宋体"/>
                <w:b/>
                <w:color w:val="auto"/>
                <w:sz w:val="24"/>
                <w:highlight w:val="none"/>
              </w:rPr>
            </w:pPr>
            <w:r>
              <w:rPr>
                <w:rFonts w:hint="eastAsia" w:ascii="宋体" w:hAnsi="宋体" w:cs="宋体"/>
                <w:snapToGrid w:val="0"/>
                <w:color w:val="auto"/>
                <w:kern w:val="0"/>
                <w:sz w:val="24"/>
                <w:highlight w:val="none"/>
              </w:rPr>
              <w:t>按选取文件执行</w:t>
            </w:r>
          </w:p>
        </w:tc>
        <w:tc>
          <w:tcPr>
            <w:tcW w:w="825" w:type="dxa"/>
            <w:tcBorders>
              <w:left w:val="single" w:color="auto" w:sz="4" w:space="0"/>
            </w:tcBorders>
            <w:vAlign w:val="center"/>
          </w:tcPr>
          <w:p w14:paraId="573536CD">
            <w:pPr>
              <w:ind w:firstLine="960" w:firstLineChars="400"/>
              <w:rPr>
                <w:rFonts w:ascii="宋体" w:hAnsi="宋体" w:cs="宋体"/>
                <w:snapToGrid w:val="0"/>
                <w:color w:val="auto"/>
                <w:kern w:val="0"/>
                <w:sz w:val="24"/>
                <w:highlight w:val="none"/>
              </w:rPr>
            </w:pPr>
          </w:p>
        </w:tc>
      </w:tr>
      <w:tr w14:paraId="74F1E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51" w:type="dxa"/>
            <w:vAlign w:val="center"/>
          </w:tcPr>
          <w:p w14:paraId="6DA04C05">
            <w:pPr>
              <w:jc w:val="center"/>
              <w:rPr>
                <w:rFonts w:ascii="宋体" w:hAnsi="宋体" w:cs="宋体"/>
                <w:color w:val="auto"/>
                <w:sz w:val="24"/>
                <w:highlight w:val="none"/>
              </w:rPr>
            </w:pPr>
            <w:r>
              <w:rPr>
                <w:rFonts w:hint="eastAsia" w:ascii="宋体" w:hAnsi="宋体" w:cs="宋体"/>
                <w:color w:val="auto"/>
                <w:sz w:val="24"/>
                <w:highlight w:val="none"/>
              </w:rPr>
              <w:t>10</w:t>
            </w:r>
          </w:p>
        </w:tc>
        <w:tc>
          <w:tcPr>
            <w:tcW w:w="3217" w:type="dxa"/>
            <w:vAlign w:val="center"/>
          </w:tcPr>
          <w:p w14:paraId="423B4243">
            <w:pPr>
              <w:rPr>
                <w:rFonts w:ascii="宋体" w:hAnsi="宋体" w:cs="宋体"/>
                <w:b/>
                <w:color w:val="auto"/>
                <w:sz w:val="24"/>
                <w:highlight w:val="none"/>
              </w:rPr>
            </w:pPr>
            <w:r>
              <w:rPr>
                <w:rFonts w:hint="eastAsia" w:ascii="宋体" w:hAnsi="宋体" w:cs="宋体"/>
                <w:color w:val="auto"/>
                <w:sz w:val="24"/>
                <w:highlight w:val="none"/>
              </w:rPr>
              <w:t>质量保证金扣留百分比</w:t>
            </w:r>
          </w:p>
        </w:tc>
        <w:tc>
          <w:tcPr>
            <w:tcW w:w="1448" w:type="dxa"/>
            <w:vAlign w:val="center"/>
          </w:tcPr>
          <w:p w14:paraId="42386107">
            <w:pPr>
              <w:jc w:val="center"/>
              <w:rPr>
                <w:rFonts w:ascii="宋体" w:hAnsi="宋体" w:cs="宋体"/>
                <w:color w:val="auto"/>
                <w:sz w:val="24"/>
                <w:highlight w:val="none"/>
              </w:rPr>
            </w:pPr>
          </w:p>
        </w:tc>
        <w:tc>
          <w:tcPr>
            <w:tcW w:w="3514" w:type="dxa"/>
            <w:tcBorders>
              <w:right w:val="single" w:color="auto" w:sz="4" w:space="0"/>
            </w:tcBorders>
            <w:vAlign w:val="center"/>
          </w:tcPr>
          <w:p w14:paraId="22E07CCA">
            <w:pPr>
              <w:jc w:val="center"/>
              <w:rPr>
                <w:rFonts w:ascii="宋体" w:hAnsi="宋体" w:cs="宋体"/>
                <w:color w:val="auto"/>
                <w:sz w:val="24"/>
                <w:highlight w:val="none"/>
              </w:rPr>
            </w:pPr>
            <w:r>
              <w:rPr>
                <w:rFonts w:hint="eastAsia" w:ascii="宋体" w:hAnsi="宋体" w:cs="宋体"/>
                <w:snapToGrid w:val="0"/>
                <w:color w:val="auto"/>
                <w:kern w:val="0"/>
                <w:sz w:val="24"/>
                <w:highlight w:val="none"/>
              </w:rPr>
              <w:t>按选取文件执行</w:t>
            </w:r>
          </w:p>
        </w:tc>
        <w:tc>
          <w:tcPr>
            <w:tcW w:w="825" w:type="dxa"/>
            <w:tcBorders>
              <w:left w:val="single" w:color="auto" w:sz="4" w:space="0"/>
            </w:tcBorders>
            <w:vAlign w:val="center"/>
          </w:tcPr>
          <w:p w14:paraId="49DC4879">
            <w:pPr>
              <w:rPr>
                <w:rFonts w:ascii="宋体" w:hAnsi="宋体" w:cs="宋体"/>
                <w:b/>
                <w:color w:val="auto"/>
                <w:sz w:val="24"/>
                <w:highlight w:val="none"/>
              </w:rPr>
            </w:pPr>
          </w:p>
        </w:tc>
      </w:tr>
      <w:tr w14:paraId="58278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851" w:type="dxa"/>
            <w:vAlign w:val="center"/>
          </w:tcPr>
          <w:p w14:paraId="590E9E94">
            <w:pPr>
              <w:jc w:val="center"/>
              <w:rPr>
                <w:rFonts w:ascii="宋体" w:hAnsi="宋体" w:cs="宋体"/>
                <w:color w:val="auto"/>
                <w:sz w:val="24"/>
                <w:highlight w:val="none"/>
              </w:rPr>
            </w:pPr>
            <w:r>
              <w:rPr>
                <w:rFonts w:hint="eastAsia" w:ascii="宋体" w:hAnsi="宋体" w:cs="宋体"/>
                <w:color w:val="auto"/>
                <w:sz w:val="24"/>
                <w:highlight w:val="none"/>
              </w:rPr>
              <w:t>11</w:t>
            </w:r>
          </w:p>
        </w:tc>
        <w:tc>
          <w:tcPr>
            <w:tcW w:w="3217" w:type="dxa"/>
            <w:vAlign w:val="center"/>
          </w:tcPr>
          <w:p w14:paraId="3A124ABF">
            <w:pPr>
              <w:rPr>
                <w:rFonts w:ascii="宋体" w:hAnsi="宋体" w:cs="宋体"/>
                <w:color w:val="auto"/>
                <w:sz w:val="24"/>
                <w:highlight w:val="none"/>
              </w:rPr>
            </w:pPr>
            <w:r>
              <w:rPr>
                <w:rFonts w:hint="eastAsia" w:ascii="宋体" w:hAnsi="宋体" w:cs="宋体"/>
                <w:color w:val="auto"/>
                <w:sz w:val="24"/>
                <w:highlight w:val="none"/>
              </w:rPr>
              <w:t>专用合同条款的其他内容</w:t>
            </w:r>
          </w:p>
        </w:tc>
        <w:tc>
          <w:tcPr>
            <w:tcW w:w="1448" w:type="dxa"/>
            <w:vAlign w:val="center"/>
          </w:tcPr>
          <w:p w14:paraId="1996345C">
            <w:pPr>
              <w:jc w:val="center"/>
              <w:rPr>
                <w:rFonts w:ascii="宋体" w:hAnsi="宋体" w:cs="宋体"/>
                <w:color w:val="auto"/>
                <w:sz w:val="24"/>
                <w:highlight w:val="none"/>
              </w:rPr>
            </w:pPr>
          </w:p>
        </w:tc>
        <w:tc>
          <w:tcPr>
            <w:tcW w:w="3514" w:type="dxa"/>
            <w:tcBorders>
              <w:right w:val="single" w:color="auto" w:sz="4" w:space="0"/>
            </w:tcBorders>
            <w:vAlign w:val="center"/>
          </w:tcPr>
          <w:p w14:paraId="03197D4A">
            <w:pPr>
              <w:rPr>
                <w:rFonts w:hint="eastAsia"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接受专用合同条款的其他内容</w:t>
            </w:r>
          </w:p>
        </w:tc>
        <w:tc>
          <w:tcPr>
            <w:tcW w:w="825" w:type="dxa"/>
            <w:tcBorders>
              <w:left w:val="single" w:color="auto" w:sz="4" w:space="0"/>
            </w:tcBorders>
            <w:vAlign w:val="center"/>
          </w:tcPr>
          <w:p w14:paraId="058E7141">
            <w:pPr>
              <w:rPr>
                <w:rFonts w:ascii="宋体" w:hAnsi="宋体" w:cs="宋体"/>
                <w:b/>
                <w:color w:val="auto"/>
                <w:sz w:val="24"/>
                <w:highlight w:val="none"/>
              </w:rPr>
            </w:pPr>
          </w:p>
        </w:tc>
      </w:tr>
      <w:tr w14:paraId="1007F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855" w:type="dxa"/>
            <w:gridSpan w:val="5"/>
            <w:vAlign w:val="center"/>
          </w:tcPr>
          <w:p w14:paraId="3981D5ED">
            <w:pPr>
              <w:spacing w:line="360" w:lineRule="exact"/>
              <w:rPr>
                <w:rFonts w:ascii="宋体" w:hAnsi="宋体" w:cs="宋体"/>
                <w:b/>
                <w:color w:val="auto"/>
                <w:sz w:val="24"/>
                <w:highlight w:val="none"/>
              </w:rPr>
            </w:pPr>
            <w:r>
              <w:rPr>
                <w:rFonts w:hint="eastAsia" w:ascii="宋体" w:hAnsi="宋体" w:cs="宋体"/>
                <w:b/>
                <w:color w:val="auto"/>
                <w:sz w:val="24"/>
                <w:highlight w:val="none"/>
              </w:rPr>
              <w:t>备注：1、承包商在响应招标文件中规定的实质性要求和条件的基础上，可做出其他有利于招标人的承诺。此类承诺可在本表中予以补充填写，本备注栏的内容可以删除以节省篇幅；</w:t>
            </w:r>
          </w:p>
          <w:p w14:paraId="797CD722">
            <w:pPr>
              <w:spacing w:line="360" w:lineRule="exact"/>
              <w:ind w:firstLine="715" w:firstLineChars="298"/>
              <w:rPr>
                <w:rFonts w:ascii="宋体" w:hAnsi="宋体" w:cs="宋体"/>
                <w:b/>
                <w:color w:val="auto"/>
                <w:sz w:val="24"/>
                <w:highlight w:val="none"/>
              </w:rPr>
            </w:pPr>
            <w:r>
              <w:rPr>
                <w:rFonts w:hint="eastAsia" w:ascii="宋体" w:hAnsi="宋体" w:cs="宋体"/>
                <w:b/>
                <w:color w:val="auto"/>
                <w:sz w:val="24"/>
                <w:highlight w:val="none"/>
              </w:rPr>
              <w:t>2、如招标人未公布计划开工日期，则该栏数据可不填，并默认开工日期以监理工程师签发的开工令日期为准。但工期承诺必须符合招标要求；</w:t>
            </w:r>
          </w:p>
          <w:p w14:paraId="56168909">
            <w:pPr>
              <w:spacing w:line="360" w:lineRule="exact"/>
              <w:ind w:firstLine="715" w:firstLineChars="298"/>
              <w:rPr>
                <w:rFonts w:ascii="宋体" w:hAnsi="宋体" w:cs="宋体"/>
                <w:b/>
                <w:color w:val="auto"/>
                <w:sz w:val="24"/>
                <w:highlight w:val="none"/>
              </w:rPr>
            </w:pPr>
            <w:r>
              <w:rPr>
                <w:rFonts w:hint="eastAsia" w:ascii="宋体" w:hAnsi="宋体" w:cs="宋体"/>
                <w:b/>
                <w:color w:val="auto"/>
                <w:sz w:val="24"/>
                <w:highlight w:val="none"/>
              </w:rPr>
              <w:t>3、“质量标准”要求承包商明确填写施工质量目标（如合格，获评“建设工程优质奖”称号等），并满足招标文件规定的相关要求；</w:t>
            </w:r>
          </w:p>
          <w:p w14:paraId="75DAED1F">
            <w:pPr>
              <w:spacing w:line="360" w:lineRule="exact"/>
              <w:ind w:firstLine="715" w:firstLineChars="298"/>
              <w:rPr>
                <w:rFonts w:ascii="宋体" w:hAnsi="宋体" w:cs="宋体"/>
                <w:b/>
                <w:color w:val="auto"/>
                <w:sz w:val="24"/>
                <w:highlight w:val="none"/>
              </w:rPr>
            </w:pPr>
            <w:r>
              <w:rPr>
                <w:rFonts w:hint="eastAsia" w:ascii="宋体" w:hAnsi="宋体" w:cs="宋体"/>
                <w:b/>
                <w:color w:val="auto"/>
                <w:sz w:val="24"/>
                <w:highlight w:val="none"/>
              </w:rPr>
              <w:t>4、“缺陷责任期”、“误期赔偿费”、 “误期赔偿费最高限额”及“质量保证金扣留百分比”的数据请留意本选取文件“</w:t>
            </w:r>
            <w:r>
              <w:rPr>
                <w:rFonts w:hint="eastAsia" w:ascii="宋体" w:hAnsi="宋体" w:cs="宋体"/>
                <w:b/>
                <w:color w:val="auto"/>
                <w:sz w:val="24"/>
                <w:highlight w:val="none"/>
                <w:lang w:eastAsia="zh-CN"/>
              </w:rPr>
              <w:t>四 合同条款</w:t>
            </w:r>
            <w:r>
              <w:rPr>
                <w:rFonts w:hint="eastAsia" w:ascii="宋体" w:hAnsi="宋体" w:cs="宋体"/>
                <w:b/>
                <w:color w:val="auto"/>
                <w:sz w:val="24"/>
                <w:highlight w:val="none"/>
              </w:rPr>
              <w:t>”中专用合同条款的相关内容；</w:t>
            </w:r>
          </w:p>
          <w:p w14:paraId="2215DF60">
            <w:pPr>
              <w:spacing w:line="360" w:lineRule="exact"/>
              <w:ind w:firstLine="715" w:firstLineChars="298"/>
              <w:rPr>
                <w:rFonts w:ascii="宋体" w:hAnsi="宋体" w:cs="宋体"/>
                <w:b/>
                <w:color w:val="auto"/>
                <w:sz w:val="24"/>
                <w:highlight w:val="none"/>
              </w:rPr>
            </w:pPr>
            <w:r>
              <w:rPr>
                <w:rFonts w:hint="eastAsia" w:ascii="宋体" w:hAnsi="宋体" w:cs="宋体"/>
                <w:b/>
                <w:color w:val="auto"/>
                <w:sz w:val="24"/>
                <w:highlight w:val="none"/>
              </w:rPr>
              <w:t>5、“工程质量保修的约定”要求承包商明确填写是否接受本选取文件“</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 xml:space="preserve"> 合同条款”的内容。如有更有利于招标人的承诺，可在满足招标要求的基础上按实际承诺填写；</w:t>
            </w:r>
          </w:p>
          <w:p w14:paraId="75CF5C1F">
            <w:pPr>
              <w:spacing w:line="360" w:lineRule="exact"/>
              <w:ind w:firstLine="715" w:firstLineChars="298"/>
              <w:rPr>
                <w:rFonts w:ascii="宋体" w:hAnsi="宋体" w:cs="宋体"/>
                <w:b/>
                <w:color w:val="auto"/>
                <w:sz w:val="24"/>
                <w:highlight w:val="none"/>
              </w:rPr>
            </w:pPr>
            <w:r>
              <w:rPr>
                <w:rFonts w:hint="eastAsia" w:ascii="宋体" w:hAnsi="宋体" w:cs="宋体"/>
                <w:b/>
                <w:color w:val="auto"/>
                <w:sz w:val="24"/>
                <w:highlight w:val="none"/>
              </w:rPr>
              <w:t>6、“专用合同条款的其他内容” 要求承包商明确填写是否接受选取文件“</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 xml:space="preserve"> 合同条款”中专用合同条款的其他内容。</w:t>
            </w:r>
          </w:p>
        </w:tc>
      </w:tr>
    </w:tbl>
    <w:p w14:paraId="4BEC719D">
      <w:pPr>
        <w:spacing w:line="36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承包商名称：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65A6B71">
      <w:pPr>
        <w:spacing w:line="36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6FABCA96">
      <w:pPr>
        <w:spacing w:line="36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F3FB3F8">
      <w:pPr>
        <w:rPr>
          <w:rFonts w:hint="eastAsia" w:ascii="Calibri" w:hAnsi="Calibri"/>
          <w:bCs/>
          <w:color w:val="auto"/>
          <w:kern w:val="2"/>
          <w:sz w:val="28"/>
          <w:szCs w:val="28"/>
          <w:highlight w:val="none"/>
        </w:rPr>
      </w:pPr>
      <w:r>
        <w:rPr>
          <w:rFonts w:hint="eastAsia" w:ascii="Calibri" w:hAnsi="Calibri"/>
          <w:bCs/>
          <w:color w:val="auto"/>
          <w:kern w:val="2"/>
          <w:sz w:val="28"/>
          <w:szCs w:val="28"/>
          <w:highlight w:val="none"/>
        </w:rPr>
        <w:br w:type="page"/>
      </w:r>
    </w:p>
    <w:p w14:paraId="3F50BB14">
      <w:pPr>
        <w:pStyle w:val="213"/>
        <w:jc w:val="center"/>
        <w:outlineLvl w:val="2"/>
        <w:rPr>
          <w:rFonts w:ascii="Calibri" w:hAnsi="Calibri"/>
          <w:bCs/>
          <w:color w:val="auto"/>
          <w:kern w:val="2"/>
          <w:sz w:val="28"/>
          <w:szCs w:val="28"/>
          <w:highlight w:val="none"/>
        </w:rPr>
      </w:pPr>
      <w:r>
        <w:rPr>
          <w:rFonts w:hint="eastAsia" w:ascii="Calibri" w:hAnsi="Calibri"/>
          <w:bCs/>
          <w:color w:val="auto"/>
          <w:kern w:val="2"/>
          <w:sz w:val="28"/>
          <w:szCs w:val="28"/>
          <w:highlight w:val="none"/>
        </w:rPr>
        <w:t>三、履约承诺书</w:t>
      </w:r>
      <w:bookmarkEnd w:id="115"/>
    </w:p>
    <w:p w14:paraId="4D320C65">
      <w:pPr>
        <w:pStyle w:val="182"/>
        <w:widowControl/>
        <w:autoSpaceDE w:val="0"/>
        <w:autoSpaceDN w:val="0"/>
        <w:snapToGrid w:val="0"/>
        <w:spacing w:line="400" w:lineRule="exact"/>
        <w:jc w:val="center"/>
        <w:textAlignment w:val="bottom"/>
        <w:rPr>
          <w:rFonts w:ascii="宋体" w:hAnsi="宋体" w:eastAsia="宋体"/>
          <w:b/>
          <w:color w:val="auto"/>
          <w:sz w:val="28"/>
          <w:szCs w:val="28"/>
          <w:highlight w:val="none"/>
        </w:rPr>
      </w:pPr>
    </w:p>
    <w:p w14:paraId="79688C9E">
      <w:pPr>
        <w:pStyle w:val="182"/>
        <w:widowControl/>
        <w:autoSpaceDE w:val="0"/>
        <w:autoSpaceDN w:val="0"/>
        <w:snapToGrid w:val="0"/>
        <w:spacing w:line="400" w:lineRule="exact"/>
        <w:jc w:val="center"/>
        <w:textAlignment w:val="bottom"/>
        <w:rPr>
          <w:rFonts w:ascii="宋体" w:hAnsi="宋体" w:eastAsia="宋体" w:cs="宋体"/>
          <w:b/>
          <w:color w:val="auto"/>
          <w:sz w:val="28"/>
          <w:szCs w:val="28"/>
          <w:highlight w:val="none"/>
        </w:rPr>
      </w:pPr>
      <w:r>
        <w:rPr>
          <w:rFonts w:hint="eastAsia" w:ascii="宋体" w:hAnsi="宋体" w:eastAsia="宋体"/>
          <w:b/>
          <w:color w:val="auto"/>
          <w:sz w:val="28"/>
          <w:szCs w:val="28"/>
          <w:highlight w:val="none"/>
        </w:rPr>
        <w:t>履约承诺书</w:t>
      </w:r>
    </w:p>
    <w:p w14:paraId="3CBF3152">
      <w:pPr>
        <w:pStyle w:val="182"/>
        <w:widowControl/>
        <w:autoSpaceDE w:val="0"/>
        <w:autoSpaceDN w:val="0"/>
        <w:snapToGrid w:val="0"/>
        <w:spacing w:line="400" w:lineRule="exact"/>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招标人名称           </w:t>
      </w:r>
    </w:p>
    <w:p w14:paraId="6890ABF0">
      <w:pPr>
        <w:pStyle w:val="182"/>
        <w:widowControl/>
        <w:autoSpaceDE w:val="0"/>
        <w:autoSpaceDN w:val="0"/>
        <w:snapToGrid w:val="0"/>
        <w:spacing w:line="400" w:lineRule="exact"/>
        <w:ind w:firstLine="499" w:firstLineChars="208"/>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我单位在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工程施工选取承包商活动中，如有幸中选，在此郑重承诺：</w:t>
      </w:r>
    </w:p>
    <w:p w14:paraId="5BB643E2">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1、我公司将严格按照在投标文件中填报的人员数量和资历，在收到中选通知书后立即报送符合要求的相关资料报招标人核查，经核查符合要求后立即组织进场完成本项工程，并根据工程的实际需要增派相关人员。</w:t>
      </w:r>
    </w:p>
    <w:p w14:paraId="63C09E67">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2、我公司将严格按照在投标文件中填报的施工机械及试验设备在收到中选通知书后立即组织进场，同时承诺，根据工程的实际需要增加设备。</w:t>
      </w:r>
    </w:p>
    <w:p w14:paraId="43E5D4B7">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3、我公司承诺并完全接受招标人对本项目工程款项的监管。</w:t>
      </w:r>
    </w:p>
    <w:p w14:paraId="608D1FC1">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4、我公司承诺，在工程的实施过程中，我们完全响应招标文件的所有条款，履行合同义务。质量检验标准绝不低于招标文件或国家及广东省、佛山市地方强制性标准要求。</w:t>
      </w:r>
    </w:p>
    <w:p w14:paraId="70FAEC69">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5、我们完全响应和遵守招标文件及合同中规定的工程验收、计量、支付办法。</w:t>
      </w:r>
    </w:p>
    <w:p w14:paraId="5757CB6A">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6、我公司承诺，在工程施工过程中，一定遵照投标文件中承诺，精心施工，确保工程质量、安全生产满足相关规定和要求，并保护环境，按招标人要求的工期完工。</w:t>
      </w:r>
    </w:p>
    <w:p w14:paraId="517BC450">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7、我公司承诺，在工程实施过程中，及时、足额发放所有的民工工资及相关费用。否则招标人有权动用全部或部分民工工资保证金用以发放民工工资及相关费用。</w:t>
      </w:r>
    </w:p>
    <w:p w14:paraId="3EEC26B7">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8、我公司承诺，在工程实施过程中，严格按照有关的规定做好各项安全保障措施。否则招标人有权为确保安全生产而动用部分或全部安全生产费另行委托其它单位实施安全保障措施。</w:t>
      </w:r>
    </w:p>
    <w:p w14:paraId="0C68B272">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9、我公司承诺，在工程实施过程中，严格按照有关的规定做好施工现场与周边的临时交通维护与疏导措施。</w:t>
      </w:r>
    </w:p>
    <w:p w14:paraId="4B01536B">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10、我公司承诺，在工程实施过程中，严格按照设计图纸及相关规范组织施工，并加强施工组织管理。如发生重大安全生产事故或重大工程质量事故，我方无条件承担全部法律责任。</w:t>
      </w:r>
    </w:p>
    <w:p w14:paraId="20954357">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r>
        <w:rPr>
          <w:rFonts w:hint="eastAsia" w:ascii="宋体" w:hAnsi="宋体" w:eastAsia="宋体" w:cs="宋体"/>
          <w:color w:val="auto"/>
          <w:sz w:val="24"/>
          <w:highlight w:val="none"/>
        </w:rPr>
        <w:t>若我公司在工程实施过程中违背上述承诺，则招标人有权取消我公司中标的资格或解除施工合同，并有权对我公司处以经济处罚。</w:t>
      </w:r>
    </w:p>
    <w:p w14:paraId="63AE50EC">
      <w:pPr>
        <w:pStyle w:val="182"/>
        <w:widowControl/>
        <w:autoSpaceDE w:val="0"/>
        <w:autoSpaceDN w:val="0"/>
        <w:snapToGrid w:val="0"/>
        <w:spacing w:line="400" w:lineRule="exact"/>
        <w:ind w:firstLine="480" w:firstLineChars="200"/>
        <w:textAlignment w:val="bottom"/>
        <w:rPr>
          <w:rFonts w:ascii="宋体" w:hAnsi="宋体" w:eastAsia="宋体" w:cs="宋体"/>
          <w:color w:val="auto"/>
          <w:sz w:val="24"/>
          <w:highlight w:val="none"/>
        </w:rPr>
      </w:pPr>
    </w:p>
    <w:p w14:paraId="537C5B1A">
      <w:pPr>
        <w:pStyle w:val="182"/>
        <w:snapToGrid w:val="0"/>
        <w:spacing w:line="400" w:lineRule="exact"/>
        <w:ind w:firstLine="4500" w:firstLineChars="1875"/>
        <w:rPr>
          <w:rFonts w:ascii="宋体" w:hAnsi="宋体" w:eastAsia="宋体" w:cs="宋体"/>
          <w:color w:val="auto"/>
          <w:sz w:val="24"/>
          <w:highlight w:val="none"/>
        </w:rPr>
      </w:pPr>
      <w:r>
        <w:rPr>
          <w:rFonts w:hint="eastAsia" w:ascii="宋体" w:hAnsi="宋体" w:eastAsia="宋体" w:cs="宋体"/>
          <w:color w:val="auto"/>
          <w:sz w:val="24"/>
          <w:highlight w:val="none"/>
        </w:rPr>
        <w:t>承包商名称：（盖章）</w:t>
      </w:r>
    </w:p>
    <w:p w14:paraId="07ED8402">
      <w:pPr>
        <w:pStyle w:val="182"/>
        <w:snapToGrid w:val="0"/>
        <w:spacing w:line="400" w:lineRule="exact"/>
        <w:ind w:firstLine="4500" w:firstLineChars="1875"/>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法定代表人或其授权签字人：（签名）</w:t>
      </w:r>
    </w:p>
    <w:p w14:paraId="0548073D">
      <w:pPr>
        <w:pStyle w:val="224"/>
        <w:jc w:val="right"/>
        <w:rPr>
          <w:rFonts w:ascii="宋体" w:hAnsi="宋体" w:eastAsia="宋体"/>
          <w:color w:val="auto"/>
          <w:highlight w:val="none"/>
        </w:rPr>
      </w:pPr>
      <w:r>
        <w:rPr>
          <w:rFonts w:ascii="宋体" w:hAnsi="宋体" w:eastAsia="宋体"/>
          <w:color w:val="auto"/>
          <w:sz w:val="24"/>
          <w:szCs w:val="20"/>
          <w:highlight w:val="none"/>
          <w:u w:val="single"/>
        </w:rPr>
        <w:t xml:space="preserve">        </w:t>
      </w:r>
      <w:r>
        <w:rPr>
          <w:rFonts w:hint="eastAsia" w:ascii="宋体" w:hAnsi="宋体" w:eastAsia="宋体"/>
          <w:color w:val="auto"/>
          <w:sz w:val="24"/>
          <w:szCs w:val="20"/>
          <w:highlight w:val="none"/>
        </w:rPr>
        <w:t>年</w:t>
      </w:r>
      <w:r>
        <w:rPr>
          <w:rFonts w:ascii="宋体" w:hAnsi="宋体" w:eastAsia="宋体"/>
          <w:color w:val="auto"/>
          <w:sz w:val="24"/>
          <w:szCs w:val="20"/>
          <w:highlight w:val="none"/>
          <w:u w:val="single"/>
        </w:rPr>
        <w:t xml:space="preserve">      </w:t>
      </w:r>
      <w:r>
        <w:rPr>
          <w:rFonts w:hint="eastAsia" w:ascii="宋体" w:hAnsi="宋体" w:eastAsia="宋体"/>
          <w:color w:val="auto"/>
          <w:sz w:val="24"/>
          <w:szCs w:val="20"/>
          <w:highlight w:val="none"/>
        </w:rPr>
        <w:t>月</w:t>
      </w:r>
      <w:r>
        <w:rPr>
          <w:rFonts w:ascii="宋体" w:hAnsi="宋体" w:eastAsia="宋体"/>
          <w:color w:val="auto"/>
          <w:sz w:val="24"/>
          <w:szCs w:val="20"/>
          <w:highlight w:val="none"/>
          <w:u w:val="single"/>
        </w:rPr>
        <w:t xml:space="preserve">     </w:t>
      </w:r>
      <w:r>
        <w:rPr>
          <w:rFonts w:hint="eastAsia" w:ascii="宋体" w:hAnsi="宋体" w:eastAsia="宋体"/>
          <w:color w:val="auto"/>
          <w:sz w:val="24"/>
          <w:szCs w:val="20"/>
          <w:highlight w:val="none"/>
        </w:rPr>
        <w:t>日</w:t>
      </w:r>
    </w:p>
    <w:p w14:paraId="18B3FC2F">
      <w:pPr>
        <w:spacing w:line="440" w:lineRule="exact"/>
        <w:jc w:val="left"/>
        <w:rPr>
          <w:rStyle w:val="84"/>
          <w:bCs w:val="0"/>
          <w:color w:val="auto"/>
          <w:sz w:val="36"/>
          <w:szCs w:val="44"/>
          <w:highlight w:val="none"/>
        </w:rPr>
      </w:pPr>
      <w:r>
        <w:rPr>
          <w:rStyle w:val="84"/>
          <w:rFonts w:hint="eastAsia"/>
          <w:bCs w:val="0"/>
          <w:color w:val="auto"/>
          <w:sz w:val="36"/>
          <w:szCs w:val="44"/>
          <w:highlight w:val="none"/>
        </w:rPr>
        <w:br w:type="page"/>
      </w:r>
    </w:p>
    <w:p w14:paraId="66F88781">
      <w:pPr>
        <w:pStyle w:val="213"/>
        <w:jc w:val="center"/>
        <w:outlineLvl w:val="2"/>
        <w:rPr>
          <w:rFonts w:hint="eastAsia" w:ascii="Calibri" w:hAnsi="Calibri" w:cs="Times New Roman"/>
          <w:bCs/>
          <w:color w:val="auto"/>
          <w:kern w:val="2"/>
          <w:sz w:val="28"/>
          <w:szCs w:val="28"/>
          <w:highlight w:val="none"/>
        </w:rPr>
      </w:pPr>
      <w:bookmarkStart w:id="116" w:name="_Toc524942616"/>
      <w:bookmarkStart w:id="117" w:name="_Toc24372"/>
      <w:bookmarkStart w:id="118" w:name="_Toc19396"/>
      <w:r>
        <w:rPr>
          <w:rFonts w:hint="eastAsia" w:ascii="Calibri" w:hAnsi="Calibri" w:cs="Times New Roman"/>
          <w:bCs/>
          <w:color w:val="auto"/>
          <w:kern w:val="2"/>
          <w:sz w:val="28"/>
          <w:szCs w:val="28"/>
          <w:highlight w:val="none"/>
        </w:rPr>
        <w:t>四、</w:t>
      </w:r>
      <w:bookmarkEnd w:id="116"/>
      <w:bookmarkStart w:id="119" w:name="_Toc159853138"/>
      <w:bookmarkStart w:id="120" w:name="_Toc524942617"/>
      <w:r>
        <w:rPr>
          <w:rFonts w:hint="eastAsia" w:ascii="Calibri" w:hAnsi="Calibri" w:cs="Times New Roman"/>
          <w:bCs/>
          <w:color w:val="auto"/>
          <w:kern w:val="2"/>
          <w:sz w:val="28"/>
          <w:szCs w:val="28"/>
          <w:highlight w:val="none"/>
        </w:rPr>
        <w:t>资格审查强制性条件资料（企业）</w:t>
      </w:r>
      <w:bookmarkEnd w:id="119"/>
    </w:p>
    <w:p w14:paraId="5CDFE4FB">
      <w:pPr>
        <w:pStyle w:val="746"/>
        <w:jc w:val="center"/>
        <w:outlineLvl w:val="3"/>
        <w:rPr>
          <w:rFonts w:hint="eastAsia" w:ascii="宋体" w:hAnsi="宋体" w:eastAsia="宋体" w:cs="宋体"/>
          <w:color w:val="auto"/>
          <w:highlight w:val="none"/>
          <w:lang w:val="en-US" w:eastAsia="zh-CN"/>
        </w:rPr>
      </w:pPr>
      <w:bookmarkStart w:id="121" w:name="_Toc8244"/>
      <w:bookmarkStart w:id="122" w:name="_Toc159853139"/>
      <w:r>
        <w:rPr>
          <w:rFonts w:hint="eastAsia" w:ascii="宋体" w:hAnsi="宋体" w:eastAsia="宋体" w:cs="宋体"/>
          <w:color w:val="auto"/>
          <w:highlight w:val="none"/>
          <w:lang w:val="en-US" w:eastAsia="zh-CN"/>
        </w:rPr>
        <w:t>资格审查强制性条件资料（企业）</w:t>
      </w:r>
      <w:bookmarkEnd w:id="121"/>
      <w:bookmarkEnd w:id="122"/>
    </w:p>
    <w:tbl>
      <w:tblPr>
        <w:tblStyle w:val="81"/>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5627"/>
        <w:gridCol w:w="2354"/>
      </w:tblGrid>
      <w:tr w14:paraId="1BCC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noWrap w:val="0"/>
            <w:vAlign w:val="center"/>
          </w:tcPr>
          <w:p w14:paraId="524AF47B">
            <w:pPr>
              <w:pStyle w:val="748"/>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项目</w:t>
            </w:r>
          </w:p>
        </w:tc>
        <w:tc>
          <w:tcPr>
            <w:tcW w:w="5627" w:type="dxa"/>
            <w:noWrap w:val="0"/>
            <w:vAlign w:val="center"/>
          </w:tcPr>
          <w:p w14:paraId="363D3B74">
            <w:pPr>
              <w:pStyle w:val="748"/>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招标要求</w:t>
            </w:r>
          </w:p>
        </w:tc>
        <w:tc>
          <w:tcPr>
            <w:tcW w:w="2354" w:type="dxa"/>
            <w:noWrap w:val="0"/>
            <w:vAlign w:val="center"/>
          </w:tcPr>
          <w:p w14:paraId="4081A25F">
            <w:pPr>
              <w:pStyle w:val="748"/>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承包商达到程度的简述（由承包商填写）</w:t>
            </w:r>
          </w:p>
        </w:tc>
      </w:tr>
      <w:tr w14:paraId="5087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noWrap w:val="0"/>
            <w:vAlign w:val="center"/>
          </w:tcPr>
          <w:p w14:paraId="78826E5B">
            <w:pPr>
              <w:pStyle w:val="748"/>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营业执照</w:t>
            </w:r>
          </w:p>
        </w:tc>
        <w:tc>
          <w:tcPr>
            <w:tcW w:w="5627" w:type="dxa"/>
            <w:noWrap w:val="0"/>
            <w:vAlign w:val="center"/>
          </w:tcPr>
          <w:p w14:paraId="3CFCD3C0">
            <w:pPr>
              <w:pStyle w:val="748"/>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具有在中华人民共和国境内注册的独立企业法人营业执照，并处于有效期。</w:t>
            </w:r>
          </w:p>
        </w:tc>
        <w:tc>
          <w:tcPr>
            <w:tcW w:w="2354" w:type="dxa"/>
            <w:noWrap w:val="0"/>
            <w:vAlign w:val="center"/>
          </w:tcPr>
          <w:p w14:paraId="42B365E2">
            <w:pPr>
              <w:pStyle w:val="748"/>
              <w:spacing w:line="400" w:lineRule="exact"/>
              <w:jc w:val="center"/>
              <w:rPr>
                <w:rFonts w:hint="eastAsia" w:ascii="宋体" w:hAnsi="宋体" w:eastAsia="宋体" w:cs="宋体"/>
                <w:color w:val="auto"/>
                <w:highlight w:val="none"/>
                <w:lang w:val="en-US" w:eastAsia="zh-CN"/>
              </w:rPr>
            </w:pPr>
          </w:p>
        </w:tc>
      </w:tr>
      <w:tr w14:paraId="23B9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7" w:type="dxa"/>
            <w:shd w:val="clear" w:color="auto" w:fill="auto"/>
            <w:noWrap w:val="0"/>
            <w:vAlign w:val="center"/>
          </w:tcPr>
          <w:p w14:paraId="0095D1AB">
            <w:pPr>
              <w:pStyle w:val="748"/>
              <w:spacing w:line="400" w:lineRule="exact"/>
              <w:ind w:firstLine="120" w:firstLineChars="5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资质等级</w:t>
            </w:r>
          </w:p>
        </w:tc>
        <w:tc>
          <w:tcPr>
            <w:tcW w:w="5627" w:type="dxa"/>
            <w:shd w:val="clear" w:color="auto" w:fill="auto"/>
            <w:noWrap w:val="0"/>
            <w:vAlign w:val="center"/>
          </w:tcPr>
          <w:p w14:paraId="1DCF3F8A">
            <w:pPr>
              <w:pStyle w:val="748"/>
              <w:spacing w:line="400" w:lineRule="exact"/>
              <w:rPr>
                <w:rFonts w:hint="eastAsia" w:ascii="宋体" w:hAnsi="宋体" w:eastAsia="宋体" w:cs="宋体"/>
                <w:color w:val="auto"/>
                <w:kern w:val="0"/>
                <w:sz w:val="24"/>
                <w:szCs w:val="18"/>
                <w:highlight w:val="none"/>
                <w:lang w:val="en-US" w:eastAsia="zh-CN" w:bidi="ar-SA"/>
              </w:rPr>
            </w:pPr>
            <w:r>
              <w:rPr>
                <w:rFonts w:hint="eastAsia" w:ascii="宋体" w:hAnsi="宋体" w:eastAsia="宋体" w:cs="宋体"/>
                <w:color w:val="auto"/>
                <w:kern w:val="0"/>
                <w:sz w:val="24"/>
                <w:szCs w:val="18"/>
                <w:highlight w:val="none"/>
                <w:lang w:val="en-US" w:eastAsia="zh-CN"/>
              </w:rPr>
              <w:t>具有有效的建筑装修装饰工程专业承包二级或以上资质。</w:t>
            </w:r>
          </w:p>
        </w:tc>
        <w:tc>
          <w:tcPr>
            <w:tcW w:w="2354" w:type="dxa"/>
            <w:noWrap w:val="0"/>
            <w:vAlign w:val="center"/>
          </w:tcPr>
          <w:p w14:paraId="16F536BB">
            <w:pPr>
              <w:pStyle w:val="748"/>
              <w:spacing w:line="400" w:lineRule="exact"/>
              <w:jc w:val="center"/>
              <w:rPr>
                <w:rFonts w:hint="eastAsia" w:ascii="宋体" w:hAnsi="宋体" w:eastAsia="宋体" w:cs="宋体"/>
                <w:color w:val="auto"/>
                <w:highlight w:val="none"/>
                <w:lang w:val="en-US" w:eastAsia="zh-CN"/>
              </w:rPr>
            </w:pPr>
          </w:p>
        </w:tc>
      </w:tr>
      <w:tr w14:paraId="52B2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7" w:type="dxa"/>
            <w:shd w:val="clear" w:color="auto" w:fill="auto"/>
            <w:noWrap w:val="0"/>
            <w:vAlign w:val="center"/>
          </w:tcPr>
          <w:p w14:paraId="5EC6B806">
            <w:pPr>
              <w:pStyle w:val="748"/>
              <w:spacing w:line="400" w:lineRule="exact"/>
              <w:ind w:firstLine="120" w:firstLineChars="5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安全生产许可证</w:t>
            </w:r>
          </w:p>
        </w:tc>
        <w:tc>
          <w:tcPr>
            <w:tcW w:w="5627" w:type="dxa"/>
            <w:shd w:val="clear" w:color="auto" w:fill="auto"/>
            <w:noWrap w:val="0"/>
            <w:vAlign w:val="center"/>
          </w:tcPr>
          <w:p w14:paraId="656831FE">
            <w:pPr>
              <w:pStyle w:val="748"/>
              <w:spacing w:line="400" w:lineRule="exact"/>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sz w:val="24"/>
                <w:szCs w:val="18"/>
                <w:highlight w:val="none"/>
                <w:lang w:val="en-US" w:eastAsia="zh-CN"/>
              </w:rPr>
              <w:t>单位名称与营业执照相符，开标当日处于有效期范围之内。</w:t>
            </w:r>
          </w:p>
        </w:tc>
        <w:tc>
          <w:tcPr>
            <w:tcW w:w="2354" w:type="dxa"/>
            <w:noWrap w:val="0"/>
            <w:vAlign w:val="center"/>
          </w:tcPr>
          <w:p w14:paraId="7826F8E7">
            <w:pPr>
              <w:pStyle w:val="748"/>
              <w:spacing w:line="400" w:lineRule="exact"/>
              <w:jc w:val="center"/>
              <w:rPr>
                <w:rFonts w:hint="eastAsia" w:ascii="宋体" w:hAnsi="宋体" w:eastAsia="宋体" w:cs="宋体"/>
                <w:color w:val="auto"/>
                <w:highlight w:val="none"/>
                <w:lang w:val="en-US" w:eastAsia="zh-CN"/>
              </w:rPr>
            </w:pPr>
          </w:p>
        </w:tc>
      </w:tr>
      <w:tr w14:paraId="66B4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47" w:type="dxa"/>
            <w:noWrap w:val="0"/>
            <w:vAlign w:val="center"/>
          </w:tcPr>
          <w:p w14:paraId="13EA4666">
            <w:pPr>
              <w:pStyle w:val="780"/>
              <w:shd w:val="clear"/>
              <w:spacing w:line="400" w:lineRule="exact"/>
              <w:jc w:val="center"/>
              <w:rPr>
                <w:rFonts w:hint="eastAsia" w:ascii="宋体" w:hAnsi="宋体" w:eastAsia="宋体" w:cs="宋体"/>
                <w:bCs/>
                <w:color w:val="auto"/>
                <w:sz w:val="24"/>
                <w:szCs w:val="21"/>
                <w:highlight w:val="none"/>
                <w:lang w:val="en-US" w:eastAsia="zh-CN"/>
              </w:rPr>
            </w:pPr>
            <w:r>
              <w:rPr>
                <w:rFonts w:hint="eastAsia" w:ascii="宋体" w:hAnsi="宋体" w:cs="宋体"/>
                <w:bCs/>
                <w:color w:val="auto"/>
                <w:kern w:val="2"/>
                <w:sz w:val="24"/>
                <w:szCs w:val="21"/>
                <w:highlight w:val="none"/>
              </w:rPr>
              <w:t>进粤登记</w:t>
            </w:r>
          </w:p>
        </w:tc>
        <w:tc>
          <w:tcPr>
            <w:tcW w:w="5627" w:type="dxa"/>
            <w:noWrap w:val="0"/>
            <w:vAlign w:val="top"/>
          </w:tcPr>
          <w:p w14:paraId="5E4FCA20">
            <w:pPr>
              <w:pStyle w:val="781"/>
              <w:widowControl w:val="0"/>
              <w:shd w:val="clear"/>
              <w:spacing w:line="400" w:lineRule="exact"/>
              <w:ind w:hanging="1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广东省以外的</w:t>
            </w:r>
            <w:r>
              <w:rPr>
                <w:rFonts w:hint="eastAsia" w:ascii="宋体" w:hAnsi="宋体" w:cs="宋体"/>
                <w:color w:val="auto"/>
                <w:sz w:val="24"/>
                <w:szCs w:val="24"/>
                <w:highlight w:val="none"/>
                <w:lang w:eastAsia="zh-CN"/>
              </w:rPr>
              <w:t>承包商</w:t>
            </w:r>
            <w:r>
              <w:rPr>
                <w:rFonts w:hint="eastAsia" w:ascii="宋体" w:hAnsi="宋体" w:cs="宋体"/>
                <w:color w:val="auto"/>
                <w:sz w:val="24"/>
                <w:szCs w:val="24"/>
                <w:highlight w:val="none"/>
              </w:rPr>
              <w:t>，须提供在广东建设信息网（网址：www.gdcic.net）“进粤企业和人员诚信信息登记平台”专栏关于</w:t>
            </w:r>
            <w:r>
              <w:rPr>
                <w:rFonts w:hint="eastAsia" w:ascii="宋体" w:hAnsi="宋体" w:cs="宋体"/>
                <w:color w:val="auto"/>
                <w:sz w:val="24"/>
                <w:szCs w:val="24"/>
                <w:highlight w:val="none"/>
                <w:lang w:eastAsia="zh-CN"/>
              </w:rPr>
              <w:t>承包商</w:t>
            </w:r>
            <w:r>
              <w:rPr>
                <w:rFonts w:hint="eastAsia" w:ascii="宋体" w:hAnsi="宋体" w:cs="宋体"/>
                <w:color w:val="auto"/>
                <w:sz w:val="24"/>
                <w:szCs w:val="24"/>
                <w:highlight w:val="none"/>
              </w:rPr>
              <w:t>进粤企业及人员信息登记的网页打印件。</w:t>
            </w:r>
          </w:p>
        </w:tc>
        <w:tc>
          <w:tcPr>
            <w:tcW w:w="2354" w:type="dxa"/>
            <w:noWrap w:val="0"/>
            <w:vAlign w:val="top"/>
          </w:tcPr>
          <w:p w14:paraId="24FD711C">
            <w:pPr>
              <w:pStyle w:val="780"/>
              <w:shd w:val="clear"/>
              <w:spacing w:line="400" w:lineRule="exact"/>
              <w:jc w:val="center"/>
              <w:rPr>
                <w:rFonts w:hint="eastAsia" w:ascii="宋体" w:hAnsi="宋体" w:eastAsia="宋体" w:cs="宋体"/>
                <w:color w:val="auto"/>
                <w:highlight w:val="none"/>
                <w:lang w:val="en-US" w:eastAsia="zh-CN"/>
              </w:rPr>
            </w:pPr>
          </w:p>
        </w:tc>
      </w:tr>
      <w:tr w14:paraId="0645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47" w:type="dxa"/>
            <w:noWrap w:val="0"/>
            <w:vAlign w:val="center"/>
          </w:tcPr>
          <w:p w14:paraId="18D89995">
            <w:pPr>
              <w:pStyle w:val="748"/>
              <w:shd w:val="clear"/>
              <w:spacing w:line="400" w:lineRule="exact"/>
              <w:jc w:val="center"/>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投标代表身份</w:t>
            </w:r>
          </w:p>
        </w:tc>
        <w:tc>
          <w:tcPr>
            <w:tcW w:w="5627" w:type="dxa"/>
            <w:noWrap w:val="0"/>
            <w:vAlign w:val="top"/>
          </w:tcPr>
          <w:p w14:paraId="74401715">
            <w:pPr>
              <w:pStyle w:val="748"/>
              <w:shd w:val="clea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企业法定代表人或其委托代理人：</w:t>
            </w:r>
          </w:p>
          <w:p w14:paraId="2226EC97">
            <w:pPr>
              <w:pStyle w:val="748"/>
              <w:shd w:val="clea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1.法定代表人提供身份证明书及身份证原件的扫描件；</w:t>
            </w:r>
          </w:p>
          <w:p w14:paraId="37C3DFFD">
            <w:pPr>
              <w:pStyle w:val="748"/>
              <w:shd w:val="clear"/>
              <w:spacing w:line="400" w:lineRule="exact"/>
              <w:rPr>
                <w:rFonts w:hint="eastAsia" w:ascii="宋体" w:hAnsi="宋体" w:eastAsia="宋体" w:cs="宋体"/>
                <w:bCs/>
                <w:color w:val="auto"/>
                <w:sz w:val="24"/>
                <w:szCs w:val="21"/>
                <w:highlight w:val="none"/>
                <w:lang w:val="en-US" w:eastAsia="zh-CN"/>
              </w:rPr>
            </w:pPr>
            <w:r>
              <w:rPr>
                <w:rFonts w:hint="eastAsia" w:ascii="宋体" w:hAnsi="宋体" w:eastAsia="宋体" w:cs="宋体"/>
                <w:color w:val="auto"/>
                <w:sz w:val="24"/>
                <w:highlight w:val="none"/>
                <w:lang w:val="en-US" w:eastAsia="zh-CN"/>
              </w:rPr>
              <w:t>2.委托代理人须提供符合招标文件规定的有效授权文件及身份证原件的扫描件。</w:t>
            </w:r>
          </w:p>
        </w:tc>
        <w:tc>
          <w:tcPr>
            <w:tcW w:w="2354" w:type="dxa"/>
            <w:noWrap w:val="0"/>
            <w:vAlign w:val="top"/>
          </w:tcPr>
          <w:p w14:paraId="0CB16C0D">
            <w:pPr>
              <w:pStyle w:val="748"/>
              <w:shd w:val="clear"/>
              <w:spacing w:line="400" w:lineRule="exact"/>
              <w:jc w:val="center"/>
              <w:rPr>
                <w:rFonts w:hint="eastAsia" w:ascii="宋体" w:hAnsi="宋体" w:eastAsia="宋体" w:cs="宋体"/>
                <w:color w:val="auto"/>
                <w:highlight w:val="none"/>
                <w:lang w:val="en-US" w:eastAsia="zh-CN"/>
              </w:rPr>
            </w:pPr>
          </w:p>
        </w:tc>
      </w:tr>
      <w:tr w14:paraId="4DD7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47" w:type="dxa"/>
            <w:noWrap w:val="0"/>
            <w:vAlign w:val="center"/>
          </w:tcPr>
          <w:p w14:paraId="0EBF9F71">
            <w:pPr>
              <w:pStyle w:val="780"/>
              <w:shd w:val="clear"/>
              <w:spacing w:line="400" w:lineRule="exact"/>
              <w:jc w:val="center"/>
              <w:rPr>
                <w:rFonts w:hint="eastAsia" w:ascii="宋体" w:hAnsi="宋体" w:eastAsia="宋体" w:cs="宋体"/>
                <w:bCs/>
                <w:color w:val="auto"/>
                <w:sz w:val="24"/>
                <w:szCs w:val="21"/>
                <w:highlight w:val="none"/>
                <w:lang w:val="en-US" w:eastAsia="zh-CN"/>
              </w:rPr>
            </w:pPr>
            <w:r>
              <w:rPr>
                <w:rFonts w:hint="eastAsia" w:ascii="宋体" w:hAnsi="宋体" w:cs="宋体"/>
                <w:bCs/>
                <w:color w:val="auto"/>
                <w:kern w:val="2"/>
                <w:sz w:val="24"/>
                <w:szCs w:val="21"/>
                <w:highlight w:val="none"/>
              </w:rPr>
              <w:t>信誉</w:t>
            </w:r>
          </w:p>
        </w:tc>
        <w:tc>
          <w:tcPr>
            <w:tcW w:w="5627" w:type="dxa"/>
            <w:noWrap w:val="0"/>
            <w:vAlign w:val="top"/>
          </w:tcPr>
          <w:p w14:paraId="76426EC1">
            <w:pPr>
              <w:pStyle w:val="780"/>
              <w:shd w:val="clea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2"/>
                <w:highlight w:val="none"/>
              </w:rPr>
              <w:t>提交企业信誉（信用）状况声明。</w:t>
            </w:r>
          </w:p>
        </w:tc>
        <w:tc>
          <w:tcPr>
            <w:tcW w:w="2354" w:type="dxa"/>
            <w:noWrap w:val="0"/>
            <w:vAlign w:val="top"/>
          </w:tcPr>
          <w:p w14:paraId="46EDC76B">
            <w:pPr>
              <w:pStyle w:val="748"/>
              <w:shd w:val="clear"/>
              <w:spacing w:line="400" w:lineRule="exact"/>
              <w:jc w:val="center"/>
              <w:rPr>
                <w:rFonts w:hint="eastAsia" w:ascii="宋体" w:hAnsi="宋体" w:eastAsia="宋体" w:cs="宋体"/>
                <w:color w:val="auto"/>
                <w:highlight w:val="none"/>
                <w:lang w:val="en-US" w:eastAsia="zh-CN"/>
              </w:rPr>
            </w:pPr>
          </w:p>
        </w:tc>
      </w:tr>
    </w:tbl>
    <w:p w14:paraId="2481EEA9">
      <w:pPr>
        <w:pStyle w:val="748"/>
        <w:shd w:val="clear"/>
        <w:spacing w:line="360" w:lineRule="exact"/>
        <w:rPr>
          <w:rFonts w:hint="eastAsia" w:ascii="宋体" w:hAnsi="宋体" w:eastAsia="宋体" w:cs="宋体"/>
          <w:color w:val="auto"/>
          <w:szCs w:val="21"/>
          <w:highlight w:val="none"/>
          <w:lang w:val="en-US" w:eastAsia="zh-CN"/>
        </w:rPr>
      </w:pPr>
    </w:p>
    <w:p w14:paraId="1D732733">
      <w:pPr>
        <w:pStyle w:val="748"/>
        <w:shd w:val="clear"/>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注：1．承包商须填写《承包商基本情况表》等附表，并根据各附表的内容后附企业营业执照副本、企业资质证书副本、《建筑施工企业安全生产许可证》、</w:t>
      </w:r>
      <w:r>
        <w:rPr>
          <w:rFonts w:hint="eastAsia" w:ascii="宋体" w:hAnsi="宋体" w:cs="宋体"/>
          <w:color w:val="auto"/>
          <w:sz w:val="24"/>
          <w:szCs w:val="24"/>
          <w:highlight w:val="none"/>
        </w:rPr>
        <w:t>省外企业提供“进粤企业和人员诚信信息登记平台”登记信息的网页打印件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企业基本账户的银行开户许可证或银行出具的《基本存款账户信息》材料等原件的扫描并加盖承包商公章。</w:t>
      </w:r>
    </w:p>
    <w:p w14:paraId="5522F3DC">
      <w:pPr>
        <w:pStyle w:val="748"/>
        <w:shd w:val="clear"/>
        <w:spacing w:line="360" w:lineRule="exact"/>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2．提供的扫描件资料必须清晰、明辨，否则承包商须自行承担后果。</w:t>
      </w:r>
    </w:p>
    <w:p w14:paraId="304AA23D">
      <w:pPr>
        <w:pStyle w:val="748"/>
        <w:shd w:val="clear"/>
        <w:spacing w:line="3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3．承包商如不满足上述强制性条件中的任何一条，将被认为资格审查不合格。</w:t>
      </w:r>
    </w:p>
    <w:p w14:paraId="6F886CAE">
      <w:pPr>
        <w:shd w:val="clear"/>
        <w:rPr>
          <w:rFonts w:hint="eastAsia"/>
          <w:color w:val="auto"/>
          <w:highlight w:val="none"/>
        </w:rPr>
      </w:pPr>
      <w:r>
        <w:rPr>
          <w:rFonts w:hint="eastAsia"/>
          <w:color w:val="auto"/>
          <w:highlight w:val="none"/>
        </w:rPr>
        <w:br w:type="page"/>
      </w:r>
    </w:p>
    <w:p w14:paraId="083F565D">
      <w:pPr>
        <w:pStyle w:val="750"/>
        <w:shd w:val="clear"/>
        <w:jc w:val="center"/>
        <w:outlineLvl w:val="2"/>
        <w:rPr>
          <w:rFonts w:hint="eastAsia" w:ascii="宋体" w:hAnsi="宋体" w:eastAsia="宋体" w:cs="宋体"/>
          <w:color w:val="auto"/>
          <w:highlight w:val="none"/>
        </w:rPr>
      </w:pPr>
      <w:bookmarkStart w:id="123" w:name="_Toc159853140"/>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、资格审查强制性条件资料（人员）</w:t>
      </w:r>
      <w:bookmarkEnd w:id="123"/>
    </w:p>
    <w:p w14:paraId="06DF9A76">
      <w:pPr>
        <w:pStyle w:val="751"/>
        <w:shd w:val="clear"/>
        <w:jc w:val="center"/>
        <w:outlineLvl w:val="3"/>
        <w:rPr>
          <w:rFonts w:hint="eastAsia" w:ascii="宋体" w:hAnsi="宋体" w:eastAsia="宋体" w:cs="宋体"/>
          <w:color w:val="auto"/>
          <w:highlight w:val="none"/>
        </w:rPr>
      </w:pPr>
      <w:bookmarkStart w:id="124" w:name="_Toc1268"/>
      <w:bookmarkStart w:id="125" w:name="_Toc159853141"/>
      <w:bookmarkStart w:id="126" w:name="_Toc42201639"/>
      <w:r>
        <w:rPr>
          <w:rFonts w:hint="eastAsia" w:ascii="宋体" w:hAnsi="宋体" w:eastAsia="宋体" w:cs="宋体"/>
          <w:color w:val="auto"/>
          <w:highlight w:val="none"/>
        </w:rPr>
        <w:t>资格审查强制性条件资料（人员）</w:t>
      </w:r>
      <w:bookmarkEnd w:id="124"/>
      <w:bookmarkEnd w:id="125"/>
      <w:bookmarkEnd w:id="126"/>
    </w:p>
    <w:tbl>
      <w:tblPr>
        <w:tblStyle w:val="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4955"/>
        <w:gridCol w:w="1001"/>
        <w:gridCol w:w="2160"/>
      </w:tblGrid>
      <w:tr w14:paraId="0F5C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noWrap w:val="0"/>
            <w:vAlign w:val="center"/>
          </w:tcPr>
          <w:p w14:paraId="5EF94B6E">
            <w:pPr>
              <w:pStyle w:val="154"/>
              <w:shd w:val="clear"/>
              <w:spacing w:line="36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担任职务</w:t>
            </w:r>
          </w:p>
        </w:tc>
        <w:tc>
          <w:tcPr>
            <w:tcW w:w="4955" w:type="dxa"/>
            <w:noWrap w:val="0"/>
            <w:vAlign w:val="center"/>
          </w:tcPr>
          <w:p w14:paraId="4211E51A">
            <w:pPr>
              <w:pStyle w:val="154"/>
              <w:shd w:val="clear"/>
              <w:spacing w:line="36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最低资格要求</w:t>
            </w:r>
          </w:p>
        </w:tc>
        <w:tc>
          <w:tcPr>
            <w:tcW w:w="1001" w:type="dxa"/>
            <w:noWrap w:val="0"/>
            <w:vAlign w:val="center"/>
          </w:tcPr>
          <w:p w14:paraId="34A862D8">
            <w:pPr>
              <w:pStyle w:val="154"/>
              <w:shd w:val="clear"/>
              <w:spacing w:line="36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最低数量要求</w:t>
            </w:r>
          </w:p>
        </w:tc>
        <w:tc>
          <w:tcPr>
            <w:tcW w:w="2160" w:type="dxa"/>
            <w:noWrap w:val="0"/>
            <w:vAlign w:val="top"/>
          </w:tcPr>
          <w:p w14:paraId="12183563">
            <w:pPr>
              <w:pStyle w:val="154"/>
              <w:shd w:val="clear"/>
              <w:spacing w:line="360" w:lineRule="exact"/>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lang w:eastAsia="zh-CN"/>
              </w:rPr>
              <w:t>承包商</w:t>
            </w:r>
            <w:r>
              <w:rPr>
                <w:rFonts w:hint="eastAsia" w:ascii="宋体" w:hAnsi="宋体" w:eastAsia="宋体" w:cs="宋体"/>
                <w:b/>
                <w:color w:val="auto"/>
                <w:sz w:val="24"/>
                <w:szCs w:val="28"/>
                <w:highlight w:val="none"/>
              </w:rPr>
              <w:t>的主要人员</w:t>
            </w:r>
          </w:p>
          <w:p w14:paraId="54289435">
            <w:pPr>
              <w:pStyle w:val="154"/>
              <w:shd w:val="clear"/>
              <w:spacing w:line="360" w:lineRule="exact"/>
              <w:jc w:val="center"/>
              <w:rPr>
                <w:rFonts w:hint="eastAsia" w:ascii="宋体" w:hAnsi="宋体" w:eastAsia="宋体" w:cs="宋体"/>
                <w:b/>
                <w:bCs/>
                <w:color w:val="auto"/>
                <w:sz w:val="24"/>
                <w:szCs w:val="32"/>
                <w:highlight w:val="none"/>
              </w:rPr>
            </w:pPr>
            <w:r>
              <w:rPr>
                <w:rFonts w:hint="eastAsia" w:ascii="宋体" w:hAnsi="宋体" w:eastAsia="宋体" w:cs="宋体"/>
                <w:b/>
                <w:color w:val="auto"/>
                <w:sz w:val="24"/>
                <w:szCs w:val="28"/>
                <w:highlight w:val="none"/>
              </w:rPr>
              <w:t>（由</w:t>
            </w:r>
            <w:r>
              <w:rPr>
                <w:rFonts w:hint="eastAsia" w:ascii="宋体" w:hAnsi="宋体" w:eastAsia="宋体" w:cs="宋体"/>
                <w:b/>
                <w:color w:val="auto"/>
                <w:sz w:val="24"/>
                <w:szCs w:val="28"/>
                <w:highlight w:val="none"/>
                <w:lang w:eastAsia="zh-CN"/>
              </w:rPr>
              <w:t>承包商</w:t>
            </w:r>
            <w:r>
              <w:rPr>
                <w:rFonts w:hint="eastAsia" w:ascii="宋体" w:hAnsi="宋体" w:eastAsia="宋体" w:cs="宋体"/>
                <w:b/>
                <w:color w:val="auto"/>
                <w:sz w:val="24"/>
                <w:szCs w:val="28"/>
                <w:highlight w:val="none"/>
              </w:rPr>
              <w:t>填写）</w:t>
            </w:r>
          </w:p>
        </w:tc>
      </w:tr>
      <w:tr w14:paraId="19DE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532" w:type="dxa"/>
            <w:noWrap w:val="0"/>
            <w:vAlign w:val="center"/>
          </w:tcPr>
          <w:p w14:paraId="182FB446">
            <w:pPr>
              <w:pStyle w:val="154"/>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18"/>
                <w:highlight w:val="none"/>
              </w:rPr>
              <w:t>项目负责人（建造师）</w:t>
            </w:r>
          </w:p>
        </w:tc>
        <w:tc>
          <w:tcPr>
            <w:tcW w:w="4955" w:type="dxa"/>
            <w:noWrap w:val="0"/>
            <w:vAlign w:val="center"/>
          </w:tcPr>
          <w:p w14:paraId="0D1DA5FE">
            <w:pPr>
              <w:pStyle w:val="154"/>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对拟派项目负责人的资格要求：</w:t>
            </w:r>
          </w:p>
          <w:p w14:paraId="2C032AC3">
            <w:pPr>
              <w:pStyle w:val="154"/>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须具备注册于承包商本单位的建筑工程专业二级（或以上级）注册建造师执业资格电子证书（一级建造师须按《住房和城乡建设部办公厅关于全面实行一级建造师电子注册证书的通知》要求提供一级建造师注册证书电子证照；二级建造师须提供新版二级建造师注册证书电子证照），并持有有效的《安全生产考核合格证（B 证）》（承包商可提供所在省份相关建筑施工企业管理人员安全生产考核信息系统的证书查询信息网页打印件或电子证照打印件）。</w:t>
            </w:r>
          </w:p>
          <w:p w14:paraId="16AF8E95">
            <w:pPr>
              <w:pStyle w:val="154"/>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b w:val="0"/>
                <w:bCs w:val="0"/>
                <w:color w:val="auto"/>
                <w:spacing w:val="0"/>
                <w:kern w:val="2"/>
                <w:sz w:val="24"/>
                <w:szCs w:val="24"/>
                <w:highlight w:val="none"/>
                <w:lang w:eastAsia="zh-CN"/>
              </w:rPr>
              <w:t>拟派项目负责人必须在佛山市建筑诚信评价体系管理平台登记的人员中选取，投标文件中须提供本项目选取公告发布之日后的平台截图。省外进粤企业，拟派项目负责人须在“进粤企业和人员诚信信息登记平台”办理了登记手续</w:t>
            </w:r>
            <w:r>
              <w:rPr>
                <w:rFonts w:hint="eastAsia" w:ascii="宋体" w:hAnsi="宋体" w:eastAsia="宋体" w:cs="宋体"/>
                <w:b w:val="0"/>
                <w:bCs w:val="0"/>
                <w:color w:val="auto"/>
                <w:spacing w:val="0"/>
                <w:kern w:val="2"/>
                <w:sz w:val="24"/>
                <w:szCs w:val="24"/>
                <w:highlight w:val="none"/>
              </w:rPr>
              <w:t>。</w:t>
            </w:r>
          </w:p>
          <w:p w14:paraId="5C7147EF">
            <w:pPr>
              <w:pStyle w:val="154"/>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（3）拟派项目负责人没有在其他在建项目中担任项目负责人。</w:t>
            </w:r>
          </w:p>
          <w:p w14:paraId="6E481B1B">
            <w:pPr>
              <w:pStyle w:val="154"/>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kern w:val="2"/>
                <w:sz w:val="24"/>
                <w:szCs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b w:val="0"/>
                <w:bCs w:val="0"/>
                <w:color w:val="auto"/>
                <w:spacing w:val="0"/>
                <w:kern w:val="2"/>
                <w:sz w:val="24"/>
                <w:szCs w:val="24"/>
                <w:highlight w:val="none"/>
              </w:rPr>
              <w:t>需提供</w:t>
            </w:r>
            <w:r>
              <w:rPr>
                <w:rFonts w:hint="eastAsia" w:ascii="宋体" w:hAnsi="宋体" w:eastAsia="宋体" w:cs="宋体"/>
                <w:b w:val="0"/>
                <w:bCs w:val="0"/>
                <w:color w:val="auto"/>
                <w:spacing w:val="0"/>
                <w:kern w:val="2"/>
                <w:sz w:val="24"/>
                <w:szCs w:val="24"/>
                <w:highlight w:val="none"/>
                <w:lang w:eastAsia="zh-CN"/>
              </w:rPr>
              <w:t>承包商</w:t>
            </w:r>
            <w:r>
              <w:rPr>
                <w:rFonts w:hint="eastAsia" w:ascii="宋体" w:hAnsi="宋体" w:eastAsia="宋体" w:cs="宋体"/>
                <w:b w:val="0"/>
                <w:bCs w:val="0"/>
                <w:color w:val="auto"/>
                <w:spacing w:val="0"/>
                <w:kern w:val="2"/>
                <w:sz w:val="24"/>
                <w:szCs w:val="24"/>
                <w:highlight w:val="none"/>
              </w:rPr>
              <w:t>近半年（扣除发布</w:t>
            </w:r>
            <w:r>
              <w:rPr>
                <w:rFonts w:hint="eastAsia" w:ascii="宋体" w:hAnsi="宋体" w:eastAsia="宋体" w:cs="宋体"/>
                <w:b w:val="0"/>
                <w:bCs w:val="0"/>
                <w:color w:val="auto"/>
                <w:spacing w:val="0"/>
                <w:kern w:val="2"/>
                <w:sz w:val="24"/>
                <w:szCs w:val="24"/>
                <w:highlight w:val="none"/>
                <w:lang w:eastAsia="zh-CN"/>
              </w:rPr>
              <w:t>选取公告</w:t>
            </w:r>
            <w:r>
              <w:rPr>
                <w:rFonts w:hint="eastAsia" w:ascii="宋体" w:hAnsi="宋体" w:eastAsia="宋体" w:cs="宋体"/>
                <w:b w:val="0"/>
                <w:bCs w:val="0"/>
                <w:color w:val="auto"/>
                <w:spacing w:val="0"/>
                <w:kern w:val="2"/>
                <w:sz w:val="24"/>
                <w:szCs w:val="24"/>
                <w:highlight w:val="none"/>
              </w:rPr>
              <w:t>当月往前顺推</w:t>
            </w:r>
            <w:r>
              <w:rPr>
                <w:rFonts w:hint="eastAsia" w:ascii="宋体" w:hAnsi="宋体" w:eastAsia="宋体" w:cs="宋体"/>
                <w:b w:val="0"/>
                <w:bCs w:val="0"/>
                <w:color w:val="auto"/>
                <w:spacing w:val="0"/>
                <w:kern w:val="2"/>
                <w:sz w:val="24"/>
                <w:szCs w:val="24"/>
                <w:highlight w:val="none"/>
                <w:lang w:val="en-US" w:eastAsia="zh-CN"/>
              </w:rPr>
              <w:t>6</w:t>
            </w:r>
            <w:r>
              <w:rPr>
                <w:rFonts w:hint="eastAsia" w:ascii="宋体" w:hAnsi="宋体" w:eastAsia="宋体" w:cs="宋体"/>
                <w:b w:val="0"/>
                <w:bCs w:val="0"/>
                <w:color w:val="auto"/>
                <w:spacing w:val="0"/>
                <w:kern w:val="2"/>
                <w:sz w:val="24"/>
                <w:szCs w:val="24"/>
                <w:highlight w:val="none"/>
              </w:rPr>
              <w:t>个月）为拟派项目负责人缴纳社保资金的有效的社保证明材料。有效的社保证明材料包括：以</w:t>
            </w:r>
            <w:r>
              <w:rPr>
                <w:rFonts w:hint="eastAsia" w:ascii="宋体" w:hAnsi="宋体" w:eastAsia="宋体" w:cs="宋体"/>
                <w:b w:val="0"/>
                <w:bCs w:val="0"/>
                <w:color w:val="auto"/>
                <w:spacing w:val="0"/>
                <w:kern w:val="2"/>
                <w:sz w:val="24"/>
                <w:szCs w:val="24"/>
                <w:highlight w:val="none"/>
                <w:lang w:eastAsia="zh-CN"/>
              </w:rPr>
              <w:t>承包商</w:t>
            </w:r>
            <w:r>
              <w:rPr>
                <w:rFonts w:hint="eastAsia" w:ascii="宋体" w:hAnsi="宋体" w:eastAsia="宋体" w:cs="宋体"/>
                <w:b w:val="0"/>
                <w:bCs w:val="0"/>
                <w:color w:val="auto"/>
                <w:spacing w:val="0"/>
                <w:kern w:val="2"/>
                <w:sz w:val="24"/>
                <w:szCs w:val="24"/>
                <w:highlight w:val="none"/>
              </w:rPr>
              <w:t>（或其分支机构）所属当地社保管理部门或地税部门出具的社保证明原件或复印件加盖公章；或</w:t>
            </w:r>
            <w:r>
              <w:rPr>
                <w:rFonts w:hint="eastAsia" w:ascii="宋体" w:hAnsi="宋体" w:eastAsia="宋体" w:cs="宋体"/>
                <w:b w:val="0"/>
                <w:bCs w:val="0"/>
                <w:color w:val="auto"/>
                <w:spacing w:val="0"/>
                <w:kern w:val="2"/>
                <w:sz w:val="24"/>
                <w:szCs w:val="24"/>
                <w:highlight w:val="none"/>
                <w:lang w:eastAsia="zh-CN"/>
              </w:rPr>
              <w:t>承包商</w:t>
            </w:r>
            <w:r>
              <w:rPr>
                <w:rFonts w:hint="eastAsia" w:ascii="宋体" w:hAnsi="宋体" w:eastAsia="宋体" w:cs="宋体"/>
                <w:b w:val="0"/>
                <w:bCs w:val="0"/>
                <w:color w:val="auto"/>
                <w:spacing w:val="0"/>
                <w:kern w:val="2"/>
                <w:sz w:val="24"/>
                <w:szCs w:val="24"/>
                <w:highlight w:val="none"/>
              </w:rPr>
              <w:t>所属当地社保管理部门网站下载打印的打印件并加盖</w:t>
            </w:r>
            <w:r>
              <w:rPr>
                <w:rFonts w:hint="eastAsia" w:ascii="宋体" w:hAnsi="宋体" w:eastAsia="宋体" w:cs="宋体"/>
                <w:b w:val="0"/>
                <w:bCs w:val="0"/>
                <w:color w:val="auto"/>
                <w:spacing w:val="0"/>
                <w:kern w:val="2"/>
                <w:sz w:val="24"/>
                <w:szCs w:val="24"/>
                <w:highlight w:val="none"/>
                <w:lang w:eastAsia="zh-CN"/>
              </w:rPr>
              <w:t>承包商</w:t>
            </w:r>
            <w:r>
              <w:rPr>
                <w:rFonts w:hint="eastAsia" w:ascii="宋体" w:hAnsi="宋体" w:eastAsia="宋体" w:cs="宋体"/>
                <w:b w:val="0"/>
                <w:bCs w:val="0"/>
                <w:color w:val="auto"/>
                <w:spacing w:val="0"/>
                <w:kern w:val="2"/>
                <w:sz w:val="24"/>
                <w:szCs w:val="24"/>
                <w:highlight w:val="none"/>
              </w:rPr>
              <w:t>公章。</w:t>
            </w:r>
          </w:p>
          <w:p w14:paraId="6E1A6531">
            <w:pPr>
              <w:pStyle w:val="154"/>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pacing w:val="0"/>
                <w:kern w:val="2"/>
                <w:sz w:val="24"/>
                <w:szCs w:val="24"/>
                <w:highlight w:val="none"/>
                <w:lang w:eastAsia="zh-CN"/>
              </w:rPr>
              <w:t>（</w:t>
            </w:r>
            <w:r>
              <w:rPr>
                <w:rFonts w:hint="eastAsia" w:ascii="宋体" w:hAnsi="宋体" w:eastAsia="宋体" w:cs="宋体"/>
                <w:b w:val="0"/>
                <w:bCs w:val="0"/>
                <w:color w:val="auto"/>
                <w:spacing w:val="0"/>
                <w:kern w:val="2"/>
                <w:sz w:val="24"/>
                <w:szCs w:val="24"/>
                <w:highlight w:val="none"/>
                <w:lang w:val="en-US" w:eastAsia="zh-CN"/>
              </w:rPr>
              <w:t>5</w:t>
            </w:r>
            <w:r>
              <w:rPr>
                <w:rFonts w:hint="eastAsia" w:ascii="宋体" w:hAnsi="宋体" w:eastAsia="宋体" w:cs="宋体"/>
                <w:b w:val="0"/>
                <w:bCs w:val="0"/>
                <w:color w:val="auto"/>
                <w:spacing w:val="0"/>
                <w:kern w:val="2"/>
                <w:sz w:val="24"/>
                <w:szCs w:val="24"/>
                <w:highlight w:val="none"/>
                <w:lang w:eastAsia="zh-CN"/>
              </w:rPr>
              <w:t>）</w:t>
            </w:r>
            <w:r>
              <w:rPr>
                <w:rFonts w:hint="eastAsia" w:ascii="宋体" w:hAnsi="宋体" w:eastAsia="宋体" w:cs="宋体"/>
                <w:b w:val="0"/>
                <w:bCs w:val="0"/>
                <w:color w:val="auto"/>
                <w:spacing w:val="0"/>
                <w:kern w:val="2"/>
                <w:sz w:val="24"/>
                <w:szCs w:val="24"/>
                <w:highlight w:val="none"/>
              </w:rPr>
              <w:t>拟派项目负责人如有参与其他工程投标的情况，必须在投标文件中说明。</w:t>
            </w:r>
            <w:r>
              <w:rPr>
                <w:rFonts w:hint="eastAsia" w:ascii="宋体" w:hAnsi="宋体" w:eastAsia="宋体" w:cs="宋体"/>
                <w:b w:val="0"/>
                <w:bCs w:val="0"/>
                <w:color w:val="auto"/>
                <w:spacing w:val="0"/>
                <w:kern w:val="2"/>
                <w:sz w:val="24"/>
                <w:szCs w:val="24"/>
                <w:highlight w:val="none"/>
                <w:lang w:eastAsia="zh-CN"/>
              </w:rPr>
              <w:t>承包商</w:t>
            </w:r>
            <w:r>
              <w:rPr>
                <w:rFonts w:hint="eastAsia" w:ascii="宋体" w:hAnsi="宋体" w:eastAsia="宋体" w:cs="宋体"/>
                <w:b w:val="0"/>
                <w:bCs w:val="0"/>
                <w:color w:val="auto"/>
                <w:spacing w:val="0"/>
                <w:kern w:val="2"/>
                <w:sz w:val="24"/>
                <w:szCs w:val="24"/>
                <w:highlight w:val="none"/>
              </w:rPr>
              <w:t>应慎重考虑选派一名项目负责人参加多个工程项目的投标竞争，如投标项目负责人在两个及以上工程项目均中标的，只能按照不同工程项目中标的时间先后，担任本企业最先中标项目的投标项目负责人。后确定该企业为中标人的工程项目的招标人将取消其中标资格。</w:t>
            </w:r>
            <w:r>
              <w:rPr>
                <w:rFonts w:hint="eastAsia" w:ascii="宋体" w:hAnsi="宋体" w:eastAsia="宋体" w:cs="宋体"/>
                <w:b w:val="0"/>
                <w:bCs w:val="0"/>
                <w:color w:val="auto"/>
                <w:spacing w:val="0"/>
                <w:kern w:val="2"/>
                <w:sz w:val="24"/>
                <w:szCs w:val="24"/>
                <w:highlight w:val="none"/>
                <w:lang w:eastAsia="zh-CN"/>
              </w:rPr>
              <w:t>承包商</w:t>
            </w:r>
            <w:r>
              <w:rPr>
                <w:rFonts w:hint="eastAsia" w:ascii="宋体" w:hAnsi="宋体" w:eastAsia="宋体" w:cs="宋体"/>
                <w:b w:val="0"/>
                <w:bCs w:val="0"/>
                <w:color w:val="auto"/>
                <w:spacing w:val="0"/>
                <w:kern w:val="2"/>
                <w:sz w:val="24"/>
                <w:szCs w:val="24"/>
                <w:highlight w:val="none"/>
              </w:rPr>
              <w:t>隐瞒中标项目获取中标的，按弄虚作假骗取中标查处。</w:t>
            </w:r>
          </w:p>
        </w:tc>
        <w:tc>
          <w:tcPr>
            <w:tcW w:w="1001" w:type="dxa"/>
            <w:noWrap w:val="0"/>
            <w:vAlign w:val="center"/>
          </w:tcPr>
          <w:p w14:paraId="44B4687C">
            <w:pPr>
              <w:pStyle w:val="154"/>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pacing w:val="12"/>
                <w:sz w:val="24"/>
                <w:highlight w:val="none"/>
              </w:rPr>
            </w:pPr>
            <w:r>
              <w:rPr>
                <w:rFonts w:hint="eastAsia" w:ascii="宋体" w:hAnsi="宋体" w:eastAsia="宋体" w:cs="宋体"/>
                <w:b/>
                <w:color w:val="auto"/>
                <w:spacing w:val="12"/>
                <w:sz w:val="24"/>
                <w:highlight w:val="none"/>
              </w:rPr>
              <w:t>1人</w:t>
            </w:r>
          </w:p>
        </w:tc>
        <w:tc>
          <w:tcPr>
            <w:tcW w:w="2160" w:type="dxa"/>
            <w:noWrap w:val="0"/>
            <w:vAlign w:val="center"/>
          </w:tcPr>
          <w:p w14:paraId="2A707A93">
            <w:pPr>
              <w:pStyle w:val="154"/>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12"/>
                <w:sz w:val="24"/>
                <w:highlight w:val="none"/>
              </w:rPr>
            </w:pPr>
            <w:r>
              <w:rPr>
                <w:rFonts w:hint="eastAsia" w:ascii="宋体" w:hAnsi="宋体" w:eastAsia="宋体" w:cs="宋体"/>
                <w:color w:val="auto"/>
                <w:spacing w:val="12"/>
                <w:sz w:val="24"/>
                <w:highlight w:val="none"/>
              </w:rPr>
              <w:t>姓名：</w:t>
            </w:r>
          </w:p>
        </w:tc>
      </w:tr>
      <w:tr w14:paraId="7A21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532" w:type="dxa"/>
            <w:noWrap w:val="0"/>
            <w:vAlign w:val="center"/>
          </w:tcPr>
          <w:p w14:paraId="7E599EF2">
            <w:pPr>
              <w:pStyle w:val="154"/>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专职安全人员</w:t>
            </w:r>
          </w:p>
        </w:tc>
        <w:tc>
          <w:tcPr>
            <w:tcW w:w="4955" w:type="dxa"/>
            <w:noWrap w:val="0"/>
            <w:vAlign w:val="center"/>
          </w:tcPr>
          <w:p w14:paraId="39473D36">
            <w:pPr>
              <w:pStyle w:val="154"/>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 xml:space="preserve"> 须具有《安全生产考核合格证》(C证或综合类 C3证)(投标人可提供所在省份相关建筑施工企业管理人员安全生产考核信息系统的证书查询信息网页打印件或电子证照打印件:在广东省内的专职安全人员应按《广东省住房和城乡建设厅关于加快推进建筑施工企业安全生产管理人员考核合格证书电子证照办理相关工作的通知》提供新版建筑施工企业安全生产管理人员考核合格证电子证照打印件，否则招标人不予认可)。</w:t>
            </w:r>
            <w:r>
              <w:rPr>
                <w:rFonts w:hint="eastAsia" w:ascii="宋体" w:hAnsi="宋体" w:eastAsia="宋体" w:cs="宋体"/>
                <w:color w:val="auto"/>
                <w:sz w:val="24"/>
                <w:szCs w:val="18"/>
                <w:highlight w:val="none"/>
                <w:lang w:val="en-US" w:eastAsia="zh-CN"/>
              </w:rPr>
              <w:t>需提供承包商近期（扣除发布选取公告当月往前顺推6个月）</w:t>
            </w:r>
            <w:r>
              <w:rPr>
                <w:rFonts w:hint="eastAsia" w:ascii="宋体" w:hAnsi="宋体" w:eastAsia="宋体" w:cs="宋体"/>
                <w:color w:val="auto"/>
                <w:sz w:val="24"/>
                <w:szCs w:val="18"/>
                <w:highlight w:val="none"/>
              </w:rPr>
              <w:t>为拟派专职安全人员缴纳社保资金的有效的社保证明材料。以投标人（或其分支机构）所属当地社保管理部门出具的证明材料的</w:t>
            </w:r>
            <w:r>
              <w:rPr>
                <w:rFonts w:hint="eastAsia" w:ascii="宋体" w:hAnsi="宋体" w:eastAsia="宋体" w:cs="宋体"/>
                <w:color w:val="auto"/>
                <w:sz w:val="24"/>
                <w:szCs w:val="18"/>
                <w:highlight w:val="none"/>
                <w:lang w:val="en-US" w:eastAsia="zh-CN"/>
              </w:rPr>
              <w:t>扫描件</w:t>
            </w:r>
            <w:r>
              <w:rPr>
                <w:rFonts w:hint="eastAsia" w:ascii="宋体" w:hAnsi="宋体" w:eastAsia="宋体" w:cs="宋体"/>
                <w:color w:val="auto"/>
                <w:sz w:val="24"/>
                <w:szCs w:val="18"/>
                <w:highlight w:val="none"/>
              </w:rPr>
              <w:t>为准。省外进粤企业，拟派专职安全人员须在“进粤企业和人员诚信信息登记平台”办理了登记手续。</w:t>
            </w:r>
          </w:p>
        </w:tc>
        <w:tc>
          <w:tcPr>
            <w:tcW w:w="1001" w:type="dxa"/>
            <w:noWrap w:val="0"/>
            <w:vAlign w:val="center"/>
          </w:tcPr>
          <w:p w14:paraId="12CC6F00">
            <w:pPr>
              <w:pStyle w:val="154"/>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val="en-US" w:eastAsia="zh-CN"/>
              </w:rPr>
              <w:t>人</w:t>
            </w:r>
          </w:p>
        </w:tc>
        <w:tc>
          <w:tcPr>
            <w:tcW w:w="2160" w:type="dxa"/>
            <w:noWrap w:val="0"/>
            <w:vAlign w:val="center"/>
          </w:tcPr>
          <w:p w14:paraId="779DFA92">
            <w:pPr>
              <w:pStyle w:val="154"/>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姓名：</w:t>
            </w:r>
          </w:p>
        </w:tc>
      </w:tr>
    </w:tbl>
    <w:p w14:paraId="2C5B2BB3">
      <w:pPr>
        <w:pStyle w:val="154"/>
        <w:spacing w:line="360" w:lineRule="exact"/>
        <w:rPr>
          <w:rFonts w:hint="eastAsia" w:ascii="宋体" w:hAnsi="宋体" w:eastAsia="宋体" w:cs="宋体"/>
          <w:color w:val="auto"/>
          <w:szCs w:val="32"/>
          <w:highlight w:val="none"/>
        </w:rPr>
      </w:pPr>
    </w:p>
    <w:p w14:paraId="2745BD6E">
      <w:pPr>
        <w:pStyle w:val="154"/>
        <w:spacing w:line="360" w:lineRule="exact"/>
        <w:ind w:left="715" w:leftChars="0" w:hanging="715" w:hangingChars="298"/>
        <w:jc w:val="left"/>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rPr>
        <w:t>注：1.</w:t>
      </w:r>
      <w:r>
        <w:rPr>
          <w:rFonts w:hint="eastAsia" w:ascii="宋体" w:hAnsi="宋体" w:eastAsia="宋体" w:cs="宋体"/>
          <w:color w:val="auto"/>
          <w:sz w:val="24"/>
          <w:szCs w:val="40"/>
          <w:highlight w:val="none"/>
          <w:lang w:eastAsia="zh-CN"/>
        </w:rPr>
        <w:t>承包商</w:t>
      </w:r>
      <w:r>
        <w:rPr>
          <w:rFonts w:hint="eastAsia" w:ascii="宋体" w:hAnsi="宋体" w:eastAsia="宋体" w:cs="宋体"/>
          <w:color w:val="auto"/>
          <w:sz w:val="24"/>
          <w:szCs w:val="40"/>
          <w:highlight w:val="none"/>
        </w:rPr>
        <w:t>填报数量应不少于最低数量要求，人员资格不低于最低资格要求；具体要求须以</w:t>
      </w:r>
      <w:r>
        <w:rPr>
          <w:rFonts w:hint="eastAsia" w:ascii="宋体" w:hAnsi="宋体" w:eastAsia="宋体" w:cs="宋体"/>
          <w:color w:val="auto"/>
          <w:sz w:val="24"/>
          <w:szCs w:val="40"/>
          <w:highlight w:val="none"/>
          <w:lang w:val="en-US" w:eastAsia="zh-CN"/>
        </w:rPr>
        <w:t>投标邀请书</w:t>
      </w:r>
      <w:r>
        <w:rPr>
          <w:rFonts w:hint="eastAsia" w:ascii="宋体" w:hAnsi="宋体" w:eastAsia="宋体" w:cs="宋体"/>
          <w:color w:val="auto"/>
          <w:sz w:val="24"/>
          <w:szCs w:val="40"/>
          <w:highlight w:val="none"/>
        </w:rPr>
        <w:t>要求为准。</w:t>
      </w:r>
    </w:p>
    <w:p w14:paraId="761383F1">
      <w:pPr>
        <w:pStyle w:val="154"/>
        <w:spacing w:line="360" w:lineRule="exact"/>
        <w:ind w:left="710" w:leftChars="200" w:hanging="290" w:hangingChars="121"/>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rPr>
        <w:t>2.本表中所填列的项目负责人（建造师）必须提供个人履历（格式见附表三）。</w:t>
      </w:r>
    </w:p>
    <w:p w14:paraId="19359B72">
      <w:pPr>
        <w:pStyle w:val="154"/>
        <w:spacing w:line="360" w:lineRule="exact"/>
        <w:ind w:left="710" w:leftChars="200" w:hanging="290" w:hangingChars="121"/>
        <w:rPr>
          <w:rFonts w:hint="eastAsia" w:ascii="宋体" w:hAnsi="宋体" w:eastAsia="宋体" w:cs="宋体"/>
          <w:color w:val="auto"/>
          <w:sz w:val="24"/>
          <w:szCs w:val="40"/>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40"/>
          <w:highlight w:val="none"/>
        </w:rPr>
        <w:t>本表中所填列的人员必须附相关证明文件（包括身份证）原件</w:t>
      </w:r>
      <w:r>
        <w:rPr>
          <w:rFonts w:hint="eastAsia" w:ascii="宋体" w:hAnsi="宋体" w:eastAsia="宋体" w:cs="宋体"/>
          <w:color w:val="auto"/>
          <w:sz w:val="24"/>
          <w:szCs w:val="24"/>
          <w:highlight w:val="none"/>
        </w:rPr>
        <w:t>扫描件</w:t>
      </w:r>
      <w:r>
        <w:rPr>
          <w:rFonts w:hint="eastAsia" w:ascii="宋体" w:hAnsi="宋体" w:eastAsia="宋体" w:cs="宋体"/>
          <w:color w:val="auto"/>
          <w:sz w:val="24"/>
          <w:szCs w:val="40"/>
          <w:highlight w:val="none"/>
        </w:rPr>
        <w:t>并加盖</w:t>
      </w:r>
      <w:r>
        <w:rPr>
          <w:rFonts w:hint="eastAsia" w:ascii="宋体" w:hAnsi="宋体" w:eastAsia="宋体" w:cs="宋体"/>
          <w:color w:val="auto"/>
          <w:sz w:val="24"/>
          <w:szCs w:val="40"/>
          <w:highlight w:val="none"/>
          <w:lang w:eastAsia="zh-CN"/>
        </w:rPr>
        <w:t>承包商</w:t>
      </w:r>
      <w:r>
        <w:rPr>
          <w:rFonts w:hint="eastAsia" w:ascii="宋体" w:hAnsi="宋体" w:eastAsia="宋体" w:cs="宋体"/>
          <w:color w:val="auto"/>
          <w:sz w:val="24"/>
          <w:szCs w:val="40"/>
          <w:highlight w:val="none"/>
        </w:rPr>
        <w:t>公章；</w:t>
      </w:r>
    </w:p>
    <w:p w14:paraId="2E573355">
      <w:pPr>
        <w:pStyle w:val="154"/>
        <w:spacing w:line="360" w:lineRule="exact"/>
        <w:ind w:left="710" w:leftChars="200" w:hanging="290" w:hangingChars="121"/>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lang w:val="en-US" w:eastAsia="zh-CN"/>
        </w:rPr>
        <w:t>4</w:t>
      </w:r>
      <w:r>
        <w:rPr>
          <w:rFonts w:hint="eastAsia" w:ascii="宋体" w:hAnsi="宋体" w:eastAsia="宋体" w:cs="宋体"/>
          <w:color w:val="auto"/>
          <w:sz w:val="24"/>
          <w:szCs w:val="40"/>
          <w:highlight w:val="none"/>
        </w:rPr>
        <w:t>.提供的扫描件资料必须清晰、明辨，否则</w:t>
      </w:r>
      <w:r>
        <w:rPr>
          <w:rFonts w:hint="eastAsia" w:ascii="宋体" w:hAnsi="宋体" w:eastAsia="宋体" w:cs="宋体"/>
          <w:color w:val="auto"/>
          <w:sz w:val="24"/>
          <w:szCs w:val="40"/>
          <w:highlight w:val="none"/>
          <w:lang w:eastAsia="zh-CN"/>
        </w:rPr>
        <w:t>承包商</w:t>
      </w:r>
      <w:r>
        <w:rPr>
          <w:rFonts w:hint="eastAsia" w:ascii="宋体" w:hAnsi="宋体" w:eastAsia="宋体" w:cs="宋体"/>
          <w:color w:val="auto"/>
          <w:sz w:val="24"/>
          <w:szCs w:val="40"/>
          <w:highlight w:val="none"/>
        </w:rPr>
        <w:t>须自行承担后果。</w:t>
      </w:r>
    </w:p>
    <w:p w14:paraId="48B5B87B">
      <w:pPr>
        <w:pStyle w:val="154"/>
        <w:spacing w:line="360" w:lineRule="exact"/>
        <w:ind w:left="710" w:leftChars="200" w:hanging="290" w:hangingChars="121"/>
        <w:rPr>
          <w:rFonts w:hint="eastAsia" w:ascii="宋体" w:hAnsi="宋体" w:eastAsia="宋体" w:cs="宋体"/>
          <w:color w:val="auto"/>
          <w:szCs w:val="32"/>
          <w:highlight w:val="none"/>
          <w:lang w:val="en-US" w:eastAsia="zh-CN"/>
        </w:rPr>
      </w:pPr>
      <w:r>
        <w:rPr>
          <w:rFonts w:hint="eastAsia" w:ascii="宋体" w:hAnsi="宋体" w:eastAsia="宋体" w:cs="宋体"/>
          <w:color w:val="auto"/>
          <w:sz w:val="24"/>
          <w:szCs w:val="40"/>
          <w:highlight w:val="none"/>
          <w:lang w:val="en-US" w:eastAsia="zh-CN"/>
        </w:rPr>
        <w:t>5</w:t>
      </w:r>
      <w:r>
        <w:rPr>
          <w:rFonts w:hint="eastAsia" w:ascii="宋体" w:hAnsi="宋体" w:eastAsia="宋体" w:cs="宋体"/>
          <w:color w:val="auto"/>
          <w:sz w:val="24"/>
          <w:szCs w:val="40"/>
          <w:highlight w:val="none"/>
        </w:rPr>
        <w:t>.</w:t>
      </w:r>
      <w:r>
        <w:rPr>
          <w:rFonts w:hint="eastAsia" w:ascii="宋体" w:hAnsi="宋体" w:eastAsia="宋体" w:cs="宋体"/>
          <w:color w:val="auto"/>
          <w:sz w:val="24"/>
          <w:szCs w:val="40"/>
          <w:highlight w:val="none"/>
          <w:lang w:eastAsia="zh-CN"/>
        </w:rPr>
        <w:t>承包商</w:t>
      </w:r>
      <w:r>
        <w:rPr>
          <w:rFonts w:hint="eastAsia" w:ascii="宋体" w:hAnsi="宋体" w:eastAsia="宋体" w:cs="宋体"/>
          <w:color w:val="auto"/>
          <w:sz w:val="24"/>
          <w:szCs w:val="40"/>
          <w:highlight w:val="none"/>
        </w:rPr>
        <w:t>如不满足上述强制性条件中的任何一条，将被认为资格审查不合格。</w:t>
      </w:r>
    </w:p>
    <w:p w14:paraId="5962E554">
      <w:pPr>
        <w:rPr>
          <w:rFonts w:hint="eastAsia"/>
          <w:color w:val="auto"/>
          <w:highlight w:val="none"/>
        </w:rPr>
      </w:pPr>
      <w:r>
        <w:rPr>
          <w:rFonts w:hint="eastAsia"/>
          <w:color w:val="auto"/>
          <w:highlight w:val="none"/>
        </w:rPr>
        <w:br w:type="page"/>
      </w:r>
    </w:p>
    <w:p w14:paraId="6D9D274E">
      <w:pPr>
        <w:spacing w:line="240" w:lineRule="auto"/>
        <w:ind w:left="0" w:leftChars="0" w:firstLine="0" w:firstLineChars="0"/>
        <w:jc w:val="center"/>
        <w:rPr>
          <w:rFonts w:ascii="宋体" w:hAnsi="宋体"/>
          <w:color w:val="auto"/>
          <w:sz w:val="32"/>
          <w:szCs w:val="32"/>
          <w:highlight w:val="none"/>
        </w:rPr>
      </w:pPr>
      <w:bookmarkStart w:id="127" w:name="_Toc1917"/>
      <w:bookmarkStart w:id="128" w:name="_Toc20911"/>
      <w:r>
        <w:rPr>
          <w:rFonts w:hint="eastAsia"/>
          <w:b/>
          <w:bCs/>
          <w:sz w:val="32"/>
          <w:szCs w:val="32"/>
          <w:highlight w:val="none"/>
          <w:lang w:val="en-US" w:eastAsia="zh-CN"/>
        </w:rPr>
        <w:t>六、</w:t>
      </w:r>
      <w:r>
        <w:rPr>
          <w:rFonts w:hint="eastAsia"/>
          <w:b/>
          <w:bCs/>
          <w:sz w:val="32"/>
          <w:szCs w:val="32"/>
          <w:highlight w:val="none"/>
        </w:rPr>
        <w:t>法定代表人身份证明</w:t>
      </w:r>
      <w:bookmarkEnd w:id="117"/>
      <w:bookmarkEnd w:id="118"/>
      <w:bookmarkEnd w:id="120"/>
      <w:bookmarkEnd w:id="127"/>
      <w:bookmarkEnd w:id="128"/>
    </w:p>
    <w:p w14:paraId="76C09C93">
      <w:pPr>
        <w:spacing w:line="240" w:lineRule="auto"/>
        <w:rPr>
          <w:rFonts w:ascii="宋体" w:hAnsi="宋体"/>
          <w:color w:val="auto"/>
          <w:sz w:val="24"/>
          <w:highlight w:val="none"/>
        </w:rPr>
      </w:pPr>
    </w:p>
    <w:p w14:paraId="5F4768C6">
      <w:pPr>
        <w:spacing w:line="400" w:lineRule="exact"/>
        <w:rPr>
          <w:rFonts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u w:val="single"/>
        </w:rPr>
        <w:t>_______________________________________________________</w:t>
      </w:r>
    </w:p>
    <w:p w14:paraId="2CE610F3">
      <w:pPr>
        <w:spacing w:line="400" w:lineRule="exact"/>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_______________________________________________________</w:t>
      </w:r>
    </w:p>
    <w:p w14:paraId="01DD11A1">
      <w:pPr>
        <w:spacing w:line="400" w:lineRule="exact"/>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_______________________________________________________</w:t>
      </w:r>
    </w:p>
    <w:p w14:paraId="3F71414F">
      <w:pPr>
        <w:spacing w:line="400" w:lineRule="exact"/>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____________</w:t>
      </w:r>
      <w:r>
        <w:rPr>
          <w:rFonts w:hint="eastAsia" w:ascii="宋体" w:hAnsi="宋体"/>
          <w:color w:val="auto"/>
          <w:sz w:val="24"/>
          <w:highlight w:val="none"/>
        </w:rPr>
        <w:t>年</w:t>
      </w:r>
      <w:r>
        <w:rPr>
          <w:rFonts w:hint="eastAsia" w:ascii="宋体" w:hAnsi="宋体"/>
          <w:color w:val="auto"/>
          <w:sz w:val="24"/>
          <w:highlight w:val="none"/>
          <w:u w:val="single"/>
        </w:rPr>
        <w:t>_______</w:t>
      </w:r>
      <w:r>
        <w:rPr>
          <w:rFonts w:hint="eastAsia" w:ascii="宋体" w:hAnsi="宋体"/>
          <w:color w:val="auto"/>
          <w:sz w:val="24"/>
          <w:highlight w:val="none"/>
        </w:rPr>
        <w:t>月</w:t>
      </w:r>
      <w:r>
        <w:rPr>
          <w:rFonts w:hint="eastAsia" w:ascii="宋体" w:hAnsi="宋体"/>
          <w:color w:val="auto"/>
          <w:sz w:val="24"/>
          <w:highlight w:val="none"/>
          <w:u w:val="single"/>
        </w:rPr>
        <w:t>_______</w:t>
      </w:r>
      <w:r>
        <w:rPr>
          <w:rFonts w:hint="eastAsia" w:ascii="宋体" w:hAnsi="宋体"/>
          <w:color w:val="auto"/>
          <w:sz w:val="24"/>
          <w:highlight w:val="none"/>
        </w:rPr>
        <w:t>日</w:t>
      </w:r>
    </w:p>
    <w:p w14:paraId="1FAA4999">
      <w:pPr>
        <w:spacing w:line="400" w:lineRule="exact"/>
        <w:rPr>
          <w:rFonts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________________________________________________________</w:t>
      </w:r>
    </w:p>
    <w:p w14:paraId="6B9843DD">
      <w:pPr>
        <w:spacing w:line="400" w:lineRule="exact"/>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__________</w:t>
      </w:r>
      <w:r>
        <w:rPr>
          <w:rFonts w:hint="eastAsia" w:ascii="宋体" w:hAnsi="宋体"/>
          <w:color w:val="auto"/>
          <w:sz w:val="24"/>
          <w:highlight w:val="none"/>
        </w:rPr>
        <w:t xml:space="preserve"> 身份证号码：</w:t>
      </w:r>
      <w:r>
        <w:rPr>
          <w:rFonts w:hint="eastAsia" w:ascii="宋体" w:hAnsi="宋体"/>
          <w:color w:val="auto"/>
          <w:sz w:val="24"/>
          <w:highlight w:val="none"/>
          <w:u w:val="single"/>
        </w:rPr>
        <w:t>______________</w:t>
      </w:r>
      <w:r>
        <w:rPr>
          <w:rFonts w:hint="eastAsia" w:ascii="宋体" w:hAnsi="宋体"/>
          <w:color w:val="auto"/>
          <w:sz w:val="24"/>
          <w:highlight w:val="none"/>
        </w:rPr>
        <w:t>联系电话（手机）：</w:t>
      </w:r>
      <w:r>
        <w:rPr>
          <w:rFonts w:hint="eastAsia" w:ascii="宋体" w:hAnsi="宋体"/>
          <w:color w:val="auto"/>
          <w:sz w:val="24"/>
          <w:highlight w:val="none"/>
          <w:u w:val="single"/>
        </w:rPr>
        <w:t>_</w:t>
      </w:r>
      <w:r>
        <w:rPr>
          <w:rFonts w:hint="eastAsia" w:ascii="宋体" w:hAnsi="宋体"/>
          <w:b/>
          <w:color w:val="auto"/>
          <w:sz w:val="24"/>
          <w:highlight w:val="none"/>
          <w:u w:val="single"/>
        </w:rPr>
        <w:t xml:space="preserve">__          </w:t>
      </w:r>
    </w:p>
    <w:p w14:paraId="59F99F77">
      <w:pPr>
        <w:spacing w:line="400" w:lineRule="exact"/>
        <w:rPr>
          <w:rFonts w:ascii="宋体" w:hAnsi="宋体"/>
          <w:color w:val="auto"/>
          <w:sz w:val="24"/>
          <w:highlight w:val="none"/>
        </w:rPr>
      </w:pPr>
      <w:r>
        <w:rPr>
          <w:rFonts w:hint="eastAsia" w:ascii="宋体" w:hAnsi="宋体"/>
          <w:color w:val="auto"/>
          <w:sz w:val="24"/>
          <w:highlight w:val="none"/>
        </w:rPr>
        <w:t>性别：</w:t>
      </w:r>
      <w:r>
        <w:rPr>
          <w:rFonts w:hint="eastAsia" w:ascii="宋体" w:hAnsi="宋体"/>
          <w:color w:val="auto"/>
          <w:sz w:val="24"/>
          <w:highlight w:val="none"/>
          <w:u w:val="single"/>
        </w:rPr>
        <w:t xml:space="preserve">________ </w:t>
      </w:r>
      <w:r>
        <w:rPr>
          <w:rFonts w:hint="eastAsia" w:ascii="宋体" w:hAnsi="宋体"/>
          <w:color w:val="auto"/>
          <w:sz w:val="24"/>
          <w:highlight w:val="none"/>
        </w:rPr>
        <w:t xml:space="preserve"> 年龄：</w:t>
      </w:r>
      <w:r>
        <w:rPr>
          <w:rFonts w:hint="eastAsia" w:ascii="宋体" w:hAnsi="宋体"/>
          <w:color w:val="auto"/>
          <w:sz w:val="24"/>
          <w:highlight w:val="none"/>
          <w:u w:val="single"/>
        </w:rPr>
        <w:t>________</w:t>
      </w:r>
      <w:r>
        <w:rPr>
          <w:rFonts w:hint="eastAsia" w:ascii="宋体" w:hAnsi="宋体"/>
          <w:color w:val="auto"/>
          <w:sz w:val="24"/>
          <w:highlight w:val="none"/>
        </w:rPr>
        <w:t xml:space="preserve"> 职务：</w:t>
      </w:r>
      <w:r>
        <w:rPr>
          <w:rFonts w:hint="eastAsia" w:ascii="宋体" w:hAnsi="宋体"/>
          <w:color w:val="auto"/>
          <w:sz w:val="24"/>
          <w:highlight w:val="none"/>
          <w:u w:val="single"/>
        </w:rPr>
        <w:t>________</w:t>
      </w:r>
    </w:p>
    <w:p w14:paraId="762BF86E">
      <w:pPr>
        <w:spacing w:line="40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承包商</w:t>
      </w:r>
      <w:r>
        <w:rPr>
          <w:rFonts w:hint="eastAsia" w:ascii="宋体" w:hAnsi="宋体"/>
          <w:color w:val="auto"/>
          <w:sz w:val="24"/>
          <w:highlight w:val="none"/>
          <w:u w:val="single"/>
        </w:rPr>
        <w:t xml:space="preserve">单位名称）            </w:t>
      </w:r>
      <w:r>
        <w:rPr>
          <w:rFonts w:hint="eastAsia" w:ascii="宋体" w:hAnsi="宋体"/>
          <w:color w:val="auto"/>
          <w:sz w:val="24"/>
          <w:highlight w:val="none"/>
        </w:rPr>
        <w:t>的法定代表人。</w:t>
      </w:r>
    </w:p>
    <w:p w14:paraId="6D9ADC49">
      <w:pPr>
        <w:spacing w:line="400" w:lineRule="exact"/>
        <w:rPr>
          <w:rFonts w:ascii="宋体" w:hAnsi="宋体"/>
          <w:color w:val="auto"/>
          <w:sz w:val="24"/>
          <w:highlight w:val="none"/>
        </w:rPr>
      </w:pPr>
    </w:p>
    <w:p w14:paraId="6B584822">
      <w:pPr>
        <w:spacing w:line="400" w:lineRule="exact"/>
        <w:rPr>
          <w:rFonts w:ascii="宋体" w:hAnsi="宋体"/>
          <w:color w:val="auto"/>
          <w:sz w:val="24"/>
          <w:highlight w:val="none"/>
        </w:rPr>
      </w:pPr>
      <w:r>
        <w:rPr>
          <w:rFonts w:hint="eastAsia" w:ascii="宋体" w:hAnsi="宋体"/>
          <w:color w:val="auto"/>
          <w:sz w:val="24"/>
          <w:highlight w:val="none"/>
        </w:rPr>
        <w:t>特此证明。</w:t>
      </w:r>
    </w:p>
    <w:p w14:paraId="1CD29768">
      <w:pPr>
        <w:spacing w:line="400" w:lineRule="exact"/>
        <w:rPr>
          <w:rFonts w:ascii="宋体" w:hAnsi="宋体"/>
          <w:color w:val="auto"/>
          <w:sz w:val="24"/>
          <w:highlight w:val="none"/>
        </w:rPr>
      </w:pPr>
    </w:p>
    <w:p w14:paraId="68DB6F38">
      <w:pPr>
        <w:spacing w:line="400" w:lineRule="exact"/>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承包商名称</w:t>
      </w:r>
      <w:r>
        <w:rPr>
          <w:rFonts w:hint="eastAsia" w:ascii="宋体" w:hAnsi="宋体"/>
          <w:color w:val="auto"/>
          <w:sz w:val="24"/>
          <w:highlight w:val="none"/>
        </w:rPr>
        <w:t>：</w:t>
      </w:r>
      <w:r>
        <w:rPr>
          <w:rFonts w:hint="eastAsia" w:ascii="宋体" w:hAnsi="宋体"/>
          <w:color w:val="auto"/>
          <w:sz w:val="24"/>
          <w:highlight w:val="none"/>
          <w:u w:val="single"/>
        </w:rPr>
        <w:t>____________________</w:t>
      </w:r>
      <w:r>
        <w:rPr>
          <w:rFonts w:hint="eastAsia" w:ascii="宋体" w:hAnsi="宋体"/>
          <w:color w:val="auto"/>
          <w:sz w:val="24"/>
          <w:highlight w:val="none"/>
        </w:rPr>
        <w:t>（盖章）</w:t>
      </w:r>
    </w:p>
    <w:p w14:paraId="3B576871">
      <w:pPr>
        <w:spacing w:line="400" w:lineRule="exact"/>
        <w:jc w:val="center"/>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__________</w:t>
      </w:r>
      <w:r>
        <w:rPr>
          <w:rFonts w:hint="eastAsia" w:ascii="宋体" w:hAnsi="宋体"/>
          <w:color w:val="auto"/>
          <w:sz w:val="24"/>
          <w:highlight w:val="none"/>
        </w:rPr>
        <w:t>年</w:t>
      </w:r>
      <w:r>
        <w:rPr>
          <w:rFonts w:hint="eastAsia" w:ascii="宋体" w:hAnsi="宋体"/>
          <w:color w:val="auto"/>
          <w:sz w:val="24"/>
          <w:highlight w:val="none"/>
          <w:u w:val="single"/>
        </w:rPr>
        <w:t>______</w:t>
      </w:r>
      <w:r>
        <w:rPr>
          <w:rFonts w:hint="eastAsia" w:ascii="宋体" w:hAnsi="宋体"/>
          <w:color w:val="auto"/>
          <w:sz w:val="24"/>
          <w:highlight w:val="none"/>
        </w:rPr>
        <w:t>月</w:t>
      </w:r>
      <w:r>
        <w:rPr>
          <w:rFonts w:hint="eastAsia" w:ascii="宋体" w:hAnsi="宋体"/>
          <w:color w:val="auto"/>
          <w:sz w:val="24"/>
          <w:highlight w:val="none"/>
          <w:u w:val="single"/>
        </w:rPr>
        <w:t>_____</w:t>
      </w:r>
      <w:r>
        <w:rPr>
          <w:rFonts w:hint="eastAsia" w:ascii="宋体" w:hAnsi="宋体"/>
          <w:color w:val="auto"/>
          <w:sz w:val="24"/>
          <w:highlight w:val="none"/>
        </w:rPr>
        <w:t>日</w:t>
      </w:r>
    </w:p>
    <w:p w14:paraId="1D49200F">
      <w:pPr>
        <w:spacing w:line="400" w:lineRule="exact"/>
        <w:jc w:val="center"/>
        <w:rPr>
          <w:rFonts w:ascii="宋体" w:hAnsi="宋体"/>
          <w:color w:val="auto"/>
          <w:sz w:val="24"/>
          <w:highlight w:val="none"/>
        </w:rPr>
      </w:pPr>
    </w:p>
    <w:p w14:paraId="32872505">
      <w:pPr>
        <w:spacing w:line="400" w:lineRule="exact"/>
        <w:jc w:val="center"/>
        <w:rPr>
          <w:rFonts w:ascii="宋体" w:hAnsi="宋体"/>
          <w:color w:val="auto"/>
          <w:sz w:val="24"/>
          <w:highlight w:val="none"/>
        </w:rPr>
      </w:pPr>
    </w:p>
    <w:p w14:paraId="485D8CBE">
      <w:pPr>
        <w:spacing w:line="400" w:lineRule="exact"/>
        <w:jc w:val="center"/>
        <w:rPr>
          <w:rFonts w:ascii="宋体" w:hAnsi="宋体"/>
          <w:color w:val="auto"/>
          <w:sz w:val="24"/>
          <w:highlight w:val="none"/>
        </w:rPr>
      </w:pPr>
    </w:p>
    <w:p w14:paraId="2FA6589B">
      <w:pPr>
        <w:spacing w:line="400" w:lineRule="exact"/>
        <w:rPr>
          <w:rFonts w:ascii="宋体" w:hAnsi="宋体"/>
          <w:b/>
          <w:color w:val="auto"/>
          <w:sz w:val="24"/>
          <w:highlight w:val="none"/>
        </w:rPr>
      </w:pPr>
      <w:r>
        <w:rPr>
          <w:rFonts w:hint="eastAsia" w:ascii="宋体" w:hAnsi="宋体"/>
          <w:b/>
          <w:color w:val="auto"/>
          <w:sz w:val="24"/>
          <w:highlight w:val="none"/>
        </w:rPr>
        <w:t>注：1</w:t>
      </w:r>
      <w:r>
        <w:rPr>
          <w:rFonts w:hint="eastAsia" w:ascii="宋体" w:hAnsi="宋体"/>
          <w:b/>
          <w:color w:val="auto"/>
          <w:sz w:val="24"/>
          <w:highlight w:val="none"/>
          <w:lang w:val="en-US" w:eastAsia="zh-CN"/>
        </w:rPr>
        <w:t>.</w:t>
      </w:r>
      <w:r>
        <w:rPr>
          <w:rFonts w:hint="eastAsia" w:ascii="宋体" w:hAnsi="宋体"/>
          <w:b/>
          <w:color w:val="auto"/>
          <w:sz w:val="24"/>
          <w:highlight w:val="none"/>
          <w:lang w:eastAsia="zh-CN"/>
        </w:rPr>
        <w:t>承包商</w:t>
      </w:r>
      <w:r>
        <w:rPr>
          <w:rFonts w:hint="eastAsia" w:ascii="宋体" w:hAnsi="宋体"/>
          <w:b/>
          <w:color w:val="auto"/>
          <w:sz w:val="24"/>
          <w:highlight w:val="none"/>
        </w:rPr>
        <w:t>应保证所提供的联系电话有效，以保证能及时通知</w:t>
      </w:r>
      <w:r>
        <w:rPr>
          <w:rFonts w:hint="eastAsia" w:ascii="宋体" w:hAnsi="宋体"/>
          <w:b/>
          <w:color w:val="auto"/>
          <w:sz w:val="24"/>
          <w:highlight w:val="none"/>
          <w:lang w:eastAsia="zh-CN"/>
        </w:rPr>
        <w:t>承包商</w:t>
      </w:r>
      <w:r>
        <w:rPr>
          <w:rFonts w:hint="eastAsia" w:ascii="宋体" w:hAnsi="宋体"/>
          <w:b/>
          <w:color w:val="auto"/>
          <w:sz w:val="24"/>
          <w:highlight w:val="none"/>
        </w:rPr>
        <w:t>，否则由此引起的一切后果由</w:t>
      </w:r>
      <w:r>
        <w:rPr>
          <w:rFonts w:hint="eastAsia" w:ascii="宋体" w:hAnsi="宋体"/>
          <w:b/>
          <w:color w:val="auto"/>
          <w:sz w:val="24"/>
          <w:highlight w:val="none"/>
          <w:lang w:eastAsia="zh-CN"/>
        </w:rPr>
        <w:t>承包商</w:t>
      </w:r>
      <w:r>
        <w:rPr>
          <w:rFonts w:hint="eastAsia" w:ascii="宋体" w:hAnsi="宋体"/>
          <w:b/>
          <w:color w:val="auto"/>
          <w:sz w:val="24"/>
          <w:highlight w:val="none"/>
        </w:rPr>
        <w:t>承担。</w:t>
      </w:r>
    </w:p>
    <w:p w14:paraId="53D638D2">
      <w:pPr>
        <w:spacing w:line="400" w:lineRule="exact"/>
        <w:ind w:firstLine="470" w:firstLineChars="196"/>
        <w:rPr>
          <w:rFonts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w:t>
      </w:r>
      <w:r>
        <w:rPr>
          <w:rFonts w:hint="eastAsia" w:ascii="宋体" w:hAnsi="宋体"/>
          <w:b/>
          <w:color w:val="auto"/>
          <w:sz w:val="24"/>
          <w:highlight w:val="none"/>
        </w:rPr>
        <w:t>本法定代表人身份证明书后必须附上法定代表人的身份证复印件。</w:t>
      </w:r>
    </w:p>
    <w:p w14:paraId="40C46C23">
      <w:pPr>
        <w:widowControl/>
        <w:jc w:val="left"/>
        <w:rPr>
          <w:rFonts w:ascii="宋体" w:hAnsi="宋体"/>
          <w:b/>
          <w:bCs/>
          <w:color w:val="auto"/>
          <w:sz w:val="24"/>
          <w:highlight w:val="none"/>
        </w:rPr>
      </w:pPr>
      <w:bookmarkStart w:id="129" w:name="_Toc524942618"/>
      <w:bookmarkStart w:id="130" w:name="_Toc15303"/>
      <w:bookmarkStart w:id="131" w:name="_Toc11284"/>
      <w:r>
        <w:rPr>
          <w:rFonts w:ascii="宋体" w:hAnsi="宋体"/>
          <w:color w:val="auto"/>
          <w:sz w:val="24"/>
          <w:highlight w:val="none"/>
        </w:rPr>
        <w:br w:type="page"/>
      </w:r>
    </w:p>
    <w:p w14:paraId="52D2DCD3">
      <w:pPr>
        <w:ind w:firstLine="2880" w:firstLineChars="900"/>
        <w:jc w:val="center"/>
        <w:outlineLvl w:val="2"/>
        <w:rPr>
          <w:rFonts w:hint="eastAsia"/>
          <w:b/>
          <w:bCs/>
          <w:sz w:val="32"/>
          <w:szCs w:val="32"/>
          <w:highlight w:val="none"/>
        </w:rPr>
      </w:pPr>
      <w:bookmarkStart w:id="132" w:name="_Toc18395"/>
      <w:bookmarkStart w:id="133" w:name="_Toc23163"/>
      <w:r>
        <w:rPr>
          <w:rFonts w:hint="eastAsia"/>
          <w:b/>
          <w:bCs/>
          <w:sz w:val="32"/>
          <w:szCs w:val="32"/>
          <w:highlight w:val="none"/>
          <w:lang w:val="en-US" w:eastAsia="zh-CN"/>
        </w:rPr>
        <w:t>七</w:t>
      </w:r>
      <w:r>
        <w:rPr>
          <w:rFonts w:hint="eastAsia"/>
          <w:b/>
          <w:bCs/>
          <w:sz w:val="32"/>
          <w:szCs w:val="32"/>
          <w:highlight w:val="none"/>
          <w:lang w:eastAsia="zh-CN"/>
        </w:rPr>
        <w:t>、</w:t>
      </w:r>
      <w:r>
        <w:rPr>
          <w:rFonts w:hint="eastAsia"/>
          <w:b/>
          <w:bCs/>
          <w:sz w:val="32"/>
          <w:szCs w:val="32"/>
          <w:highlight w:val="none"/>
        </w:rPr>
        <w:t>授权委托书</w:t>
      </w:r>
      <w:bookmarkEnd w:id="129"/>
      <w:r>
        <w:rPr>
          <w:rFonts w:hint="eastAsia"/>
          <w:b/>
          <w:bCs/>
          <w:sz w:val="32"/>
          <w:szCs w:val="32"/>
          <w:highlight w:val="none"/>
        </w:rPr>
        <w:t>（如有）</w:t>
      </w:r>
      <w:bookmarkEnd w:id="130"/>
      <w:bookmarkEnd w:id="131"/>
      <w:bookmarkEnd w:id="132"/>
      <w:bookmarkEnd w:id="133"/>
    </w:p>
    <w:p w14:paraId="394F6291">
      <w:pPr>
        <w:rPr>
          <w:rFonts w:ascii="宋体" w:hAnsi="宋体"/>
          <w:color w:val="auto"/>
          <w:sz w:val="24"/>
          <w:highlight w:val="none"/>
        </w:rPr>
      </w:pPr>
    </w:p>
    <w:p w14:paraId="77357A26">
      <w:pPr>
        <w:topLinePunct/>
        <w:spacing w:line="440" w:lineRule="exact"/>
        <w:ind w:firstLine="480" w:firstLineChars="200"/>
        <w:rPr>
          <w:rFonts w:ascii="宋体" w:hAnsi="宋体"/>
          <w:color w:val="auto"/>
          <w:sz w:val="24"/>
          <w:highlight w:val="none"/>
        </w:rPr>
      </w:pPr>
      <w:r>
        <w:rPr>
          <w:rFonts w:ascii="宋体" w:hAnsi="宋体"/>
          <w:color w:val="auto"/>
          <w:sz w:val="24"/>
          <w:highlight w:val="none"/>
        </w:rPr>
        <w:t>本人</w:t>
      </w:r>
      <w:r>
        <w:rPr>
          <w:rFonts w:ascii="宋体" w:hAnsi="宋体"/>
          <w:color w:val="auto"/>
          <w:sz w:val="24"/>
          <w:highlight w:val="none"/>
          <w:u w:val="single"/>
        </w:rPr>
        <w:t xml:space="preserve">       </w:t>
      </w:r>
      <w:r>
        <w:rPr>
          <w:rFonts w:ascii="宋体" w:hAnsi="宋体"/>
          <w:color w:val="auto"/>
          <w:sz w:val="24"/>
          <w:highlight w:val="none"/>
        </w:rPr>
        <w:t>（姓名）系</w:t>
      </w:r>
      <w:r>
        <w:rPr>
          <w:rFonts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lang w:eastAsia="zh-CN"/>
        </w:rPr>
        <w:t>承包商</w:t>
      </w:r>
      <w:r>
        <w:rPr>
          <w:rFonts w:ascii="宋体" w:hAnsi="宋体"/>
          <w:color w:val="auto"/>
          <w:sz w:val="24"/>
          <w:highlight w:val="none"/>
        </w:rPr>
        <w:t>名称）的法定代表人，现委托</w:t>
      </w:r>
      <w:r>
        <w:rPr>
          <w:rFonts w:ascii="宋体" w:hAnsi="宋体"/>
          <w:color w:val="auto"/>
          <w:sz w:val="24"/>
          <w:highlight w:val="none"/>
          <w:u w:val="single"/>
        </w:rPr>
        <w:t xml:space="preserve">        </w:t>
      </w:r>
      <w:r>
        <w:rPr>
          <w:rFonts w:ascii="宋体" w:hAnsi="宋体"/>
          <w:color w:val="auto"/>
          <w:sz w:val="24"/>
          <w:highlight w:val="none"/>
        </w:rPr>
        <w:t>（姓名）为我方代理人。代理人根据授权，以我方名义签署、澄清</w:t>
      </w:r>
      <w:r>
        <w:rPr>
          <w:rFonts w:hint="eastAsia" w:ascii="宋体" w:hAnsi="宋体"/>
          <w:color w:val="auto"/>
          <w:sz w:val="24"/>
          <w:highlight w:val="none"/>
        </w:rPr>
        <w:t>、说明、补正</w:t>
      </w:r>
      <w:r>
        <w:rPr>
          <w:rFonts w:ascii="宋体" w:hAnsi="宋体"/>
          <w:color w:val="auto"/>
          <w:sz w:val="24"/>
          <w:highlight w:val="none"/>
        </w:rPr>
        <w:t>、递交、撤回、修改</w:t>
      </w:r>
      <w:r>
        <w:rPr>
          <w:rFonts w:hint="eastAsia" w:ascii="宋体" w:hAnsi="宋体"/>
          <w:color w:val="auto"/>
          <w:sz w:val="24"/>
          <w:highlight w:val="none"/>
        </w:rPr>
        <w:t>有关</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（工程名称）</w:t>
      </w:r>
      <w:r>
        <w:rPr>
          <w:rFonts w:hint="eastAsia" w:ascii="宋体" w:hAnsi="宋体"/>
          <w:color w:val="auto"/>
          <w:sz w:val="24"/>
          <w:highlight w:val="none"/>
        </w:rPr>
        <w:t>施工招标的</w:t>
      </w:r>
      <w:r>
        <w:rPr>
          <w:rFonts w:ascii="宋体" w:hAnsi="宋体"/>
          <w:color w:val="auto"/>
          <w:sz w:val="24"/>
          <w:highlight w:val="none"/>
        </w:rPr>
        <w:t>投标文件、签订合同和处理有关事宜，其法律后果由我方承担。</w:t>
      </w:r>
    </w:p>
    <w:p w14:paraId="3BD5A82E">
      <w:pPr>
        <w:spacing w:line="440" w:lineRule="exact"/>
        <w:rPr>
          <w:rFonts w:ascii="宋体" w:hAnsi="宋体"/>
          <w:color w:val="auto"/>
          <w:sz w:val="24"/>
          <w:highlight w:val="none"/>
        </w:rPr>
      </w:pPr>
      <w:r>
        <w:rPr>
          <w:rFonts w:ascii="宋体" w:hAnsi="宋体"/>
          <w:color w:val="auto"/>
          <w:sz w:val="24"/>
          <w:highlight w:val="none"/>
        </w:rPr>
        <w:t xml:space="preserve">    委托期限：</w:t>
      </w:r>
      <w:r>
        <w:rPr>
          <w:rFonts w:ascii="宋体" w:hAnsi="宋体"/>
          <w:color w:val="auto"/>
          <w:sz w:val="24"/>
          <w:highlight w:val="none"/>
          <w:u w:val="single"/>
        </w:rPr>
        <w:t xml:space="preserve">             </w:t>
      </w:r>
      <w:r>
        <w:rPr>
          <w:rFonts w:hint="eastAsia" w:ascii="宋体" w:hAnsi="宋体"/>
          <w:color w:val="auto"/>
          <w:sz w:val="24"/>
          <w:highlight w:val="none"/>
        </w:rPr>
        <w:t>。</w:t>
      </w:r>
    </w:p>
    <w:p w14:paraId="69D4857B">
      <w:pPr>
        <w:spacing w:line="440" w:lineRule="exact"/>
        <w:ind w:firstLine="480" w:firstLineChars="200"/>
        <w:rPr>
          <w:rFonts w:ascii="宋体" w:hAnsi="宋体"/>
          <w:color w:val="auto"/>
          <w:sz w:val="24"/>
          <w:highlight w:val="none"/>
        </w:rPr>
      </w:pPr>
      <w:r>
        <w:rPr>
          <w:rFonts w:ascii="宋体" w:hAnsi="宋体"/>
          <w:color w:val="auto"/>
          <w:sz w:val="24"/>
          <w:highlight w:val="none"/>
        </w:rPr>
        <w:t>代理人无转委托权。</w:t>
      </w:r>
    </w:p>
    <w:p w14:paraId="61250BE7">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附：</w:t>
      </w:r>
      <w:r>
        <w:rPr>
          <w:rFonts w:hint="eastAsia" w:ascii="宋体" w:hAnsi="宋体"/>
          <w:color w:val="auto"/>
          <w:sz w:val="24"/>
          <w:highlight w:val="none"/>
          <w:u w:val="wave"/>
        </w:rPr>
        <w:t>代理人身份证复印件</w:t>
      </w:r>
    </w:p>
    <w:p w14:paraId="59C04A74">
      <w:pPr>
        <w:spacing w:line="440" w:lineRule="exact"/>
        <w:rPr>
          <w:rFonts w:ascii="宋体" w:hAnsi="宋体"/>
          <w:color w:val="auto"/>
          <w:sz w:val="24"/>
          <w:highlight w:val="none"/>
        </w:rPr>
      </w:pPr>
    </w:p>
    <w:p w14:paraId="431A6BD0">
      <w:pPr>
        <w:spacing w:line="440" w:lineRule="exact"/>
        <w:rPr>
          <w:rFonts w:ascii="宋体" w:hAnsi="宋体"/>
          <w:color w:val="auto"/>
          <w:sz w:val="24"/>
          <w:highlight w:val="none"/>
        </w:rPr>
      </w:pPr>
      <w:r>
        <w:rPr>
          <w:rFonts w:hint="eastAsia" w:ascii="宋体" w:hAnsi="宋体" w:cs="宋体"/>
          <w:color w:val="auto"/>
          <w:sz w:val="24"/>
          <w:highlight w:val="none"/>
        </w:rPr>
        <w:t>承包商名称</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（盖单位章）</w:t>
      </w:r>
    </w:p>
    <w:p w14:paraId="3F2B3EFE">
      <w:pPr>
        <w:spacing w:line="440" w:lineRule="exact"/>
        <w:rPr>
          <w:rFonts w:ascii="宋体" w:hAnsi="宋体"/>
          <w:color w:val="auto"/>
          <w:sz w:val="24"/>
          <w:highlight w:val="none"/>
        </w:rPr>
      </w:pPr>
    </w:p>
    <w:p w14:paraId="5221CEF0">
      <w:pPr>
        <w:spacing w:line="440" w:lineRule="exact"/>
        <w:rPr>
          <w:rFonts w:ascii="宋体" w:hAnsi="宋体"/>
          <w:color w:val="auto"/>
          <w:sz w:val="24"/>
          <w:highlight w:val="none"/>
        </w:rPr>
      </w:pPr>
      <w:r>
        <w:rPr>
          <w:rFonts w:ascii="宋体" w:hAnsi="宋体"/>
          <w:color w:val="auto"/>
          <w:sz w:val="24"/>
          <w:highlight w:val="none"/>
        </w:rPr>
        <w:t>法定代表人：</w:t>
      </w:r>
      <w:r>
        <w:rPr>
          <w:rFonts w:ascii="宋体" w:hAnsi="宋体"/>
          <w:color w:val="auto"/>
          <w:sz w:val="24"/>
          <w:highlight w:val="none"/>
          <w:u w:val="single"/>
        </w:rPr>
        <w:t xml:space="preserve">                               </w:t>
      </w:r>
      <w:r>
        <w:rPr>
          <w:rFonts w:ascii="宋体" w:hAnsi="宋体"/>
          <w:color w:val="auto"/>
          <w:sz w:val="24"/>
          <w:highlight w:val="none"/>
        </w:rPr>
        <w:t>（签字）</w:t>
      </w:r>
    </w:p>
    <w:p w14:paraId="17AE7CFB">
      <w:pPr>
        <w:spacing w:line="440" w:lineRule="exact"/>
        <w:rPr>
          <w:rFonts w:ascii="宋体" w:hAnsi="宋体"/>
          <w:color w:val="auto"/>
          <w:sz w:val="24"/>
          <w:highlight w:val="none"/>
        </w:rPr>
      </w:pPr>
    </w:p>
    <w:p w14:paraId="7414779A">
      <w:pPr>
        <w:spacing w:line="440" w:lineRule="exact"/>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2B652F80">
      <w:pPr>
        <w:spacing w:line="440" w:lineRule="exact"/>
        <w:rPr>
          <w:rFonts w:ascii="宋体" w:hAnsi="宋体"/>
          <w:color w:val="auto"/>
          <w:sz w:val="24"/>
          <w:highlight w:val="none"/>
        </w:rPr>
      </w:pPr>
    </w:p>
    <w:p w14:paraId="4BE0F1A0">
      <w:pPr>
        <w:spacing w:line="440" w:lineRule="exact"/>
        <w:rPr>
          <w:rFonts w:ascii="宋体" w:hAnsi="宋体"/>
          <w:color w:val="auto"/>
          <w:sz w:val="24"/>
          <w:highlight w:val="none"/>
        </w:rPr>
      </w:pPr>
      <w:r>
        <w:rPr>
          <w:rFonts w:ascii="宋体" w:hAnsi="宋体"/>
          <w:color w:val="auto"/>
          <w:sz w:val="24"/>
          <w:highlight w:val="none"/>
        </w:rPr>
        <w:t>委托代理人：</w:t>
      </w:r>
      <w:r>
        <w:rPr>
          <w:rFonts w:ascii="宋体" w:hAnsi="宋体"/>
          <w:color w:val="auto"/>
          <w:sz w:val="24"/>
          <w:highlight w:val="none"/>
          <w:u w:val="single"/>
        </w:rPr>
        <w:t xml:space="preserve">                                   </w:t>
      </w:r>
      <w:r>
        <w:rPr>
          <w:rFonts w:ascii="宋体" w:hAnsi="宋体"/>
          <w:color w:val="auto"/>
          <w:sz w:val="24"/>
          <w:highlight w:val="none"/>
        </w:rPr>
        <w:t xml:space="preserve">（签字） </w:t>
      </w:r>
    </w:p>
    <w:p w14:paraId="7418B6D8">
      <w:pPr>
        <w:spacing w:line="440" w:lineRule="exact"/>
        <w:rPr>
          <w:rFonts w:ascii="宋体" w:hAnsi="宋体"/>
          <w:color w:val="auto"/>
          <w:sz w:val="24"/>
          <w:highlight w:val="none"/>
        </w:rPr>
      </w:pPr>
    </w:p>
    <w:p w14:paraId="0A24C1A4">
      <w:pPr>
        <w:spacing w:line="440" w:lineRule="exact"/>
        <w:rPr>
          <w:rFonts w:ascii="宋体" w:hAnsi="宋体"/>
          <w:color w:val="auto"/>
          <w:sz w:val="24"/>
          <w:highlight w:val="none"/>
          <w:u w:val="single"/>
        </w:rPr>
      </w:pPr>
      <w:r>
        <w:rPr>
          <w:rFonts w:ascii="宋体" w:hAnsi="宋体"/>
          <w:color w:val="auto"/>
          <w:sz w:val="24"/>
          <w:highlight w:val="none"/>
        </w:rPr>
        <w:t>身份证号码：</w:t>
      </w:r>
      <w:r>
        <w:rPr>
          <w:rFonts w:ascii="宋体" w:hAnsi="宋体"/>
          <w:color w:val="auto"/>
          <w:sz w:val="24"/>
          <w:highlight w:val="none"/>
          <w:u w:val="single"/>
        </w:rPr>
        <w:t xml:space="preserve">                                      </w:t>
      </w:r>
    </w:p>
    <w:p w14:paraId="20CCA98F">
      <w:pPr>
        <w:spacing w:line="440" w:lineRule="exact"/>
        <w:rPr>
          <w:rFonts w:ascii="宋体" w:hAnsi="宋体"/>
          <w:color w:val="auto"/>
          <w:sz w:val="24"/>
          <w:highlight w:val="none"/>
        </w:rPr>
      </w:pPr>
    </w:p>
    <w:p w14:paraId="7CB1C05C">
      <w:pPr>
        <w:spacing w:line="440" w:lineRule="exact"/>
        <w:rPr>
          <w:rFonts w:ascii="宋体" w:hAnsi="宋体"/>
          <w:color w:val="auto"/>
          <w:sz w:val="24"/>
          <w:highlight w:val="none"/>
        </w:rPr>
      </w:pPr>
      <w:r>
        <w:rPr>
          <w:rFonts w:hint="eastAsia" w:ascii="宋体" w:hAnsi="宋体"/>
          <w:color w:val="auto"/>
          <w:sz w:val="24"/>
          <w:highlight w:val="none"/>
        </w:rPr>
        <w:t>委托代理人联系电话</w:t>
      </w:r>
      <w:r>
        <w:rPr>
          <w:rFonts w:ascii="宋体" w:hAnsi="宋体"/>
          <w:color w:val="auto"/>
          <w:sz w:val="24"/>
          <w:highlight w:val="none"/>
        </w:rPr>
        <w:t>：</w:t>
      </w:r>
      <w:r>
        <w:rPr>
          <w:rFonts w:ascii="宋体" w:hAnsi="宋体"/>
          <w:color w:val="auto"/>
          <w:sz w:val="24"/>
          <w:highlight w:val="none"/>
          <w:u w:val="single"/>
        </w:rPr>
        <w:t xml:space="preserve">                              </w:t>
      </w:r>
    </w:p>
    <w:p w14:paraId="41C17380">
      <w:pPr>
        <w:spacing w:line="440" w:lineRule="exact"/>
        <w:rPr>
          <w:rFonts w:ascii="宋体" w:hAnsi="宋体"/>
          <w:color w:val="auto"/>
          <w:sz w:val="24"/>
          <w:highlight w:val="none"/>
        </w:rPr>
      </w:pPr>
    </w:p>
    <w:p w14:paraId="7008005D">
      <w:pPr>
        <w:spacing w:line="440" w:lineRule="exact"/>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6CAB72AF">
      <w:pPr>
        <w:rPr>
          <w:rFonts w:ascii="宋体" w:hAnsi="宋体"/>
          <w:b/>
          <w:color w:val="auto"/>
          <w:sz w:val="24"/>
          <w:highlight w:val="none"/>
        </w:rPr>
      </w:pPr>
    </w:p>
    <w:p w14:paraId="129955C2">
      <w:pPr>
        <w:spacing w:line="360" w:lineRule="exact"/>
        <w:rPr>
          <w:rFonts w:ascii="宋体" w:hAnsi="宋体"/>
          <w:b/>
          <w:color w:val="auto"/>
          <w:sz w:val="24"/>
          <w:highlight w:val="none"/>
        </w:rPr>
      </w:pPr>
      <w:r>
        <w:rPr>
          <w:rFonts w:hint="eastAsia" w:ascii="宋体" w:hAnsi="宋体"/>
          <w:b/>
          <w:color w:val="auto"/>
          <w:sz w:val="24"/>
          <w:highlight w:val="none"/>
        </w:rPr>
        <w:t>注：1</w:t>
      </w:r>
      <w:r>
        <w:rPr>
          <w:rFonts w:hint="eastAsia" w:ascii="宋体" w:hAnsi="宋体"/>
          <w:b/>
          <w:color w:val="auto"/>
          <w:sz w:val="24"/>
          <w:highlight w:val="none"/>
          <w:lang w:val="en-US" w:eastAsia="zh-CN"/>
        </w:rPr>
        <w:t>.</w:t>
      </w:r>
      <w:r>
        <w:rPr>
          <w:rFonts w:hint="eastAsia" w:ascii="宋体" w:hAnsi="宋体"/>
          <w:b/>
          <w:color w:val="auto"/>
          <w:sz w:val="24"/>
          <w:highlight w:val="none"/>
          <w:lang w:eastAsia="zh-CN"/>
        </w:rPr>
        <w:t>承包商</w:t>
      </w:r>
      <w:r>
        <w:rPr>
          <w:rFonts w:hint="eastAsia" w:ascii="宋体" w:hAnsi="宋体"/>
          <w:b/>
          <w:color w:val="auto"/>
          <w:sz w:val="24"/>
          <w:highlight w:val="none"/>
        </w:rPr>
        <w:t>应保证所提供的联系电话有效，以保证能及时通知</w:t>
      </w:r>
      <w:r>
        <w:rPr>
          <w:rFonts w:hint="eastAsia" w:ascii="宋体" w:hAnsi="宋体"/>
          <w:b/>
          <w:color w:val="auto"/>
          <w:sz w:val="24"/>
          <w:highlight w:val="none"/>
          <w:lang w:eastAsia="zh-CN"/>
        </w:rPr>
        <w:t>承包商</w:t>
      </w:r>
      <w:r>
        <w:rPr>
          <w:rFonts w:hint="eastAsia" w:ascii="宋体" w:hAnsi="宋体"/>
          <w:b/>
          <w:color w:val="auto"/>
          <w:sz w:val="24"/>
          <w:highlight w:val="none"/>
        </w:rPr>
        <w:t>，否则由此引起的一切后果由</w:t>
      </w:r>
      <w:r>
        <w:rPr>
          <w:rFonts w:hint="eastAsia" w:ascii="宋体" w:hAnsi="宋体"/>
          <w:b/>
          <w:color w:val="auto"/>
          <w:sz w:val="24"/>
          <w:highlight w:val="none"/>
          <w:lang w:eastAsia="zh-CN"/>
        </w:rPr>
        <w:t>承包商</w:t>
      </w:r>
      <w:r>
        <w:rPr>
          <w:rFonts w:hint="eastAsia" w:ascii="宋体" w:hAnsi="宋体"/>
          <w:b/>
          <w:color w:val="auto"/>
          <w:sz w:val="24"/>
          <w:highlight w:val="none"/>
        </w:rPr>
        <w:t>承担。</w:t>
      </w:r>
    </w:p>
    <w:p w14:paraId="6BCBCD39">
      <w:pPr>
        <w:spacing w:line="440" w:lineRule="exact"/>
        <w:ind w:firstLine="480" w:firstLineChars="200"/>
        <w:jc w:val="left"/>
        <w:rPr>
          <w:rStyle w:val="84"/>
          <w:bCs w:val="0"/>
          <w:color w:val="auto"/>
          <w:sz w:val="36"/>
          <w:szCs w:val="4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w:t>
      </w:r>
      <w:r>
        <w:rPr>
          <w:rFonts w:hint="eastAsia" w:ascii="宋体" w:hAnsi="宋体"/>
          <w:b/>
          <w:color w:val="auto"/>
          <w:sz w:val="24"/>
          <w:highlight w:val="none"/>
        </w:rPr>
        <w:t>本授权委托书后必须附上获授权代理人的身份证复印件</w:t>
      </w:r>
    </w:p>
    <w:p w14:paraId="481D3FE3">
      <w:pPr>
        <w:spacing w:line="440" w:lineRule="exact"/>
        <w:jc w:val="center"/>
        <w:rPr>
          <w:rFonts w:hint="eastAsia" w:ascii="宋体" w:hAnsi="宋体" w:eastAsia="宋体" w:cs="宋体"/>
          <w:b/>
          <w:bCs w:val="0"/>
          <w:color w:val="auto"/>
          <w:kern w:val="0"/>
          <w:sz w:val="32"/>
          <w:szCs w:val="24"/>
          <w:highlight w:val="none"/>
        </w:rPr>
      </w:pPr>
      <w:r>
        <w:rPr>
          <w:rFonts w:ascii="Calibri" w:hAnsi="Calibri"/>
          <w:b/>
          <w:bCs/>
          <w:color w:val="auto"/>
          <w:sz w:val="28"/>
          <w:szCs w:val="28"/>
          <w:highlight w:val="none"/>
        </w:rPr>
        <w:br w:type="page"/>
      </w:r>
      <w:bookmarkStart w:id="134" w:name="_Toc29202"/>
      <w:bookmarkStart w:id="135" w:name="_Toc26415"/>
      <w:r>
        <w:rPr>
          <w:rFonts w:hint="eastAsia" w:ascii="宋体" w:hAnsi="宋体" w:eastAsia="宋体" w:cs="宋体"/>
          <w:b/>
          <w:bCs w:val="0"/>
          <w:color w:val="auto"/>
          <w:kern w:val="0"/>
          <w:sz w:val="32"/>
          <w:szCs w:val="24"/>
          <w:highlight w:val="none"/>
        </w:rPr>
        <w:t>八</w:t>
      </w:r>
      <w:r>
        <w:rPr>
          <w:rFonts w:hint="eastAsia" w:ascii="宋体" w:hAnsi="宋体" w:cs="宋体"/>
          <w:b/>
          <w:bCs w:val="0"/>
          <w:color w:val="auto"/>
          <w:kern w:val="0"/>
          <w:sz w:val="32"/>
          <w:szCs w:val="24"/>
          <w:highlight w:val="none"/>
          <w:lang w:val="en-US" w:eastAsia="zh-CN"/>
        </w:rPr>
        <w:t xml:space="preserve">  </w:t>
      </w:r>
      <w:r>
        <w:rPr>
          <w:rFonts w:hint="eastAsia" w:ascii="宋体" w:hAnsi="宋体" w:eastAsia="宋体" w:cs="宋体"/>
          <w:b/>
          <w:bCs w:val="0"/>
          <w:color w:val="auto"/>
          <w:kern w:val="0"/>
          <w:sz w:val="32"/>
          <w:szCs w:val="24"/>
          <w:highlight w:val="none"/>
        </w:rPr>
        <w:t>其他资料</w:t>
      </w:r>
      <w:bookmarkEnd w:id="134"/>
      <w:bookmarkEnd w:id="135"/>
    </w:p>
    <w:p w14:paraId="12612658">
      <w:pPr>
        <w:pStyle w:val="754"/>
        <w:keepNext/>
        <w:keepLines/>
        <w:spacing w:before="260" w:after="260" w:line="416" w:lineRule="auto"/>
        <w:jc w:val="center"/>
        <w:outlineLvl w:val="2"/>
        <w:rPr>
          <w:rFonts w:hint="eastAsia" w:ascii="宋体" w:hAnsi="宋体" w:eastAsia="宋体" w:cs="宋体"/>
          <w:bCs/>
          <w:color w:val="auto"/>
          <w:sz w:val="28"/>
          <w:szCs w:val="28"/>
          <w:highlight w:val="none"/>
        </w:rPr>
      </w:pPr>
      <w:bookmarkStart w:id="136" w:name="_Toc159853147"/>
      <w:bookmarkStart w:id="137" w:name="_Toc437961112"/>
      <w:r>
        <w:rPr>
          <w:rFonts w:hint="eastAsia" w:ascii="宋体" w:hAnsi="宋体" w:eastAsia="宋体" w:cs="宋体"/>
          <w:bCs/>
          <w:color w:val="auto"/>
          <w:sz w:val="28"/>
          <w:szCs w:val="28"/>
          <w:highlight w:val="none"/>
        </w:rPr>
        <w:t xml:space="preserve">附表一  </w:t>
      </w:r>
      <w:r>
        <w:rPr>
          <w:rFonts w:hint="eastAsia" w:ascii="宋体" w:hAnsi="宋体" w:cs="宋体"/>
          <w:bCs/>
          <w:color w:val="auto"/>
          <w:sz w:val="28"/>
          <w:szCs w:val="28"/>
          <w:highlight w:val="none"/>
          <w:lang w:eastAsia="zh-CN"/>
        </w:rPr>
        <w:t>承包商</w:t>
      </w:r>
      <w:r>
        <w:rPr>
          <w:rFonts w:hint="eastAsia" w:ascii="宋体" w:hAnsi="宋体" w:eastAsia="宋体" w:cs="宋体"/>
          <w:bCs/>
          <w:color w:val="auto"/>
          <w:sz w:val="28"/>
          <w:szCs w:val="28"/>
          <w:highlight w:val="none"/>
        </w:rPr>
        <w:t>基本情况表</w:t>
      </w:r>
      <w:bookmarkEnd w:id="136"/>
      <w:bookmarkEnd w:id="137"/>
    </w:p>
    <w:tbl>
      <w:tblPr>
        <w:tblStyle w:val="8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4682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7151AD7">
            <w:pPr>
              <w:pStyle w:val="754"/>
              <w:topLinePunct/>
              <w:spacing w:line="44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08C14230">
            <w:pPr>
              <w:pStyle w:val="754"/>
              <w:topLinePunct/>
              <w:spacing w:line="440" w:lineRule="exact"/>
              <w:jc w:val="center"/>
              <w:rPr>
                <w:rFonts w:hint="eastAsia" w:ascii="宋体" w:hAnsi="宋体" w:eastAsia="宋体" w:cs="宋体"/>
                <w:color w:val="auto"/>
                <w:sz w:val="24"/>
                <w:highlight w:val="none"/>
              </w:rPr>
            </w:pPr>
          </w:p>
        </w:tc>
      </w:tr>
      <w:tr w14:paraId="77719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269C9A6">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3FD928EE">
            <w:pPr>
              <w:pStyle w:val="754"/>
              <w:topLinePunct/>
              <w:spacing w:line="440" w:lineRule="exact"/>
              <w:jc w:val="center"/>
              <w:rPr>
                <w:rFonts w:hint="eastAsia" w:ascii="宋体" w:hAnsi="宋体" w:eastAsia="宋体" w:cs="宋体"/>
                <w:color w:val="auto"/>
                <w:sz w:val="24"/>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3E38321">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w:t>
            </w:r>
          </w:p>
          <w:p w14:paraId="56F832D1">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 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B2D1B5C">
            <w:pPr>
              <w:pStyle w:val="754"/>
              <w:topLinePunct/>
              <w:spacing w:line="440" w:lineRule="exact"/>
              <w:jc w:val="center"/>
              <w:rPr>
                <w:rFonts w:hint="eastAsia" w:ascii="宋体" w:hAnsi="宋体" w:eastAsia="宋体" w:cs="宋体"/>
                <w:color w:val="auto"/>
                <w:sz w:val="24"/>
                <w:highlight w:val="none"/>
              </w:rPr>
            </w:pPr>
          </w:p>
        </w:tc>
      </w:tr>
      <w:tr w14:paraId="16B43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6AF2980E">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2F50E95">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3867F266">
            <w:pPr>
              <w:pStyle w:val="754"/>
              <w:topLinePunct/>
              <w:spacing w:line="440" w:lineRule="exact"/>
              <w:jc w:val="center"/>
              <w:rPr>
                <w:rFonts w:hint="eastAsia" w:ascii="宋体" w:hAnsi="宋体" w:eastAsia="宋体" w:cs="宋体"/>
                <w:color w:val="auto"/>
                <w:sz w:val="24"/>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0B99575">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0586D51">
            <w:pPr>
              <w:pStyle w:val="754"/>
              <w:topLinePunct/>
              <w:spacing w:line="440" w:lineRule="exact"/>
              <w:jc w:val="center"/>
              <w:rPr>
                <w:rFonts w:hint="eastAsia" w:ascii="宋体" w:hAnsi="宋体" w:eastAsia="宋体" w:cs="宋体"/>
                <w:color w:val="auto"/>
                <w:sz w:val="24"/>
                <w:highlight w:val="none"/>
              </w:rPr>
            </w:pPr>
          </w:p>
        </w:tc>
      </w:tr>
      <w:tr w14:paraId="3A42F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030247BD">
            <w:pPr>
              <w:pStyle w:val="754"/>
              <w:topLinePunct/>
              <w:spacing w:line="440" w:lineRule="exact"/>
              <w:jc w:val="center"/>
              <w:rPr>
                <w:rFonts w:hint="eastAsia" w:ascii="宋体" w:hAnsi="宋体" w:eastAsia="宋体" w:cs="宋体"/>
                <w:color w:val="auto"/>
                <w:sz w:val="24"/>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71AA7F5">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C8C6577">
            <w:pPr>
              <w:pStyle w:val="754"/>
              <w:topLinePunct/>
              <w:spacing w:line="440" w:lineRule="exact"/>
              <w:jc w:val="center"/>
              <w:rPr>
                <w:rFonts w:hint="eastAsia" w:ascii="宋体" w:hAnsi="宋体" w:eastAsia="宋体" w:cs="宋体"/>
                <w:color w:val="auto"/>
                <w:sz w:val="24"/>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102758F">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7107FF3">
            <w:pPr>
              <w:pStyle w:val="754"/>
              <w:topLinePunct/>
              <w:spacing w:line="440" w:lineRule="exact"/>
              <w:jc w:val="center"/>
              <w:rPr>
                <w:rFonts w:hint="eastAsia" w:ascii="宋体" w:hAnsi="宋体" w:eastAsia="宋体" w:cs="宋体"/>
                <w:color w:val="auto"/>
                <w:sz w:val="24"/>
                <w:highlight w:val="none"/>
              </w:rPr>
            </w:pPr>
          </w:p>
        </w:tc>
      </w:tr>
      <w:tr w14:paraId="7B9FC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E5C526B">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1854F1">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E5F28FB">
            <w:pPr>
              <w:pStyle w:val="754"/>
              <w:topLinePunct/>
              <w:spacing w:line="440" w:lineRule="exact"/>
              <w:jc w:val="center"/>
              <w:rPr>
                <w:rFonts w:hint="eastAsia" w:ascii="宋体" w:hAnsi="宋体" w:eastAsia="宋体" w:cs="宋体"/>
                <w:color w:val="auto"/>
                <w:sz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659A3E5">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4DB60ACC">
            <w:pPr>
              <w:pStyle w:val="754"/>
              <w:topLinePunct/>
              <w:spacing w:line="440" w:lineRule="exact"/>
              <w:jc w:val="center"/>
              <w:rPr>
                <w:rFonts w:hint="eastAsia" w:ascii="宋体" w:hAnsi="宋体" w:eastAsia="宋体" w:cs="宋体"/>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C3D95C7">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85DC9C">
            <w:pPr>
              <w:pStyle w:val="754"/>
              <w:topLinePunct/>
              <w:spacing w:line="440" w:lineRule="exact"/>
              <w:jc w:val="center"/>
              <w:rPr>
                <w:rFonts w:hint="eastAsia" w:ascii="宋体" w:hAnsi="宋体" w:eastAsia="宋体" w:cs="宋体"/>
                <w:color w:val="auto"/>
                <w:sz w:val="24"/>
                <w:highlight w:val="none"/>
              </w:rPr>
            </w:pPr>
          </w:p>
        </w:tc>
      </w:tr>
      <w:tr w14:paraId="219DD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6F2D3BA">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EB9994E">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33D2EAB">
            <w:pPr>
              <w:pStyle w:val="754"/>
              <w:topLinePunct/>
              <w:spacing w:line="440" w:lineRule="exact"/>
              <w:jc w:val="center"/>
              <w:rPr>
                <w:rFonts w:hint="eastAsia" w:ascii="宋体" w:hAnsi="宋体" w:eastAsia="宋体" w:cs="宋体"/>
                <w:color w:val="auto"/>
                <w:sz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77A5BA9">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16951713">
            <w:pPr>
              <w:pStyle w:val="754"/>
              <w:topLinePunct/>
              <w:spacing w:line="440" w:lineRule="exact"/>
              <w:jc w:val="center"/>
              <w:rPr>
                <w:rFonts w:hint="eastAsia" w:ascii="宋体" w:hAnsi="宋体" w:eastAsia="宋体" w:cs="宋体"/>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D7B71FC">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E14C513">
            <w:pPr>
              <w:pStyle w:val="754"/>
              <w:topLinePunct/>
              <w:spacing w:line="440" w:lineRule="exact"/>
              <w:jc w:val="center"/>
              <w:rPr>
                <w:rFonts w:hint="eastAsia" w:ascii="宋体" w:hAnsi="宋体" w:eastAsia="宋体" w:cs="宋体"/>
                <w:color w:val="auto"/>
                <w:sz w:val="24"/>
                <w:highlight w:val="none"/>
              </w:rPr>
            </w:pPr>
          </w:p>
        </w:tc>
      </w:tr>
      <w:tr w14:paraId="0309E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1DEC19C">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72F127A">
            <w:pPr>
              <w:pStyle w:val="754"/>
              <w:topLinePunct/>
              <w:spacing w:line="440" w:lineRule="exact"/>
              <w:jc w:val="center"/>
              <w:rPr>
                <w:rFonts w:hint="eastAsia" w:ascii="宋体" w:hAnsi="宋体" w:eastAsia="宋体" w:cs="宋体"/>
                <w:color w:val="auto"/>
                <w:sz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C99533C">
            <w:pPr>
              <w:pStyle w:val="754"/>
              <w:topLinePunct/>
              <w:spacing w:line="440" w:lineRule="exact"/>
              <w:ind w:firstLine="120" w:firstLine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7C4FE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1728" w:type="dxa"/>
            <w:tcBorders>
              <w:top w:val="single" w:color="auto" w:sz="4" w:space="0"/>
              <w:left w:val="single" w:color="auto" w:sz="4" w:space="0"/>
              <w:right w:val="single" w:color="auto" w:sz="4" w:space="0"/>
            </w:tcBorders>
            <w:noWrap w:val="0"/>
            <w:vAlign w:val="center"/>
          </w:tcPr>
          <w:p w14:paraId="49E626AF">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企业资质等级</w:t>
            </w:r>
          </w:p>
        </w:tc>
        <w:tc>
          <w:tcPr>
            <w:tcW w:w="1849" w:type="dxa"/>
            <w:gridSpan w:val="2"/>
            <w:tcBorders>
              <w:top w:val="single" w:color="auto" w:sz="4" w:space="0"/>
              <w:left w:val="single" w:color="auto" w:sz="4" w:space="0"/>
              <w:right w:val="single" w:color="auto" w:sz="4" w:space="0"/>
            </w:tcBorders>
            <w:noWrap w:val="0"/>
            <w:vAlign w:val="center"/>
          </w:tcPr>
          <w:p w14:paraId="020AECC7">
            <w:pPr>
              <w:pStyle w:val="754"/>
              <w:topLinePunct/>
              <w:spacing w:line="440" w:lineRule="exact"/>
              <w:jc w:val="center"/>
              <w:rPr>
                <w:rFonts w:hint="eastAsia" w:ascii="宋体" w:hAnsi="宋体" w:eastAsia="宋体" w:cs="宋体"/>
                <w:color w:val="auto"/>
                <w:sz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79EE0214">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A5D9B9E">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020F701">
            <w:pPr>
              <w:pStyle w:val="754"/>
              <w:topLinePunct/>
              <w:spacing w:line="440" w:lineRule="exact"/>
              <w:jc w:val="center"/>
              <w:rPr>
                <w:rFonts w:hint="eastAsia" w:ascii="宋体" w:hAnsi="宋体" w:eastAsia="宋体" w:cs="宋体"/>
                <w:color w:val="auto"/>
                <w:sz w:val="24"/>
                <w:highlight w:val="none"/>
              </w:rPr>
            </w:pPr>
          </w:p>
        </w:tc>
      </w:tr>
      <w:tr w14:paraId="631F7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723991E">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9CD619F">
            <w:pPr>
              <w:pStyle w:val="754"/>
              <w:topLinePunct/>
              <w:spacing w:line="440" w:lineRule="exact"/>
              <w:jc w:val="center"/>
              <w:rPr>
                <w:rFonts w:hint="eastAsia" w:ascii="宋体" w:hAnsi="宋体" w:eastAsia="宋体" w:cs="宋体"/>
                <w:color w:val="auto"/>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8945DE1">
            <w:pPr>
              <w:pStyle w:val="754"/>
              <w:topLinePunct/>
              <w:spacing w:line="440" w:lineRule="exact"/>
              <w:jc w:val="center"/>
              <w:rPr>
                <w:rFonts w:hint="eastAsia" w:ascii="宋体" w:hAnsi="宋体" w:eastAsia="宋体" w:cs="宋体"/>
                <w:color w:val="auto"/>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FC81B53">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33F7BAF">
            <w:pPr>
              <w:pStyle w:val="754"/>
              <w:topLinePunct/>
              <w:spacing w:line="440" w:lineRule="exact"/>
              <w:jc w:val="center"/>
              <w:rPr>
                <w:rFonts w:hint="eastAsia" w:ascii="宋体" w:hAnsi="宋体" w:eastAsia="宋体" w:cs="宋体"/>
                <w:color w:val="auto"/>
                <w:sz w:val="24"/>
                <w:highlight w:val="none"/>
              </w:rPr>
            </w:pPr>
          </w:p>
        </w:tc>
      </w:tr>
      <w:tr w14:paraId="6B0DF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9FC9964">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AE5D1E9">
            <w:pPr>
              <w:pStyle w:val="754"/>
              <w:topLinePunct/>
              <w:spacing w:line="440" w:lineRule="exact"/>
              <w:jc w:val="center"/>
              <w:rPr>
                <w:rFonts w:hint="eastAsia" w:ascii="宋体" w:hAnsi="宋体" w:eastAsia="宋体" w:cs="宋体"/>
                <w:color w:val="auto"/>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8ADC06A">
            <w:pPr>
              <w:pStyle w:val="754"/>
              <w:topLinePunct/>
              <w:spacing w:line="440" w:lineRule="exact"/>
              <w:jc w:val="center"/>
              <w:rPr>
                <w:rFonts w:hint="eastAsia" w:ascii="宋体" w:hAnsi="宋体" w:eastAsia="宋体" w:cs="宋体"/>
                <w:color w:val="auto"/>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24AA26">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092E3C4">
            <w:pPr>
              <w:pStyle w:val="754"/>
              <w:topLinePunct/>
              <w:spacing w:line="440" w:lineRule="exact"/>
              <w:jc w:val="center"/>
              <w:rPr>
                <w:rFonts w:hint="eastAsia" w:ascii="宋体" w:hAnsi="宋体" w:eastAsia="宋体" w:cs="宋体"/>
                <w:color w:val="auto"/>
                <w:sz w:val="24"/>
                <w:highlight w:val="none"/>
              </w:rPr>
            </w:pPr>
          </w:p>
        </w:tc>
      </w:tr>
      <w:tr w14:paraId="585C2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0A02C9C">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417376D">
            <w:pPr>
              <w:pStyle w:val="754"/>
              <w:topLinePunct/>
              <w:spacing w:line="440" w:lineRule="exact"/>
              <w:jc w:val="center"/>
              <w:rPr>
                <w:rFonts w:hint="eastAsia" w:ascii="宋体" w:hAnsi="宋体" w:eastAsia="宋体" w:cs="宋体"/>
                <w:color w:val="auto"/>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193B2C7">
            <w:pPr>
              <w:pStyle w:val="754"/>
              <w:topLinePunct/>
              <w:spacing w:line="440" w:lineRule="exact"/>
              <w:jc w:val="center"/>
              <w:rPr>
                <w:rFonts w:hint="eastAsia" w:ascii="宋体" w:hAnsi="宋体" w:eastAsia="宋体" w:cs="宋体"/>
                <w:color w:val="auto"/>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1A30064">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20BED1B">
            <w:pPr>
              <w:pStyle w:val="754"/>
              <w:topLinePunct/>
              <w:spacing w:line="440" w:lineRule="exact"/>
              <w:jc w:val="center"/>
              <w:rPr>
                <w:rFonts w:hint="eastAsia" w:ascii="宋体" w:hAnsi="宋体" w:eastAsia="宋体" w:cs="宋体"/>
                <w:color w:val="auto"/>
                <w:sz w:val="24"/>
                <w:highlight w:val="none"/>
              </w:rPr>
            </w:pPr>
          </w:p>
        </w:tc>
      </w:tr>
      <w:tr w14:paraId="627A7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61283CF">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A2A5177">
            <w:pPr>
              <w:pStyle w:val="754"/>
              <w:topLinePunct/>
              <w:spacing w:line="440" w:lineRule="exact"/>
              <w:jc w:val="center"/>
              <w:rPr>
                <w:rFonts w:hint="eastAsia" w:ascii="宋体" w:hAnsi="宋体" w:eastAsia="宋体" w:cs="宋体"/>
                <w:color w:val="auto"/>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9965E2F">
            <w:pPr>
              <w:pStyle w:val="754"/>
              <w:topLinePunct/>
              <w:spacing w:line="440" w:lineRule="exact"/>
              <w:jc w:val="center"/>
              <w:rPr>
                <w:rFonts w:hint="eastAsia" w:ascii="宋体" w:hAnsi="宋体" w:eastAsia="宋体" w:cs="宋体"/>
                <w:color w:val="auto"/>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6D28A66">
            <w:pPr>
              <w:pStyle w:val="754"/>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BB8C83D">
            <w:pPr>
              <w:pStyle w:val="754"/>
              <w:topLinePunct/>
              <w:spacing w:line="440" w:lineRule="exact"/>
              <w:jc w:val="center"/>
              <w:rPr>
                <w:rFonts w:hint="eastAsia" w:ascii="宋体" w:hAnsi="宋体" w:eastAsia="宋体" w:cs="宋体"/>
                <w:color w:val="auto"/>
                <w:sz w:val="24"/>
                <w:highlight w:val="none"/>
              </w:rPr>
            </w:pPr>
          </w:p>
        </w:tc>
      </w:tr>
      <w:tr w14:paraId="6BA0E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1728" w:type="dxa"/>
            <w:tcBorders>
              <w:top w:val="single" w:color="auto" w:sz="4" w:space="0"/>
              <w:left w:val="single" w:color="auto" w:sz="4" w:space="0"/>
              <w:right w:val="single" w:color="auto" w:sz="4" w:space="0"/>
            </w:tcBorders>
            <w:noWrap w:val="0"/>
            <w:vAlign w:val="center"/>
          </w:tcPr>
          <w:p w14:paraId="72ADABE8">
            <w:pPr>
              <w:pStyle w:val="754"/>
              <w:topLinePunct/>
              <w:spacing w:line="440" w:lineRule="exact"/>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291DE4F5">
            <w:pPr>
              <w:pStyle w:val="754"/>
              <w:topLinePunct/>
              <w:spacing w:line="440" w:lineRule="exact"/>
              <w:rPr>
                <w:rFonts w:hint="eastAsia" w:ascii="宋体" w:hAnsi="宋体" w:eastAsia="宋体" w:cs="宋体"/>
                <w:color w:val="auto"/>
                <w:sz w:val="24"/>
                <w:highlight w:val="none"/>
              </w:rPr>
            </w:pPr>
          </w:p>
        </w:tc>
      </w:tr>
      <w:tr w14:paraId="0C6FA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892A57D">
            <w:pPr>
              <w:pStyle w:val="754"/>
              <w:topLinePunct/>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0312FBF">
            <w:pPr>
              <w:pStyle w:val="754"/>
              <w:topLinePunct/>
              <w:spacing w:line="440" w:lineRule="exact"/>
              <w:jc w:val="center"/>
              <w:rPr>
                <w:rFonts w:hint="eastAsia" w:ascii="宋体" w:hAnsi="宋体" w:eastAsia="宋体" w:cs="宋体"/>
                <w:color w:val="auto"/>
                <w:sz w:val="24"/>
                <w:highlight w:val="none"/>
              </w:rPr>
            </w:pPr>
          </w:p>
        </w:tc>
      </w:tr>
    </w:tbl>
    <w:p w14:paraId="7A932B52">
      <w:pPr>
        <w:pStyle w:val="141"/>
        <w:spacing w:line="360" w:lineRule="exact"/>
        <w:rPr>
          <w:rFonts w:hint="eastAsia" w:ascii="宋体" w:hAnsi="宋体" w:eastAsia="宋体" w:cs="宋体"/>
          <w:color w:val="auto"/>
          <w:highlight w:val="none"/>
        </w:rPr>
      </w:pPr>
    </w:p>
    <w:p w14:paraId="5C5A6B37">
      <w:pPr>
        <w:pStyle w:val="141"/>
        <w:spacing w:line="36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w:t>
      </w:r>
      <w:r>
        <w:rPr>
          <w:rFonts w:hint="eastAsia" w:ascii="宋体" w:hAnsi="宋体" w:cs="宋体"/>
          <w:color w:val="auto"/>
          <w:sz w:val="24"/>
          <w:szCs w:val="28"/>
          <w:highlight w:val="none"/>
          <w:lang w:val="en-US" w:eastAsia="zh-CN"/>
        </w:rPr>
        <w:t>.</w:t>
      </w:r>
      <w:r>
        <w:rPr>
          <w:rFonts w:hint="eastAsia" w:ascii="宋体" w:hAnsi="宋体" w:eastAsia="宋体" w:cs="宋体"/>
          <w:color w:val="auto"/>
          <w:sz w:val="24"/>
          <w:szCs w:val="28"/>
          <w:highlight w:val="none"/>
        </w:rPr>
        <w:t>本表后须附企业营业执照副本、企业资质证书副本、《建筑施工企业安全生产许可证》、</w:t>
      </w:r>
      <w:r>
        <w:rPr>
          <w:rFonts w:hint="eastAsia" w:ascii="宋体" w:hAnsi="宋体" w:cs="宋体"/>
          <w:color w:val="auto"/>
          <w:sz w:val="24"/>
          <w:szCs w:val="24"/>
          <w:highlight w:val="none"/>
        </w:rPr>
        <w:t>省外企业提供“进粤企业和人员诚信信息登记平台”登记信息的网页打印件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8"/>
          <w:highlight w:val="none"/>
        </w:rPr>
        <w:t>企业基本账户的银行开户许可证或银行出具的《基本存款账户信息》等的原件的</w:t>
      </w:r>
      <w:r>
        <w:rPr>
          <w:rFonts w:hint="eastAsia" w:ascii="宋体" w:hAnsi="宋体" w:cs="宋体"/>
          <w:color w:val="auto"/>
          <w:sz w:val="24"/>
          <w:szCs w:val="28"/>
          <w:highlight w:val="none"/>
          <w:lang w:eastAsia="zh-CN"/>
        </w:rPr>
        <w:t>扫描件</w:t>
      </w:r>
      <w:r>
        <w:rPr>
          <w:rFonts w:hint="eastAsia" w:ascii="宋体" w:hAnsi="宋体" w:eastAsia="宋体" w:cs="宋体"/>
          <w:color w:val="auto"/>
          <w:sz w:val="24"/>
          <w:szCs w:val="28"/>
          <w:highlight w:val="none"/>
        </w:rPr>
        <w:t>（加盖</w:t>
      </w:r>
      <w:r>
        <w:rPr>
          <w:rFonts w:hint="eastAsia" w:ascii="宋体" w:hAnsi="宋体" w:cs="宋体"/>
          <w:color w:val="auto"/>
          <w:sz w:val="24"/>
          <w:szCs w:val="28"/>
          <w:highlight w:val="none"/>
          <w:lang w:eastAsia="zh-CN"/>
        </w:rPr>
        <w:t>承包商</w:t>
      </w:r>
      <w:r>
        <w:rPr>
          <w:rFonts w:hint="eastAsia" w:ascii="宋体" w:hAnsi="宋体" w:eastAsia="宋体" w:cs="宋体"/>
          <w:color w:val="auto"/>
          <w:sz w:val="24"/>
          <w:szCs w:val="28"/>
          <w:highlight w:val="none"/>
        </w:rPr>
        <w:t>公章）。</w:t>
      </w:r>
    </w:p>
    <w:p w14:paraId="401A1F82">
      <w:pPr>
        <w:pStyle w:val="141"/>
        <w:spacing w:line="360" w:lineRule="exact"/>
        <w:ind w:firstLine="480" w:firstLineChars="20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val="en-US" w:eastAsia="zh-CN"/>
        </w:rPr>
        <w:t>2.</w:t>
      </w:r>
      <w:r>
        <w:rPr>
          <w:rFonts w:hint="eastAsia" w:ascii="宋体" w:hAnsi="宋体" w:eastAsia="宋体" w:cs="宋体"/>
          <w:color w:val="auto"/>
          <w:sz w:val="24"/>
          <w:szCs w:val="28"/>
          <w:highlight w:val="none"/>
        </w:rPr>
        <w:t>提供的扫描件资料必须清晰、明辨，否则</w:t>
      </w:r>
      <w:r>
        <w:rPr>
          <w:rFonts w:hint="eastAsia" w:ascii="宋体" w:hAnsi="宋体" w:cs="宋体"/>
          <w:color w:val="auto"/>
          <w:sz w:val="24"/>
          <w:szCs w:val="28"/>
          <w:highlight w:val="none"/>
          <w:lang w:eastAsia="zh-CN"/>
        </w:rPr>
        <w:t>承包商</w:t>
      </w:r>
      <w:r>
        <w:rPr>
          <w:rFonts w:hint="eastAsia" w:ascii="宋体" w:hAnsi="宋体" w:eastAsia="宋体" w:cs="宋体"/>
          <w:color w:val="auto"/>
          <w:sz w:val="24"/>
          <w:szCs w:val="28"/>
          <w:highlight w:val="none"/>
        </w:rPr>
        <w:t>须自行承担后果。</w:t>
      </w:r>
    </w:p>
    <w:p w14:paraId="62664554">
      <w:pPr>
        <w:pStyle w:val="755"/>
        <w:keepNext/>
        <w:keepLines/>
        <w:spacing w:before="260" w:after="260" w:line="416" w:lineRule="auto"/>
        <w:jc w:val="center"/>
        <w:outlineLvl w:val="2"/>
        <w:rPr>
          <w:rFonts w:hint="eastAsia" w:ascii="宋体" w:hAnsi="宋体" w:eastAsia="宋体" w:cs="宋体"/>
          <w:bCs/>
          <w:color w:val="auto"/>
          <w:sz w:val="28"/>
          <w:szCs w:val="28"/>
          <w:highlight w:val="none"/>
        </w:rPr>
      </w:pPr>
      <w:bookmarkStart w:id="138" w:name="_Toc437961113"/>
      <w:bookmarkStart w:id="139" w:name="_Toc159853148"/>
      <w:r>
        <w:rPr>
          <w:rFonts w:hint="eastAsia" w:ascii="宋体" w:hAnsi="宋体" w:eastAsia="宋体" w:cs="宋体"/>
          <w:bCs/>
          <w:color w:val="auto"/>
          <w:sz w:val="28"/>
          <w:szCs w:val="28"/>
          <w:highlight w:val="none"/>
        </w:rPr>
        <w:t>附表二  项目管理机构配备情况表</w:t>
      </w:r>
      <w:bookmarkEnd w:id="138"/>
      <w:bookmarkEnd w:id="139"/>
    </w:p>
    <w:tbl>
      <w:tblPr>
        <w:tblStyle w:val="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14:paraId="259C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noWrap w:val="0"/>
            <w:vAlign w:val="center"/>
          </w:tcPr>
          <w:p w14:paraId="5021B01E">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1107" w:type="dxa"/>
            <w:vMerge w:val="restart"/>
            <w:noWrap w:val="0"/>
            <w:vAlign w:val="center"/>
          </w:tcPr>
          <w:p w14:paraId="792190AC">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07" w:type="dxa"/>
            <w:vMerge w:val="restart"/>
            <w:noWrap w:val="0"/>
            <w:vAlign w:val="center"/>
          </w:tcPr>
          <w:p w14:paraId="0203B470">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428" w:type="dxa"/>
            <w:gridSpan w:val="4"/>
            <w:noWrap w:val="0"/>
            <w:vAlign w:val="top"/>
          </w:tcPr>
          <w:p w14:paraId="04B42D1A">
            <w:pPr>
              <w:pStyle w:val="755"/>
              <w:spacing w:line="44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执业或岗位资格证明</w:t>
            </w:r>
          </w:p>
        </w:tc>
        <w:tc>
          <w:tcPr>
            <w:tcW w:w="1107" w:type="dxa"/>
            <w:vMerge w:val="restart"/>
            <w:noWrap w:val="0"/>
            <w:vAlign w:val="top"/>
          </w:tcPr>
          <w:p w14:paraId="3BF7485D">
            <w:pPr>
              <w:pStyle w:val="755"/>
              <w:spacing w:line="44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社会保障号码</w:t>
            </w:r>
          </w:p>
        </w:tc>
        <w:tc>
          <w:tcPr>
            <w:tcW w:w="1107" w:type="dxa"/>
            <w:vMerge w:val="restart"/>
            <w:noWrap w:val="0"/>
            <w:vAlign w:val="top"/>
          </w:tcPr>
          <w:p w14:paraId="2A3B9B2C">
            <w:pPr>
              <w:pStyle w:val="755"/>
              <w:spacing w:line="44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备注</w:t>
            </w:r>
          </w:p>
        </w:tc>
      </w:tr>
      <w:tr w14:paraId="22D4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noWrap w:val="0"/>
            <w:vAlign w:val="top"/>
          </w:tcPr>
          <w:p w14:paraId="7ACA50C5">
            <w:pPr>
              <w:pStyle w:val="755"/>
              <w:spacing w:line="440" w:lineRule="exact"/>
              <w:jc w:val="center"/>
              <w:rPr>
                <w:rFonts w:hint="eastAsia" w:ascii="宋体" w:hAnsi="宋体" w:eastAsia="宋体" w:cs="宋体"/>
                <w:color w:val="auto"/>
                <w:sz w:val="23"/>
                <w:szCs w:val="23"/>
                <w:highlight w:val="none"/>
              </w:rPr>
            </w:pPr>
          </w:p>
        </w:tc>
        <w:tc>
          <w:tcPr>
            <w:tcW w:w="1107" w:type="dxa"/>
            <w:vMerge w:val="continue"/>
            <w:noWrap w:val="0"/>
            <w:vAlign w:val="top"/>
          </w:tcPr>
          <w:p w14:paraId="3C2ABC8F">
            <w:pPr>
              <w:pStyle w:val="755"/>
              <w:spacing w:line="440" w:lineRule="exact"/>
              <w:jc w:val="center"/>
              <w:rPr>
                <w:rFonts w:hint="eastAsia" w:ascii="宋体" w:hAnsi="宋体" w:eastAsia="宋体" w:cs="宋体"/>
                <w:color w:val="auto"/>
                <w:sz w:val="23"/>
                <w:szCs w:val="23"/>
                <w:highlight w:val="none"/>
              </w:rPr>
            </w:pPr>
          </w:p>
        </w:tc>
        <w:tc>
          <w:tcPr>
            <w:tcW w:w="1107" w:type="dxa"/>
            <w:vMerge w:val="continue"/>
            <w:noWrap w:val="0"/>
            <w:vAlign w:val="top"/>
          </w:tcPr>
          <w:p w14:paraId="7112546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center"/>
          </w:tcPr>
          <w:p w14:paraId="7B7CEFBB">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w:t>
            </w:r>
          </w:p>
          <w:p w14:paraId="45AAF2B1">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107" w:type="dxa"/>
            <w:noWrap w:val="0"/>
            <w:vAlign w:val="center"/>
          </w:tcPr>
          <w:p w14:paraId="164FDE6E">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1107" w:type="dxa"/>
            <w:noWrap w:val="0"/>
            <w:vAlign w:val="center"/>
          </w:tcPr>
          <w:p w14:paraId="70121193">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1107" w:type="dxa"/>
            <w:noWrap w:val="0"/>
            <w:vAlign w:val="center"/>
          </w:tcPr>
          <w:p w14:paraId="0D19116A">
            <w:pPr>
              <w:pStyle w:val="755"/>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107" w:type="dxa"/>
            <w:vMerge w:val="continue"/>
            <w:noWrap w:val="0"/>
            <w:vAlign w:val="top"/>
          </w:tcPr>
          <w:p w14:paraId="6BF7B3D8">
            <w:pPr>
              <w:pStyle w:val="755"/>
              <w:spacing w:line="440" w:lineRule="exact"/>
              <w:jc w:val="center"/>
              <w:rPr>
                <w:rFonts w:hint="eastAsia" w:ascii="宋体" w:hAnsi="宋体" w:eastAsia="宋体" w:cs="宋体"/>
                <w:color w:val="auto"/>
                <w:sz w:val="23"/>
                <w:szCs w:val="23"/>
                <w:highlight w:val="none"/>
              </w:rPr>
            </w:pPr>
          </w:p>
        </w:tc>
        <w:tc>
          <w:tcPr>
            <w:tcW w:w="1107" w:type="dxa"/>
            <w:vMerge w:val="continue"/>
            <w:noWrap w:val="0"/>
            <w:vAlign w:val="top"/>
          </w:tcPr>
          <w:p w14:paraId="2D3093D5">
            <w:pPr>
              <w:pStyle w:val="755"/>
              <w:spacing w:line="440" w:lineRule="exact"/>
              <w:jc w:val="center"/>
              <w:rPr>
                <w:rFonts w:hint="eastAsia" w:ascii="宋体" w:hAnsi="宋体" w:eastAsia="宋体" w:cs="宋体"/>
                <w:color w:val="auto"/>
                <w:sz w:val="23"/>
                <w:szCs w:val="23"/>
                <w:highlight w:val="none"/>
              </w:rPr>
            </w:pPr>
          </w:p>
        </w:tc>
      </w:tr>
      <w:tr w14:paraId="6E20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top"/>
          </w:tcPr>
          <w:p w14:paraId="7CA4505B">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38C393C">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0AF88F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E961442">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8FB2971">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E44413F">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97D6562">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661BA93">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2390653">
            <w:pPr>
              <w:pStyle w:val="755"/>
              <w:spacing w:line="440" w:lineRule="exact"/>
              <w:jc w:val="center"/>
              <w:rPr>
                <w:rFonts w:hint="eastAsia" w:ascii="宋体" w:hAnsi="宋体" w:eastAsia="宋体" w:cs="宋体"/>
                <w:color w:val="auto"/>
                <w:sz w:val="23"/>
                <w:szCs w:val="23"/>
                <w:highlight w:val="none"/>
              </w:rPr>
            </w:pPr>
          </w:p>
        </w:tc>
      </w:tr>
      <w:tr w14:paraId="27ED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top"/>
          </w:tcPr>
          <w:p w14:paraId="1D3FE3D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0F65ED3">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306F713F">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5367923">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10951E7D">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BA1929F">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8BBAE57">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4703C28">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164B7DD3">
            <w:pPr>
              <w:pStyle w:val="755"/>
              <w:spacing w:line="440" w:lineRule="exact"/>
              <w:jc w:val="center"/>
              <w:rPr>
                <w:rFonts w:hint="eastAsia" w:ascii="宋体" w:hAnsi="宋体" w:eastAsia="宋体" w:cs="宋体"/>
                <w:color w:val="auto"/>
                <w:sz w:val="23"/>
                <w:szCs w:val="23"/>
                <w:highlight w:val="none"/>
              </w:rPr>
            </w:pPr>
          </w:p>
        </w:tc>
      </w:tr>
      <w:tr w14:paraId="0339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top"/>
          </w:tcPr>
          <w:p w14:paraId="3C2B7B34">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0622CFB">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0ABF0666">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096EADC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F67948D">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0BE1E51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33B3E3D">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18807F7">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79BD77E">
            <w:pPr>
              <w:pStyle w:val="755"/>
              <w:spacing w:line="440" w:lineRule="exact"/>
              <w:jc w:val="center"/>
              <w:rPr>
                <w:rFonts w:hint="eastAsia" w:ascii="宋体" w:hAnsi="宋体" w:eastAsia="宋体" w:cs="宋体"/>
                <w:color w:val="auto"/>
                <w:sz w:val="23"/>
                <w:szCs w:val="23"/>
                <w:highlight w:val="none"/>
              </w:rPr>
            </w:pPr>
          </w:p>
        </w:tc>
      </w:tr>
      <w:tr w14:paraId="0721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top"/>
          </w:tcPr>
          <w:p w14:paraId="6FDBA8B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02B322C">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6825C4C">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1840F97">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BF1139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F40A3BB">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3D97DB3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0390340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BD581C9">
            <w:pPr>
              <w:pStyle w:val="755"/>
              <w:spacing w:line="440" w:lineRule="exact"/>
              <w:jc w:val="center"/>
              <w:rPr>
                <w:rFonts w:hint="eastAsia" w:ascii="宋体" w:hAnsi="宋体" w:eastAsia="宋体" w:cs="宋体"/>
                <w:color w:val="auto"/>
                <w:sz w:val="23"/>
                <w:szCs w:val="23"/>
                <w:highlight w:val="none"/>
              </w:rPr>
            </w:pPr>
          </w:p>
        </w:tc>
      </w:tr>
      <w:tr w14:paraId="766B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top"/>
          </w:tcPr>
          <w:p w14:paraId="3038FBBF">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76D8438">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2CC6F82">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001BC9EC">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780CCB4">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653144D">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3EA7F0C">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1C6133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7FC54AF">
            <w:pPr>
              <w:pStyle w:val="755"/>
              <w:spacing w:line="440" w:lineRule="exact"/>
              <w:jc w:val="center"/>
              <w:rPr>
                <w:rFonts w:hint="eastAsia" w:ascii="宋体" w:hAnsi="宋体" w:eastAsia="宋体" w:cs="宋体"/>
                <w:color w:val="auto"/>
                <w:sz w:val="23"/>
                <w:szCs w:val="23"/>
                <w:highlight w:val="none"/>
              </w:rPr>
            </w:pPr>
          </w:p>
        </w:tc>
      </w:tr>
      <w:tr w14:paraId="1418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top"/>
          </w:tcPr>
          <w:p w14:paraId="36185285">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679C2F7E">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76436C2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0A56C224">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D291DB2">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22606A1C">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A74C49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551A2979">
            <w:pPr>
              <w:pStyle w:val="755"/>
              <w:spacing w:line="440" w:lineRule="exact"/>
              <w:jc w:val="center"/>
              <w:rPr>
                <w:rFonts w:hint="eastAsia" w:ascii="宋体" w:hAnsi="宋体" w:eastAsia="宋体" w:cs="宋体"/>
                <w:color w:val="auto"/>
                <w:sz w:val="23"/>
                <w:szCs w:val="23"/>
                <w:highlight w:val="none"/>
              </w:rPr>
            </w:pPr>
          </w:p>
        </w:tc>
        <w:tc>
          <w:tcPr>
            <w:tcW w:w="1107" w:type="dxa"/>
            <w:noWrap w:val="0"/>
            <w:vAlign w:val="top"/>
          </w:tcPr>
          <w:p w14:paraId="4678509C">
            <w:pPr>
              <w:pStyle w:val="755"/>
              <w:spacing w:line="440" w:lineRule="exact"/>
              <w:jc w:val="center"/>
              <w:rPr>
                <w:rFonts w:hint="eastAsia" w:ascii="宋体" w:hAnsi="宋体" w:eastAsia="宋体" w:cs="宋体"/>
                <w:color w:val="auto"/>
                <w:sz w:val="23"/>
                <w:szCs w:val="23"/>
                <w:highlight w:val="none"/>
              </w:rPr>
            </w:pPr>
          </w:p>
        </w:tc>
      </w:tr>
    </w:tbl>
    <w:p w14:paraId="673678FB">
      <w:pPr>
        <w:pStyle w:val="11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注：</w:t>
      </w: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表后须附由社保管理相关部门出具的上述人员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承包商</w:t>
      </w:r>
      <w:r>
        <w:rPr>
          <w:rFonts w:hint="eastAsia" w:ascii="宋体" w:hAnsi="宋体" w:eastAsia="宋体" w:cs="宋体"/>
          <w:color w:val="auto"/>
          <w:sz w:val="24"/>
          <w:szCs w:val="24"/>
          <w:highlight w:val="none"/>
        </w:rPr>
        <w:t>本单位购买的近六个月（扣除</w:t>
      </w:r>
      <w:r>
        <w:rPr>
          <w:rFonts w:hint="eastAsia" w:ascii="宋体" w:hAnsi="宋体" w:eastAsia="宋体" w:cs="宋体"/>
          <w:color w:val="auto"/>
          <w:sz w:val="24"/>
          <w:szCs w:val="24"/>
          <w:highlight w:val="none"/>
          <w:lang w:eastAsia="zh-CN"/>
        </w:rPr>
        <w:t>投标邀请书</w:t>
      </w:r>
      <w:r>
        <w:rPr>
          <w:rFonts w:hint="eastAsia" w:ascii="宋体" w:hAnsi="宋体" w:eastAsia="宋体" w:cs="宋体"/>
          <w:color w:val="auto"/>
          <w:sz w:val="24"/>
          <w:szCs w:val="24"/>
          <w:highlight w:val="none"/>
        </w:rPr>
        <w:t>发布当月往前顺推 6 个月）的社保证明原件的扫描件并加盖</w:t>
      </w:r>
      <w:r>
        <w:rPr>
          <w:rFonts w:hint="eastAsia" w:ascii="宋体" w:hAnsi="宋体" w:eastAsia="宋体" w:cs="宋体"/>
          <w:color w:val="auto"/>
          <w:sz w:val="24"/>
          <w:szCs w:val="24"/>
          <w:highlight w:val="none"/>
          <w:lang w:eastAsia="zh-CN"/>
        </w:rPr>
        <w:t>承包商</w:t>
      </w:r>
      <w:r>
        <w:rPr>
          <w:rFonts w:hint="eastAsia" w:ascii="宋体" w:hAnsi="宋体" w:eastAsia="宋体" w:cs="宋体"/>
          <w:color w:val="auto"/>
          <w:sz w:val="24"/>
          <w:szCs w:val="24"/>
          <w:highlight w:val="none"/>
        </w:rPr>
        <w:t>公章。</w:t>
      </w:r>
    </w:p>
    <w:p w14:paraId="774342BC">
      <w:pPr>
        <w:pStyle w:val="110"/>
        <w:spacing w:line="3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承包商</w:t>
      </w:r>
      <w:r>
        <w:rPr>
          <w:rFonts w:hint="eastAsia" w:ascii="宋体" w:hAnsi="宋体" w:eastAsia="宋体" w:cs="宋体"/>
          <w:color w:val="auto"/>
          <w:sz w:val="24"/>
          <w:szCs w:val="24"/>
          <w:highlight w:val="none"/>
        </w:rPr>
        <w:t>拟派人员的</w:t>
      </w:r>
      <w:r>
        <w:rPr>
          <w:rFonts w:hint="eastAsia" w:ascii="宋体" w:hAnsi="宋体" w:eastAsia="宋体" w:cs="宋体"/>
          <w:color w:val="auto"/>
          <w:sz w:val="24"/>
          <w:szCs w:val="40"/>
          <w:highlight w:val="none"/>
        </w:rPr>
        <w:t>相关执业或职业资格证明文件（包括身份证）</w:t>
      </w:r>
      <w:r>
        <w:rPr>
          <w:rFonts w:hint="eastAsia" w:ascii="宋体" w:hAnsi="宋体" w:eastAsia="宋体" w:cs="宋体"/>
          <w:color w:val="auto"/>
          <w:sz w:val="24"/>
          <w:szCs w:val="24"/>
          <w:highlight w:val="none"/>
        </w:rPr>
        <w:t>原件的扫描件附在本表后，并加盖</w:t>
      </w:r>
      <w:r>
        <w:rPr>
          <w:rFonts w:hint="eastAsia" w:ascii="宋体" w:hAnsi="宋体" w:eastAsia="宋体" w:cs="宋体"/>
          <w:color w:val="auto"/>
          <w:sz w:val="24"/>
          <w:szCs w:val="24"/>
          <w:highlight w:val="none"/>
          <w:lang w:eastAsia="zh-CN"/>
        </w:rPr>
        <w:t>承包商</w:t>
      </w:r>
      <w:r>
        <w:rPr>
          <w:rFonts w:hint="eastAsia" w:ascii="宋体" w:hAnsi="宋体" w:eastAsia="宋体" w:cs="宋体"/>
          <w:color w:val="auto"/>
          <w:sz w:val="24"/>
          <w:szCs w:val="24"/>
          <w:highlight w:val="none"/>
        </w:rPr>
        <w:t>公章。</w:t>
      </w:r>
    </w:p>
    <w:p w14:paraId="5D259C21">
      <w:pPr>
        <w:spacing w:line="440" w:lineRule="exact"/>
        <w:jc w:val="left"/>
        <w:rPr>
          <w:rFonts w:ascii="Calibri" w:hAnsi="Calibri"/>
          <w:b/>
          <w:bCs/>
          <w:color w:val="auto"/>
          <w:sz w:val="28"/>
          <w:szCs w:val="28"/>
          <w:highlight w:val="none"/>
        </w:rPr>
      </w:pPr>
    </w:p>
    <w:p w14:paraId="6EB6FF5D">
      <w:pPr>
        <w:pStyle w:val="8"/>
        <w:ind w:left="0" w:firstLine="0"/>
        <w:jc w:val="center"/>
        <w:rPr>
          <w:rFonts w:hint="eastAsia" w:ascii="宋体" w:hAnsi="宋体"/>
          <w:color w:val="auto"/>
          <w:sz w:val="24"/>
          <w:highlight w:val="none"/>
        </w:rPr>
      </w:pPr>
      <w:r>
        <w:rPr>
          <w:rFonts w:hint="eastAsia" w:ascii="Calibri" w:hAnsi="Calibri"/>
          <w:b/>
          <w:bCs/>
          <w:color w:val="auto"/>
          <w:sz w:val="28"/>
          <w:szCs w:val="28"/>
          <w:highlight w:val="none"/>
          <w:lang w:val="en-US" w:eastAsia="zh-CN"/>
        </w:rPr>
        <w:br w:type="page"/>
      </w:r>
      <w:bookmarkStart w:id="140" w:name="_Toc153220277"/>
      <w:bookmarkStart w:id="141" w:name="_Toc22670"/>
      <w:bookmarkStart w:id="142" w:name="_Toc10069"/>
      <w:r>
        <w:rPr>
          <w:rFonts w:hint="eastAsia"/>
          <w:color w:val="auto"/>
          <w:highlight w:val="none"/>
        </w:rPr>
        <w:t>附表三  拟派驻</w:t>
      </w:r>
      <w:r>
        <w:rPr>
          <w:rFonts w:hint="eastAsia"/>
          <w:color w:val="auto"/>
          <w:highlight w:val="none"/>
          <w:lang w:eastAsia="zh-CN"/>
        </w:rPr>
        <w:t>本招标项目</w:t>
      </w:r>
      <w:r>
        <w:rPr>
          <w:rFonts w:hint="eastAsia"/>
          <w:color w:val="auto"/>
          <w:highlight w:val="none"/>
        </w:rPr>
        <w:t>的项目负责人</w:t>
      </w:r>
      <w:r>
        <w:rPr>
          <w:rFonts w:hint="eastAsia"/>
          <w:color w:val="auto"/>
          <w:highlight w:val="none"/>
          <w:lang w:val="en-US" w:eastAsia="zh-CN"/>
        </w:rPr>
        <w:t>和专职安全人员</w:t>
      </w:r>
      <w:r>
        <w:rPr>
          <w:rFonts w:hint="eastAsia"/>
          <w:color w:val="auto"/>
          <w:highlight w:val="none"/>
        </w:rPr>
        <w:t>简历</w:t>
      </w:r>
    </w:p>
    <w:tbl>
      <w:tblPr>
        <w:tblStyle w:val="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69A6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0C114630">
            <w:pPr>
              <w:spacing w:line="440" w:lineRule="exact"/>
              <w:rPr>
                <w:rFonts w:ascii="宋体" w:hAnsi="宋体"/>
                <w:color w:val="auto"/>
                <w:sz w:val="24"/>
                <w:highlight w:val="none"/>
              </w:rPr>
            </w:pPr>
            <w:r>
              <w:rPr>
                <w:rFonts w:ascii="宋体" w:hAnsi="宋体"/>
                <w:color w:val="auto"/>
                <w:sz w:val="24"/>
                <w:highlight w:val="none"/>
              </w:rPr>
              <w:t>姓  名</w:t>
            </w:r>
          </w:p>
        </w:tc>
        <w:tc>
          <w:tcPr>
            <w:tcW w:w="1079" w:type="dxa"/>
            <w:gridSpan w:val="2"/>
            <w:noWrap w:val="0"/>
            <w:vAlign w:val="center"/>
          </w:tcPr>
          <w:p w14:paraId="0F102701">
            <w:pPr>
              <w:spacing w:line="440" w:lineRule="exact"/>
              <w:rPr>
                <w:rFonts w:ascii="宋体" w:hAnsi="宋体"/>
                <w:color w:val="auto"/>
                <w:sz w:val="24"/>
                <w:highlight w:val="none"/>
              </w:rPr>
            </w:pPr>
          </w:p>
        </w:tc>
        <w:tc>
          <w:tcPr>
            <w:tcW w:w="927" w:type="dxa"/>
            <w:noWrap w:val="0"/>
            <w:vAlign w:val="center"/>
          </w:tcPr>
          <w:p w14:paraId="020A4518">
            <w:pPr>
              <w:spacing w:line="440" w:lineRule="exact"/>
              <w:rPr>
                <w:rFonts w:ascii="宋体" w:hAnsi="宋体"/>
                <w:color w:val="auto"/>
                <w:sz w:val="24"/>
                <w:highlight w:val="none"/>
              </w:rPr>
            </w:pPr>
            <w:r>
              <w:rPr>
                <w:rFonts w:ascii="宋体" w:hAnsi="宋体"/>
                <w:color w:val="auto"/>
                <w:sz w:val="24"/>
                <w:highlight w:val="none"/>
              </w:rPr>
              <w:t>年 龄</w:t>
            </w:r>
          </w:p>
        </w:tc>
        <w:tc>
          <w:tcPr>
            <w:tcW w:w="1065" w:type="dxa"/>
            <w:noWrap w:val="0"/>
            <w:vAlign w:val="center"/>
          </w:tcPr>
          <w:p w14:paraId="3B25DB62">
            <w:pPr>
              <w:spacing w:line="440" w:lineRule="exact"/>
              <w:rPr>
                <w:rFonts w:ascii="宋体" w:hAnsi="宋体"/>
                <w:color w:val="auto"/>
                <w:sz w:val="24"/>
                <w:highlight w:val="none"/>
              </w:rPr>
            </w:pPr>
          </w:p>
        </w:tc>
        <w:tc>
          <w:tcPr>
            <w:tcW w:w="2130" w:type="dxa"/>
            <w:gridSpan w:val="3"/>
            <w:noWrap w:val="0"/>
            <w:vAlign w:val="center"/>
          </w:tcPr>
          <w:p w14:paraId="3C704D98">
            <w:pPr>
              <w:spacing w:line="440" w:lineRule="exact"/>
              <w:rPr>
                <w:rFonts w:ascii="宋体" w:hAnsi="宋体"/>
                <w:color w:val="auto"/>
                <w:sz w:val="24"/>
                <w:highlight w:val="none"/>
              </w:rPr>
            </w:pPr>
            <w:r>
              <w:rPr>
                <w:rFonts w:ascii="宋体" w:hAnsi="宋体"/>
                <w:color w:val="auto"/>
                <w:sz w:val="24"/>
                <w:highlight w:val="none"/>
              </w:rPr>
              <w:t>学历</w:t>
            </w:r>
          </w:p>
        </w:tc>
        <w:tc>
          <w:tcPr>
            <w:tcW w:w="2135" w:type="dxa"/>
            <w:noWrap w:val="0"/>
            <w:vAlign w:val="center"/>
          </w:tcPr>
          <w:p w14:paraId="263162AF">
            <w:pPr>
              <w:spacing w:line="440" w:lineRule="exact"/>
              <w:rPr>
                <w:rFonts w:ascii="宋体" w:hAnsi="宋体"/>
                <w:color w:val="auto"/>
                <w:sz w:val="24"/>
                <w:highlight w:val="none"/>
              </w:rPr>
            </w:pPr>
          </w:p>
        </w:tc>
      </w:tr>
      <w:tr w14:paraId="0334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7DA4995F">
            <w:pPr>
              <w:spacing w:line="440" w:lineRule="exact"/>
              <w:rPr>
                <w:rFonts w:ascii="宋体" w:hAnsi="宋体"/>
                <w:color w:val="auto"/>
                <w:sz w:val="24"/>
                <w:highlight w:val="none"/>
              </w:rPr>
            </w:pPr>
            <w:r>
              <w:rPr>
                <w:rFonts w:ascii="宋体" w:hAnsi="宋体"/>
                <w:color w:val="auto"/>
                <w:sz w:val="24"/>
                <w:highlight w:val="none"/>
              </w:rPr>
              <w:t>职  称</w:t>
            </w:r>
          </w:p>
        </w:tc>
        <w:tc>
          <w:tcPr>
            <w:tcW w:w="1079" w:type="dxa"/>
            <w:gridSpan w:val="2"/>
            <w:noWrap w:val="0"/>
            <w:vAlign w:val="center"/>
          </w:tcPr>
          <w:p w14:paraId="0EC8140C">
            <w:pPr>
              <w:spacing w:line="440" w:lineRule="exact"/>
              <w:rPr>
                <w:rFonts w:ascii="宋体" w:hAnsi="宋体"/>
                <w:color w:val="auto"/>
                <w:sz w:val="24"/>
                <w:highlight w:val="none"/>
              </w:rPr>
            </w:pPr>
          </w:p>
        </w:tc>
        <w:tc>
          <w:tcPr>
            <w:tcW w:w="927" w:type="dxa"/>
            <w:noWrap w:val="0"/>
            <w:vAlign w:val="center"/>
          </w:tcPr>
          <w:p w14:paraId="42EB5852">
            <w:pPr>
              <w:spacing w:line="440" w:lineRule="exact"/>
              <w:rPr>
                <w:rFonts w:ascii="宋体" w:hAnsi="宋体"/>
                <w:color w:val="auto"/>
                <w:sz w:val="24"/>
                <w:highlight w:val="none"/>
              </w:rPr>
            </w:pPr>
            <w:r>
              <w:rPr>
                <w:rFonts w:ascii="宋体" w:hAnsi="宋体"/>
                <w:color w:val="auto"/>
                <w:sz w:val="24"/>
                <w:highlight w:val="none"/>
              </w:rPr>
              <w:t>职 务</w:t>
            </w:r>
          </w:p>
        </w:tc>
        <w:tc>
          <w:tcPr>
            <w:tcW w:w="1065" w:type="dxa"/>
            <w:noWrap w:val="0"/>
            <w:vAlign w:val="center"/>
          </w:tcPr>
          <w:p w14:paraId="772CA8F8">
            <w:pPr>
              <w:spacing w:line="440" w:lineRule="exact"/>
              <w:rPr>
                <w:rFonts w:ascii="宋体" w:hAnsi="宋体"/>
                <w:color w:val="auto"/>
                <w:sz w:val="24"/>
                <w:highlight w:val="none"/>
              </w:rPr>
            </w:pPr>
          </w:p>
        </w:tc>
        <w:tc>
          <w:tcPr>
            <w:tcW w:w="2130" w:type="dxa"/>
            <w:gridSpan w:val="3"/>
            <w:noWrap w:val="0"/>
            <w:vAlign w:val="center"/>
          </w:tcPr>
          <w:p w14:paraId="2D14C7E9">
            <w:pPr>
              <w:spacing w:line="440" w:lineRule="exact"/>
              <w:rPr>
                <w:rFonts w:ascii="宋体" w:hAnsi="宋体"/>
                <w:color w:val="auto"/>
                <w:sz w:val="24"/>
                <w:highlight w:val="none"/>
              </w:rPr>
            </w:pPr>
            <w:r>
              <w:rPr>
                <w:rFonts w:ascii="宋体" w:hAnsi="宋体"/>
                <w:color w:val="auto"/>
                <w:sz w:val="24"/>
                <w:highlight w:val="none"/>
              </w:rPr>
              <w:t>拟在本合同任职</w:t>
            </w:r>
          </w:p>
        </w:tc>
        <w:tc>
          <w:tcPr>
            <w:tcW w:w="2135" w:type="dxa"/>
            <w:noWrap w:val="0"/>
            <w:vAlign w:val="center"/>
          </w:tcPr>
          <w:p w14:paraId="24BD5D74">
            <w:pPr>
              <w:spacing w:line="440" w:lineRule="exact"/>
              <w:rPr>
                <w:rFonts w:ascii="宋体" w:hAnsi="宋体"/>
                <w:color w:val="auto"/>
                <w:sz w:val="24"/>
                <w:highlight w:val="none"/>
              </w:rPr>
            </w:pPr>
          </w:p>
        </w:tc>
      </w:tr>
      <w:tr w14:paraId="1D4C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19130142">
            <w:pPr>
              <w:spacing w:line="440" w:lineRule="exact"/>
              <w:rPr>
                <w:rFonts w:hint="eastAsia" w:ascii="宋体" w:hAnsi="宋体"/>
                <w:color w:val="auto"/>
                <w:sz w:val="24"/>
                <w:highlight w:val="none"/>
              </w:rPr>
            </w:pPr>
            <w:r>
              <w:rPr>
                <w:rFonts w:hint="eastAsia" w:ascii="宋体" w:hAnsi="宋体"/>
                <w:color w:val="auto"/>
                <w:sz w:val="24"/>
                <w:highlight w:val="none"/>
              </w:rPr>
              <w:t>专  业</w:t>
            </w:r>
          </w:p>
        </w:tc>
        <w:tc>
          <w:tcPr>
            <w:tcW w:w="7336" w:type="dxa"/>
            <w:gridSpan w:val="8"/>
            <w:noWrap w:val="0"/>
            <w:vAlign w:val="top"/>
          </w:tcPr>
          <w:p w14:paraId="0A5A7515">
            <w:pPr>
              <w:spacing w:line="440" w:lineRule="exact"/>
              <w:rPr>
                <w:rFonts w:ascii="宋体" w:hAnsi="宋体"/>
                <w:color w:val="auto"/>
                <w:sz w:val="24"/>
                <w:highlight w:val="none"/>
              </w:rPr>
            </w:pPr>
            <w:r>
              <w:rPr>
                <w:rFonts w:ascii="宋体" w:hAnsi="宋体"/>
                <w:color w:val="auto"/>
                <w:sz w:val="24"/>
                <w:highlight w:val="none"/>
              </w:rPr>
              <w:t xml:space="preserve">     </w:t>
            </w:r>
          </w:p>
        </w:tc>
      </w:tr>
      <w:tr w14:paraId="6A13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3B756127">
            <w:pPr>
              <w:spacing w:line="440" w:lineRule="exact"/>
              <w:rPr>
                <w:rFonts w:ascii="宋体" w:hAnsi="宋体"/>
                <w:color w:val="auto"/>
                <w:sz w:val="24"/>
                <w:highlight w:val="none"/>
              </w:rPr>
            </w:pPr>
            <w:r>
              <w:rPr>
                <w:rFonts w:ascii="宋体" w:hAnsi="宋体"/>
                <w:color w:val="auto"/>
                <w:sz w:val="24"/>
                <w:highlight w:val="none"/>
              </w:rPr>
              <w:t>主要工作经历</w:t>
            </w:r>
            <w:r>
              <w:rPr>
                <w:rFonts w:ascii="宋体" w:hAnsi="宋体"/>
                <w:snapToGrid w:val="0"/>
                <w:color w:val="auto"/>
                <w:kern w:val="0"/>
                <w:sz w:val="24"/>
                <w:highlight w:val="none"/>
              </w:rPr>
              <w:t>（何时在哪些工程项目中任何职务）</w:t>
            </w:r>
          </w:p>
        </w:tc>
      </w:tr>
      <w:tr w14:paraId="606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32116403">
            <w:pPr>
              <w:spacing w:line="440" w:lineRule="exact"/>
              <w:rPr>
                <w:rFonts w:ascii="宋体" w:hAnsi="宋体"/>
                <w:color w:val="auto"/>
                <w:sz w:val="24"/>
                <w:highlight w:val="none"/>
              </w:rPr>
            </w:pPr>
            <w:r>
              <w:rPr>
                <w:rFonts w:ascii="宋体" w:hAnsi="宋体"/>
                <w:color w:val="auto"/>
                <w:sz w:val="24"/>
                <w:highlight w:val="none"/>
              </w:rPr>
              <w:t>时  间</w:t>
            </w:r>
          </w:p>
        </w:tc>
        <w:tc>
          <w:tcPr>
            <w:tcW w:w="3420" w:type="dxa"/>
            <w:gridSpan w:val="4"/>
            <w:noWrap w:val="0"/>
            <w:vAlign w:val="center"/>
          </w:tcPr>
          <w:p w14:paraId="0E56C2E8">
            <w:pPr>
              <w:spacing w:line="440" w:lineRule="exact"/>
              <w:rPr>
                <w:rFonts w:ascii="宋体" w:hAnsi="宋体"/>
                <w:color w:val="auto"/>
                <w:sz w:val="24"/>
                <w:highlight w:val="none"/>
              </w:rPr>
            </w:pPr>
            <w:r>
              <w:rPr>
                <w:rFonts w:ascii="宋体" w:hAnsi="宋体"/>
                <w:color w:val="auto"/>
                <w:sz w:val="24"/>
                <w:highlight w:val="none"/>
              </w:rPr>
              <w:t>参加过的类似项目</w:t>
            </w:r>
          </w:p>
        </w:tc>
        <w:tc>
          <w:tcPr>
            <w:tcW w:w="1261" w:type="dxa"/>
            <w:noWrap w:val="0"/>
            <w:vAlign w:val="center"/>
          </w:tcPr>
          <w:p w14:paraId="6A8295DD">
            <w:pPr>
              <w:spacing w:line="440" w:lineRule="exact"/>
              <w:rPr>
                <w:rFonts w:ascii="宋体" w:hAnsi="宋体"/>
                <w:color w:val="auto"/>
                <w:sz w:val="24"/>
                <w:highlight w:val="none"/>
              </w:rPr>
            </w:pPr>
            <w:r>
              <w:rPr>
                <w:rFonts w:ascii="宋体" w:hAnsi="宋体"/>
                <w:color w:val="auto"/>
                <w:sz w:val="24"/>
                <w:highlight w:val="none"/>
              </w:rPr>
              <w:t>担任职务</w:t>
            </w:r>
          </w:p>
        </w:tc>
        <w:tc>
          <w:tcPr>
            <w:tcW w:w="2296" w:type="dxa"/>
            <w:gridSpan w:val="2"/>
            <w:noWrap w:val="0"/>
            <w:vAlign w:val="center"/>
          </w:tcPr>
          <w:p w14:paraId="43DDA610">
            <w:pPr>
              <w:spacing w:line="440" w:lineRule="exact"/>
              <w:ind w:firstLine="960" w:firstLineChars="400"/>
              <w:rPr>
                <w:rFonts w:hint="eastAsia" w:ascii="宋体" w:hAnsi="宋体"/>
                <w:color w:val="auto"/>
                <w:sz w:val="24"/>
                <w:highlight w:val="none"/>
              </w:rPr>
            </w:pPr>
            <w:r>
              <w:rPr>
                <w:rFonts w:hint="eastAsia" w:ascii="宋体" w:hAnsi="宋体"/>
                <w:color w:val="auto"/>
                <w:sz w:val="24"/>
                <w:highlight w:val="none"/>
              </w:rPr>
              <w:t>备注</w:t>
            </w:r>
          </w:p>
        </w:tc>
      </w:tr>
      <w:tr w14:paraId="2D03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FB03293">
            <w:pPr>
              <w:spacing w:line="440" w:lineRule="exact"/>
              <w:rPr>
                <w:rFonts w:ascii="宋体" w:hAnsi="宋体"/>
                <w:color w:val="auto"/>
                <w:sz w:val="24"/>
                <w:highlight w:val="none"/>
              </w:rPr>
            </w:pPr>
          </w:p>
        </w:tc>
        <w:tc>
          <w:tcPr>
            <w:tcW w:w="3420" w:type="dxa"/>
            <w:gridSpan w:val="4"/>
            <w:noWrap w:val="0"/>
            <w:vAlign w:val="top"/>
          </w:tcPr>
          <w:p w14:paraId="10F10D25">
            <w:pPr>
              <w:spacing w:line="440" w:lineRule="exact"/>
              <w:rPr>
                <w:rFonts w:ascii="宋体" w:hAnsi="宋体"/>
                <w:color w:val="auto"/>
                <w:sz w:val="24"/>
                <w:highlight w:val="none"/>
              </w:rPr>
            </w:pPr>
          </w:p>
        </w:tc>
        <w:tc>
          <w:tcPr>
            <w:tcW w:w="1261" w:type="dxa"/>
            <w:noWrap w:val="0"/>
            <w:vAlign w:val="top"/>
          </w:tcPr>
          <w:p w14:paraId="0951DF3B">
            <w:pPr>
              <w:spacing w:line="440" w:lineRule="exact"/>
              <w:rPr>
                <w:rFonts w:ascii="宋体" w:hAnsi="宋体"/>
                <w:color w:val="auto"/>
                <w:sz w:val="24"/>
                <w:highlight w:val="none"/>
              </w:rPr>
            </w:pPr>
          </w:p>
        </w:tc>
        <w:tc>
          <w:tcPr>
            <w:tcW w:w="2296" w:type="dxa"/>
            <w:gridSpan w:val="2"/>
            <w:noWrap w:val="0"/>
            <w:vAlign w:val="top"/>
          </w:tcPr>
          <w:p w14:paraId="2EFE845D">
            <w:pPr>
              <w:spacing w:line="440" w:lineRule="exact"/>
              <w:rPr>
                <w:rFonts w:ascii="宋体" w:hAnsi="宋体"/>
                <w:color w:val="auto"/>
                <w:sz w:val="24"/>
                <w:highlight w:val="none"/>
              </w:rPr>
            </w:pPr>
          </w:p>
        </w:tc>
      </w:tr>
      <w:tr w14:paraId="7249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576987B">
            <w:pPr>
              <w:spacing w:line="440" w:lineRule="exact"/>
              <w:rPr>
                <w:rFonts w:ascii="宋体" w:hAnsi="宋体"/>
                <w:color w:val="auto"/>
                <w:sz w:val="24"/>
                <w:highlight w:val="none"/>
              </w:rPr>
            </w:pPr>
          </w:p>
        </w:tc>
        <w:tc>
          <w:tcPr>
            <w:tcW w:w="3420" w:type="dxa"/>
            <w:gridSpan w:val="4"/>
            <w:noWrap w:val="0"/>
            <w:vAlign w:val="top"/>
          </w:tcPr>
          <w:p w14:paraId="394EC3A8">
            <w:pPr>
              <w:spacing w:line="440" w:lineRule="exact"/>
              <w:rPr>
                <w:rFonts w:ascii="宋体" w:hAnsi="宋体"/>
                <w:color w:val="auto"/>
                <w:sz w:val="24"/>
                <w:highlight w:val="none"/>
              </w:rPr>
            </w:pPr>
          </w:p>
        </w:tc>
        <w:tc>
          <w:tcPr>
            <w:tcW w:w="1261" w:type="dxa"/>
            <w:noWrap w:val="0"/>
            <w:vAlign w:val="top"/>
          </w:tcPr>
          <w:p w14:paraId="5E5051C5">
            <w:pPr>
              <w:spacing w:line="440" w:lineRule="exact"/>
              <w:rPr>
                <w:rFonts w:ascii="宋体" w:hAnsi="宋体"/>
                <w:color w:val="auto"/>
                <w:sz w:val="24"/>
                <w:highlight w:val="none"/>
              </w:rPr>
            </w:pPr>
          </w:p>
        </w:tc>
        <w:tc>
          <w:tcPr>
            <w:tcW w:w="2296" w:type="dxa"/>
            <w:gridSpan w:val="2"/>
            <w:noWrap w:val="0"/>
            <w:vAlign w:val="top"/>
          </w:tcPr>
          <w:p w14:paraId="0157FED8">
            <w:pPr>
              <w:spacing w:line="440" w:lineRule="exact"/>
              <w:rPr>
                <w:rFonts w:ascii="宋体" w:hAnsi="宋体"/>
                <w:color w:val="auto"/>
                <w:sz w:val="24"/>
                <w:highlight w:val="none"/>
              </w:rPr>
            </w:pPr>
          </w:p>
        </w:tc>
      </w:tr>
      <w:tr w14:paraId="1ED4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17478E2E">
            <w:pPr>
              <w:spacing w:line="440" w:lineRule="exact"/>
              <w:rPr>
                <w:rFonts w:ascii="宋体" w:hAnsi="宋体"/>
                <w:color w:val="auto"/>
                <w:sz w:val="24"/>
                <w:highlight w:val="none"/>
              </w:rPr>
            </w:pPr>
          </w:p>
        </w:tc>
        <w:tc>
          <w:tcPr>
            <w:tcW w:w="3420" w:type="dxa"/>
            <w:gridSpan w:val="4"/>
            <w:noWrap w:val="0"/>
            <w:vAlign w:val="center"/>
          </w:tcPr>
          <w:p w14:paraId="5BC7FF39">
            <w:pPr>
              <w:spacing w:line="440" w:lineRule="exact"/>
              <w:rPr>
                <w:rFonts w:ascii="宋体" w:hAnsi="宋体"/>
                <w:color w:val="auto"/>
                <w:sz w:val="24"/>
                <w:highlight w:val="none"/>
              </w:rPr>
            </w:pPr>
          </w:p>
        </w:tc>
        <w:tc>
          <w:tcPr>
            <w:tcW w:w="1261" w:type="dxa"/>
            <w:noWrap w:val="0"/>
            <w:vAlign w:val="center"/>
          </w:tcPr>
          <w:p w14:paraId="326795C1">
            <w:pPr>
              <w:spacing w:line="440" w:lineRule="exact"/>
              <w:rPr>
                <w:rFonts w:ascii="宋体" w:hAnsi="宋体"/>
                <w:color w:val="auto"/>
                <w:sz w:val="24"/>
                <w:highlight w:val="none"/>
              </w:rPr>
            </w:pPr>
          </w:p>
        </w:tc>
        <w:tc>
          <w:tcPr>
            <w:tcW w:w="2296" w:type="dxa"/>
            <w:gridSpan w:val="2"/>
            <w:noWrap w:val="0"/>
            <w:vAlign w:val="center"/>
          </w:tcPr>
          <w:p w14:paraId="4DDEE6D8">
            <w:pPr>
              <w:spacing w:line="440" w:lineRule="exact"/>
              <w:rPr>
                <w:rFonts w:ascii="宋体" w:hAnsi="宋体"/>
                <w:color w:val="auto"/>
                <w:sz w:val="24"/>
                <w:highlight w:val="none"/>
              </w:rPr>
            </w:pPr>
          </w:p>
        </w:tc>
      </w:tr>
      <w:tr w14:paraId="6367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40B216BA">
            <w:pPr>
              <w:spacing w:line="440" w:lineRule="exact"/>
              <w:rPr>
                <w:rFonts w:ascii="宋体" w:hAnsi="宋体"/>
                <w:color w:val="auto"/>
                <w:sz w:val="24"/>
                <w:highlight w:val="none"/>
              </w:rPr>
            </w:pPr>
          </w:p>
        </w:tc>
        <w:tc>
          <w:tcPr>
            <w:tcW w:w="3420" w:type="dxa"/>
            <w:gridSpan w:val="4"/>
            <w:noWrap w:val="0"/>
            <w:vAlign w:val="center"/>
          </w:tcPr>
          <w:p w14:paraId="4163C900">
            <w:pPr>
              <w:spacing w:line="440" w:lineRule="exact"/>
              <w:rPr>
                <w:rFonts w:ascii="宋体" w:hAnsi="宋体"/>
                <w:color w:val="auto"/>
                <w:sz w:val="24"/>
                <w:highlight w:val="none"/>
              </w:rPr>
            </w:pPr>
          </w:p>
        </w:tc>
        <w:tc>
          <w:tcPr>
            <w:tcW w:w="1261" w:type="dxa"/>
            <w:noWrap w:val="0"/>
            <w:vAlign w:val="center"/>
          </w:tcPr>
          <w:p w14:paraId="6B53D183">
            <w:pPr>
              <w:spacing w:line="440" w:lineRule="exact"/>
              <w:rPr>
                <w:rFonts w:ascii="宋体" w:hAnsi="宋体"/>
                <w:color w:val="auto"/>
                <w:sz w:val="24"/>
                <w:highlight w:val="none"/>
              </w:rPr>
            </w:pPr>
          </w:p>
        </w:tc>
        <w:tc>
          <w:tcPr>
            <w:tcW w:w="2296" w:type="dxa"/>
            <w:gridSpan w:val="2"/>
            <w:noWrap w:val="0"/>
            <w:vAlign w:val="center"/>
          </w:tcPr>
          <w:p w14:paraId="618D15B1">
            <w:pPr>
              <w:spacing w:line="440" w:lineRule="exact"/>
              <w:rPr>
                <w:rFonts w:ascii="宋体" w:hAnsi="宋体"/>
                <w:color w:val="auto"/>
                <w:sz w:val="24"/>
                <w:highlight w:val="none"/>
              </w:rPr>
            </w:pPr>
          </w:p>
        </w:tc>
      </w:tr>
      <w:tr w14:paraId="6EE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6EA718C">
            <w:pPr>
              <w:spacing w:line="440" w:lineRule="exact"/>
              <w:rPr>
                <w:rFonts w:ascii="宋体" w:hAnsi="宋体"/>
                <w:color w:val="auto"/>
                <w:sz w:val="24"/>
                <w:highlight w:val="none"/>
              </w:rPr>
            </w:pPr>
          </w:p>
        </w:tc>
        <w:tc>
          <w:tcPr>
            <w:tcW w:w="3420" w:type="dxa"/>
            <w:gridSpan w:val="4"/>
            <w:noWrap w:val="0"/>
            <w:vAlign w:val="center"/>
          </w:tcPr>
          <w:p w14:paraId="03D4E00D">
            <w:pPr>
              <w:spacing w:line="440" w:lineRule="exact"/>
              <w:rPr>
                <w:rFonts w:ascii="宋体" w:hAnsi="宋体"/>
                <w:color w:val="auto"/>
                <w:sz w:val="24"/>
                <w:highlight w:val="none"/>
              </w:rPr>
            </w:pPr>
          </w:p>
        </w:tc>
        <w:tc>
          <w:tcPr>
            <w:tcW w:w="1261" w:type="dxa"/>
            <w:noWrap w:val="0"/>
            <w:vAlign w:val="center"/>
          </w:tcPr>
          <w:p w14:paraId="02C9F5D6">
            <w:pPr>
              <w:spacing w:line="440" w:lineRule="exact"/>
              <w:rPr>
                <w:rFonts w:ascii="宋体" w:hAnsi="宋体"/>
                <w:color w:val="auto"/>
                <w:sz w:val="24"/>
                <w:highlight w:val="none"/>
              </w:rPr>
            </w:pPr>
          </w:p>
        </w:tc>
        <w:tc>
          <w:tcPr>
            <w:tcW w:w="2296" w:type="dxa"/>
            <w:gridSpan w:val="2"/>
            <w:noWrap w:val="0"/>
            <w:vAlign w:val="center"/>
          </w:tcPr>
          <w:p w14:paraId="261FE661">
            <w:pPr>
              <w:spacing w:line="440" w:lineRule="exact"/>
              <w:rPr>
                <w:rFonts w:ascii="宋体" w:hAnsi="宋体"/>
                <w:color w:val="auto"/>
                <w:sz w:val="24"/>
                <w:highlight w:val="none"/>
              </w:rPr>
            </w:pPr>
          </w:p>
        </w:tc>
      </w:tr>
      <w:tr w14:paraId="300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435366CF">
            <w:pPr>
              <w:spacing w:line="440" w:lineRule="exact"/>
              <w:rPr>
                <w:rFonts w:ascii="宋体" w:hAnsi="宋体"/>
                <w:color w:val="auto"/>
                <w:sz w:val="24"/>
                <w:highlight w:val="none"/>
              </w:rPr>
            </w:pPr>
            <w:r>
              <w:rPr>
                <w:rFonts w:hint="eastAsia" w:ascii="宋体" w:hAnsi="宋体"/>
                <w:color w:val="auto"/>
                <w:sz w:val="24"/>
                <w:highlight w:val="none"/>
              </w:rPr>
              <w:t>备注</w:t>
            </w:r>
            <w:r>
              <w:rPr>
                <w:rFonts w:ascii="宋体" w:hAnsi="宋体"/>
                <w:snapToGrid w:val="0"/>
                <w:color w:val="auto"/>
                <w:kern w:val="0"/>
                <w:sz w:val="24"/>
                <w:highlight w:val="none"/>
              </w:rPr>
              <w:t>（有何其他特殊才能，受过哪些奖励等）</w:t>
            </w:r>
          </w:p>
        </w:tc>
      </w:tr>
      <w:tr w14:paraId="7779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242FBDE0">
            <w:pPr>
              <w:spacing w:line="440" w:lineRule="exact"/>
              <w:rPr>
                <w:rFonts w:ascii="宋体" w:hAnsi="宋体"/>
                <w:color w:val="auto"/>
                <w:sz w:val="24"/>
                <w:highlight w:val="none"/>
              </w:rPr>
            </w:pPr>
          </w:p>
        </w:tc>
        <w:tc>
          <w:tcPr>
            <w:tcW w:w="3420" w:type="dxa"/>
            <w:gridSpan w:val="4"/>
            <w:noWrap w:val="0"/>
            <w:vAlign w:val="center"/>
          </w:tcPr>
          <w:p w14:paraId="71F01E89">
            <w:pPr>
              <w:spacing w:line="440" w:lineRule="exact"/>
              <w:rPr>
                <w:rFonts w:ascii="宋体" w:hAnsi="宋体"/>
                <w:color w:val="auto"/>
                <w:sz w:val="24"/>
                <w:highlight w:val="none"/>
              </w:rPr>
            </w:pPr>
          </w:p>
        </w:tc>
        <w:tc>
          <w:tcPr>
            <w:tcW w:w="1261" w:type="dxa"/>
            <w:noWrap w:val="0"/>
            <w:vAlign w:val="center"/>
          </w:tcPr>
          <w:p w14:paraId="5407AC70">
            <w:pPr>
              <w:spacing w:line="440" w:lineRule="exact"/>
              <w:rPr>
                <w:rFonts w:ascii="宋体" w:hAnsi="宋体"/>
                <w:color w:val="auto"/>
                <w:sz w:val="24"/>
                <w:highlight w:val="none"/>
              </w:rPr>
            </w:pPr>
          </w:p>
        </w:tc>
        <w:tc>
          <w:tcPr>
            <w:tcW w:w="2296" w:type="dxa"/>
            <w:gridSpan w:val="2"/>
            <w:noWrap w:val="0"/>
            <w:vAlign w:val="center"/>
          </w:tcPr>
          <w:p w14:paraId="247113B3">
            <w:pPr>
              <w:spacing w:line="440" w:lineRule="exact"/>
              <w:rPr>
                <w:rFonts w:ascii="宋体" w:hAnsi="宋体"/>
                <w:color w:val="auto"/>
                <w:sz w:val="24"/>
                <w:highlight w:val="none"/>
              </w:rPr>
            </w:pPr>
          </w:p>
        </w:tc>
      </w:tr>
      <w:tr w14:paraId="6F9B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25B9754">
            <w:pPr>
              <w:spacing w:line="440" w:lineRule="exact"/>
              <w:rPr>
                <w:rFonts w:ascii="宋体" w:hAnsi="宋体"/>
                <w:color w:val="auto"/>
                <w:sz w:val="24"/>
                <w:highlight w:val="none"/>
              </w:rPr>
            </w:pPr>
          </w:p>
        </w:tc>
        <w:tc>
          <w:tcPr>
            <w:tcW w:w="3420" w:type="dxa"/>
            <w:gridSpan w:val="4"/>
            <w:noWrap w:val="0"/>
            <w:vAlign w:val="center"/>
          </w:tcPr>
          <w:p w14:paraId="6518D63C">
            <w:pPr>
              <w:spacing w:line="440" w:lineRule="exact"/>
              <w:rPr>
                <w:rFonts w:ascii="宋体" w:hAnsi="宋体"/>
                <w:color w:val="auto"/>
                <w:sz w:val="24"/>
                <w:highlight w:val="none"/>
              </w:rPr>
            </w:pPr>
          </w:p>
        </w:tc>
        <w:tc>
          <w:tcPr>
            <w:tcW w:w="1261" w:type="dxa"/>
            <w:noWrap w:val="0"/>
            <w:vAlign w:val="center"/>
          </w:tcPr>
          <w:p w14:paraId="23BA8CF8">
            <w:pPr>
              <w:spacing w:line="440" w:lineRule="exact"/>
              <w:rPr>
                <w:rFonts w:ascii="宋体" w:hAnsi="宋体"/>
                <w:color w:val="auto"/>
                <w:sz w:val="24"/>
                <w:highlight w:val="none"/>
              </w:rPr>
            </w:pPr>
          </w:p>
        </w:tc>
        <w:tc>
          <w:tcPr>
            <w:tcW w:w="2296" w:type="dxa"/>
            <w:gridSpan w:val="2"/>
            <w:noWrap w:val="0"/>
            <w:vAlign w:val="center"/>
          </w:tcPr>
          <w:p w14:paraId="58F49E65">
            <w:pPr>
              <w:spacing w:line="440" w:lineRule="exact"/>
              <w:rPr>
                <w:rFonts w:ascii="宋体" w:hAnsi="宋体"/>
                <w:color w:val="auto"/>
                <w:sz w:val="24"/>
                <w:highlight w:val="none"/>
              </w:rPr>
            </w:pPr>
          </w:p>
        </w:tc>
      </w:tr>
    </w:tbl>
    <w:p w14:paraId="68951EC4">
      <w:pPr>
        <w:spacing w:line="560" w:lineRule="exact"/>
        <w:ind w:firstLine="480" w:firstLineChars="200"/>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rPr>
        <w:t>项目负责人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（签字）</w:t>
      </w:r>
    </w:p>
    <w:p w14:paraId="249F09DC">
      <w:pPr>
        <w:pStyle w:val="110"/>
        <w:adjustRightInd w:val="0"/>
        <w:snapToGrid w:val="0"/>
        <w:ind w:firstLine="480" w:firstLineChars="200"/>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rPr>
        <w:t>注：1</w:t>
      </w:r>
      <w:r>
        <w:rPr>
          <w:rFonts w:hint="eastAsia" w:ascii="宋体" w:hAnsi="宋体" w:eastAsia="宋体" w:cs="宋体"/>
          <w:color w:val="auto"/>
          <w:sz w:val="24"/>
          <w:szCs w:val="40"/>
          <w:highlight w:val="none"/>
          <w:lang w:val="en-US" w:eastAsia="zh-CN"/>
        </w:rPr>
        <w:t>.</w:t>
      </w:r>
      <w:r>
        <w:rPr>
          <w:rFonts w:hint="eastAsia" w:ascii="宋体" w:hAnsi="宋体" w:eastAsia="宋体" w:cs="宋体"/>
          <w:color w:val="auto"/>
          <w:sz w:val="24"/>
          <w:szCs w:val="40"/>
          <w:highlight w:val="none"/>
        </w:rPr>
        <w:t>拟派项目负责人填写本表，且表后须分别附个人的相关执业或职业资格证明文件（包括身份证）</w:t>
      </w:r>
      <w:r>
        <w:rPr>
          <w:rFonts w:hint="eastAsia" w:ascii="宋体" w:hAnsi="宋体" w:eastAsia="宋体" w:cs="宋体"/>
          <w:color w:val="auto"/>
          <w:sz w:val="24"/>
          <w:szCs w:val="40"/>
          <w:highlight w:val="none"/>
          <w:lang w:val="en-US" w:eastAsia="zh-CN"/>
        </w:rPr>
        <w:t>复印件</w:t>
      </w:r>
      <w:r>
        <w:rPr>
          <w:rFonts w:hint="eastAsia" w:ascii="宋体" w:hAnsi="宋体" w:eastAsia="宋体" w:cs="宋体"/>
          <w:color w:val="auto"/>
          <w:sz w:val="24"/>
          <w:szCs w:val="40"/>
          <w:highlight w:val="none"/>
        </w:rPr>
        <w:t>并加盖投标人公章。</w:t>
      </w:r>
    </w:p>
    <w:p w14:paraId="556FE1AA">
      <w:pPr>
        <w:pStyle w:val="110"/>
        <w:adjustRightInd w:val="0"/>
        <w:snapToGrid w:val="0"/>
        <w:ind w:firstLine="480" w:firstLineChars="200"/>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lang w:val="en-US" w:eastAsia="zh-CN"/>
        </w:rPr>
        <w:t>2.项目负责人</w:t>
      </w:r>
      <w:r>
        <w:rPr>
          <w:rFonts w:hint="eastAsia" w:ascii="宋体" w:hAnsi="宋体" w:eastAsia="宋体" w:cs="宋体"/>
          <w:color w:val="auto"/>
          <w:sz w:val="24"/>
          <w:szCs w:val="40"/>
          <w:highlight w:val="none"/>
        </w:rPr>
        <w:t>未按要求签字的，将被认为资格审查不合格。</w:t>
      </w:r>
    </w:p>
    <w:p w14:paraId="05070D29">
      <w:pPr>
        <w:pStyle w:val="110"/>
        <w:adjustRightInd w:val="0"/>
        <w:snapToGrid w:val="0"/>
        <w:ind w:firstLine="480" w:firstLineChars="200"/>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lang w:val="en-US" w:eastAsia="zh-CN"/>
        </w:rPr>
        <w:t>3.</w:t>
      </w:r>
      <w:r>
        <w:rPr>
          <w:rFonts w:hint="eastAsia" w:ascii="宋体" w:hAnsi="宋体" w:eastAsia="宋体" w:cs="宋体"/>
          <w:color w:val="auto"/>
          <w:sz w:val="24"/>
          <w:szCs w:val="40"/>
          <w:highlight w:val="none"/>
        </w:rPr>
        <w:t>表后</w:t>
      </w:r>
      <w:r>
        <w:rPr>
          <w:rFonts w:hint="eastAsia" w:ascii="宋体" w:hAnsi="宋体" w:eastAsia="宋体" w:cs="宋体"/>
          <w:color w:val="auto"/>
          <w:sz w:val="24"/>
          <w:szCs w:val="40"/>
          <w:highlight w:val="none"/>
          <w:lang w:val="en-US" w:eastAsia="zh-CN"/>
        </w:rPr>
        <w:t>须</w:t>
      </w:r>
      <w:r>
        <w:rPr>
          <w:rFonts w:hint="eastAsia" w:ascii="宋体" w:hAnsi="宋体" w:eastAsia="宋体" w:cs="宋体"/>
          <w:color w:val="auto"/>
          <w:sz w:val="24"/>
          <w:szCs w:val="40"/>
          <w:highlight w:val="none"/>
        </w:rPr>
        <w:t>附拟派项目负责人有无在在建项目任职或参与其他项目投标的声明（格式自拟，须提交</w:t>
      </w:r>
      <w:r>
        <w:rPr>
          <w:rFonts w:hint="eastAsia" w:ascii="宋体" w:hAnsi="宋体" w:eastAsia="宋体" w:cs="宋体"/>
          <w:color w:val="auto"/>
          <w:kern w:val="2"/>
          <w:sz w:val="24"/>
          <w:szCs w:val="40"/>
          <w:highlight w:val="none"/>
          <w:lang w:val="en-US" w:eastAsia="zh-CN"/>
        </w:rPr>
        <w:t>复印</w:t>
      </w:r>
      <w:r>
        <w:rPr>
          <w:rFonts w:hint="eastAsia" w:ascii="宋体" w:hAnsi="宋体" w:eastAsia="宋体" w:cs="宋体"/>
          <w:color w:val="auto"/>
          <w:kern w:val="2"/>
          <w:sz w:val="24"/>
          <w:szCs w:val="40"/>
          <w:highlight w:val="none"/>
          <w:lang w:eastAsia="zh-CN"/>
        </w:rPr>
        <w:t>件</w:t>
      </w:r>
      <w:r>
        <w:rPr>
          <w:rFonts w:hint="eastAsia" w:ascii="宋体" w:hAnsi="宋体" w:eastAsia="宋体" w:cs="宋体"/>
          <w:color w:val="auto"/>
          <w:sz w:val="24"/>
          <w:szCs w:val="40"/>
          <w:highlight w:val="none"/>
        </w:rPr>
        <w:t>并加盖投标人公章）</w:t>
      </w:r>
    </w:p>
    <w:p w14:paraId="107154C3">
      <w:pPr>
        <w:pStyle w:val="110"/>
        <w:adjustRightInd w:val="0"/>
        <w:snapToGrid w:val="0"/>
        <w:ind w:firstLine="480" w:firstLineChars="200"/>
        <w:rPr>
          <w:rFonts w:hint="eastAsia" w:ascii="宋体" w:hAnsi="宋体" w:eastAsia="宋体" w:cs="宋体"/>
          <w:color w:val="auto"/>
          <w:sz w:val="24"/>
          <w:szCs w:val="40"/>
          <w:highlight w:val="none"/>
          <w:lang w:val="en-US" w:eastAsia="zh-CN"/>
        </w:rPr>
      </w:pPr>
      <w:r>
        <w:rPr>
          <w:rFonts w:hint="eastAsia" w:ascii="宋体" w:hAnsi="宋体" w:eastAsia="宋体" w:cs="宋体"/>
          <w:color w:val="auto"/>
          <w:sz w:val="24"/>
          <w:szCs w:val="40"/>
          <w:highlight w:val="none"/>
          <w:lang w:val="en-US" w:eastAsia="zh-CN"/>
        </w:rPr>
        <w:t>4.表后须附由投标人（或其分支机构）所属当地社保管理部门出具的所填项目负责人在投标人（或其分支机构）本单位购买的近期（从本招标项目投标截止之日起倒算</w:t>
      </w:r>
      <w:r>
        <w:rPr>
          <w:rFonts w:hint="eastAsia" w:ascii="宋体" w:hAnsi="宋体" w:eastAsia="宋体" w:cs="宋体"/>
          <w:color w:val="auto"/>
          <w:sz w:val="24"/>
          <w:szCs w:val="40"/>
          <w:highlight w:val="none"/>
          <w:u w:val="none"/>
          <w:lang w:val="en-US" w:eastAsia="zh-CN"/>
        </w:rPr>
        <w:t>6</w:t>
      </w:r>
      <w:r>
        <w:rPr>
          <w:rFonts w:hint="eastAsia" w:ascii="宋体" w:hAnsi="宋体" w:eastAsia="宋体" w:cs="宋体"/>
          <w:color w:val="auto"/>
          <w:sz w:val="24"/>
          <w:szCs w:val="40"/>
          <w:highlight w:val="none"/>
          <w:lang w:val="en-US" w:eastAsia="zh-CN"/>
        </w:rPr>
        <w:t>个月）的证明材料的扫描件并加盖投标人公章。</w:t>
      </w:r>
    </w:p>
    <w:p w14:paraId="75029D94">
      <w:pPr>
        <w:pStyle w:val="110"/>
        <w:adjustRightInd w:val="0"/>
        <w:snapToGrid w:val="0"/>
        <w:ind w:firstLine="480" w:firstLineChars="200"/>
        <w:rPr>
          <w:rFonts w:hint="eastAsia" w:ascii="宋体" w:hAnsi="宋体" w:eastAsia="宋体" w:cs="宋体"/>
          <w:color w:val="auto"/>
          <w:kern w:val="2"/>
          <w:sz w:val="24"/>
          <w:szCs w:val="40"/>
          <w:highlight w:val="none"/>
          <w:lang w:val="en-US" w:eastAsia="zh-CN"/>
        </w:rPr>
      </w:pPr>
      <w:r>
        <w:rPr>
          <w:rFonts w:hint="eastAsia" w:ascii="宋体" w:hAnsi="宋体" w:eastAsia="宋体" w:cs="宋体"/>
          <w:color w:val="auto"/>
          <w:sz w:val="24"/>
          <w:szCs w:val="40"/>
          <w:highlight w:val="none"/>
          <w:lang w:val="en-US" w:eastAsia="zh-CN"/>
        </w:rPr>
        <w:t>5.</w:t>
      </w:r>
      <w:r>
        <w:rPr>
          <w:rFonts w:hint="eastAsia" w:ascii="宋体" w:hAnsi="宋体" w:eastAsia="宋体" w:cs="宋体"/>
          <w:color w:val="auto"/>
          <w:sz w:val="24"/>
          <w:szCs w:val="40"/>
          <w:highlight w:val="none"/>
        </w:rPr>
        <w:t>表后须附</w:t>
      </w:r>
      <w:r>
        <w:rPr>
          <w:rFonts w:hint="eastAsia" w:ascii="宋体" w:hAnsi="宋体" w:eastAsia="宋体" w:cs="宋体"/>
          <w:color w:val="auto"/>
          <w:sz w:val="24"/>
          <w:szCs w:val="40"/>
          <w:highlight w:val="none"/>
          <w:lang w:val="en-US" w:eastAsia="zh-CN"/>
        </w:rPr>
        <w:t>项目负责人</w:t>
      </w:r>
      <w:r>
        <w:rPr>
          <w:rFonts w:hint="eastAsia" w:ascii="宋体" w:hAnsi="宋体" w:eastAsia="宋体" w:cs="宋体"/>
          <w:color w:val="auto"/>
          <w:sz w:val="24"/>
          <w:szCs w:val="40"/>
          <w:highlight w:val="none"/>
        </w:rPr>
        <w:t>在</w:t>
      </w:r>
      <w:r>
        <w:rPr>
          <w:rFonts w:hint="eastAsia" w:ascii="宋体" w:hAnsi="宋体" w:eastAsia="宋体" w:cs="宋体"/>
          <w:b w:val="0"/>
          <w:bCs w:val="0"/>
          <w:spacing w:val="-5"/>
          <w:kern w:val="2"/>
          <w:sz w:val="24"/>
          <w:szCs w:val="24"/>
          <w:highlight w:val="none"/>
          <w:lang w:val="en-US" w:eastAsia="zh-CN"/>
        </w:rPr>
        <w:t>佛山市建筑诚信评价体系管理平台</w:t>
      </w:r>
      <w:r>
        <w:rPr>
          <w:rFonts w:hint="eastAsia" w:ascii="宋体" w:hAnsi="宋体" w:eastAsia="宋体" w:cs="宋体"/>
          <w:color w:val="auto"/>
          <w:sz w:val="24"/>
          <w:szCs w:val="40"/>
          <w:highlight w:val="none"/>
        </w:rPr>
        <w:t>的网页打印件</w:t>
      </w:r>
      <w:r>
        <w:rPr>
          <w:rFonts w:hint="eastAsia" w:ascii="宋体" w:hAnsi="宋体" w:eastAsia="宋体" w:cs="宋体"/>
          <w:color w:val="auto"/>
          <w:kern w:val="2"/>
          <w:sz w:val="24"/>
          <w:szCs w:val="40"/>
          <w:highlight w:val="none"/>
          <w:lang w:val="en-US" w:eastAsia="zh-CN"/>
        </w:rPr>
        <w:t>。</w:t>
      </w:r>
    </w:p>
    <w:p w14:paraId="74D17987">
      <w:pPr>
        <w:pStyle w:val="110"/>
        <w:adjustRightInd w:val="0"/>
        <w:snapToGrid w:val="0"/>
        <w:ind w:firstLine="480" w:firstLineChars="200"/>
        <w:rPr>
          <w:rFonts w:hint="eastAsia" w:ascii="宋体" w:hAnsi="宋体" w:eastAsia="宋体" w:cs="宋体"/>
          <w:color w:val="auto"/>
          <w:kern w:val="2"/>
          <w:sz w:val="24"/>
          <w:szCs w:val="40"/>
          <w:highlight w:val="none"/>
          <w:lang w:val="en-US" w:eastAsia="zh-CN"/>
        </w:rPr>
      </w:pPr>
      <w:r>
        <w:rPr>
          <w:rFonts w:hint="default" w:ascii="宋体" w:hAnsi="宋体" w:eastAsia="宋体" w:cs="宋体"/>
          <w:color w:val="auto"/>
          <w:kern w:val="2"/>
          <w:sz w:val="24"/>
          <w:szCs w:val="40"/>
          <w:highlight w:val="none"/>
          <w:lang w:val="en-US" w:eastAsia="zh-CN"/>
        </w:rPr>
        <w:t>6</w:t>
      </w:r>
      <w:r>
        <w:rPr>
          <w:rFonts w:hint="eastAsia" w:ascii="宋体" w:hAnsi="宋体" w:eastAsia="宋体" w:cs="宋体"/>
          <w:color w:val="auto"/>
          <w:kern w:val="2"/>
          <w:sz w:val="24"/>
          <w:szCs w:val="40"/>
          <w:highlight w:val="none"/>
          <w:lang w:val="en-US" w:eastAsia="zh-CN"/>
        </w:rPr>
        <w:t>.属于广东省以外的投标人（包括联合体各成员）的上述人员，须附在广东建设信息网（网址：www.gdcic.net）“进粤企业和人员诚信信息登记平台”专栏关于投标人进粤企业及人员信息登记的查询网页打印件并加盖投标人公章。</w:t>
      </w:r>
    </w:p>
    <w:p w14:paraId="59DE78FC">
      <w:pPr>
        <w:pStyle w:val="110"/>
        <w:adjustRightInd w:val="0"/>
        <w:snapToGrid w:val="0"/>
        <w:ind w:firstLine="480" w:firstLineChars="200"/>
        <w:rPr>
          <w:rFonts w:hint="eastAsia" w:ascii="宋体" w:hAnsi="宋体" w:eastAsia="宋体" w:cs="宋体"/>
          <w:color w:val="auto"/>
          <w:kern w:val="2"/>
          <w:sz w:val="24"/>
          <w:szCs w:val="40"/>
          <w:highlight w:val="none"/>
        </w:rPr>
      </w:pPr>
      <w:r>
        <w:rPr>
          <w:rFonts w:hint="default" w:ascii="宋体" w:hAnsi="宋体" w:eastAsia="宋体" w:cs="宋体"/>
          <w:color w:val="auto"/>
          <w:kern w:val="2"/>
          <w:sz w:val="24"/>
          <w:szCs w:val="40"/>
          <w:highlight w:val="none"/>
          <w:lang w:val="en-US" w:eastAsia="zh-CN"/>
        </w:rPr>
        <w:t>7</w:t>
      </w:r>
      <w:r>
        <w:rPr>
          <w:rFonts w:hint="eastAsia" w:ascii="宋体" w:hAnsi="宋体" w:eastAsia="宋体" w:cs="宋体"/>
          <w:color w:val="auto"/>
          <w:kern w:val="2"/>
          <w:sz w:val="24"/>
          <w:szCs w:val="40"/>
          <w:highlight w:val="none"/>
          <w:lang w:val="en-US" w:eastAsia="zh-CN"/>
        </w:rPr>
        <w:t>.</w:t>
      </w:r>
      <w:r>
        <w:rPr>
          <w:rFonts w:hint="eastAsia" w:ascii="宋体" w:hAnsi="宋体" w:eastAsia="宋体" w:cs="宋体"/>
          <w:color w:val="auto"/>
          <w:kern w:val="2"/>
          <w:sz w:val="24"/>
          <w:szCs w:val="40"/>
          <w:highlight w:val="none"/>
          <w:lang w:eastAsia="zh-CN"/>
        </w:rPr>
        <w:t>提供的</w:t>
      </w:r>
      <w:r>
        <w:rPr>
          <w:rFonts w:hint="eastAsia" w:ascii="宋体" w:hAnsi="宋体" w:eastAsia="宋体" w:cs="宋体"/>
          <w:color w:val="auto"/>
          <w:kern w:val="2"/>
          <w:sz w:val="24"/>
          <w:szCs w:val="40"/>
          <w:highlight w:val="none"/>
          <w:lang w:val="en-US" w:eastAsia="zh-CN"/>
        </w:rPr>
        <w:t>复印</w:t>
      </w:r>
      <w:r>
        <w:rPr>
          <w:rFonts w:hint="eastAsia" w:ascii="宋体" w:hAnsi="宋体" w:eastAsia="宋体" w:cs="宋体"/>
          <w:color w:val="auto"/>
          <w:kern w:val="2"/>
          <w:sz w:val="24"/>
          <w:szCs w:val="40"/>
          <w:highlight w:val="none"/>
          <w:lang w:eastAsia="zh-CN"/>
        </w:rPr>
        <w:t>件资料必须清晰、明辨，否则投标人须自行承担后果</w:t>
      </w:r>
      <w:r>
        <w:rPr>
          <w:rFonts w:hint="eastAsia" w:ascii="宋体" w:hAnsi="宋体" w:eastAsia="宋体" w:cs="宋体"/>
          <w:color w:val="auto"/>
          <w:kern w:val="2"/>
          <w:sz w:val="24"/>
          <w:szCs w:val="40"/>
          <w:highlight w:val="none"/>
        </w:rPr>
        <w:t>。</w:t>
      </w:r>
    </w:p>
    <w:p w14:paraId="0E475D88">
      <w:pPr>
        <w:pStyle w:val="110"/>
        <w:adjustRightInd w:val="0"/>
        <w:snapToGrid w:val="0"/>
        <w:ind w:firstLine="420" w:firstLineChars="200"/>
        <w:rPr>
          <w:rFonts w:hint="eastAsia" w:ascii="宋体" w:hAnsi="宋体" w:eastAsia="宋体" w:cs="宋体"/>
          <w:color w:val="auto"/>
          <w:kern w:val="2"/>
          <w:szCs w:val="32"/>
          <w:highlight w:val="none"/>
          <w:lang w:val="en-US" w:eastAsia="zh-CN"/>
        </w:rPr>
      </w:pPr>
    </w:p>
    <w:p w14:paraId="0368D6FE">
      <w:pPr>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br w:type="page"/>
      </w:r>
    </w:p>
    <w:p w14:paraId="7282ECE8">
      <w:pPr>
        <w:pStyle w:val="145"/>
        <w:keepNext/>
        <w:keepLines/>
        <w:spacing w:before="260" w:after="260" w:line="416" w:lineRule="auto"/>
        <w:jc w:val="center"/>
        <w:outlineLvl w:val="2"/>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附件四、</w:t>
      </w:r>
      <w:r>
        <w:rPr>
          <w:rFonts w:hint="eastAsia" w:ascii="宋体" w:hAnsi="宋体" w:eastAsia="宋体" w:cs="宋体"/>
          <w:bCs/>
          <w:color w:val="auto"/>
          <w:sz w:val="28"/>
          <w:szCs w:val="28"/>
          <w:highlight w:val="none"/>
        </w:rPr>
        <w:t>企业信誉（信用）状况声明</w:t>
      </w:r>
      <w:bookmarkEnd w:id="140"/>
      <w:bookmarkEnd w:id="141"/>
      <w:bookmarkEnd w:id="142"/>
    </w:p>
    <w:p w14:paraId="38A9CF8E">
      <w:pP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致：</w:t>
      </w:r>
      <w:r>
        <w:rPr>
          <w:rFonts w:hint="eastAsia" w:ascii="宋体" w:hAnsi="宋体" w:cs="宋体"/>
          <w:color w:val="auto"/>
          <w:kern w:val="0"/>
          <w:sz w:val="24"/>
          <w:highlight w:val="none"/>
          <w:u w:val="single"/>
          <w:lang w:val="en-US" w:eastAsia="zh-CN"/>
        </w:rPr>
        <w:t xml:space="preserve">        （招标人）   </w:t>
      </w:r>
      <w:r>
        <w:rPr>
          <w:rFonts w:hint="eastAsia" w:ascii="宋体" w:hAnsi="宋体" w:cs="宋体"/>
          <w:color w:val="auto"/>
          <w:kern w:val="0"/>
          <w:sz w:val="24"/>
          <w:highlight w:val="none"/>
          <w:lang w:val="en-US" w:eastAsia="zh-CN"/>
        </w:rPr>
        <w:t xml:space="preserve">  </w:t>
      </w:r>
    </w:p>
    <w:p w14:paraId="39C20E3E">
      <w:pPr>
        <w:rPr>
          <w:rFonts w:hint="eastAsia" w:ascii="宋体" w:hAnsi="宋体" w:cs="宋体"/>
          <w:color w:val="auto"/>
          <w:kern w:val="0"/>
          <w:sz w:val="24"/>
          <w:highlight w:val="none"/>
          <w:lang w:val="en-US" w:eastAsia="zh-CN"/>
        </w:rPr>
      </w:pPr>
    </w:p>
    <w:p w14:paraId="3181FC3E">
      <w:pP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经慎重、认真核查，本单位郑重声明如下：</w:t>
      </w:r>
    </w:p>
    <w:p w14:paraId="4344B72D">
      <w:pPr>
        <w:widowControl/>
        <w:numPr>
          <w:ilvl w:val="0"/>
          <w:numId w:val="0"/>
        </w:numPr>
        <w:shd w:val="clear" w:color="auto" w:fill="FFFFFF"/>
        <w:spacing w:line="360" w:lineRule="exact"/>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rPr>
        <w:t>本单位近</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内</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en-US" w:eastAsia="zh-CN"/>
        </w:rPr>
        <w:t>从投标截止之日起倒算</w:t>
      </w:r>
      <w:r>
        <w:rPr>
          <w:rFonts w:hint="eastAsia" w:ascii="宋体" w:hAnsi="宋体" w:eastAsia="宋体" w:cs="宋体"/>
          <w:color w:val="auto"/>
          <w:kern w:val="2"/>
          <w:sz w:val="21"/>
          <w:szCs w:val="21"/>
          <w:highlight w:val="none"/>
        </w:rPr>
        <w:t>）没有发生</w:t>
      </w:r>
      <w:r>
        <w:rPr>
          <w:rFonts w:hint="eastAsia" w:ascii="宋体" w:hAnsi="宋体" w:eastAsia="宋体" w:cs="宋体"/>
          <w:color w:val="auto"/>
          <w:sz w:val="21"/>
          <w:szCs w:val="21"/>
          <w:highlight w:val="none"/>
        </w:rPr>
        <w:t>骗取中标、</w:t>
      </w:r>
      <w:r>
        <w:rPr>
          <w:rFonts w:hint="eastAsia" w:ascii="宋体" w:hAnsi="宋体" w:eastAsia="宋体" w:cs="宋体"/>
          <w:color w:val="auto"/>
          <w:kern w:val="2"/>
          <w:sz w:val="21"/>
          <w:szCs w:val="21"/>
          <w:highlight w:val="none"/>
        </w:rPr>
        <w:t>严重违约、重大工程质量问题的情况</w:t>
      </w:r>
      <w:r>
        <w:rPr>
          <w:rFonts w:hint="eastAsia" w:ascii="宋体" w:hAnsi="宋体" w:eastAsia="宋体" w:cs="宋体"/>
          <w:color w:val="auto"/>
          <w:kern w:val="2"/>
          <w:sz w:val="21"/>
          <w:szCs w:val="21"/>
          <w:highlight w:val="none"/>
          <w:lang w:eastAsia="zh-CN"/>
        </w:rPr>
        <w:t>。</w:t>
      </w:r>
    </w:p>
    <w:p w14:paraId="0CEC9D14">
      <w:pPr>
        <w:widowControl/>
        <w:numPr>
          <w:ilvl w:val="0"/>
          <w:numId w:val="0"/>
        </w:numPr>
        <w:shd w:val="clear" w:color="auto" w:fill="FFFFFF"/>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二、本单位目前</w:t>
      </w:r>
      <w:r>
        <w:rPr>
          <w:rFonts w:hint="eastAsia" w:ascii="宋体" w:hAnsi="宋体" w:eastAsia="宋体" w:cs="宋体"/>
          <w:color w:val="auto"/>
          <w:sz w:val="21"/>
          <w:szCs w:val="21"/>
          <w:highlight w:val="none"/>
        </w:rPr>
        <w:t>没有处于被责令停业，财产被接管、冻结，破产状态</w:t>
      </w:r>
      <w:r>
        <w:rPr>
          <w:rFonts w:hint="eastAsia" w:ascii="宋体" w:hAnsi="宋体" w:eastAsia="宋体" w:cs="宋体"/>
          <w:color w:val="auto"/>
          <w:sz w:val="21"/>
          <w:szCs w:val="21"/>
          <w:highlight w:val="none"/>
          <w:lang w:eastAsia="zh-CN"/>
        </w:rPr>
        <w:t>。</w:t>
      </w:r>
    </w:p>
    <w:p w14:paraId="1E7E3715">
      <w:pPr>
        <w:widowControl/>
        <w:numPr>
          <w:ilvl w:val="0"/>
          <w:numId w:val="0"/>
        </w:numPr>
        <w:shd w:val="clear" w:color="auto" w:fill="FFFFFF"/>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三、本单位目前没有处于被取消投标资格的行政处罚期内。</w:t>
      </w:r>
    </w:p>
    <w:p w14:paraId="78BE54C9">
      <w:pPr>
        <w:widowControl/>
        <w:numPr>
          <w:ilvl w:val="0"/>
          <w:numId w:val="0"/>
        </w:numPr>
        <w:shd w:val="clear" w:color="auto" w:fill="FFFFFF"/>
        <w:spacing w:line="360" w:lineRule="exact"/>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 xml:space="preserve">    四、本单位目前</w:t>
      </w:r>
      <w:r>
        <w:rPr>
          <w:rFonts w:hint="eastAsia" w:ascii="宋体" w:hAnsi="宋体" w:eastAsia="宋体" w:cs="宋体"/>
          <w:color w:val="auto"/>
          <w:sz w:val="21"/>
          <w:szCs w:val="21"/>
          <w:highlight w:val="none"/>
        </w:rPr>
        <w:t>未被列为失信被执行人</w:t>
      </w:r>
      <w:r>
        <w:rPr>
          <w:rFonts w:hint="eastAsia" w:ascii="宋体" w:hAnsi="宋体" w:eastAsia="宋体" w:cs="宋体"/>
          <w:color w:val="auto"/>
          <w:sz w:val="21"/>
          <w:szCs w:val="21"/>
          <w:highlight w:val="none"/>
          <w:lang w:eastAsia="zh-CN"/>
        </w:rPr>
        <w:t>。</w:t>
      </w:r>
    </w:p>
    <w:p w14:paraId="7E40D96D">
      <w:pPr>
        <w:widowControl/>
        <w:numPr>
          <w:ilvl w:val="0"/>
          <w:numId w:val="0"/>
        </w:numPr>
        <w:shd w:val="clear" w:color="auto" w:fill="FFFFFF"/>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五、本单位目前未被列入失信名单。</w:t>
      </w:r>
    </w:p>
    <w:p w14:paraId="2D042708">
      <w:pPr>
        <w:widowControl/>
        <w:shd w:val="clear" w:color="auto" w:fill="FFFFFF"/>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本单位不会向招标人、评标委员会故意隐瞒上述情况的相关信息。</w:t>
      </w:r>
    </w:p>
    <w:p w14:paraId="440743E7">
      <w:pPr>
        <w:rPr>
          <w:rFonts w:hint="eastAsia" w:ascii="宋体" w:hAnsi="宋体" w:cs="宋体"/>
          <w:color w:val="auto"/>
          <w:kern w:val="0"/>
          <w:sz w:val="24"/>
          <w:highlight w:val="none"/>
          <w:lang w:val="en-US" w:eastAsia="zh-CN"/>
        </w:rPr>
      </w:pPr>
    </w:p>
    <w:p w14:paraId="5D50B19A">
      <w:pPr>
        <w:rPr>
          <w:rFonts w:hint="eastAsia" w:ascii="宋体" w:hAnsi="宋体" w:cs="宋体"/>
          <w:color w:val="auto"/>
          <w:kern w:val="0"/>
          <w:sz w:val="24"/>
          <w:highlight w:val="none"/>
          <w:lang w:val="en-US" w:eastAsia="zh-CN"/>
        </w:rPr>
      </w:pPr>
    </w:p>
    <w:p w14:paraId="5327EC8C">
      <w:pPr>
        <w:jc w:val="righ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承包商：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（盖公章）</w:t>
      </w:r>
    </w:p>
    <w:p w14:paraId="658417CA">
      <w:pPr>
        <w:rPr>
          <w:rFonts w:hint="eastAsia" w:ascii="宋体" w:hAnsi="宋体" w:cs="宋体"/>
          <w:color w:val="auto"/>
          <w:kern w:val="0"/>
          <w:sz w:val="24"/>
          <w:highlight w:val="none"/>
          <w:lang w:val="en-US" w:eastAsia="zh-CN"/>
        </w:rPr>
      </w:pPr>
    </w:p>
    <w:p w14:paraId="7999543C">
      <w:pPr>
        <w:jc w:val="righ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法定代表人或其委托代理人：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（签字）</w:t>
      </w:r>
    </w:p>
    <w:p w14:paraId="321F70C4">
      <w:pPr>
        <w:rPr>
          <w:rFonts w:hint="eastAsia" w:ascii="宋体" w:hAnsi="宋体" w:cs="宋体"/>
          <w:color w:val="auto"/>
          <w:kern w:val="0"/>
          <w:sz w:val="24"/>
          <w:highlight w:val="none"/>
          <w:lang w:val="en-US" w:eastAsia="zh-CN"/>
        </w:rPr>
      </w:pPr>
    </w:p>
    <w:p w14:paraId="2C9016C8">
      <w:pPr>
        <w:rPr>
          <w:rFonts w:hint="eastAsia" w:ascii="Calibri" w:hAnsi="Calibri"/>
          <w:b/>
          <w:bCs/>
          <w:color w:val="auto"/>
          <w:sz w:val="28"/>
          <w:szCs w:val="28"/>
          <w:highlight w:val="none"/>
          <w:lang w:val="en-US" w:eastAsia="zh-CN"/>
        </w:rPr>
      </w:pPr>
      <w:r>
        <w:rPr>
          <w:rFonts w:hint="eastAsia" w:ascii="宋体" w:hAnsi="宋体" w:cs="宋体"/>
          <w:color w:val="auto"/>
          <w:kern w:val="0"/>
          <w:sz w:val="24"/>
          <w:highlight w:val="none"/>
          <w:lang w:val="en-US" w:eastAsia="zh-CN"/>
        </w:rPr>
        <w:t xml:space="preserve">                                            年      月    日</w:t>
      </w:r>
      <w:r>
        <w:rPr>
          <w:rFonts w:hint="eastAsia" w:ascii="宋体" w:hAnsi="宋体" w:eastAsia="宋体" w:cs="宋体"/>
          <w:color w:val="auto"/>
          <w:highlight w:val="none"/>
        </w:rPr>
        <w:br w:type="page"/>
      </w:r>
    </w:p>
    <w:p w14:paraId="6777EF67">
      <w:pPr>
        <w:ind w:firstLine="3080" w:firstLineChars="1100"/>
        <w:rPr>
          <w:rFonts w:hint="eastAsia"/>
          <w:sz w:val="28"/>
          <w:szCs w:val="28"/>
          <w:highlight w:val="none"/>
        </w:rPr>
      </w:pPr>
      <w:bookmarkStart w:id="143" w:name="_Toc21528"/>
      <w:bookmarkStart w:id="144" w:name="_Toc30735"/>
      <w:bookmarkStart w:id="145" w:name="_Toc30226"/>
      <w:bookmarkStart w:id="146" w:name="_Toc20106"/>
      <w:r>
        <w:rPr>
          <w:rFonts w:hint="eastAsia"/>
          <w:sz w:val="28"/>
          <w:szCs w:val="28"/>
          <w:highlight w:val="none"/>
          <w:lang w:val="en-US" w:eastAsia="zh-CN"/>
        </w:rPr>
        <w:t>九</w:t>
      </w:r>
      <w:r>
        <w:rPr>
          <w:rFonts w:hint="eastAsia"/>
          <w:sz w:val="28"/>
          <w:szCs w:val="28"/>
          <w:highlight w:val="none"/>
          <w:lang w:eastAsia="zh-CN"/>
        </w:rPr>
        <w:t xml:space="preserve"> </w:t>
      </w:r>
      <w:r>
        <w:rPr>
          <w:rFonts w:hint="eastAsia"/>
          <w:sz w:val="28"/>
          <w:szCs w:val="28"/>
          <w:highlight w:val="none"/>
          <w:lang w:val="en-US" w:eastAsia="zh-CN"/>
        </w:rPr>
        <w:t xml:space="preserve"> </w:t>
      </w:r>
      <w:r>
        <w:rPr>
          <w:rFonts w:hint="eastAsia"/>
          <w:sz w:val="28"/>
          <w:szCs w:val="28"/>
          <w:highlight w:val="none"/>
        </w:rPr>
        <w:t>已标价工程量清单</w:t>
      </w:r>
      <w:bookmarkEnd w:id="143"/>
      <w:bookmarkEnd w:id="144"/>
      <w:bookmarkEnd w:id="145"/>
      <w:bookmarkEnd w:id="146"/>
    </w:p>
    <w:p w14:paraId="26455867">
      <w:pPr>
        <w:pStyle w:val="79"/>
        <w:ind w:firstLine="210"/>
        <w:rPr>
          <w:color w:val="auto"/>
          <w:highlight w:val="none"/>
        </w:rPr>
      </w:pPr>
      <w:r>
        <w:rPr>
          <w:rFonts w:hint="eastAsia"/>
          <w:color w:val="auto"/>
          <w:highlight w:val="none"/>
        </w:rPr>
        <w:t xml:space="preserve">                        </w:t>
      </w:r>
      <w:r>
        <w:rPr>
          <w:rFonts w:hint="eastAsia" w:ascii="Calibri" w:hAnsi="Calibri"/>
          <w:b/>
          <w:bCs/>
          <w:color w:val="auto"/>
          <w:sz w:val="28"/>
          <w:szCs w:val="28"/>
          <w:highlight w:val="none"/>
        </w:rPr>
        <w:t xml:space="preserve">   </w:t>
      </w:r>
    </w:p>
    <w:p w14:paraId="470733F6">
      <w:pPr>
        <w:pStyle w:val="79"/>
        <w:ind w:firstLine="0" w:firstLineChars="0"/>
        <w:rPr>
          <w:color w:val="auto"/>
          <w:highlight w:val="none"/>
        </w:rPr>
      </w:pPr>
    </w:p>
    <w:p w14:paraId="41A25DE0">
      <w:pPr>
        <w:spacing w:line="440" w:lineRule="exact"/>
        <w:ind w:firstLine="4760" w:firstLineChars="1700"/>
        <w:jc w:val="left"/>
        <w:rPr>
          <w:rFonts w:ascii="Calibri" w:hAnsi="Calibri"/>
          <w:b/>
          <w:bCs/>
          <w:color w:val="auto"/>
          <w:sz w:val="28"/>
          <w:szCs w:val="28"/>
          <w:highlight w:val="none"/>
        </w:rPr>
      </w:pPr>
    </w:p>
    <w:p w14:paraId="37506A20">
      <w:pPr>
        <w:spacing w:line="440" w:lineRule="exact"/>
        <w:ind w:firstLine="4760" w:firstLineChars="1700"/>
        <w:jc w:val="left"/>
        <w:rPr>
          <w:rFonts w:ascii="Calibri" w:hAnsi="Calibri"/>
          <w:b/>
          <w:bCs/>
          <w:color w:val="auto"/>
          <w:sz w:val="28"/>
          <w:szCs w:val="28"/>
          <w:highlight w:val="none"/>
        </w:rPr>
      </w:pPr>
    </w:p>
    <w:p w14:paraId="1116F735">
      <w:pPr>
        <w:rPr>
          <w:rStyle w:val="84"/>
          <w:bCs w:val="0"/>
          <w:color w:val="auto"/>
          <w:sz w:val="36"/>
          <w:szCs w:val="44"/>
          <w:highlight w:val="none"/>
        </w:rPr>
      </w:pPr>
      <w:r>
        <w:rPr>
          <w:rStyle w:val="84"/>
          <w:bCs w:val="0"/>
          <w:color w:val="auto"/>
          <w:sz w:val="36"/>
          <w:szCs w:val="44"/>
          <w:highlight w:val="none"/>
        </w:rPr>
        <w:br w:type="page"/>
      </w:r>
    </w:p>
    <w:p w14:paraId="1186006C">
      <w:pPr>
        <w:pStyle w:val="2"/>
        <w:spacing w:line="240" w:lineRule="auto"/>
        <w:jc w:val="center"/>
        <w:rPr>
          <w:rFonts w:hint="eastAsia"/>
          <w:sz w:val="36"/>
          <w:szCs w:val="36"/>
          <w:highlight w:val="none"/>
          <w:lang w:val="en-US" w:eastAsia="zh-CN"/>
        </w:rPr>
      </w:pPr>
      <w:bookmarkStart w:id="147" w:name="_Toc30135"/>
      <w:bookmarkStart w:id="148" w:name="_Toc31585"/>
      <w:bookmarkStart w:id="149" w:name="_Toc31225"/>
      <w:bookmarkStart w:id="150" w:name="_Toc4248"/>
      <w:bookmarkStart w:id="151" w:name="_Toc19885"/>
      <w:bookmarkStart w:id="152" w:name="_Toc152045587"/>
      <w:bookmarkStart w:id="153" w:name="_Toc359208479"/>
      <w:bookmarkStart w:id="154" w:name="_Toc1352259797"/>
      <w:bookmarkStart w:id="155" w:name="_Toc8199"/>
      <w:bookmarkStart w:id="156" w:name="_Toc11217"/>
      <w:bookmarkStart w:id="157" w:name="_Toc25582"/>
      <w:bookmarkStart w:id="158" w:name="_Toc437961046"/>
      <w:bookmarkStart w:id="159" w:name="_Toc152042364"/>
      <w:bookmarkStart w:id="160" w:name="_Toc144974554"/>
      <w:r>
        <w:rPr>
          <w:rFonts w:hint="eastAsia"/>
          <w:sz w:val="36"/>
          <w:szCs w:val="36"/>
          <w:highlight w:val="none"/>
          <w:lang w:val="en-US" w:eastAsia="zh-CN"/>
        </w:rPr>
        <w:t>六  其他说明</w:t>
      </w:r>
      <w:bookmarkEnd w:id="147"/>
      <w:bookmarkEnd w:id="148"/>
      <w:bookmarkEnd w:id="149"/>
      <w:bookmarkEnd w:id="150"/>
      <w:bookmarkEnd w:id="151"/>
    </w:p>
    <w:p w14:paraId="29B025C4">
      <w:pPr>
        <w:pStyle w:val="2"/>
        <w:spacing w:line="360" w:lineRule="auto"/>
        <w:jc w:val="center"/>
        <w:rPr>
          <w:rFonts w:hint="eastAsia" w:ascii="宋体" w:hAnsi="宋体" w:eastAsia="宋体" w:cs="宋体"/>
          <w:color w:val="auto"/>
          <w:highlight w:val="none"/>
        </w:rPr>
      </w:pPr>
      <w:bookmarkStart w:id="161" w:name="_Toc16511"/>
      <w:bookmarkStart w:id="162" w:name="_Toc13383"/>
      <w:bookmarkStart w:id="163" w:name="_Toc7484"/>
      <w:bookmarkStart w:id="164" w:name="_Toc28197"/>
      <w:bookmarkStart w:id="165" w:name="_Toc3944"/>
      <w:r>
        <w:rPr>
          <w:rFonts w:hint="eastAsia" w:ascii="宋体" w:hAnsi="宋体" w:eastAsia="宋体" w:cs="宋体"/>
          <w:color w:val="auto"/>
          <w:highlight w:val="none"/>
        </w:rPr>
        <w:t>评标办法（</w:t>
      </w:r>
      <w:r>
        <w:rPr>
          <w:rFonts w:hint="eastAsia" w:ascii="宋体" w:hAnsi="宋体" w:eastAsia="宋体" w:cs="宋体"/>
          <w:color w:val="auto"/>
          <w:highlight w:val="none"/>
          <w:lang w:eastAsia="zh-CN"/>
        </w:rPr>
        <w:t>经评审的最低投标价法</w:t>
      </w:r>
      <w:r>
        <w:rPr>
          <w:rFonts w:hint="eastAsia" w:ascii="宋体" w:hAnsi="宋体" w:eastAsia="宋体" w:cs="宋体"/>
          <w:color w:val="auto"/>
          <w:highlight w:val="none"/>
        </w:rPr>
        <w: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CA0DCEA">
      <w:pPr>
        <w:pStyle w:val="5"/>
        <w:spacing w:line="240" w:lineRule="auto"/>
        <w:rPr>
          <w:rFonts w:hint="eastAsia" w:ascii="宋体" w:hAnsi="宋体" w:eastAsia="宋体" w:cs="宋体"/>
          <w:color w:val="auto"/>
          <w:highlight w:val="none"/>
        </w:rPr>
      </w:pPr>
      <w:bookmarkStart w:id="166" w:name="_Toc15084"/>
      <w:bookmarkStart w:id="167" w:name="_Toc437961047"/>
      <w:bookmarkStart w:id="168" w:name="_Toc13661"/>
      <w:r>
        <w:rPr>
          <w:rFonts w:hint="eastAsia" w:ascii="宋体" w:hAnsi="宋体" w:eastAsia="宋体" w:cs="宋体"/>
          <w:color w:val="auto"/>
          <w:highlight w:val="none"/>
        </w:rPr>
        <w:t>评标办法前附表</w:t>
      </w:r>
      <w:bookmarkEnd w:id="166"/>
      <w:bookmarkEnd w:id="167"/>
      <w:bookmarkEnd w:id="168"/>
    </w:p>
    <w:tbl>
      <w:tblPr>
        <w:tblStyle w:val="8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4"/>
        <w:gridCol w:w="1014"/>
        <w:gridCol w:w="2708"/>
        <w:gridCol w:w="4954"/>
      </w:tblGrid>
      <w:tr w14:paraId="16313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gridSpan w:val="2"/>
            <w:tcBorders>
              <w:top w:val="single" w:color="auto" w:sz="4" w:space="0"/>
              <w:bottom w:val="single" w:color="auto" w:sz="4" w:space="0"/>
              <w:right w:val="single" w:color="auto" w:sz="4" w:space="0"/>
            </w:tcBorders>
            <w:shd w:val="clear" w:color="auto" w:fill="E6E6E6"/>
            <w:noWrap w:val="0"/>
            <w:vAlign w:val="center"/>
          </w:tcPr>
          <w:p w14:paraId="2F742A49">
            <w:pPr>
              <w:spacing w:line="3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条款号</w:t>
            </w:r>
          </w:p>
        </w:tc>
        <w:tc>
          <w:tcPr>
            <w:tcW w:w="270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AF748B1">
            <w:pPr>
              <w:spacing w:line="3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评审因素</w:t>
            </w:r>
          </w:p>
        </w:tc>
        <w:tc>
          <w:tcPr>
            <w:tcW w:w="4954"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2E713DA">
            <w:pPr>
              <w:spacing w:line="3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评审标准</w:t>
            </w:r>
          </w:p>
        </w:tc>
      </w:tr>
      <w:tr w14:paraId="68351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restart"/>
            <w:tcBorders>
              <w:top w:val="single" w:color="auto" w:sz="4" w:space="0"/>
              <w:right w:val="single" w:color="auto" w:sz="4" w:space="0"/>
            </w:tcBorders>
            <w:noWrap w:val="0"/>
            <w:vAlign w:val="center"/>
          </w:tcPr>
          <w:p w14:paraId="121B0835">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p>
        </w:tc>
        <w:tc>
          <w:tcPr>
            <w:tcW w:w="1014" w:type="dxa"/>
            <w:vMerge w:val="restart"/>
            <w:tcBorders>
              <w:top w:val="single" w:color="auto" w:sz="4" w:space="0"/>
              <w:right w:val="single" w:color="auto" w:sz="4" w:space="0"/>
            </w:tcBorders>
            <w:noWrap w:val="0"/>
            <w:vAlign w:val="center"/>
          </w:tcPr>
          <w:p w14:paraId="3E315286">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形式评</w:t>
            </w:r>
          </w:p>
          <w:p w14:paraId="58139100">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审标准</w:t>
            </w:r>
          </w:p>
        </w:tc>
        <w:tc>
          <w:tcPr>
            <w:tcW w:w="2708" w:type="dxa"/>
            <w:tcBorders>
              <w:top w:val="single" w:color="auto" w:sz="4" w:space="0"/>
              <w:left w:val="single" w:color="auto" w:sz="4" w:space="0"/>
              <w:bottom w:val="single" w:color="auto" w:sz="4" w:space="0"/>
              <w:right w:val="single" w:color="auto" w:sz="4" w:space="0"/>
            </w:tcBorders>
            <w:noWrap w:val="0"/>
            <w:vAlign w:val="center"/>
          </w:tcPr>
          <w:p w14:paraId="4571C202">
            <w:pPr>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名称</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3A95970B">
            <w:pPr>
              <w:spacing w:line="3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与营业执照、资质证书、安全生产许可证、基本存款账户等证件的单位名称一致</w:t>
            </w:r>
          </w:p>
        </w:tc>
      </w:tr>
      <w:tr w14:paraId="2D99B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5D61C47C">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698858A3">
            <w:pPr>
              <w:spacing w:line="36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44B0F27D">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投标文件签字盖章</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049032C9">
            <w:pPr>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符合“报名须知”第</w:t>
            </w:r>
            <w:r>
              <w:rPr>
                <w:rFonts w:hint="eastAsia" w:ascii="宋体" w:hAnsi="宋体" w:eastAsia="宋体" w:cs="宋体"/>
                <w:color w:val="auto"/>
                <w:sz w:val="24"/>
                <w:highlight w:val="none"/>
                <w:lang w:val="en-US" w:eastAsia="zh-CN"/>
              </w:rPr>
              <w:t>15款</w:t>
            </w:r>
            <w:r>
              <w:rPr>
                <w:rFonts w:hint="eastAsia" w:ascii="宋体" w:hAnsi="宋体" w:eastAsia="宋体" w:cs="宋体"/>
                <w:color w:val="auto"/>
                <w:sz w:val="24"/>
                <w:highlight w:val="none"/>
              </w:rPr>
              <w:t>规定</w:t>
            </w:r>
          </w:p>
        </w:tc>
      </w:tr>
      <w:tr w14:paraId="54D36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098AAB7B">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179E3168">
            <w:pPr>
              <w:spacing w:line="36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44142866">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0325E142">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只能有一个有效报价</w:t>
            </w:r>
          </w:p>
        </w:tc>
      </w:tr>
      <w:tr w14:paraId="12F9F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bottom w:val="single" w:color="auto" w:sz="4" w:space="0"/>
              <w:right w:val="single" w:color="auto" w:sz="4" w:space="0"/>
            </w:tcBorders>
            <w:noWrap w:val="0"/>
            <w:vAlign w:val="center"/>
          </w:tcPr>
          <w:p w14:paraId="1349EA46">
            <w:pPr>
              <w:spacing w:line="440" w:lineRule="exact"/>
              <w:jc w:val="center"/>
              <w:rPr>
                <w:rFonts w:hint="eastAsia" w:ascii="宋体" w:hAnsi="宋体" w:eastAsia="宋体" w:cs="宋体"/>
                <w:color w:val="auto"/>
                <w:sz w:val="24"/>
                <w:highlight w:val="none"/>
              </w:rPr>
            </w:pPr>
          </w:p>
        </w:tc>
        <w:tc>
          <w:tcPr>
            <w:tcW w:w="1014" w:type="dxa"/>
            <w:vMerge w:val="continue"/>
            <w:tcBorders>
              <w:bottom w:val="single" w:color="auto" w:sz="4" w:space="0"/>
              <w:right w:val="single" w:color="auto" w:sz="4" w:space="0"/>
            </w:tcBorders>
            <w:noWrap w:val="0"/>
            <w:vAlign w:val="center"/>
          </w:tcPr>
          <w:p w14:paraId="754E7DDA">
            <w:pPr>
              <w:spacing w:line="36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673C">
            <w:pPr>
              <w:spacing w:line="32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否决性条款集中载明的情形</w:t>
            </w:r>
          </w:p>
        </w:tc>
        <w:tc>
          <w:tcPr>
            <w:tcW w:w="4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59B7C">
            <w:pPr>
              <w:spacing w:line="320" w:lineRule="exac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不存在</w:t>
            </w:r>
            <w:r>
              <w:rPr>
                <w:rFonts w:hint="eastAsia" w:ascii="宋体" w:hAnsi="宋体"/>
                <w:color w:val="auto"/>
                <w:sz w:val="24"/>
                <w:szCs w:val="24"/>
                <w:highlight w:val="none"/>
              </w:rPr>
              <w:t>否决性条款集中载明的情形</w:t>
            </w:r>
            <w:r>
              <w:rPr>
                <w:rFonts w:hint="eastAsia" w:ascii="宋体" w:hAnsi="宋体"/>
                <w:color w:val="auto"/>
                <w:sz w:val="24"/>
                <w:szCs w:val="24"/>
                <w:highlight w:val="none"/>
                <w:lang w:val="en-US" w:eastAsia="zh-CN"/>
              </w:rPr>
              <w:t>规定</w:t>
            </w:r>
          </w:p>
        </w:tc>
      </w:tr>
      <w:tr w14:paraId="0C144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4" w:type="dxa"/>
            <w:vMerge w:val="restart"/>
            <w:tcBorders>
              <w:top w:val="single" w:color="auto" w:sz="4" w:space="0"/>
              <w:right w:val="single" w:color="auto" w:sz="4" w:space="0"/>
            </w:tcBorders>
            <w:noWrap w:val="0"/>
            <w:vAlign w:val="center"/>
          </w:tcPr>
          <w:p w14:paraId="157D4246">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2</w:t>
            </w:r>
          </w:p>
        </w:tc>
        <w:tc>
          <w:tcPr>
            <w:tcW w:w="1014" w:type="dxa"/>
            <w:vMerge w:val="restart"/>
            <w:tcBorders>
              <w:top w:val="single" w:color="auto" w:sz="4" w:space="0"/>
              <w:right w:val="single" w:color="auto" w:sz="4" w:space="0"/>
            </w:tcBorders>
            <w:noWrap w:val="0"/>
            <w:vAlign w:val="center"/>
          </w:tcPr>
          <w:p w14:paraId="16A4348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资格评审标准</w:t>
            </w:r>
          </w:p>
        </w:tc>
        <w:tc>
          <w:tcPr>
            <w:tcW w:w="2708" w:type="dxa"/>
            <w:tcBorders>
              <w:top w:val="single" w:color="auto" w:sz="4" w:space="0"/>
              <w:left w:val="single" w:color="auto" w:sz="4" w:space="0"/>
              <w:bottom w:val="single" w:color="auto" w:sz="4" w:space="0"/>
              <w:right w:val="single" w:color="auto" w:sz="4" w:space="0"/>
            </w:tcBorders>
            <w:noWrap w:val="0"/>
            <w:vAlign w:val="center"/>
          </w:tcPr>
          <w:p w14:paraId="4B2C3680">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28695604">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具备有效的营业执照</w:t>
            </w:r>
          </w:p>
        </w:tc>
      </w:tr>
      <w:tr w14:paraId="3D916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4CDA127C">
            <w:pPr>
              <w:spacing w:line="36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0CFE270E">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top"/>
          </w:tcPr>
          <w:p w14:paraId="3BD3FE33">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资质等级</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0A6C3C9B">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3926E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0F4ACC95">
            <w:pPr>
              <w:spacing w:line="36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0C61040A">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1FBC0979">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186D9082">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具备有效的安全生产许可证</w:t>
            </w:r>
          </w:p>
        </w:tc>
      </w:tr>
      <w:tr w14:paraId="6B1A6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15EE848A">
            <w:pPr>
              <w:spacing w:line="36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39961838">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0F8665AA">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进粤登记（如有）</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0235766E">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577DA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51A73361">
            <w:pPr>
              <w:spacing w:line="36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2E445507">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04E1E57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6193FE9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186D9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77D36661">
            <w:pPr>
              <w:spacing w:line="36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2E46454F">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2889617C">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专职安全人员</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76138A7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440EE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3E137C9F">
            <w:pPr>
              <w:spacing w:line="36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1055D00C">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79715594">
            <w:pPr>
              <w:spacing w:line="320" w:lineRule="exact"/>
              <w:jc w:val="center"/>
              <w:rPr>
                <w:rFonts w:hint="eastAsia" w:ascii="宋体" w:hAnsi="宋体" w:eastAsia="宋体" w:cs="宋体"/>
                <w:color w:val="auto"/>
                <w:sz w:val="24"/>
                <w:highlight w:val="none"/>
              </w:rPr>
            </w:pPr>
            <w:r>
              <w:rPr>
                <w:rFonts w:hint="eastAsia" w:ascii="宋体" w:hAnsi="宋体"/>
                <w:color w:val="auto"/>
                <w:sz w:val="24"/>
                <w:szCs w:val="24"/>
                <w:highlight w:val="none"/>
              </w:rPr>
              <w:t>否决性条款集中载明的情形</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2DFBC5C5">
            <w:pPr>
              <w:spacing w:line="320" w:lineRule="exact"/>
              <w:rPr>
                <w:rFonts w:hint="eastAsia" w:ascii="宋体" w:hAnsi="宋体" w:eastAsia="宋体" w:cs="宋体"/>
                <w:color w:val="auto"/>
                <w:sz w:val="24"/>
                <w:highlight w:val="none"/>
              </w:rPr>
            </w:pPr>
            <w:r>
              <w:rPr>
                <w:rFonts w:hint="eastAsia" w:ascii="宋体" w:hAnsi="宋体"/>
                <w:color w:val="auto"/>
                <w:sz w:val="24"/>
                <w:szCs w:val="24"/>
                <w:highlight w:val="none"/>
                <w:lang w:val="en-US" w:eastAsia="zh-CN"/>
              </w:rPr>
              <w:t>不存在</w:t>
            </w:r>
            <w:r>
              <w:rPr>
                <w:rFonts w:hint="eastAsia" w:ascii="宋体" w:hAnsi="宋体"/>
                <w:color w:val="auto"/>
                <w:sz w:val="24"/>
                <w:szCs w:val="24"/>
                <w:highlight w:val="none"/>
              </w:rPr>
              <w:t>否决性条款集中载明的情形</w:t>
            </w:r>
            <w:r>
              <w:rPr>
                <w:rFonts w:hint="eastAsia" w:ascii="宋体" w:hAnsi="宋体"/>
                <w:color w:val="auto"/>
                <w:sz w:val="24"/>
                <w:szCs w:val="24"/>
                <w:highlight w:val="none"/>
                <w:lang w:val="en-US" w:eastAsia="zh-CN"/>
              </w:rPr>
              <w:t>规定</w:t>
            </w:r>
          </w:p>
        </w:tc>
      </w:tr>
      <w:tr w14:paraId="4553E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4" w:type="dxa"/>
            <w:vMerge w:val="restart"/>
            <w:tcBorders>
              <w:top w:val="single" w:color="auto" w:sz="4" w:space="0"/>
              <w:right w:val="single" w:color="auto" w:sz="4" w:space="0"/>
            </w:tcBorders>
            <w:noWrap w:val="0"/>
            <w:vAlign w:val="center"/>
          </w:tcPr>
          <w:p w14:paraId="227DCB83">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3</w:t>
            </w:r>
          </w:p>
        </w:tc>
        <w:tc>
          <w:tcPr>
            <w:tcW w:w="1014" w:type="dxa"/>
            <w:vMerge w:val="restart"/>
            <w:tcBorders>
              <w:top w:val="single" w:color="auto" w:sz="4" w:space="0"/>
              <w:right w:val="single" w:color="auto" w:sz="4" w:space="0"/>
            </w:tcBorders>
            <w:noWrap w:val="0"/>
            <w:vAlign w:val="center"/>
          </w:tcPr>
          <w:p w14:paraId="6A2BB3F9">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w:t>
            </w:r>
          </w:p>
          <w:p w14:paraId="26FDA823">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2708" w:type="dxa"/>
            <w:tcBorders>
              <w:top w:val="single" w:color="auto" w:sz="4" w:space="0"/>
              <w:left w:val="single" w:color="auto" w:sz="4" w:space="0"/>
              <w:bottom w:val="single" w:color="auto" w:sz="4" w:space="0"/>
              <w:right w:val="single" w:color="auto" w:sz="4" w:space="0"/>
            </w:tcBorders>
            <w:noWrap w:val="0"/>
            <w:vAlign w:val="center"/>
          </w:tcPr>
          <w:p w14:paraId="4A480CA7">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投标范围</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56866D53">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4DE8C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7D652CC5">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3E4F8914">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53D84FE8">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6BDD5AFF">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6BB85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5C321560">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269DAC47">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052C8999">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6218D901">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选取公告</w:t>
            </w:r>
            <w:r>
              <w:rPr>
                <w:rFonts w:hint="eastAsia" w:ascii="宋体" w:hAnsi="宋体" w:eastAsia="宋体" w:cs="宋体"/>
                <w:color w:val="auto"/>
                <w:sz w:val="24"/>
                <w:highlight w:val="none"/>
              </w:rPr>
              <w:t>的要求</w:t>
            </w:r>
          </w:p>
        </w:tc>
      </w:tr>
      <w:tr w14:paraId="5E00C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4" w:type="dxa"/>
            <w:vMerge w:val="continue"/>
            <w:tcBorders>
              <w:right w:val="single" w:color="auto" w:sz="4" w:space="0"/>
            </w:tcBorders>
            <w:noWrap w:val="0"/>
            <w:vAlign w:val="center"/>
          </w:tcPr>
          <w:p w14:paraId="7BD44776">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64F9128F">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0B3427AC">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0CC2A72F">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符合“报名须知”第</w:t>
            </w:r>
            <w:r>
              <w:rPr>
                <w:rFonts w:hint="eastAsia" w:ascii="宋体" w:hAnsi="宋体" w:eastAsia="宋体" w:cs="宋体"/>
                <w:color w:val="auto"/>
                <w:sz w:val="24"/>
                <w:highlight w:val="none"/>
                <w:lang w:val="en-US" w:eastAsia="zh-CN"/>
              </w:rPr>
              <w:t>35款</w:t>
            </w:r>
            <w:r>
              <w:rPr>
                <w:rFonts w:hint="eastAsia" w:ascii="宋体" w:hAnsi="宋体" w:eastAsia="宋体" w:cs="宋体"/>
                <w:color w:val="auto"/>
                <w:sz w:val="24"/>
                <w:highlight w:val="none"/>
              </w:rPr>
              <w:t>规定</w:t>
            </w:r>
          </w:p>
        </w:tc>
      </w:tr>
      <w:tr w14:paraId="49178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73618285">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66157223">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74086A1E">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权利义务</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3D57DF2E">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符合“合同条款及格式”规定</w:t>
            </w:r>
          </w:p>
        </w:tc>
      </w:tr>
      <w:tr w14:paraId="6A899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2F361AE8">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533AE4E2">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6DBFA39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已标价工程量清单</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083DA4D3">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符合“工程量清单”的各项规定</w:t>
            </w:r>
          </w:p>
        </w:tc>
      </w:tr>
      <w:tr w14:paraId="21F8B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2694B327">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1F48F738">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6B015531">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技术标准和要求</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57F2D405">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符合“技术标准和要求”规定</w:t>
            </w:r>
          </w:p>
        </w:tc>
      </w:tr>
      <w:tr w14:paraId="55811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6FA33B51">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0F41BB7B">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6E563D73">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投标价格</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75CD3F00">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符合“报名须知”第</w:t>
            </w:r>
            <w:r>
              <w:rPr>
                <w:rFonts w:hint="eastAsia" w:ascii="宋体" w:hAnsi="宋体" w:eastAsia="宋体" w:cs="宋体"/>
                <w:color w:val="auto"/>
                <w:sz w:val="24"/>
                <w:highlight w:val="none"/>
                <w:lang w:val="en-US" w:eastAsia="zh-CN"/>
              </w:rPr>
              <w:t>30款</w:t>
            </w:r>
            <w:r>
              <w:rPr>
                <w:rFonts w:hint="eastAsia" w:ascii="宋体" w:hAnsi="宋体" w:eastAsia="宋体" w:cs="宋体"/>
                <w:color w:val="auto"/>
                <w:sz w:val="24"/>
                <w:highlight w:val="none"/>
              </w:rPr>
              <w:t>规定</w:t>
            </w:r>
          </w:p>
        </w:tc>
      </w:tr>
      <w:tr w14:paraId="0C89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right w:val="single" w:color="auto" w:sz="4" w:space="0"/>
            </w:tcBorders>
            <w:noWrap w:val="0"/>
            <w:vAlign w:val="center"/>
          </w:tcPr>
          <w:p w14:paraId="1A32383E">
            <w:pPr>
              <w:spacing w:line="440" w:lineRule="exact"/>
              <w:jc w:val="center"/>
              <w:rPr>
                <w:rFonts w:hint="eastAsia" w:ascii="宋体" w:hAnsi="宋体" w:eastAsia="宋体" w:cs="宋体"/>
                <w:color w:val="auto"/>
                <w:sz w:val="24"/>
                <w:highlight w:val="none"/>
              </w:rPr>
            </w:pPr>
          </w:p>
        </w:tc>
        <w:tc>
          <w:tcPr>
            <w:tcW w:w="1014" w:type="dxa"/>
            <w:vMerge w:val="continue"/>
            <w:tcBorders>
              <w:right w:val="single" w:color="auto" w:sz="4" w:space="0"/>
            </w:tcBorders>
            <w:noWrap w:val="0"/>
            <w:vAlign w:val="center"/>
          </w:tcPr>
          <w:p w14:paraId="4C75DED7">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39B7A6">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分包计划（如有）</w:t>
            </w:r>
          </w:p>
        </w:tc>
        <w:tc>
          <w:tcPr>
            <w:tcW w:w="4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F4803">
            <w:pPr>
              <w:spacing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符合“报名须知”第</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lang w:val="en-US" w:eastAsia="zh-CN"/>
              </w:rPr>
              <w:t>款</w:t>
            </w:r>
            <w:r>
              <w:rPr>
                <w:rFonts w:hint="eastAsia" w:ascii="宋体" w:hAnsi="宋体" w:eastAsia="宋体" w:cs="宋体"/>
                <w:color w:val="auto"/>
                <w:sz w:val="24"/>
                <w:highlight w:val="none"/>
              </w:rPr>
              <w:t>规定</w:t>
            </w:r>
          </w:p>
        </w:tc>
      </w:tr>
      <w:tr w14:paraId="0D44A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bottom w:val="single" w:color="auto" w:sz="4" w:space="0"/>
              <w:right w:val="single" w:color="auto" w:sz="4" w:space="0"/>
            </w:tcBorders>
            <w:noWrap w:val="0"/>
            <w:vAlign w:val="center"/>
          </w:tcPr>
          <w:p w14:paraId="13F2965E">
            <w:pPr>
              <w:spacing w:line="440" w:lineRule="exact"/>
              <w:jc w:val="center"/>
              <w:rPr>
                <w:rFonts w:hint="eastAsia" w:ascii="宋体" w:hAnsi="宋体" w:eastAsia="宋体" w:cs="宋体"/>
                <w:color w:val="auto"/>
                <w:sz w:val="24"/>
                <w:highlight w:val="none"/>
              </w:rPr>
            </w:pPr>
          </w:p>
        </w:tc>
        <w:tc>
          <w:tcPr>
            <w:tcW w:w="1014" w:type="dxa"/>
            <w:vMerge w:val="continue"/>
            <w:tcBorders>
              <w:bottom w:val="single" w:color="auto" w:sz="4" w:space="0"/>
              <w:right w:val="single" w:color="auto" w:sz="4" w:space="0"/>
            </w:tcBorders>
            <w:noWrap w:val="0"/>
            <w:vAlign w:val="center"/>
          </w:tcPr>
          <w:p w14:paraId="02945535">
            <w:pPr>
              <w:spacing w:line="440" w:lineRule="exact"/>
              <w:jc w:val="center"/>
              <w:rPr>
                <w:rFonts w:hint="eastAsia" w:ascii="宋体" w:hAnsi="宋体" w:eastAsia="宋体" w:cs="宋体"/>
                <w:color w:val="auto"/>
                <w:sz w:val="24"/>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6FB02E82">
            <w:pPr>
              <w:spacing w:line="360" w:lineRule="exact"/>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否决性条款集中载明的情形</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60295436">
            <w:pPr>
              <w:spacing w:line="360" w:lineRule="exact"/>
              <w:jc w:val="left"/>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不存在</w:t>
            </w:r>
            <w:r>
              <w:rPr>
                <w:rFonts w:hint="eastAsia" w:ascii="宋体" w:hAnsi="宋体" w:cs="宋体"/>
                <w:color w:val="auto"/>
                <w:sz w:val="24"/>
                <w:szCs w:val="24"/>
                <w:highlight w:val="none"/>
              </w:rPr>
              <w:t>否决性条款集中载明的情形</w:t>
            </w:r>
            <w:r>
              <w:rPr>
                <w:rFonts w:hint="eastAsia" w:ascii="宋体" w:hAnsi="宋体" w:cs="宋体"/>
                <w:color w:val="auto"/>
                <w:sz w:val="24"/>
                <w:szCs w:val="24"/>
                <w:highlight w:val="none"/>
                <w:lang w:val="en-US" w:eastAsia="zh-CN"/>
              </w:rPr>
              <w:t>规定</w:t>
            </w:r>
          </w:p>
        </w:tc>
      </w:tr>
      <w:tr w14:paraId="3DD9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894" w:type="dxa"/>
            <w:vMerge w:val="restart"/>
            <w:tcBorders>
              <w:top w:val="single" w:color="auto" w:sz="4" w:space="0"/>
              <w:right w:val="single" w:color="auto" w:sz="4" w:space="0"/>
            </w:tcBorders>
            <w:noWrap w:val="0"/>
            <w:vAlign w:val="center"/>
          </w:tcPr>
          <w:p w14:paraId="4BC9A505">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1014" w:type="dxa"/>
            <w:vMerge w:val="restart"/>
            <w:tcBorders>
              <w:top w:val="single" w:color="auto" w:sz="4" w:space="0"/>
              <w:right w:val="single" w:color="auto" w:sz="4" w:space="0"/>
            </w:tcBorders>
            <w:noWrap w:val="0"/>
            <w:vAlign w:val="center"/>
          </w:tcPr>
          <w:p w14:paraId="4B9049DC">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详细评审标准</w:t>
            </w:r>
          </w:p>
        </w:tc>
        <w:tc>
          <w:tcPr>
            <w:tcW w:w="2708" w:type="dxa"/>
            <w:vMerge w:val="restart"/>
            <w:tcBorders>
              <w:top w:val="single" w:color="auto" w:sz="4" w:space="0"/>
              <w:left w:val="single" w:color="auto" w:sz="4" w:space="0"/>
              <w:right w:val="single" w:color="auto" w:sz="4" w:space="0"/>
            </w:tcBorders>
            <w:noWrap w:val="0"/>
            <w:vAlign w:val="center"/>
          </w:tcPr>
          <w:p w14:paraId="271224D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中标候选人的确定</w:t>
            </w:r>
          </w:p>
        </w:tc>
        <w:tc>
          <w:tcPr>
            <w:tcW w:w="4954" w:type="dxa"/>
            <w:tcBorders>
              <w:top w:val="single" w:color="auto" w:sz="4" w:space="0"/>
              <w:left w:val="single" w:color="auto" w:sz="4" w:space="0"/>
              <w:right w:val="single" w:color="auto" w:sz="4" w:space="0"/>
            </w:tcBorders>
            <w:noWrap w:val="0"/>
            <w:vAlign w:val="center"/>
          </w:tcPr>
          <w:p w14:paraId="239AFEAD">
            <w:pPr>
              <w:spacing w:line="3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将所有通过初步评审的投标文件的有效的投标报价按照由低到高的顺序进行排序，取投标报价最低的</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为第一中标候选人。</w:t>
            </w:r>
          </w:p>
        </w:tc>
      </w:tr>
      <w:tr w14:paraId="22D10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bottom w:val="single" w:color="auto" w:sz="4" w:space="0"/>
              <w:right w:val="single" w:color="auto" w:sz="4" w:space="0"/>
            </w:tcBorders>
            <w:noWrap w:val="0"/>
            <w:vAlign w:val="center"/>
          </w:tcPr>
          <w:p w14:paraId="20B85F8B">
            <w:pPr>
              <w:spacing w:line="440" w:lineRule="exact"/>
              <w:jc w:val="center"/>
              <w:rPr>
                <w:rFonts w:hint="eastAsia" w:ascii="宋体" w:hAnsi="宋体" w:eastAsia="宋体" w:cs="宋体"/>
                <w:color w:val="auto"/>
                <w:sz w:val="24"/>
                <w:highlight w:val="none"/>
              </w:rPr>
            </w:pPr>
          </w:p>
        </w:tc>
        <w:tc>
          <w:tcPr>
            <w:tcW w:w="1014" w:type="dxa"/>
            <w:vMerge w:val="continue"/>
            <w:tcBorders>
              <w:bottom w:val="single" w:color="auto" w:sz="4" w:space="0"/>
              <w:right w:val="single" w:color="auto" w:sz="4" w:space="0"/>
            </w:tcBorders>
            <w:noWrap w:val="0"/>
            <w:vAlign w:val="center"/>
          </w:tcPr>
          <w:p w14:paraId="00A8DA30">
            <w:pPr>
              <w:spacing w:line="440" w:lineRule="exact"/>
              <w:jc w:val="center"/>
              <w:rPr>
                <w:rFonts w:hint="eastAsia" w:ascii="宋体" w:hAnsi="宋体" w:eastAsia="宋体" w:cs="宋体"/>
                <w:color w:val="auto"/>
                <w:sz w:val="24"/>
                <w:highlight w:val="none"/>
              </w:rPr>
            </w:pPr>
          </w:p>
        </w:tc>
        <w:tc>
          <w:tcPr>
            <w:tcW w:w="2708" w:type="dxa"/>
            <w:vMerge w:val="continue"/>
            <w:tcBorders>
              <w:left w:val="single" w:color="auto" w:sz="4" w:space="0"/>
              <w:right w:val="single" w:color="auto" w:sz="4" w:space="0"/>
            </w:tcBorders>
            <w:noWrap w:val="0"/>
            <w:vAlign w:val="center"/>
          </w:tcPr>
          <w:p w14:paraId="4746A19D">
            <w:pPr>
              <w:spacing w:line="360" w:lineRule="exact"/>
              <w:jc w:val="center"/>
              <w:rPr>
                <w:rFonts w:hint="eastAsia" w:ascii="宋体" w:hAnsi="宋体" w:eastAsia="宋体" w:cs="宋体"/>
                <w:color w:val="auto"/>
                <w:sz w:val="24"/>
                <w:highlight w:val="none"/>
              </w:rPr>
            </w:pPr>
          </w:p>
        </w:tc>
        <w:tc>
          <w:tcPr>
            <w:tcW w:w="4954" w:type="dxa"/>
            <w:tcBorders>
              <w:top w:val="single" w:color="auto" w:sz="4" w:space="0"/>
              <w:left w:val="single" w:color="auto" w:sz="4" w:space="0"/>
              <w:bottom w:val="single" w:color="auto" w:sz="4" w:space="0"/>
              <w:right w:val="single" w:color="auto" w:sz="4" w:space="0"/>
            </w:tcBorders>
            <w:noWrap w:val="0"/>
            <w:vAlign w:val="center"/>
          </w:tcPr>
          <w:p w14:paraId="10C3B75C">
            <w:pPr>
              <w:spacing w:line="320" w:lineRule="exac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若出现两个或两个以上的投标报价相同的中标候选人时，</w:t>
            </w:r>
            <w:r>
              <w:rPr>
                <w:rFonts w:hint="eastAsia" w:ascii="宋体" w:hAnsi="宋体" w:cs="宋体"/>
                <w:color w:val="auto"/>
                <w:sz w:val="24"/>
                <w:highlight w:val="none"/>
              </w:rPr>
              <w:t>以动态信用得分较高的优先。按上述环节依然存在同分情形而不能确认排名顺序时，由评标委员会投票决定排名顺序。</w:t>
            </w:r>
          </w:p>
        </w:tc>
      </w:tr>
    </w:tbl>
    <w:p w14:paraId="09BC831C">
      <w:pPr>
        <w:pStyle w:val="5"/>
        <w:rPr>
          <w:rFonts w:hint="eastAsia" w:ascii="宋体" w:hAnsi="宋体" w:eastAsia="宋体" w:cs="宋体"/>
          <w:color w:val="auto"/>
          <w:highlight w:val="none"/>
        </w:rPr>
      </w:pPr>
      <w:r>
        <w:rPr>
          <w:rFonts w:hint="eastAsia" w:ascii="宋体" w:hAnsi="宋体" w:eastAsia="宋体" w:cs="宋体"/>
          <w:color w:val="auto"/>
          <w:highlight w:val="none"/>
        </w:rPr>
        <w:t>评标办法正文部分</w:t>
      </w:r>
    </w:p>
    <w:p w14:paraId="46AFDF2B">
      <w:pPr>
        <w:pStyle w:val="210"/>
        <w:spacing w:before="0" w:beforeLines="0"/>
        <w:rPr>
          <w:rFonts w:hint="eastAsia" w:ascii="宋体" w:hAnsi="宋体" w:eastAsia="宋体" w:cs="宋体"/>
          <w:color w:val="auto"/>
          <w:highlight w:val="none"/>
        </w:rPr>
      </w:pPr>
    </w:p>
    <w:p w14:paraId="0F9FB2DE">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评标方法</w:t>
      </w:r>
    </w:p>
    <w:p w14:paraId="686E020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w:t>
      </w:r>
      <w:r>
        <w:rPr>
          <w:rFonts w:hint="eastAsia" w:ascii="宋体" w:hAnsi="宋体" w:eastAsia="宋体" w:cs="宋体"/>
          <w:color w:val="auto"/>
          <w:sz w:val="24"/>
          <w:highlight w:val="none"/>
          <w:lang w:eastAsia="zh-CN"/>
        </w:rPr>
        <w:t>经评审的最低投标价法</w:t>
      </w:r>
      <w:r>
        <w:rPr>
          <w:rFonts w:hint="eastAsia" w:ascii="宋体" w:hAnsi="宋体" w:eastAsia="宋体" w:cs="宋体"/>
          <w:color w:val="auto"/>
          <w:sz w:val="24"/>
          <w:highlight w:val="none"/>
        </w:rPr>
        <w:t>。评标委员会对满足招标文件实质要求的投标文件，按照经评审的投标报价由低到高的顺序推荐中标候选人，但投标报价低于其成本的除外。经评审的投标报价相等时，</w:t>
      </w:r>
      <w:r>
        <w:rPr>
          <w:rFonts w:hint="eastAsia" w:ascii="宋体" w:hAnsi="宋体" w:eastAsia="宋体" w:cs="宋体"/>
          <w:color w:val="auto"/>
          <w:sz w:val="24"/>
          <w:highlight w:val="none"/>
          <w:lang w:eastAsia="zh-CN"/>
        </w:rPr>
        <w:t>以</w:t>
      </w:r>
      <w:r>
        <w:rPr>
          <w:rFonts w:hint="eastAsia" w:ascii="宋体" w:hAnsi="宋体" w:eastAsia="宋体" w:cs="宋体"/>
          <w:color w:val="auto"/>
          <w:sz w:val="24"/>
          <w:szCs w:val="24"/>
          <w:highlight w:val="none"/>
          <w:lang w:eastAsia="zh-CN"/>
        </w:rPr>
        <w:t>在我市</w:t>
      </w:r>
      <w:r>
        <w:rPr>
          <w:rFonts w:hint="eastAsia" w:ascii="宋体" w:hAnsi="宋体" w:eastAsia="宋体" w:cs="宋体"/>
          <w:color w:val="auto"/>
          <w:sz w:val="24"/>
          <w:szCs w:val="24"/>
          <w:highlight w:val="none"/>
        </w:rPr>
        <w:t>行业行政主管部门的诚信管理系统</w:t>
      </w:r>
      <w:r>
        <w:rPr>
          <w:rFonts w:hint="eastAsia" w:ascii="宋体" w:hAnsi="宋体" w:eastAsia="宋体" w:cs="宋体"/>
          <w:color w:val="auto"/>
          <w:sz w:val="24"/>
          <w:szCs w:val="24"/>
          <w:highlight w:val="none"/>
          <w:lang w:eastAsia="zh-CN"/>
        </w:rPr>
        <w:t>中动态信用得分较高的</w:t>
      </w:r>
      <w:r>
        <w:rPr>
          <w:rFonts w:hint="eastAsia" w:ascii="宋体" w:hAnsi="宋体" w:cs="宋体"/>
          <w:color w:val="auto"/>
          <w:sz w:val="24"/>
          <w:szCs w:val="24"/>
          <w:highlight w:val="none"/>
          <w:lang w:eastAsia="zh-CN"/>
        </w:rPr>
        <w:t>承包商</w:t>
      </w:r>
      <w:r>
        <w:rPr>
          <w:rFonts w:hint="eastAsia" w:ascii="宋体" w:hAnsi="宋体" w:eastAsia="宋体" w:cs="宋体"/>
          <w:color w:val="auto"/>
          <w:sz w:val="24"/>
          <w:szCs w:val="24"/>
          <w:highlight w:val="none"/>
          <w:lang w:eastAsia="zh-CN"/>
        </w:rPr>
        <w:t>优先；</w:t>
      </w:r>
      <w:r>
        <w:rPr>
          <w:rFonts w:hint="eastAsia" w:ascii="宋体" w:hAnsi="宋体" w:eastAsia="宋体" w:cs="宋体"/>
          <w:color w:val="auto"/>
          <w:sz w:val="24"/>
          <w:szCs w:val="24"/>
          <w:highlight w:val="none"/>
          <w:lang w:val="en-US" w:eastAsia="zh-CN"/>
        </w:rPr>
        <w:t>诚信等级相同时，以诚信分较高的优先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按上述环节依然存在同分情形而不能确认排名顺序时，由评标委员会投票决定排名顺序。</w:t>
      </w:r>
      <w:r>
        <w:rPr>
          <w:rFonts w:hint="eastAsia" w:ascii="宋体" w:hAnsi="宋体" w:eastAsia="宋体" w:cs="宋体"/>
          <w:b/>
          <w:bCs/>
          <w:color w:val="auto"/>
          <w:sz w:val="24"/>
          <w:szCs w:val="24"/>
          <w:highlight w:val="none"/>
          <w:lang w:eastAsia="zh-CN"/>
        </w:rPr>
        <w:t>（适用于</w:t>
      </w:r>
      <w:r>
        <w:rPr>
          <w:rFonts w:hint="eastAsia" w:ascii="宋体" w:hAnsi="宋体" w:eastAsia="宋体" w:cs="宋体"/>
          <w:b/>
          <w:bCs/>
          <w:color w:val="auto"/>
          <w:sz w:val="24"/>
          <w:highlight w:val="none"/>
          <w:lang w:eastAsia="zh-CN"/>
        </w:rPr>
        <w:t>经评审的最低投标价法</w:t>
      </w:r>
      <w:r>
        <w:rPr>
          <w:rFonts w:hint="eastAsia" w:ascii="宋体" w:hAnsi="宋体" w:eastAsia="宋体" w:cs="宋体"/>
          <w:b/>
          <w:bCs/>
          <w:color w:val="auto"/>
          <w:sz w:val="24"/>
          <w:szCs w:val="24"/>
          <w:highlight w:val="none"/>
          <w:lang w:eastAsia="zh-CN"/>
        </w:rPr>
        <w:t>）</w:t>
      </w:r>
    </w:p>
    <w:p w14:paraId="1DE61739">
      <w:pPr>
        <w:pStyle w:val="19"/>
        <w:rPr>
          <w:rFonts w:hint="eastAsia" w:ascii="宋体" w:hAnsi="宋体" w:eastAsia="宋体" w:cs="宋体"/>
          <w:color w:val="auto"/>
          <w:highlight w:val="none"/>
        </w:rPr>
      </w:pPr>
    </w:p>
    <w:p w14:paraId="3B21A72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2、评审标准</w:t>
      </w:r>
    </w:p>
    <w:p w14:paraId="6C399446">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2.1 初步评审标准</w:t>
      </w:r>
    </w:p>
    <w:p w14:paraId="78B51D1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形式评审标准：见评标办法前附表。</w:t>
      </w:r>
    </w:p>
    <w:p w14:paraId="2C73AC1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资格评审标准：见评标办法前附表。</w:t>
      </w:r>
    </w:p>
    <w:p w14:paraId="065CE53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响应性评审标准：见评标办法前附表。</w:t>
      </w:r>
    </w:p>
    <w:p w14:paraId="7DA4246B">
      <w:pPr>
        <w:pStyle w:val="19"/>
        <w:rPr>
          <w:rFonts w:hint="eastAsia" w:ascii="宋体" w:hAnsi="宋体" w:eastAsia="宋体" w:cs="宋体"/>
          <w:color w:val="auto"/>
          <w:highlight w:val="none"/>
        </w:rPr>
      </w:pPr>
    </w:p>
    <w:p w14:paraId="4BF87F1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rPr>
        <w:t>2.2 详细评审标准</w:t>
      </w:r>
      <w:r>
        <w:rPr>
          <w:rFonts w:hint="eastAsia" w:ascii="宋体" w:hAnsi="宋体" w:eastAsia="宋体" w:cs="宋体"/>
          <w:b/>
          <w:color w:val="auto"/>
          <w:sz w:val="24"/>
          <w:szCs w:val="20"/>
          <w:highlight w:val="none"/>
          <w:lang w:val="en-US" w:eastAsia="zh-CN"/>
        </w:rPr>
        <w:t>（</w:t>
      </w:r>
      <w:r>
        <w:rPr>
          <w:rFonts w:hint="eastAsia" w:ascii="宋体" w:hAnsi="宋体" w:eastAsia="宋体" w:cs="宋体"/>
          <w:b/>
          <w:bCs/>
          <w:color w:val="auto"/>
          <w:sz w:val="24"/>
          <w:szCs w:val="24"/>
          <w:highlight w:val="none"/>
          <w:lang w:eastAsia="zh-CN"/>
        </w:rPr>
        <w:t>适用于</w:t>
      </w:r>
      <w:r>
        <w:rPr>
          <w:rFonts w:hint="eastAsia" w:ascii="宋体" w:hAnsi="宋体" w:eastAsia="宋体" w:cs="宋体"/>
          <w:b/>
          <w:bCs/>
          <w:color w:val="auto"/>
          <w:sz w:val="24"/>
          <w:highlight w:val="none"/>
          <w:lang w:eastAsia="zh-CN"/>
        </w:rPr>
        <w:t>经评审的最低投标价法</w:t>
      </w:r>
      <w:r>
        <w:rPr>
          <w:rFonts w:hint="eastAsia" w:ascii="宋体" w:hAnsi="宋体" w:eastAsia="宋体" w:cs="宋体"/>
          <w:b/>
          <w:color w:val="auto"/>
          <w:sz w:val="24"/>
          <w:szCs w:val="20"/>
          <w:highlight w:val="none"/>
          <w:lang w:val="en-US" w:eastAsia="zh-CN"/>
        </w:rPr>
        <w:t>）</w:t>
      </w:r>
    </w:p>
    <w:p w14:paraId="5638FDA8">
      <w:pPr>
        <w:pStyle w:val="209"/>
        <w:pageBreakBefore w:val="0"/>
        <w:widowControl w:val="0"/>
        <w:kinsoku/>
        <w:wordWrap/>
        <w:overflowPunct/>
        <w:topLinePunct w:val="0"/>
        <w:autoSpaceDE/>
        <w:autoSpaceDN/>
        <w:bidi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详细评审标准：见评标办法前附表。</w:t>
      </w:r>
    </w:p>
    <w:p w14:paraId="230B3C3E">
      <w:pPr>
        <w:pStyle w:val="209"/>
        <w:pageBreakBefore w:val="0"/>
        <w:widowControl w:val="0"/>
        <w:kinsoku/>
        <w:wordWrap/>
        <w:overflowPunct/>
        <w:topLinePunct w:val="0"/>
        <w:autoSpaceDE/>
        <w:autoSpaceDN/>
        <w:bidi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p>
    <w:p w14:paraId="51E8EFFE">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3、评标程序</w:t>
      </w:r>
    </w:p>
    <w:p w14:paraId="5F566702">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3.1 基本程序</w:t>
      </w:r>
    </w:p>
    <w:p w14:paraId="7382AFD8">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评标活动将按以下</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个步骤进行：</w:t>
      </w:r>
    </w:p>
    <w:p w14:paraId="6C28AC37">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（1）评标准备；</w:t>
      </w:r>
    </w:p>
    <w:p w14:paraId="622ADAF8">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）初步评审</w:t>
      </w:r>
    </w:p>
    <w:p w14:paraId="6BAC2E94">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）详细评审；</w:t>
      </w:r>
    </w:p>
    <w:p w14:paraId="2917CAD3">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）澄清、说明或补正；</w:t>
      </w:r>
    </w:p>
    <w:p w14:paraId="46328BF2">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）推荐中标候选人，提交评标报告。</w:t>
      </w:r>
    </w:p>
    <w:p w14:paraId="2BDC25AB">
      <w:pPr>
        <w:pStyle w:val="19"/>
        <w:rPr>
          <w:rFonts w:hint="eastAsia" w:ascii="宋体" w:hAnsi="宋体" w:eastAsia="宋体" w:cs="宋体"/>
          <w:color w:val="auto"/>
          <w:highlight w:val="none"/>
        </w:rPr>
      </w:pPr>
    </w:p>
    <w:p w14:paraId="41FFA838">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3.2</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评标准备</w:t>
      </w:r>
    </w:p>
    <w:p w14:paraId="0CD5B71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3.2.1 评标委员会成员签到</w:t>
      </w:r>
    </w:p>
    <w:p w14:paraId="07C32003">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评标委员会成员到达评标现场时应在签到表上签到以证明其出席。</w:t>
      </w:r>
    </w:p>
    <w:p w14:paraId="236238B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3.2.2 </w:t>
      </w:r>
      <w:r>
        <w:rPr>
          <w:rFonts w:hint="eastAsia" w:ascii="宋体" w:hAnsi="宋体" w:eastAsia="宋体" w:cs="宋体"/>
          <w:color w:val="auto"/>
          <w:sz w:val="24"/>
          <w:szCs w:val="20"/>
          <w:highlight w:val="none"/>
        </w:rPr>
        <w:t>评标委员会的分工</w:t>
      </w:r>
    </w:p>
    <w:p w14:paraId="626D39D0">
      <w:pPr>
        <w:pageBreakBefore w:val="0"/>
        <w:widowControl w:val="0"/>
        <w:kinsoku/>
        <w:wordWrap/>
        <w:overflowPunct/>
        <w:topLinePunct w:val="0"/>
        <w:autoSpaceDE/>
        <w:autoSpaceDN/>
        <w:bidi w:val="0"/>
        <w:spacing w:line="400" w:lineRule="exact"/>
        <w:ind w:left="720" w:leftChars="34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评标委员会首先推选一名评标委员会负责人。评标委员会负责人负责评标活动的组织领导工作。</w:t>
      </w:r>
    </w:p>
    <w:p w14:paraId="5CBC7ED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0"/>
          <w:highlight w:val="none"/>
        </w:rPr>
        <w:t>熟悉文件资料</w:t>
      </w:r>
    </w:p>
    <w:p w14:paraId="52C8F050">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标委员会负责人应组织评标委员会成员认真研究招标文件，了解和熟悉招标目的、招标范围、主要合同条件、技术标准和要求、质量标准和工期要求，掌握评标标准和方法。未在招标文件中规定的标准和方法不得作为评标的依据。</w:t>
      </w:r>
    </w:p>
    <w:p w14:paraId="78655FCC">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3.2.3.2 招标人或招标代理机构应向评标委员会提供评标所需的信息和数据，包括招标文件、未在开标会上当场拒绝的各投标文件、开标会记录、</w:t>
      </w:r>
      <w:r>
        <w:rPr>
          <w:rFonts w:hint="eastAsia" w:ascii="宋体" w:hAnsi="宋体" w:eastAsia="宋体" w:cs="宋体"/>
          <w:color w:val="auto"/>
          <w:sz w:val="24"/>
          <w:highlight w:val="none"/>
          <w:lang w:eastAsia="zh-CN"/>
        </w:rPr>
        <w:t>招标控制价（最高投标限价）</w:t>
      </w:r>
      <w:r>
        <w:rPr>
          <w:rFonts w:hint="eastAsia" w:ascii="宋体" w:hAnsi="宋体" w:eastAsia="宋体" w:cs="宋体"/>
          <w:color w:val="auto"/>
          <w:sz w:val="24"/>
          <w:highlight w:val="none"/>
        </w:rPr>
        <w:t>、工程所在地工程造价管理部门颁布的工程造价信息、定额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如作为计价依据时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、有关的政策文件、国家标准以及评标委员会认为必要的其他信息和数据。但不得明示或者暗示其倾向或者排斥特定</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w:t>
      </w:r>
    </w:p>
    <w:p w14:paraId="64C14A9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0"/>
          <w:highlight w:val="none"/>
          <w:lang w:eastAsia="zh-CN"/>
        </w:rPr>
      </w:pPr>
      <w:r>
        <w:rPr>
          <w:rFonts w:hint="eastAsia" w:ascii="宋体" w:hAnsi="宋体" w:eastAsia="宋体" w:cs="宋体"/>
          <w:color w:val="auto"/>
          <w:sz w:val="24"/>
          <w:szCs w:val="20"/>
          <w:highlight w:val="none"/>
        </w:rPr>
        <w:t>3.2.4 对投标文件进行基础性数据分析和整理工作（清标）</w:t>
      </w:r>
    </w:p>
    <w:p w14:paraId="7B851670">
      <w:pPr>
        <w:pageBreakBefore w:val="0"/>
        <w:widowControl w:val="0"/>
        <w:kinsoku/>
        <w:wordWrap/>
        <w:overflowPunct/>
        <w:topLinePunct w:val="0"/>
        <w:autoSpaceDE/>
        <w:autoSpaceDN/>
        <w:bidi w:val="0"/>
        <w:adjustRightInd/>
        <w:snapToGrid/>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3.2.4.1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在不改变</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进行书面澄清、说明或补正的问题，形成质疑问卷，向</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发出问题澄清通知（包括质疑问卷）。</w:t>
      </w:r>
    </w:p>
    <w:p w14:paraId="27DFBE87">
      <w:pPr>
        <w:pageBreakBefore w:val="0"/>
        <w:widowControl w:val="0"/>
        <w:kinsoku/>
        <w:wordWrap/>
        <w:overflowPunct/>
        <w:topLinePunct w:val="0"/>
        <w:autoSpaceDE/>
        <w:autoSpaceDN/>
        <w:bidi w:val="0"/>
        <w:adjustRightInd/>
        <w:snapToGrid/>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3.2.4.2 </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接到评标委员会发出的问题澄清通知后，应按评标委员会的要求提供书面澄清资料。</w:t>
      </w:r>
    </w:p>
    <w:p w14:paraId="50F46051">
      <w:pPr>
        <w:pStyle w:val="19"/>
        <w:rPr>
          <w:rFonts w:hint="eastAsia" w:ascii="宋体" w:hAnsi="宋体" w:eastAsia="宋体" w:cs="宋体"/>
          <w:color w:val="auto"/>
          <w:highlight w:val="none"/>
        </w:rPr>
      </w:pPr>
    </w:p>
    <w:p w14:paraId="743C33DB">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3.3</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技术标暗标部分评审</w:t>
      </w: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如有</w:t>
      </w:r>
      <w:r>
        <w:rPr>
          <w:rFonts w:hint="eastAsia" w:ascii="宋体" w:hAnsi="宋体" w:eastAsia="宋体" w:cs="宋体"/>
          <w:b/>
          <w:color w:val="auto"/>
          <w:sz w:val="24"/>
          <w:szCs w:val="20"/>
          <w:highlight w:val="none"/>
          <w:lang w:eastAsia="zh-CN"/>
        </w:rPr>
        <w:t>）</w:t>
      </w:r>
    </w:p>
    <w:p w14:paraId="59CA6352">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 评标委员会先对技术标暗标目录和正文进行初步评审和详细评审（评分），在得出相应的初步评审结论及详细评审得分后，系统自动汇总确认</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技术标暗标的评审得分，然后由评标委员会对技术标暗标封面进行评审以完成对技术标暗标的全部评审程序。</w:t>
      </w:r>
    </w:p>
    <w:p w14:paraId="1B845899">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eastAsia="宋体" w:cs="宋体"/>
          <w:color w:val="auto"/>
          <w:sz w:val="24"/>
          <w:szCs w:val="20"/>
          <w:highlight w:val="none"/>
        </w:rPr>
        <w:t>未能通过技术标暗标</w:t>
      </w:r>
      <w:r>
        <w:rPr>
          <w:rFonts w:hint="eastAsia" w:ascii="宋体" w:hAnsi="宋体" w:eastAsia="宋体" w:cs="宋体"/>
          <w:color w:val="auto"/>
          <w:sz w:val="24"/>
          <w:highlight w:val="none"/>
        </w:rPr>
        <w:t>封面、技术标暗标目录和正文评审的</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，其投标不再参与后续的评审程序。</w:t>
      </w:r>
    </w:p>
    <w:p w14:paraId="3C080689">
      <w:pPr>
        <w:pStyle w:val="19"/>
        <w:rPr>
          <w:rFonts w:hint="eastAsia" w:ascii="宋体" w:hAnsi="宋体" w:eastAsia="宋体" w:cs="宋体"/>
          <w:color w:val="auto"/>
          <w:highlight w:val="none"/>
        </w:rPr>
      </w:pPr>
    </w:p>
    <w:p w14:paraId="77554976">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3.4</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初步评审</w:t>
      </w:r>
    </w:p>
    <w:p w14:paraId="2E84F440">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评标委员会依据第2.1款规定的标准对投标文件进行初步评审。有一项不符合评审标准的，评标委员会应当否决其投标。</w:t>
      </w:r>
    </w:p>
    <w:p w14:paraId="5A5AFCBE">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形式评审</w:t>
      </w:r>
    </w:p>
    <w:p w14:paraId="4184E5E8">
      <w:pPr>
        <w:pageBreakBefore w:val="0"/>
        <w:widowControl w:val="0"/>
        <w:kinsoku/>
        <w:wordWrap/>
        <w:overflowPunct/>
        <w:topLinePunct w:val="0"/>
        <w:autoSpaceDE/>
        <w:autoSpaceDN/>
        <w:bidi w:val="0"/>
        <w:spacing w:line="400" w:lineRule="exact"/>
        <w:ind w:left="718" w:leftChars="34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评标委员会根据评标办法前附表中规定的评审因素和评审标准，对</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的投标文件进行形式评审。</w:t>
      </w:r>
    </w:p>
    <w:p w14:paraId="556B9E1B">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3.4.2 资格评审</w:t>
      </w:r>
    </w:p>
    <w:p w14:paraId="6870A3BB">
      <w:pPr>
        <w:pageBreakBefore w:val="0"/>
        <w:widowControl w:val="0"/>
        <w:kinsoku/>
        <w:wordWrap/>
        <w:overflowPunct/>
        <w:topLinePunct w:val="0"/>
        <w:autoSpaceDE/>
        <w:autoSpaceDN/>
        <w:bidi w:val="0"/>
        <w:spacing w:line="400" w:lineRule="exact"/>
        <w:ind w:left="718" w:leftChars="34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评标委员会根据评标办法前附表中的规定的评审因素和评审标准，对</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的投标文件进行资格评审。</w:t>
      </w:r>
    </w:p>
    <w:p w14:paraId="3726F8C6">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3.4.3 响应性评审</w:t>
      </w:r>
    </w:p>
    <w:p w14:paraId="0541828D">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.3.1 评标委员会根据评标办法前附表中规定的评审因素和评审标准，对</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的投标文件进行响应性评审。</w:t>
      </w:r>
    </w:p>
    <w:p w14:paraId="497B6106">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.3.2 </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投标价格不得超出（不含等于）按照“</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须知”前附表载明的</w:t>
      </w:r>
      <w:r>
        <w:rPr>
          <w:rFonts w:hint="eastAsia" w:ascii="宋体" w:hAnsi="宋体" w:eastAsia="宋体" w:cs="宋体"/>
          <w:color w:val="auto"/>
          <w:sz w:val="24"/>
          <w:highlight w:val="none"/>
          <w:lang w:eastAsia="zh-CN"/>
        </w:rPr>
        <w:t>招标控制价（最高投标限价）</w:t>
      </w:r>
      <w:r>
        <w:rPr>
          <w:rFonts w:hint="eastAsia" w:ascii="宋体" w:hAnsi="宋体" w:eastAsia="宋体" w:cs="宋体"/>
          <w:color w:val="auto"/>
          <w:sz w:val="24"/>
          <w:highlight w:val="none"/>
        </w:rPr>
        <w:t>，凡</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的投标价格超出</w:t>
      </w:r>
      <w:r>
        <w:rPr>
          <w:rFonts w:hint="eastAsia" w:ascii="宋体" w:hAnsi="宋体" w:eastAsia="宋体" w:cs="宋体"/>
          <w:color w:val="auto"/>
          <w:sz w:val="24"/>
          <w:highlight w:val="none"/>
          <w:lang w:eastAsia="zh-CN"/>
        </w:rPr>
        <w:t>招标控制价（最高投标限价）</w:t>
      </w:r>
      <w:r>
        <w:rPr>
          <w:rFonts w:hint="eastAsia" w:ascii="宋体" w:hAnsi="宋体" w:eastAsia="宋体" w:cs="宋体"/>
          <w:color w:val="auto"/>
          <w:sz w:val="24"/>
          <w:highlight w:val="none"/>
        </w:rPr>
        <w:t>的，该</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的投标文件不能通过响应性评审。</w:t>
      </w:r>
    </w:p>
    <w:p w14:paraId="28AFBF0E">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3.4.4 判断否决投标</w:t>
      </w:r>
    </w:p>
    <w:p w14:paraId="71EFF9B0">
      <w:pPr>
        <w:pageBreakBefore w:val="0"/>
        <w:widowControl w:val="0"/>
        <w:kinsoku/>
        <w:wordWrap/>
        <w:overflowPunct/>
        <w:topLinePunct w:val="0"/>
        <w:autoSpaceDE/>
        <w:autoSpaceDN/>
        <w:bidi w:val="0"/>
        <w:spacing w:line="400" w:lineRule="exact"/>
        <w:ind w:left="718" w:leftChars="228" w:hanging="240" w:hangingChars="1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  判断否决投标的全部条件，在本招标文件《</w:t>
      </w:r>
      <w:r>
        <w:rPr>
          <w:rFonts w:hint="eastAsia" w:ascii="宋体" w:hAnsi="宋体" w:eastAsia="宋体" w:cs="宋体"/>
          <w:bCs/>
          <w:color w:val="auto"/>
          <w:sz w:val="24"/>
          <w:highlight w:val="none"/>
        </w:rPr>
        <w:t>投标文件否决性条款摘要》</w:t>
      </w:r>
      <w:r>
        <w:rPr>
          <w:rFonts w:hint="eastAsia" w:ascii="宋体" w:hAnsi="宋体" w:eastAsia="宋体" w:cs="宋体"/>
          <w:color w:val="auto"/>
          <w:sz w:val="24"/>
          <w:highlight w:val="none"/>
        </w:rPr>
        <w:t>中集中列示。</w:t>
      </w:r>
    </w:p>
    <w:p w14:paraId="0855D058">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3.4.5 算术错误修正</w:t>
      </w:r>
    </w:p>
    <w:p w14:paraId="2D81D9D8">
      <w:pPr>
        <w:pageBreakBefore w:val="0"/>
        <w:widowControl w:val="0"/>
        <w:kinsoku/>
        <w:wordWrap/>
        <w:overflowPunct/>
        <w:topLinePunct w:val="0"/>
        <w:autoSpaceDE/>
        <w:autoSpaceDN/>
        <w:bidi w:val="0"/>
        <w:spacing w:line="400" w:lineRule="exact"/>
        <w:ind w:left="718" w:leftChars="228"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投标报价有算术错误的，评标委员会按以下原则对投标报价进行修正，修正的价格经</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书面确认后具有约束力。</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不接受修正价格的，评标委员会应否决其投标。</w:t>
      </w:r>
    </w:p>
    <w:p w14:paraId="71E208C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（1）投标文件中的大写金额与小写金额不一致的，以大写金额为准；</w:t>
      </w:r>
    </w:p>
    <w:p w14:paraId="46A50E33">
      <w:pPr>
        <w:pageBreakBefore w:val="0"/>
        <w:widowControl w:val="0"/>
        <w:kinsoku/>
        <w:wordWrap/>
        <w:overflowPunct/>
        <w:topLinePunct w:val="0"/>
        <w:autoSpaceDE/>
        <w:autoSpaceDN/>
        <w:bidi w:val="0"/>
        <w:spacing w:line="400" w:lineRule="exact"/>
        <w:ind w:left="718" w:leftChars="228"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（2）总价金额与依据单价（或费率或折率）计算出的结果不一致的，以单价金额</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（或费率或折率）为准修正总价，但单价金额（或费率或折率）小数点有明显错误的除外；如果单价金额（或费率或折率）小数点有明显错误，应以总价为准修正单价（或费率或折率）。</w:t>
      </w:r>
    </w:p>
    <w:p w14:paraId="1CF3422B">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3.4.6 澄清、说明或补正</w:t>
      </w:r>
    </w:p>
    <w:p w14:paraId="67A91ED2">
      <w:pPr>
        <w:pageBreakBefore w:val="0"/>
        <w:widowControl w:val="0"/>
        <w:kinsoku/>
        <w:wordWrap/>
        <w:overflowPunct/>
        <w:topLinePunct w:val="0"/>
        <w:autoSpaceDE/>
        <w:autoSpaceDN/>
        <w:bidi w:val="0"/>
        <w:spacing w:line="400" w:lineRule="exact"/>
        <w:ind w:left="718" w:leftChars="228"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在初步评审过程中，评标委员会应当就投标文件中含义不明确、对同类问题表述不一致或者有明显文字和计算错误的内容要求</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进行澄清、说明或者补正。</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应当根据问题澄清通知要求，以书面形式予以澄清、说明或者补正。</w:t>
      </w:r>
    </w:p>
    <w:p w14:paraId="0D40CC5F">
      <w:pPr>
        <w:pStyle w:val="19"/>
        <w:rPr>
          <w:rFonts w:hint="eastAsia" w:ascii="宋体" w:hAnsi="宋体" w:eastAsia="宋体" w:cs="宋体"/>
          <w:color w:val="auto"/>
          <w:highlight w:val="none"/>
        </w:rPr>
      </w:pPr>
    </w:p>
    <w:p w14:paraId="6768E51B">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3.5</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详细评审</w:t>
      </w:r>
    </w:p>
    <w:p w14:paraId="489FA504">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3.5.1 只有通过了初步评审、被判定为合格的投标方可进入详细评审。</w:t>
      </w:r>
    </w:p>
    <w:p w14:paraId="7739E1D4">
      <w:pPr>
        <w:pageBreakBefore w:val="0"/>
        <w:widowControl w:val="0"/>
        <w:kinsoku/>
        <w:wordWrap/>
        <w:overflowPunct/>
        <w:topLinePunct w:val="0"/>
        <w:autoSpaceDE/>
        <w:autoSpaceDN/>
        <w:bidi w:val="0"/>
        <w:adjustRightInd/>
        <w:snapToGrid/>
        <w:spacing w:line="400" w:lineRule="exact"/>
        <w:ind w:left="720" w:hanging="720" w:hangingChars="3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3.5.2 评标委员会发现</w:t>
      </w:r>
      <w:r>
        <w:rPr>
          <w:rFonts w:hint="eastAsia" w:ascii="宋体" w:hAnsi="宋体" w:cs="宋体"/>
          <w:color w:val="auto"/>
          <w:sz w:val="24"/>
          <w:highlight w:val="none"/>
          <w:lang w:val="en-US" w:eastAsia="zh-CN"/>
        </w:rPr>
        <w:t>承包商</w:t>
      </w:r>
      <w:r>
        <w:rPr>
          <w:rFonts w:hint="eastAsia" w:ascii="宋体" w:hAnsi="宋体" w:eastAsia="宋体" w:cs="宋体"/>
          <w:color w:val="auto"/>
          <w:sz w:val="24"/>
          <w:highlight w:val="none"/>
          <w:lang w:val="en-US" w:eastAsia="zh-CN"/>
        </w:rPr>
        <w:t>的报价明显低于其他投标报价，或者在设有标底时明显低于标底，使得其投标报价可能低于其成本的，应当要求该</w:t>
      </w:r>
      <w:r>
        <w:rPr>
          <w:rFonts w:hint="eastAsia" w:ascii="宋体" w:hAnsi="宋体" w:cs="宋体"/>
          <w:color w:val="auto"/>
          <w:sz w:val="24"/>
          <w:highlight w:val="none"/>
          <w:lang w:val="en-US" w:eastAsia="zh-CN"/>
        </w:rPr>
        <w:t>承包商</w:t>
      </w:r>
      <w:r>
        <w:rPr>
          <w:rFonts w:hint="eastAsia" w:ascii="宋体" w:hAnsi="宋体" w:eastAsia="宋体" w:cs="宋体"/>
          <w:color w:val="auto"/>
          <w:sz w:val="24"/>
          <w:highlight w:val="none"/>
          <w:lang w:val="en-US" w:eastAsia="zh-CN"/>
        </w:rPr>
        <w:t>作出书面说明并提供相应的证明材料。</w:t>
      </w:r>
      <w:r>
        <w:rPr>
          <w:rFonts w:hint="eastAsia" w:ascii="宋体" w:hAnsi="宋体" w:cs="宋体"/>
          <w:color w:val="auto"/>
          <w:sz w:val="24"/>
          <w:highlight w:val="none"/>
          <w:lang w:val="en-US" w:eastAsia="zh-CN"/>
        </w:rPr>
        <w:t>承包商</w:t>
      </w:r>
      <w:r>
        <w:rPr>
          <w:rFonts w:hint="eastAsia" w:ascii="宋体" w:hAnsi="宋体" w:eastAsia="宋体" w:cs="宋体"/>
          <w:color w:val="auto"/>
          <w:sz w:val="24"/>
          <w:highlight w:val="none"/>
          <w:lang w:val="en-US" w:eastAsia="zh-CN"/>
        </w:rPr>
        <w:t>不能合理说明或者不能提供相应证明材料的，评标委员会应该认定该</w:t>
      </w:r>
      <w:r>
        <w:rPr>
          <w:rFonts w:hint="eastAsia" w:ascii="宋体" w:hAnsi="宋体" w:cs="宋体"/>
          <w:color w:val="auto"/>
          <w:sz w:val="24"/>
          <w:highlight w:val="none"/>
          <w:lang w:val="en-US" w:eastAsia="zh-CN"/>
        </w:rPr>
        <w:t>承包商</w:t>
      </w:r>
      <w:r>
        <w:rPr>
          <w:rFonts w:hint="eastAsia" w:ascii="宋体" w:hAnsi="宋体" w:eastAsia="宋体" w:cs="宋体"/>
          <w:color w:val="auto"/>
          <w:sz w:val="24"/>
          <w:highlight w:val="none"/>
          <w:lang w:val="en-US" w:eastAsia="zh-CN"/>
        </w:rPr>
        <w:t>以低于成本报价竞标，否决其投标。</w:t>
      </w:r>
    </w:p>
    <w:p w14:paraId="7C7083C4">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澄清、说明或补正</w:t>
      </w:r>
    </w:p>
    <w:p w14:paraId="7745CF99">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在详细评审过程中，评标委员会可以书面形式要求</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对所提交的投标文件中含义不明确、对同类问题表述不一致或者有明显文字和计算错误的内容进行书面澄清或说明，或者对细微偏差进行补正。评标委员会不接受</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主动提出的澄清、说明或补正。</w:t>
      </w:r>
    </w:p>
    <w:p w14:paraId="1A4C11F9">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澄清、说明和补正不得改变投标文件的实质性内容（算术性错误修正的除外）。</w:t>
      </w:r>
    </w:p>
    <w:p w14:paraId="0D2C1B3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的书面澄清、说明和补正属于投标文件的组成部分。</w:t>
      </w:r>
    </w:p>
    <w:p w14:paraId="4B721DC9">
      <w:pPr>
        <w:pageBreakBefore w:val="0"/>
        <w:widowControl w:val="0"/>
        <w:kinsoku/>
        <w:wordWrap/>
        <w:overflowPunct/>
        <w:topLinePunct w:val="0"/>
        <w:autoSpaceDE/>
        <w:autoSpaceDN/>
        <w:bidi w:val="0"/>
        <w:spacing w:line="40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 评标委员会对</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提交的澄清、说明或补正有疑问的，可以要求</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进一步澄清、说明或补正，直至满足评标委员会的要求。</w:t>
      </w:r>
    </w:p>
    <w:p w14:paraId="1629FB45">
      <w:pPr>
        <w:pStyle w:val="19"/>
        <w:rPr>
          <w:rFonts w:hint="eastAsia" w:ascii="宋体" w:hAnsi="宋体" w:eastAsia="宋体" w:cs="宋体"/>
          <w:color w:val="auto"/>
          <w:highlight w:val="none"/>
        </w:rPr>
      </w:pPr>
    </w:p>
    <w:p w14:paraId="062C65EB">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w:t>
      </w: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 xml:space="preserve"> 推荐中标候选人</w:t>
      </w:r>
    </w:p>
    <w:p w14:paraId="06ADE70F">
      <w:pPr>
        <w:adjustRightInd w:val="0"/>
        <w:snapToGrid w:val="0"/>
        <w:spacing w:line="400" w:lineRule="exact"/>
        <w:ind w:left="478" w:leftChars="228"/>
        <w:rPr>
          <w:rFonts w:hint="eastAsia" w:ascii="宋体" w:hAnsi="宋体" w:eastAsia="宋体" w:cs="宋体"/>
          <w:b/>
          <w:bCs/>
          <w:color w:val="auto"/>
          <w:sz w:val="24"/>
          <w:highlight w:val="none"/>
        </w:rPr>
      </w:pPr>
      <w:r>
        <w:rPr>
          <w:rFonts w:hint="eastAsia" w:ascii="宋体" w:hAnsi="宋体" w:eastAsia="宋体" w:cs="宋体"/>
          <w:color w:val="auto"/>
          <w:sz w:val="24"/>
          <w:szCs w:val="20"/>
          <w:highlight w:val="none"/>
        </w:rPr>
        <w:t>评标委员会对满足招标文件实质要求的投标文件，</w:t>
      </w:r>
      <w:r>
        <w:rPr>
          <w:rFonts w:hint="eastAsia" w:ascii="宋体" w:hAnsi="宋体" w:eastAsia="宋体" w:cs="宋体"/>
          <w:color w:val="auto"/>
          <w:sz w:val="24"/>
          <w:szCs w:val="20"/>
          <w:highlight w:val="none"/>
          <w:lang w:val="en-US" w:eastAsia="zh-CN"/>
        </w:rPr>
        <w:t>根据评标办法前附表第2.2款规定</w:t>
      </w:r>
      <w:r>
        <w:rPr>
          <w:rFonts w:hint="eastAsia" w:ascii="宋体" w:hAnsi="宋体" w:eastAsia="宋体" w:cs="宋体"/>
          <w:color w:val="auto"/>
          <w:sz w:val="24"/>
          <w:szCs w:val="20"/>
          <w:highlight w:val="none"/>
        </w:rPr>
        <w:t>推荐中标候选人。</w:t>
      </w:r>
      <w:r>
        <w:rPr>
          <w:rFonts w:hint="eastAsia" w:ascii="宋体" w:hAnsi="宋体" w:eastAsia="宋体" w:cs="宋体"/>
          <w:b/>
          <w:color w:val="auto"/>
          <w:sz w:val="24"/>
          <w:szCs w:val="20"/>
          <w:highlight w:val="none"/>
        </w:rPr>
        <w:t>（</w:t>
      </w:r>
      <w:r>
        <w:rPr>
          <w:rFonts w:hint="eastAsia" w:ascii="宋体" w:hAnsi="宋体" w:eastAsia="宋体" w:cs="宋体"/>
          <w:b/>
          <w:bCs/>
          <w:color w:val="auto"/>
          <w:sz w:val="24"/>
          <w:highlight w:val="none"/>
        </w:rPr>
        <w:t>适用于经评审的最低投标价法</w:t>
      </w:r>
      <w:r>
        <w:rPr>
          <w:rFonts w:hint="eastAsia" w:ascii="宋体" w:hAnsi="宋体" w:eastAsia="宋体" w:cs="宋体"/>
          <w:b/>
          <w:color w:val="auto"/>
          <w:sz w:val="24"/>
          <w:szCs w:val="20"/>
          <w:highlight w:val="none"/>
        </w:rPr>
        <w:t>）</w:t>
      </w:r>
    </w:p>
    <w:p w14:paraId="5DE90217">
      <w:pPr>
        <w:pStyle w:val="19"/>
        <w:rPr>
          <w:rFonts w:hint="eastAsia" w:ascii="宋体" w:hAnsi="宋体" w:eastAsia="宋体" w:cs="宋体"/>
          <w:color w:val="auto"/>
          <w:highlight w:val="none"/>
        </w:rPr>
      </w:pPr>
    </w:p>
    <w:p w14:paraId="36FD3408">
      <w:pPr>
        <w:pStyle w:val="19"/>
        <w:rPr>
          <w:rFonts w:hint="eastAsia" w:ascii="宋体" w:hAnsi="宋体" w:eastAsia="宋体" w:cs="宋体"/>
          <w:color w:val="auto"/>
          <w:highlight w:val="none"/>
        </w:rPr>
      </w:pPr>
    </w:p>
    <w:p w14:paraId="0936B123">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3.7</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编制并提交评标报告</w:t>
      </w:r>
    </w:p>
    <w:p w14:paraId="5D09AB5F">
      <w:pPr>
        <w:pageBreakBefore w:val="0"/>
        <w:widowControl w:val="0"/>
        <w:kinsoku/>
        <w:wordWrap/>
        <w:overflowPunct/>
        <w:topLinePunct w:val="0"/>
        <w:autoSpaceDE/>
        <w:autoSpaceDN/>
        <w:bidi w:val="0"/>
        <w:adjustRightInd w:val="0"/>
        <w:snapToGrid w:val="0"/>
        <w:spacing w:line="400" w:lineRule="exact"/>
        <w:ind w:left="478"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评标委员会在评审结束后向招标人提交评标报告。评标报告应当由全体评标委员会成员签字，并于评标结束时抄送有关行政监督部门。评标报告应当包括以下内容：</w:t>
      </w:r>
    </w:p>
    <w:p w14:paraId="495C680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（1）基本情况和数据表；</w:t>
      </w:r>
    </w:p>
    <w:p w14:paraId="3DA99D0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（2）评标委员会成员名单；</w:t>
      </w:r>
    </w:p>
    <w:p w14:paraId="263E118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（3）开标记录；</w:t>
      </w:r>
    </w:p>
    <w:p w14:paraId="6925ED5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（4）符合要求的投标一览表；</w:t>
      </w:r>
    </w:p>
    <w:p w14:paraId="6706BA4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（5）否决投标情况说明；</w:t>
      </w:r>
    </w:p>
    <w:p w14:paraId="6B05959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（6）评标标准、评标方法或者评标因素一览表；</w:t>
      </w:r>
    </w:p>
    <w:p w14:paraId="1735F052">
      <w:pPr>
        <w:pageBreakBefore w:val="0"/>
        <w:widowControl w:val="0"/>
        <w:kinsoku/>
        <w:wordWrap/>
        <w:overflowPunct/>
        <w:topLinePunct w:val="0"/>
        <w:autoSpaceDE/>
        <w:autoSpaceDN/>
        <w:bidi w:val="0"/>
        <w:adjustRightInd w:val="0"/>
        <w:snapToGrid w:val="0"/>
        <w:spacing w:line="400" w:lineRule="exact"/>
        <w:ind w:left="718" w:leftChars="228"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（7）经评审的价格一览表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包括评标委员会在评标过程中所形成的所有记载评标结果、结论的表格、说明、记录等文件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1731DED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（8）经评审的</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排序；</w:t>
      </w:r>
    </w:p>
    <w:p w14:paraId="68124E7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（9）推荐的中标候选人名单；</w:t>
      </w:r>
    </w:p>
    <w:p w14:paraId="104D0EA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（10）澄清、说明、补正事项纪要</w:t>
      </w:r>
      <w:r>
        <w:rPr>
          <w:rFonts w:hint="eastAsia" w:ascii="宋体" w:hAnsi="宋体" w:eastAsia="宋体" w:cs="宋体"/>
          <w:color w:val="auto"/>
          <w:sz w:val="24"/>
          <w:highlight w:val="none"/>
          <w:lang w:eastAsia="zh-CN"/>
        </w:rPr>
        <w:t>；</w:t>
      </w:r>
    </w:p>
    <w:p w14:paraId="6987B768">
      <w:pPr>
        <w:adjustRightInd w:val="0"/>
        <w:snapToGrid w:val="0"/>
        <w:spacing w:line="40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其他需要说明的情况</w:t>
      </w:r>
      <w:r>
        <w:rPr>
          <w:rFonts w:hint="eastAsia" w:ascii="宋体" w:hAnsi="宋体" w:eastAsia="宋体" w:cs="宋体"/>
          <w:color w:val="auto"/>
          <w:sz w:val="24"/>
          <w:highlight w:val="none"/>
          <w:lang w:eastAsia="zh-CN"/>
        </w:rPr>
        <w:t>。</w:t>
      </w:r>
    </w:p>
    <w:p w14:paraId="5FBAF148">
      <w:pPr>
        <w:pageBreakBefore w:val="0"/>
        <w:widowControl w:val="0"/>
        <w:kinsoku/>
        <w:wordWrap/>
        <w:overflowPunct/>
        <w:topLinePunct w:val="0"/>
        <w:autoSpaceDE/>
        <w:autoSpaceDN/>
        <w:bidi w:val="0"/>
        <w:adjustRightInd w:val="0"/>
        <w:snapToGrid w:val="0"/>
        <w:spacing w:line="400" w:lineRule="exact"/>
        <w:textAlignment w:val="auto"/>
        <w:outlineLvl w:val="0"/>
        <w:rPr>
          <w:rFonts w:hint="eastAsia" w:ascii="宋体" w:hAnsi="宋体" w:eastAsia="宋体" w:cs="宋体"/>
          <w:b/>
          <w:color w:val="auto"/>
          <w:sz w:val="24"/>
          <w:highlight w:val="none"/>
        </w:rPr>
      </w:pPr>
    </w:p>
    <w:p w14:paraId="068F3A1B">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4、特殊情况的处置程序</w:t>
      </w:r>
    </w:p>
    <w:p w14:paraId="13D407F3">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4.1</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关于评标活动暂停</w:t>
      </w:r>
    </w:p>
    <w:p w14:paraId="02DF434D">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4.1.1 评标委员会应当执行连续评标的原则，按评标办法中规定的程序、内容、方法、标准完成全部评标工作。只有发生不可抗力导致评标工作无法继续时，评标活动方可暂停。</w:t>
      </w:r>
    </w:p>
    <w:p w14:paraId="1929B952">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4.1.2 发生评标暂停情况时，评标委员会应当封存全部投标文件和评标记录，待不可抗力的影响结束且具备继续评标的条件时，由原评标委员会继续评标。</w:t>
      </w:r>
    </w:p>
    <w:p w14:paraId="0AC28BF5">
      <w:pPr>
        <w:pageBreakBefore w:val="0"/>
        <w:widowControl w:val="0"/>
        <w:kinsoku/>
        <w:wordWrap/>
        <w:overflowPunct/>
        <w:topLinePunct w:val="0"/>
        <w:autoSpaceDE/>
        <w:autoSpaceDN/>
        <w:bidi w:val="0"/>
        <w:adjustRightInd w:val="0"/>
        <w:snapToGrid w:val="0"/>
        <w:spacing w:line="400" w:lineRule="exact"/>
        <w:textAlignment w:val="auto"/>
        <w:outlineLvl w:val="0"/>
        <w:rPr>
          <w:rFonts w:hint="eastAsia" w:ascii="宋体" w:hAnsi="宋体" w:eastAsia="宋体" w:cs="宋体"/>
          <w:color w:val="auto"/>
          <w:sz w:val="24"/>
          <w:highlight w:val="none"/>
        </w:rPr>
      </w:pPr>
    </w:p>
    <w:p w14:paraId="106FC40D">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4.2</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关于评标中途更换评委</w:t>
      </w:r>
    </w:p>
    <w:p w14:paraId="0B1A4289">
      <w:pPr>
        <w:pageBreakBefore w:val="0"/>
        <w:widowControl w:val="0"/>
        <w:kinsoku/>
        <w:wordWrap/>
        <w:overflowPunct/>
        <w:topLinePunct w:val="0"/>
        <w:autoSpaceDE/>
        <w:autoSpaceDN/>
        <w:bidi w:val="0"/>
        <w:spacing w:line="40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除非发生下列情况之一，评标委员会成员不得在评标中途更换：</w:t>
      </w:r>
    </w:p>
    <w:p w14:paraId="7798494D">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评标委员会成员有回避事由、擅离职守或者因健康等原因不能继续评标的。</w:t>
      </w:r>
    </w:p>
    <w:p w14:paraId="2F2B2104">
      <w:pPr>
        <w:adjustRightInd w:val="0"/>
        <w:snapToGrid w:val="0"/>
        <w:spacing w:line="400" w:lineRule="exact"/>
        <w:ind w:left="720" w:hanging="720" w:hanging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评标委员会成员</w:t>
      </w:r>
      <w:r>
        <w:rPr>
          <w:rFonts w:hint="eastAsia" w:ascii="宋体" w:hAnsi="宋体" w:eastAsia="宋体" w:cs="宋体"/>
          <w:color w:val="auto"/>
          <w:sz w:val="24"/>
          <w:highlight w:val="none"/>
          <w:lang w:val="en-US" w:eastAsia="zh-CN"/>
        </w:rPr>
        <w:t>存在</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承包商</w:t>
      </w:r>
      <w:r>
        <w:rPr>
          <w:rFonts w:hint="eastAsia" w:ascii="宋体" w:hAnsi="宋体" w:eastAsia="宋体" w:cs="宋体"/>
          <w:color w:val="auto"/>
          <w:sz w:val="24"/>
          <w:highlight w:val="none"/>
        </w:rPr>
        <w:t>有利害关系</w:t>
      </w:r>
      <w:r>
        <w:rPr>
          <w:rFonts w:hint="eastAsia" w:ascii="宋体" w:hAnsi="宋体" w:eastAsia="宋体" w:cs="宋体"/>
          <w:color w:val="auto"/>
          <w:sz w:val="24"/>
          <w:highlight w:val="none"/>
          <w:lang w:eastAsia="zh-CN"/>
        </w:rPr>
        <w:t>以及其他可能影响公正评标的</w:t>
      </w:r>
      <w:r>
        <w:rPr>
          <w:rFonts w:hint="eastAsia" w:ascii="宋体" w:hAnsi="宋体" w:eastAsia="宋体" w:cs="宋体"/>
          <w:color w:val="auto"/>
          <w:sz w:val="24"/>
          <w:highlight w:val="none"/>
          <w:lang w:val="en-US" w:eastAsia="zh-CN"/>
        </w:rPr>
        <w:t>情况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并已经进入评标</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w:t>
      </w:r>
    </w:p>
    <w:p w14:paraId="07D80ED6">
      <w:pPr>
        <w:pageBreakBefore w:val="0"/>
        <w:widowControl w:val="0"/>
        <w:kinsoku/>
        <w:wordWrap/>
        <w:overflowPunct/>
        <w:topLinePunct w:val="0"/>
        <w:autoSpaceDE/>
        <w:autoSpaceDN/>
        <w:bidi w:val="0"/>
        <w:adjustRightInd w:val="0"/>
        <w:snapToGrid w:val="0"/>
        <w:spacing w:line="400" w:lineRule="exact"/>
        <w:ind w:left="720" w:hanging="720" w:hangingChars="300"/>
        <w:textAlignment w:val="auto"/>
        <w:outlineLvl w:val="0"/>
        <w:rPr>
          <w:rFonts w:hint="eastAsia" w:ascii="宋体" w:hAnsi="宋体" w:eastAsia="宋体" w:cs="宋体"/>
          <w:color w:val="auto"/>
          <w:sz w:val="24"/>
          <w:highlight w:val="none"/>
        </w:rPr>
      </w:pPr>
      <w:bookmarkStart w:id="169" w:name="_Toc29071"/>
      <w:bookmarkStart w:id="170" w:name="_Toc9403"/>
      <w:bookmarkStart w:id="171" w:name="_Toc31195"/>
      <w:bookmarkStart w:id="172" w:name="_Toc6466"/>
      <w:bookmarkStart w:id="173" w:name="_Toc23"/>
      <w:r>
        <w:rPr>
          <w:rFonts w:hint="eastAsia" w:ascii="宋体" w:hAnsi="宋体" w:eastAsia="宋体" w:cs="宋体"/>
          <w:color w:val="auto"/>
          <w:sz w:val="24"/>
          <w:highlight w:val="none"/>
        </w:rPr>
        <w:t>4.2.2 被更换的评标委员会成员作出的评审结论无效，由更换后的评标委员会成员重新进行评审。</w:t>
      </w:r>
      <w:bookmarkEnd w:id="169"/>
      <w:bookmarkEnd w:id="170"/>
      <w:bookmarkEnd w:id="171"/>
      <w:bookmarkEnd w:id="172"/>
      <w:bookmarkEnd w:id="173"/>
    </w:p>
    <w:p w14:paraId="0CE1E94E">
      <w:pPr>
        <w:pageBreakBefore w:val="0"/>
        <w:widowControl w:val="0"/>
        <w:kinsoku/>
        <w:wordWrap/>
        <w:overflowPunct/>
        <w:topLinePunct w:val="0"/>
        <w:autoSpaceDE/>
        <w:autoSpaceDN/>
        <w:bidi w:val="0"/>
        <w:adjustRightInd w:val="0"/>
        <w:snapToGrid w:val="0"/>
        <w:spacing w:line="400" w:lineRule="exact"/>
        <w:ind w:left="720" w:hanging="720" w:hangingChars="300"/>
        <w:textAlignment w:val="auto"/>
        <w:outlineLvl w:val="0"/>
        <w:rPr>
          <w:rFonts w:hint="eastAsia" w:ascii="宋体" w:hAnsi="宋体" w:eastAsia="宋体" w:cs="宋体"/>
          <w:color w:val="auto"/>
          <w:sz w:val="24"/>
          <w:highlight w:val="none"/>
        </w:rPr>
      </w:pPr>
    </w:p>
    <w:p w14:paraId="380874E6">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4.3</w:t>
      </w:r>
      <w:r>
        <w:rPr>
          <w:rFonts w:hint="eastAsia" w:ascii="宋体" w:hAnsi="宋体" w:eastAsia="宋体" w:cs="宋体"/>
          <w:b/>
          <w:color w:val="auto"/>
          <w:sz w:val="24"/>
          <w:szCs w:val="20"/>
          <w:highlight w:val="none"/>
          <w:lang w:val="en-US" w:eastAsia="zh-CN"/>
        </w:rPr>
        <w:t xml:space="preserve"> </w:t>
      </w:r>
      <w:r>
        <w:rPr>
          <w:rFonts w:hint="eastAsia" w:ascii="宋体" w:hAnsi="宋体" w:eastAsia="宋体" w:cs="宋体"/>
          <w:b/>
          <w:color w:val="auto"/>
          <w:sz w:val="24"/>
          <w:szCs w:val="20"/>
          <w:highlight w:val="none"/>
        </w:rPr>
        <w:t>记名投票</w:t>
      </w:r>
    </w:p>
    <w:p w14:paraId="4FB4609A">
      <w:pPr>
        <w:pageBreakBefore w:val="0"/>
        <w:widowControl w:val="0"/>
        <w:kinsoku/>
        <w:wordWrap/>
        <w:overflowPunct/>
        <w:topLinePunct w:val="0"/>
        <w:autoSpaceDE/>
        <w:autoSpaceDN/>
        <w:bidi w:val="0"/>
        <w:spacing w:line="400" w:lineRule="exact"/>
        <w:ind w:left="478" w:leftChars="228" w:firstLine="0" w:firstLineChars="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在任何评标环节中，需评标委员会就某项定性的评审结论做出表决的，由评标委员会全体成员按照少数服从多数的原则，以记名投票方式表决</w:t>
      </w:r>
      <w:r>
        <w:rPr>
          <w:rFonts w:hint="eastAsia" w:ascii="宋体" w:hAnsi="宋体" w:eastAsia="宋体" w:cs="宋体"/>
          <w:color w:val="auto"/>
          <w:sz w:val="24"/>
          <w:highlight w:val="none"/>
          <w:lang w:eastAsia="zh-CN"/>
        </w:rPr>
        <w:t>。</w:t>
      </w:r>
    </w:p>
    <w:p w14:paraId="0C8A9B65">
      <w:pPr>
        <w:pStyle w:val="171"/>
        <w:widowControl w:val="0"/>
        <w:rPr>
          <w:rStyle w:val="84"/>
          <w:bCs w:val="0"/>
          <w:color w:val="auto"/>
          <w:sz w:val="36"/>
          <w:szCs w:val="44"/>
          <w:highlight w:val="none"/>
        </w:rPr>
      </w:pPr>
    </w:p>
    <w:sectPr>
      <w:headerReference r:id="rId8" w:type="first"/>
      <w:footerReference r:id="rId11" w:type="first"/>
      <w:headerReference r:id="rId7" w:type="default"/>
      <w:footerReference r:id="rId9" w:type="default"/>
      <w:footerReference r:id="rId10" w:type="even"/>
      <w:pgSz w:w="11907" w:h="16840"/>
      <w:pgMar w:top="1191" w:right="1134" w:bottom="1247" w:left="1134" w:header="6" w:footer="1020" w:gutter="0"/>
      <w:pgNumType w:fmt="decimal"/>
      <w:cols w:space="720" w:num="1"/>
      <w:titlePg/>
      <w:docGrid w:type="linesAndChar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Dotum">
    <w:panose1 w:val="020B0600000101010101"/>
    <w:charset w:val="81"/>
    <w:family w:val="modern"/>
    <w:pitch w:val="default"/>
    <w:sig w:usb0="B00002AF" w:usb1="69D77CFB" w:usb2="00000030" w:usb3="00000000" w:csb0="4008009F" w:csb1="DFD7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72FE">
    <w:pPr>
      <w:pStyle w:val="4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918D0">
                          <w:pPr>
                            <w:pStyle w:val="4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E918D0">
                    <w:pPr>
                      <w:pStyle w:val="4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5027">
    <w:pPr>
      <w:pStyle w:val="4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3AB1A">
                          <w:pPr>
                            <w:pStyle w:val="4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53AB1A">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C2B0">
    <w:pPr>
      <w:pStyle w:val="4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8CC60">
                          <w:pPr>
                            <w:pStyle w:val="4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E8CC60">
                    <w:pPr>
                      <w:pStyle w:val="4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C6FD">
    <w:pPr>
      <w:pStyle w:val="48"/>
      <w:framePr w:wrap="around" w:vAnchor="text" w:hAnchor="margin" w:xAlign="center" w:y="1"/>
      <w:rPr>
        <w:rStyle w:val="85"/>
      </w:rPr>
    </w:pPr>
    <w:r>
      <w:fldChar w:fldCharType="begin"/>
    </w:r>
    <w:r>
      <w:rPr>
        <w:rStyle w:val="85"/>
      </w:rPr>
      <w:instrText xml:space="preserve">PAGE  </w:instrText>
    </w:r>
    <w:r>
      <w:fldChar w:fldCharType="end"/>
    </w:r>
  </w:p>
  <w:p w14:paraId="1C78D674">
    <w:pPr>
      <w:pStyle w:val="4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6CB1">
    <w:pPr>
      <w:pStyle w:val="4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2C1BE">
                          <w:pPr>
                            <w:pStyle w:val="4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02C1BE">
                    <w:pPr>
                      <w:pStyle w:val="4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B333">
    <w:pPr>
      <w:pStyle w:val="50"/>
      <w:pBdr>
        <w:bottom w:val="none" w:color="auto" w:sz="0" w:space="1"/>
      </w:pBdr>
      <w:jc w:val="righ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A5C4">
    <w:pPr>
      <w:pStyle w:val="5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3C2A">
    <w:pPr>
      <w:pStyle w:val="5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F3532">
    <w:pPr>
      <w:pStyle w:val="50"/>
      <w:pBdr>
        <w:top w:val="none" w:color="auto" w:sz="0" w:space="0"/>
        <w:left w:val="none" w:color="auto" w:sz="0" w:space="0"/>
        <w:bottom w:val="none" w:color="auto" w:sz="0" w:space="1"/>
        <w:right w:val="none" w:color="auto" w:sz="0" w:space="0"/>
        <w:between w:val="none" w:color="auto" w:sz="0" w:space="0"/>
      </w:pBdr>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1BD48"/>
    <w:multiLevelType w:val="singleLevel"/>
    <w:tmpl w:val="9161BD48"/>
    <w:lvl w:ilvl="0" w:tentative="0">
      <w:start w:val="1"/>
      <w:numFmt w:val="decimal"/>
      <w:suff w:val="nothing"/>
      <w:lvlText w:val="（%1）"/>
      <w:lvlJc w:val="left"/>
    </w:lvl>
  </w:abstractNum>
  <w:abstractNum w:abstractNumId="1">
    <w:nsid w:val="2E3DABC3"/>
    <w:multiLevelType w:val="singleLevel"/>
    <w:tmpl w:val="2E3DABC3"/>
    <w:lvl w:ilvl="0" w:tentative="0">
      <w:start w:val="1"/>
      <w:numFmt w:val="decimal"/>
      <w:lvlText w:val="%1."/>
      <w:lvlJc w:val="left"/>
      <w:pPr>
        <w:ind w:left="425" w:hanging="425"/>
      </w:pPr>
      <w:rPr>
        <w:rFonts w:hint="default"/>
      </w:rPr>
    </w:lvl>
  </w:abstractNum>
  <w:abstractNum w:abstractNumId="2">
    <w:nsid w:val="5550254F"/>
    <w:multiLevelType w:val="multilevel"/>
    <w:tmpl w:val="5550254F"/>
    <w:lvl w:ilvl="0" w:tentative="0">
      <w:start w:val="1"/>
      <w:numFmt w:val="decimal"/>
      <w:pStyle w:val="195"/>
      <w:lvlText w:val="%1."/>
      <w:lvlJc w:val="left"/>
      <w:pPr>
        <w:tabs>
          <w:tab w:val="left" w:pos="980"/>
        </w:tabs>
        <w:ind w:left="980" w:hanging="4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WVkNjRlYzE3ZjQ5MTA4YzE1NmU3YTNkYmIwZGUifQ=="/>
  </w:docVars>
  <w:rsids>
    <w:rsidRoot w:val="0049123C"/>
    <w:rsid w:val="00006DDE"/>
    <w:rsid w:val="0001099F"/>
    <w:rsid w:val="00011AF0"/>
    <w:rsid w:val="00012C39"/>
    <w:rsid w:val="000143A4"/>
    <w:rsid w:val="0002513A"/>
    <w:rsid w:val="0002791C"/>
    <w:rsid w:val="00031A21"/>
    <w:rsid w:val="000328CF"/>
    <w:rsid w:val="00034D02"/>
    <w:rsid w:val="00036F8D"/>
    <w:rsid w:val="00040715"/>
    <w:rsid w:val="00040A6D"/>
    <w:rsid w:val="000422E7"/>
    <w:rsid w:val="00051E15"/>
    <w:rsid w:val="0005256B"/>
    <w:rsid w:val="000544C5"/>
    <w:rsid w:val="00054741"/>
    <w:rsid w:val="000566EB"/>
    <w:rsid w:val="00076EE8"/>
    <w:rsid w:val="00086176"/>
    <w:rsid w:val="000862F1"/>
    <w:rsid w:val="000903F1"/>
    <w:rsid w:val="000A4338"/>
    <w:rsid w:val="000B0986"/>
    <w:rsid w:val="000B1182"/>
    <w:rsid w:val="000B244E"/>
    <w:rsid w:val="000B3A81"/>
    <w:rsid w:val="000B5AF1"/>
    <w:rsid w:val="000D1F89"/>
    <w:rsid w:val="000D27DC"/>
    <w:rsid w:val="000D4350"/>
    <w:rsid w:val="000D66FD"/>
    <w:rsid w:val="000E255A"/>
    <w:rsid w:val="000E2662"/>
    <w:rsid w:val="000E750F"/>
    <w:rsid w:val="00101CC2"/>
    <w:rsid w:val="001020E5"/>
    <w:rsid w:val="00103555"/>
    <w:rsid w:val="00117217"/>
    <w:rsid w:val="00117E93"/>
    <w:rsid w:val="0012549F"/>
    <w:rsid w:val="00136630"/>
    <w:rsid w:val="001367A1"/>
    <w:rsid w:val="00141BF6"/>
    <w:rsid w:val="0014644C"/>
    <w:rsid w:val="00152648"/>
    <w:rsid w:val="00154BD7"/>
    <w:rsid w:val="00162F0B"/>
    <w:rsid w:val="0016428E"/>
    <w:rsid w:val="001653E0"/>
    <w:rsid w:val="00183F88"/>
    <w:rsid w:val="00194EDD"/>
    <w:rsid w:val="001A07FA"/>
    <w:rsid w:val="001A0C92"/>
    <w:rsid w:val="001A2C99"/>
    <w:rsid w:val="001A41B1"/>
    <w:rsid w:val="001B61C8"/>
    <w:rsid w:val="001C2B3F"/>
    <w:rsid w:val="001D3A84"/>
    <w:rsid w:val="001D526C"/>
    <w:rsid w:val="001E2AC1"/>
    <w:rsid w:val="001E3DFC"/>
    <w:rsid w:val="001F26A6"/>
    <w:rsid w:val="001F3ADA"/>
    <w:rsid w:val="001F7070"/>
    <w:rsid w:val="002055C7"/>
    <w:rsid w:val="00207827"/>
    <w:rsid w:val="00217276"/>
    <w:rsid w:val="00217CC6"/>
    <w:rsid w:val="0022408D"/>
    <w:rsid w:val="00232CFF"/>
    <w:rsid w:val="0023334C"/>
    <w:rsid w:val="00237F46"/>
    <w:rsid w:val="00240BC5"/>
    <w:rsid w:val="00251F86"/>
    <w:rsid w:val="00253EA7"/>
    <w:rsid w:val="0025786E"/>
    <w:rsid w:val="002669E4"/>
    <w:rsid w:val="00271C80"/>
    <w:rsid w:val="00275B7E"/>
    <w:rsid w:val="00283FB4"/>
    <w:rsid w:val="002A2DCB"/>
    <w:rsid w:val="002A3630"/>
    <w:rsid w:val="002A4894"/>
    <w:rsid w:val="002B01FA"/>
    <w:rsid w:val="002B12D2"/>
    <w:rsid w:val="002B20F7"/>
    <w:rsid w:val="002B6E5A"/>
    <w:rsid w:val="002B7DDB"/>
    <w:rsid w:val="002C07FD"/>
    <w:rsid w:val="002C39FA"/>
    <w:rsid w:val="002C4F96"/>
    <w:rsid w:val="002C5AD4"/>
    <w:rsid w:val="002C6207"/>
    <w:rsid w:val="002D556B"/>
    <w:rsid w:val="002D74C6"/>
    <w:rsid w:val="002E1AEF"/>
    <w:rsid w:val="002E630D"/>
    <w:rsid w:val="002E6F14"/>
    <w:rsid w:val="002F27AD"/>
    <w:rsid w:val="002F4635"/>
    <w:rsid w:val="002F603F"/>
    <w:rsid w:val="003163FE"/>
    <w:rsid w:val="00324680"/>
    <w:rsid w:val="0033446D"/>
    <w:rsid w:val="00335515"/>
    <w:rsid w:val="003361D8"/>
    <w:rsid w:val="00336395"/>
    <w:rsid w:val="00340F3E"/>
    <w:rsid w:val="00350ECC"/>
    <w:rsid w:val="00354783"/>
    <w:rsid w:val="00357020"/>
    <w:rsid w:val="003606C4"/>
    <w:rsid w:val="003627DA"/>
    <w:rsid w:val="003642F8"/>
    <w:rsid w:val="00364964"/>
    <w:rsid w:val="00366AE1"/>
    <w:rsid w:val="00371255"/>
    <w:rsid w:val="00372BB6"/>
    <w:rsid w:val="00386149"/>
    <w:rsid w:val="003900E4"/>
    <w:rsid w:val="00394113"/>
    <w:rsid w:val="0039430D"/>
    <w:rsid w:val="00397AF6"/>
    <w:rsid w:val="003B65C9"/>
    <w:rsid w:val="003C22EA"/>
    <w:rsid w:val="003C292F"/>
    <w:rsid w:val="003C6147"/>
    <w:rsid w:val="003D1FBC"/>
    <w:rsid w:val="003E02C4"/>
    <w:rsid w:val="003E46D1"/>
    <w:rsid w:val="003E76C5"/>
    <w:rsid w:val="004015F5"/>
    <w:rsid w:val="00404466"/>
    <w:rsid w:val="0040465C"/>
    <w:rsid w:val="00406156"/>
    <w:rsid w:val="00407AFE"/>
    <w:rsid w:val="00407D72"/>
    <w:rsid w:val="00417826"/>
    <w:rsid w:val="004230D9"/>
    <w:rsid w:val="00423D88"/>
    <w:rsid w:val="00431F0F"/>
    <w:rsid w:val="00432752"/>
    <w:rsid w:val="0043432B"/>
    <w:rsid w:val="0043531A"/>
    <w:rsid w:val="00436127"/>
    <w:rsid w:val="004558F4"/>
    <w:rsid w:val="00460D8A"/>
    <w:rsid w:val="00470ADD"/>
    <w:rsid w:val="004725DB"/>
    <w:rsid w:val="00472B7F"/>
    <w:rsid w:val="00473B8D"/>
    <w:rsid w:val="00486B1B"/>
    <w:rsid w:val="00490011"/>
    <w:rsid w:val="004908F4"/>
    <w:rsid w:val="00490AB4"/>
    <w:rsid w:val="0049123C"/>
    <w:rsid w:val="0049618C"/>
    <w:rsid w:val="00496B7F"/>
    <w:rsid w:val="004A4A08"/>
    <w:rsid w:val="004A5F37"/>
    <w:rsid w:val="004A6924"/>
    <w:rsid w:val="004A7FF9"/>
    <w:rsid w:val="004B25B0"/>
    <w:rsid w:val="004B2608"/>
    <w:rsid w:val="004B4EF2"/>
    <w:rsid w:val="004D0906"/>
    <w:rsid w:val="004E0693"/>
    <w:rsid w:val="004E19F3"/>
    <w:rsid w:val="004E2312"/>
    <w:rsid w:val="004E28E3"/>
    <w:rsid w:val="004F4BD0"/>
    <w:rsid w:val="004F4D4C"/>
    <w:rsid w:val="004F7C2A"/>
    <w:rsid w:val="00500386"/>
    <w:rsid w:val="00502F41"/>
    <w:rsid w:val="0050638A"/>
    <w:rsid w:val="005108E0"/>
    <w:rsid w:val="00527B29"/>
    <w:rsid w:val="0053648F"/>
    <w:rsid w:val="00537065"/>
    <w:rsid w:val="00550CC6"/>
    <w:rsid w:val="00551A89"/>
    <w:rsid w:val="00552834"/>
    <w:rsid w:val="00554FC0"/>
    <w:rsid w:val="00564221"/>
    <w:rsid w:val="0056592C"/>
    <w:rsid w:val="00574DDA"/>
    <w:rsid w:val="00576A33"/>
    <w:rsid w:val="005854C5"/>
    <w:rsid w:val="00593E30"/>
    <w:rsid w:val="0059668E"/>
    <w:rsid w:val="005A27DF"/>
    <w:rsid w:val="005A4124"/>
    <w:rsid w:val="005A76D1"/>
    <w:rsid w:val="005C19DB"/>
    <w:rsid w:val="005C415B"/>
    <w:rsid w:val="005E5CEB"/>
    <w:rsid w:val="005F64EB"/>
    <w:rsid w:val="00623359"/>
    <w:rsid w:val="0062341A"/>
    <w:rsid w:val="00623AC0"/>
    <w:rsid w:val="00642086"/>
    <w:rsid w:val="00642B3C"/>
    <w:rsid w:val="0065666D"/>
    <w:rsid w:val="00657AA6"/>
    <w:rsid w:val="006612B6"/>
    <w:rsid w:val="00663706"/>
    <w:rsid w:val="0067000D"/>
    <w:rsid w:val="006715BB"/>
    <w:rsid w:val="00671901"/>
    <w:rsid w:val="00675F0C"/>
    <w:rsid w:val="0068334C"/>
    <w:rsid w:val="00684E73"/>
    <w:rsid w:val="00685029"/>
    <w:rsid w:val="006C31D1"/>
    <w:rsid w:val="006D2A92"/>
    <w:rsid w:val="006D5023"/>
    <w:rsid w:val="006D6C99"/>
    <w:rsid w:val="006E4F1A"/>
    <w:rsid w:val="006E5058"/>
    <w:rsid w:val="006E5E75"/>
    <w:rsid w:val="006F7169"/>
    <w:rsid w:val="006F73F3"/>
    <w:rsid w:val="0070423D"/>
    <w:rsid w:val="007142A7"/>
    <w:rsid w:val="0071590A"/>
    <w:rsid w:val="00721E40"/>
    <w:rsid w:val="00724356"/>
    <w:rsid w:val="00730C3D"/>
    <w:rsid w:val="0074240C"/>
    <w:rsid w:val="007478D1"/>
    <w:rsid w:val="0075235D"/>
    <w:rsid w:val="00754C18"/>
    <w:rsid w:val="00761A89"/>
    <w:rsid w:val="00773935"/>
    <w:rsid w:val="00773F2C"/>
    <w:rsid w:val="00781248"/>
    <w:rsid w:val="00797D15"/>
    <w:rsid w:val="007A01B5"/>
    <w:rsid w:val="007A7553"/>
    <w:rsid w:val="007B02B7"/>
    <w:rsid w:val="007B4BBF"/>
    <w:rsid w:val="007C34CA"/>
    <w:rsid w:val="007C4130"/>
    <w:rsid w:val="007C5C3D"/>
    <w:rsid w:val="007E581F"/>
    <w:rsid w:val="007F0F07"/>
    <w:rsid w:val="007F1F7F"/>
    <w:rsid w:val="007F2529"/>
    <w:rsid w:val="007F3803"/>
    <w:rsid w:val="007F5963"/>
    <w:rsid w:val="00806B3A"/>
    <w:rsid w:val="008174AF"/>
    <w:rsid w:val="008233E5"/>
    <w:rsid w:val="00824ED0"/>
    <w:rsid w:val="00827EEE"/>
    <w:rsid w:val="00831399"/>
    <w:rsid w:val="00835321"/>
    <w:rsid w:val="0084128B"/>
    <w:rsid w:val="00841664"/>
    <w:rsid w:val="00855972"/>
    <w:rsid w:val="00857E2E"/>
    <w:rsid w:val="008656DB"/>
    <w:rsid w:val="00873C44"/>
    <w:rsid w:val="00876EEB"/>
    <w:rsid w:val="008772D7"/>
    <w:rsid w:val="0088699D"/>
    <w:rsid w:val="00891E97"/>
    <w:rsid w:val="00895D0E"/>
    <w:rsid w:val="008A08D8"/>
    <w:rsid w:val="008A3F2B"/>
    <w:rsid w:val="008A6906"/>
    <w:rsid w:val="008B0098"/>
    <w:rsid w:val="008B63B5"/>
    <w:rsid w:val="008B7429"/>
    <w:rsid w:val="008C21C3"/>
    <w:rsid w:val="008C4C13"/>
    <w:rsid w:val="008C6726"/>
    <w:rsid w:val="008D16BA"/>
    <w:rsid w:val="008E0A52"/>
    <w:rsid w:val="008E70E8"/>
    <w:rsid w:val="008E7F58"/>
    <w:rsid w:val="008F2C2C"/>
    <w:rsid w:val="0090176C"/>
    <w:rsid w:val="00903484"/>
    <w:rsid w:val="00911F82"/>
    <w:rsid w:val="0091657F"/>
    <w:rsid w:val="009167B0"/>
    <w:rsid w:val="00917069"/>
    <w:rsid w:val="00921D5A"/>
    <w:rsid w:val="00923F8D"/>
    <w:rsid w:val="009268C7"/>
    <w:rsid w:val="009354D3"/>
    <w:rsid w:val="00935684"/>
    <w:rsid w:val="00936DB9"/>
    <w:rsid w:val="00946CCE"/>
    <w:rsid w:val="00947F91"/>
    <w:rsid w:val="00956FD5"/>
    <w:rsid w:val="00961B08"/>
    <w:rsid w:val="009773FA"/>
    <w:rsid w:val="00983894"/>
    <w:rsid w:val="00983BC2"/>
    <w:rsid w:val="00991970"/>
    <w:rsid w:val="009A4310"/>
    <w:rsid w:val="009A782D"/>
    <w:rsid w:val="009B2C2B"/>
    <w:rsid w:val="009C0066"/>
    <w:rsid w:val="009C6962"/>
    <w:rsid w:val="009E6E07"/>
    <w:rsid w:val="00A0324E"/>
    <w:rsid w:val="00A05B9B"/>
    <w:rsid w:val="00A10316"/>
    <w:rsid w:val="00A11E5B"/>
    <w:rsid w:val="00A12449"/>
    <w:rsid w:val="00A358A8"/>
    <w:rsid w:val="00A36173"/>
    <w:rsid w:val="00A43222"/>
    <w:rsid w:val="00A55041"/>
    <w:rsid w:val="00A55D6B"/>
    <w:rsid w:val="00A55EC5"/>
    <w:rsid w:val="00A6537F"/>
    <w:rsid w:val="00A74A25"/>
    <w:rsid w:val="00A76716"/>
    <w:rsid w:val="00A77B9A"/>
    <w:rsid w:val="00A818A0"/>
    <w:rsid w:val="00A875B7"/>
    <w:rsid w:val="00A912A5"/>
    <w:rsid w:val="00A92D20"/>
    <w:rsid w:val="00AA10BD"/>
    <w:rsid w:val="00AA60FE"/>
    <w:rsid w:val="00AB5B06"/>
    <w:rsid w:val="00AC2F01"/>
    <w:rsid w:val="00AC543D"/>
    <w:rsid w:val="00AC624A"/>
    <w:rsid w:val="00AC6F16"/>
    <w:rsid w:val="00AD2092"/>
    <w:rsid w:val="00AD2793"/>
    <w:rsid w:val="00AE05EF"/>
    <w:rsid w:val="00AE1D8D"/>
    <w:rsid w:val="00AE4B4D"/>
    <w:rsid w:val="00AE7A81"/>
    <w:rsid w:val="00AF01CF"/>
    <w:rsid w:val="00AF1FEB"/>
    <w:rsid w:val="00AF3C5C"/>
    <w:rsid w:val="00B032EE"/>
    <w:rsid w:val="00B052C8"/>
    <w:rsid w:val="00B06FF5"/>
    <w:rsid w:val="00B07A3A"/>
    <w:rsid w:val="00B07ABB"/>
    <w:rsid w:val="00B22132"/>
    <w:rsid w:val="00B24012"/>
    <w:rsid w:val="00B4563D"/>
    <w:rsid w:val="00B51177"/>
    <w:rsid w:val="00B53C13"/>
    <w:rsid w:val="00B53F3B"/>
    <w:rsid w:val="00B54112"/>
    <w:rsid w:val="00B62B75"/>
    <w:rsid w:val="00B651D6"/>
    <w:rsid w:val="00B65A01"/>
    <w:rsid w:val="00B724C2"/>
    <w:rsid w:val="00B745D2"/>
    <w:rsid w:val="00B81FF1"/>
    <w:rsid w:val="00BB1163"/>
    <w:rsid w:val="00BB3034"/>
    <w:rsid w:val="00BC16DB"/>
    <w:rsid w:val="00BC238C"/>
    <w:rsid w:val="00BD233A"/>
    <w:rsid w:val="00BD51B8"/>
    <w:rsid w:val="00BE3807"/>
    <w:rsid w:val="00BF2F3C"/>
    <w:rsid w:val="00BF34A3"/>
    <w:rsid w:val="00C0034C"/>
    <w:rsid w:val="00C02948"/>
    <w:rsid w:val="00C071A7"/>
    <w:rsid w:val="00C07502"/>
    <w:rsid w:val="00C15A62"/>
    <w:rsid w:val="00C21FDD"/>
    <w:rsid w:val="00C27177"/>
    <w:rsid w:val="00C31EDC"/>
    <w:rsid w:val="00C37B1E"/>
    <w:rsid w:val="00C40D8F"/>
    <w:rsid w:val="00C51107"/>
    <w:rsid w:val="00C52C68"/>
    <w:rsid w:val="00C53118"/>
    <w:rsid w:val="00C576BE"/>
    <w:rsid w:val="00C66407"/>
    <w:rsid w:val="00C800C4"/>
    <w:rsid w:val="00C80123"/>
    <w:rsid w:val="00C80826"/>
    <w:rsid w:val="00C82089"/>
    <w:rsid w:val="00C86CE6"/>
    <w:rsid w:val="00C87439"/>
    <w:rsid w:val="00CA4402"/>
    <w:rsid w:val="00CA6BC6"/>
    <w:rsid w:val="00CB14D0"/>
    <w:rsid w:val="00CB17F3"/>
    <w:rsid w:val="00CB5718"/>
    <w:rsid w:val="00CC33BA"/>
    <w:rsid w:val="00CC4FFE"/>
    <w:rsid w:val="00CC5A90"/>
    <w:rsid w:val="00CD0358"/>
    <w:rsid w:val="00CD21AF"/>
    <w:rsid w:val="00CD41EF"/>
    <w:rsid w:val="00CD7A6A"/>
    <w:rsid w:val="00CE0D7E"/>
    <w:rsid w:val="00CE1002"/>
    <w:rsid w:val="00CE1374"/>
    <w:rsid w:val="00D00E26"/>
    <w:rsid w:val="00D02365"/>
    <w:rsid w:val="00D02FEB"/>
    <w:rsid w:val="00D0302B"/>
    <w:rsid w:val="00D05EB4"/>
    <w:rsid w:val="00D10E69"/>
    <w:rsid w:val="00D122AF"/>
    <w:rsid w:val="00D1662C"/>
    <w:rsid w:val="00D21E09"/>
    <w:rsid w:val="00D25CD6"/>
    <w:rsid w:val="00D34C26"/>
    <w:rsid w:val="00D3758D"/>
    <w:rsid w:val="00D377FD"/>
    <w:rsid w:val="00D37D66"/>
    <w:rsid w:val="00D42EBE"/>
    <w:rsid w:val="00D533CF"/>
    <w:rsid w:val="00D57E6E"/>
    <w:rsid w:val="00D60EFE"/>
    <w:rsid w:val="00D61875"/>
    <w:rsid w:val="00D659F8"/>
    <w:rsid w:val="00D73216"/>
    <w:rsid w:val="00D80D03"/>
    <w:rsid w:val="00D83743"/>
    <w:rsid w:val="00D91648"/>
    <w:rsid w:val="00D92EEB"/>
    <w:rsid w:val="00D97DBD"/>
    <w:rsid w:val="00DB5A1B"/>
    <w:rsid w:val="00DC2FC5"/>
    <w:rsid w:val="00DE11E7"/>
    <w:rsid w:val="00DF1733"/>
    <w:rsid w:val="00DF2997"/>
    <w:rsid w:val="00DF3ED2"/>
    <w:rsid w:val="00DF4691"/>
    <w:rsid w:val="00DF54C8"/>
    <w:rsid w:val="00DF5F8F"/>
    <w:rsid w:val="00E05281"/>
    <w:rsid w:val="00E058E4"/>
    <w:rsid w:val="00E074D3"/>
    <w:rsid w:val="00E2127F"/>
    <w:rsid w:val="00E227C1"/>
    <w:rsid w:val="00E33A28"/>
    <w:rsid w:val="00E4785A"/>
    <w:rsid w:val="00E516C9"/>
    <w:rsid w:val="00E51BA6"/>
    <w:rsid w:val="00E524FA"/>
    <w:rsid w:val="00E750C4"/>
    <w:rsid w:val="00E768B2"/>
    <w:rsid w:val="00E828AE"/>
    <w:rsid w:val="00E92856"/>
    <w:rsid w:val="00EA5FEB"/>
    <w:rsid w:val="00EB0A27"/>
    <w:rsid w:val="00EB6827"/>
    <w:rsid w:val="00EC050E"/>
    <w:rsid w:val="00EC2A28"/>
    <w:rsid w:val="00EC3943"/>
    <w:rsid w:val="00ED768D"/>
    <w:rsid w:val="00EE1C79"/>
    <w:rsid w:val="00EE439D"/>
    <w:rsid w:val="00EE4636"/>
    <w:rsid w:val="00F008BC"/>
    <w:rsid w:val="00F06293"/>
    <w:rsid w:val="00F076C4"/>
    <w:rsid w:val="00F11EDA"/>
    <w:rsid w:val="00F170BE"/>
    <w:rsid w:val="00F17959"/>
    <w:rsid w:val="00F21934"/>
    <w:rsid w:val="00F32AD2"/>
    <w:rsid w:val="00F3637B"/>
    <w:rsid w:val="00F37954"/>
    <w:rsid w:val="00F4072A"/>
    <w:rsid w:val="00F407F6"/>
    <w:rsid w:val="00F42941"/>
    <w:rsid w:val="00F46A45"/>
    <w:rsid w:val="00F47FAC"/>
    <w:rsid w:val="00F65092"/>
    <w:rsid w:val="00F724B7"/>
    <w:rsid w:val="00F8221D"/>
    <w:rsid w:val="00F84142"/>
    <w:rsid w:val="00FA2BA3"/>
    <w:rsid w:val="00FC1ED0"/>
    <w:rsid w:val="00FC3967"/>
    <w:rsid w:val="00FC4000"/>
    <w:rsid w:val="00FC43E3"/>
    <w:rsid w:val="00FC4EE7"/>
    <w:rsid w:val="00FD3FE3"/>
    <w:rsid w:val="00FD7F26"/>
    <w:rsid w:val="00FE0701"/>
    <w:rsid w:val="00FE18B0"/>
    <w:rsid w:val="00FE18E0"/>
    <w:rsid w:val="00FE500D"/>
    <w:rsid w:val="00FF1ECA"/>
    <w:rsid w:val="00FF3F2A"/>
    <w:rsid w:val="00FF6745"/>
    <w:rsid w:val="011865A4"/>
    <w:rsid w:val="013754BD"/>
    <w:rsid w:val="016F45ED"/>
    <w:rsid w:val="018C519F"/>
    <w:rsid w:val="019C5EFA"/>
    <w:rsid w:val="01A71FD9"/>
    <w:rsid w:val="01FD3964"/>
    <w:rsid w:val="02532161"/>
    <w:rsid w:val="02601852"/>
    <w:rsid w:val="02631E0C"/>
    <w:rsid w:val="026C4DFE"/>
    <w:rsid w:val="02C646E1"/>
    <w:rsid w:val="02E01C47"/>
    <w:rsid w:val="02E132C9"/>
    <w:rsid w:val="03497C46"/>
    <w:rsid w:val="03A74512"/>
    <w:rsid w:val="03AC7D7B"/>
    <w:rsid w:val="03AE0ED4"/>
    <w:rsid w:val="03E312C3"/>
    <w:rsid w:val="03F11C32"/>
    <w:rsid w:val="04463D2B"/>
    <w:rsid w:val="044F2545"/>
    <w:rsid w:val="046869C9"/>
    <w:rsid w:val="048D02BF"/>
    <w:rsid w:val="04AC5B58"/>
    <w:rsid w:val="04B979CC"/>
    <w:rsid w:val="04C2156A"/>
    <w:rsid w:val="04C31012"/>
    <w:rsid w:val="04D5688A"/>
    <w:rsid w:val="04EC45F3"/>
    <w:rsid w:val="04ED3DF9"/>
    <w:rsid w:val="04FE63B4"/>
    <w:rsid w:val="050033C5"/>
    <w:rsid w:val="050F6A1B"/>
    <w:rsid w:val="052E0DFC"/>
    <w:rsid w:val="058337AE"/>
    <w:rsid w:val="05CD3FD8"/>
    <w:rsid w:val="05DD6BAF"/>
    <w:rsid w:val="06713039"/>
    <w:rsid w:val="068A3177"/>
    <w:rsid w:val="06983792"/>
    <w:rsid w:val="06A72A7B"/>
    <w:rsid w:val="06DA3794"/>
    <w:rsid w:val="06EB0BBA"/>
    <w:rsid w:val="0708176C"/>
    <w:rsid w:val="071202AB"/>
    <w:rsid w:val="07375BAD"/>
    <w:rsid w:val="074B3407"/>
    <w:rsid w:val="07E67F1D"/>
    <w:rsid w:val="07E70D4B"/>
    <w:rsid w:val="080E2EE1"/>
    <w:rsid w:val="08692D4A"/>
    <w:rsid w:val="08740551"/>
    <w:rsid w:val="087E271C"/>
    <w:rsid w:val="088C3CD7"/>
    <w:rsid w:val="088F1549"/>
    <w:rsid w:val="088F3564"/>
    <w:rsid w:val="08923956"/>
    <w:rsid w:val="090343E8"/>
    <w:rsid w:val="092A7C8A"/>
    <w:rsid w:val="093F4233"/>
    <w:rsid w:val="094E4E8E"/>
    <w:rsid w:val="09600529"/>
    <w:rsid w:val="09B25C7E"/>
    <w:rsid w:val="09BB7B2C"/>
    <w:rsid w:val="09C000DC"/>
    <w:rsid w:val="09D758DA"/>
    <w:rsid w:val="0A101186"/>
    <w:rsid w:val="0A1246B0"/>
    <w:rsid w:val="0A3E54A5"/>
    <w:rsid w:val="0A4707FD"/>
    <w:rsid w:val="0A6071C9"/>
    <w:rsid w:val="0A7E2484"/>
    <w:rsid w:val="0A84735B"/>
    <w:rsid w:val="0A896CD7"/>
    <w:rsid w:val="0AAB7FD8"/>
    <w:rsid w:val="0AD11E75"/>
    <w:rsid w:val="0AE0030A"/>
    <w:rsid w:val="0B02636E"/>
    <w:rsid w:val="0B3E1D2B"/>
    <w:rsid w:val="0B59745D"/>
    <w:rsid w:val="0B8C4068"/>
    <w:rsid w:val="0B955598"/>
    <w:rsid w:val="0BCC7B75"/>
    <w:rsid w:val="0BEF2EFA"/>
    <w:rsid w:val="0C005169"/>
    <w:rsid w:val="0C0F222A"/>
    <w:rsid w:val="0C4E531C"/>
    <w:rsid w:val="0C6531BD"/>
    <w:rsid w:val="0CB24EC7"/>
    <w:rsid w:val="0CB44D8C"/>
    <w:rsid w:val="0CC54B23"/>
    <w:rsid w:val="0CD910AD"/>
    <w:rsid w:val="0CDF03C8"/>
    <w:rsid w:val="0DE22EF3"/>
    <w:rsid w:val="0DEB14A0"/>
    <w:rsid w:val="0E1A28BF"/>
    <w:rsid w:val="0E1A3287"/>
    <w:rsid w:val="0E2E7464"/>
    <w:rsid w:val="0E407A3D"/>
    <w:rsid w:val="0E7B2823"/>
    <w:rsid w:val="0EA877D2"/>
    <w:rsid w:val="0EC56195"/>
    <w:rsid w:val="0EDE6F25"/>
    <w:rsid w:val="0F6124D1"/>
    <w:rsid w:val="0F8338E7"/>
    <w:rsid w:val="0F843A9F"/>
    <w:rsid w:val="0FB6788B"/>
    <w:rsid w:val="0FC71A98"/>
    <w:rsid w:val="101C4CD1"/>
    <w:rsid w:val="104906FF"/>
    <w:rsid w:val="1052457B"/>
    <w:rsid w:val="1069219C"/>
    <w:rsid w:val="106B0F1D"/>
    <w:rsid w:val="10855BC0"/>
    <w:rsid w:val="108640EF"/>
    <w:rsid w:val="10CF32FA"/>
    <w:rsid w:val="10DF780C"/>
    <w:rsid w:val="11037FBD"/>
    <w:rsid w:val="111D4CDB"/>
    <w:rsid w:val="11230F0A"/>
    <w:rsid w:val="118C11EC"/>
    <w:rsid w:val="11987B90"/>
    <w:rsid w:val="11A137EE"/>
    <w:rsid w:val="11A42091"/>
    <w:rsid w:val="11A62023"/>
    <w:rsid w:val="11B0140B"/>
    <w:rsid w:val="11F064F5"/>
    <w:rsid w:val="12011292"/>
    <w:rsid w:val="121216F1"/>
    <w:rsid w:val="123F000C"/>
    <w:rsid w:val="125E4936"/>
    <w:rsid w:val="127D1EFD"/>
    <w:rsid w:val="128D0688"/>
    <w:rsid w:val="12DA1AE3"/>
    <w:rsid w:val="13076D7C"/>
    <w:rsid w:val="130C5C49"/>
    <w:rsid w:val="13901F5A"/>
    <w:rsid w:val="139D067E"/>
    <w:rsid w:val="13B50586"/>
    <w:rsid w:val="13BD38DE"/>
    <w:rsid w:val="13D839D5"/>
    <w:rsid w:val="13DA7FEC"/>
    <w:rsid w:val="14072DAB"/>
    <w:rsid w:val="141467EE"/>
    <w:rsid w:val="14382F65"/>
    <w:rsid w:val="14446380"/>
    <w:rsid w:val="145A0999"/>
    <w:rsid w:val="145F2D6D"/>
    <w:rsid w:val="14775ED9"/>
    <w:rsid w:val="14940B02"/>
    <w:rsid w:val="14A32AD4"/>
    <w:rsid w:val="14B14A73"/>
    <w:rsid w:val="14D26009"/>
    <w:rsid w:val="150177FB"/>
    <w:rsid w:val="151D2886"/>
    <w:rsid w:val="152A7F40"/>
    <w:rsid w:val="153E290A"/>
    <w:rsid w:val="155142DE"/>
    <w:rsid w:val="155D36E7"/>
    <w:rsid w:val="15806B32"/>
    <w:rsid w:val="1581047F"/>
    <w:rsid w:val="15C25E52"/>
    <w:rsid w:val="15CC173F"/>
    <w:rsid w:val="15D667BF"/>
    <w:rsid w:val="15ED5A80"/>
    <w:rsid w:val="15F33E49"/>
    <w:rsid w:val="16BA0495"/>
    <w:rsid w:val="17215BF3"/>
    <w:rsid w:val="172C70C0"/>
    <w:rsid w:val="175A7697"/>
    <w:rsid w:val="178B40C7"/>
    <w:rsid w:val="178C3CF3"/>
    <w:rsid w:val="1798522F"/>
    <w:rsid w:val="17AE49C7"/>
    <w:rsid w:val="17F35B20"/>
    <w:rsid w:val="182F467F"/>
    <w:rsid w:val="183A4C4F"/>
    <w:rsid w:val="184C3483"/>
    <w:rsid w:val="185D08F3"/>
    <w:rsid w:val="18634498"/>
    <w:rsid w:val="18840722"/>
    <w:rsid w:val="189127BB"/>
    <w:rsid w:val="189C6261"/>
    <w:rsid w:val="18B74DA0"/>
    <w:rsid w:val="18E65571"/>
    <w:rsid w:val="1900131E"/>
    <w:rsid w:val="195E16BF"/>
    <w:rsid w:val="19772C2F"/>
    <w:rsid w:val="19DF2618"/>
    <w:rsid w:val="19E971DB"/>
    <w:rsid w:val="1A004525"/>
    <w:rsid w:val="1A0C111B"/>
    <w:rsid w:val="1A0C72DB"/>
    <w:rsid w:val="1A157E20"/>
    <w:rsid w:val="1A3343E7"/>
    <w:rsid w:val="1A393781"/>
    <w:rsid w:val="1A9616B5"/>
    <w:rsid w:val="1A9625D0"/>
    <w:rsid w:val="1A9B5FFB"/>
    <w:rsid w:val="1ADE294C"/>
    <w:rsid w:val="1AFA66D4"/>
    <w:rsid w:val="1B0C3D3C"/>
    <w:rsid w:val="1B2A6059"/>
    <w:rsid w:val="1B4B7D29"/>
    <w:rsid w:val="1B525733"/>
    <w:rsid w:val="1B6414AC"/>
    <w:rsid w:val="1B7725C5"/>
    <w:rsid w:val="1B9158F5"/>
    <w:rsid w:val="1BD54D44"/>
    <w:rsid w:val="1C273FEB"/>
    <w:rsid w:val="1C3109C5"/>
    <w:rsid w:val="1C447D06"/>
    <w:rsid w:val="1C5B5A42"/>
    <w:rsid w:val="1C9F52E0"/>
    <w:rsid w:val="1CB854EF"/>
    <w:rsid w:val="1CBD66FD"/>
    <w:rsid w:val="1CC25AC1"/>
    <w:rsid w:val="1CDA2E0B"/>
    <w:rsid w:val="1CF245F9"/>
    <w:rsid w:val="1CF42594"/>
    <w:rsid w:val="1D00421F"/>
    <w:rsid w:val="1D0165EA"/>
    <w:rsid w:val="1D06266A"/>
    <w:rsid w:val="1D4D21D8"/>
    <w:rsid w:val="1D8322AE"/>
    <w:rsid w:val="1DA54E59"/>
    <w:rsid w:val="1DC745C9"/>
    <w:rsid w:val="1DE218CD"/>
    <w:rsid w:val="1DE662EB"/>
    <w:rsid w:val="1E1A48D0"/>
    <w:rsid w:val="1E4E3AB1"/>
    <w:rsid w:val="1E547980"/>
    <w:rsid w:val="1EE83627"/>
    <w:rsid w:val="1EEF468B"/>
    <w:rsid w:val="1EF614DB"/>
    <w:rsid w:val="1F086726"/>
    <w:rsid w:val="1F373F52"/>
    <w:rsid w:val="1F43738D"/>
    <w:rsid w:val="1F7310F3"/>
    <w:rsid w:val="1F8658AB"/>
    <w:rsid w:val="1FAC33EA"/>
    <w:rsid w:val="1FCE7207"/>
    <w:rsid w:val="200903BE"/>
    <w:rsid w:val="200C5D79"/>
    <w:rsid w:val="20164BE3"/>
    <w:rsid w:val="20256A93"/>
    <w:rsid w:val="202820DF"/>
    <w:rsid w:val="2028688B"/>
    <w:rsid w:val="20365F39"/>
    <w:rsid w:val="20390790"/>
    <w:rsid w:val="20B60ECB"/>
    <w:rsid w:val="20C106BB"/>
    <w:rsid w:val="20EC11F3"/>
    <w:rsid w:val="20EC5803"/>
    <w:rsid w:val="2106795E"/>
    <w:rsid w:val="210C1A01"/>
    <w:rsid w:val="21381A30"/>
    <w:rsid w:val="21A579DE"/>
    <w:rsid w:val="21B53E47"/>
    <w:rsid w:val="21B85A31"/>
    <w:rsid w:val="21C77D00"/>
    <w:rsid w:val="21EE6184"/>
    <w:rsid w:val="21F5105A"/>
    <w:rsid w:val="22462569"/>
    <w:rsid w:val="225D208F"/>
    <w:rsid w:val="226C09A9"/>
    <w:rsid w:val="228E694F"/>
    <w:rsid w:val="22913D5C"/>
    <w:rsid w:val="22A55C69"/>
    <w:rsid w:val="22C5234C"/>
    <w:rsid w:val="231B6070"/>
    <w:rsid w:val="232D0C26"/>
    <w:rsid w:val="234D71F9"/>
    <w:rsid w:val="23660A07"/>
    <w:rsid w:val="23C961BB"/>
    <w:rsid w:val="23EE2CD9"/>
    <w:rsid w:val="240F5347"/>
    <w:rsid w:val="241035B6"/>
    <w:rsid w:val="24445342"/>
    <w:rsid w:val="24DF390D"/>
    <w:rsid w:val="25040928"/>
    <w:rsid w:val="250A2489"/>
    <w:rsid w:val="251C5778"/>
    <w:rsid w:val="25371689"/>
    <w:rsid w:val="253D03DB"/>
    <w:rsid w:val="25491848"/>
    <w:rsid w:val="254B6F9C"/>
    <w:rsid w:val="25C613AF"/>
    <w:rsid w:val="25CD169C"/>
    <w:rsid w:val="25D227BA"/>
    <w:rsid w:val="25E32570"/>
    <w:rsid w:val="269C3827"/>
    <w:rsid w:val="26FD682E"/>
    <w:rsid w:val="27076EF2"/>
    <w:rsid w:val="27126342"/>
    <w:rsid w:val="27383645"/>
    <w:rsid w:val="2760774F"/>
    <w:rsid w:val="276C4FA7"/>
    <w:rsid w:val="27AB4887"/>
    <w:rsid w:val="27D25752"/>
    <w:rsid w:val="27F356C9"/>
    <w:rsid w:val="28401E74"/>
    <w:rsid w:val="287B2478"/>
    <w:rsid w:val="289C7B0E"/>
    <w:rsid w:val="28A571D8"/>
    <w:rsid w:val="28C14AD8"/>
    <w:rsid w:val="28CE6AD5"/>
    <w:rsid w:val="29364810"/>
    <w:rsid w:val="29734F00"/>
    <w:rsid w:val="2A133E00"/>
    <w:rsid w:val="2A1E7F53"/>
    <w:rsid w:val="2A257690"/>
    <w:rsid w:val="2A702A8C"/>
    <w:rsid w:val="2A721EE1"/>
    <w:rsid w:val="2A817416"/>
    <w:rsid w:val="2AB24F59"/>
    <w:rsid w:val="2B325018"/>
    <w:rsid w:val="2B69657A"/>
    <w:rsid w:val="2B7463EB"/>
    <w:rsid w:val="2BC57FB1"/>
    <w:rsid w:val="2BCF3D57"/>
    <w:rsid w:val="2C13452A"/>
    <w:rsid w:val="2C494685"/>
    <w:rsid w:val="2C5A7AC4"/>
    <w:rsid w:val="2C6A691B"/>
    <w:rsid w:val="2C877F0C"/>
    <w:rsid w:val="2C8B5ED0"/>
    <w:rsid w:val="2CE850D0"/>
    <w:rsid w:val="2CEB15C1"/>
    <w:rsid w:val="2CED20C8"/>
    <w:rsid w:val="2D621803"/>
    <w:rsid w:val="2D64566C"/>
    <w:rsid w:val="2D73279F"/>
    <w:rsid w:val="2DAA0022"/>
    <w:rsid w:val="2DE23604"/>
    <w:rsid w:val="2DE4414B"/>
    <w:rsid w:val="2E081123"/>
    <w:rsid w:val="2E221C59"/>
    <w:rsid w:val="2E2B049F"/>
    <w:rsid w:val="2E43634D"/>
    <w:rsid w:val="2E5F75DC"/>
    <w:rsid w:val="2EC805FA"/>
    <w:rsid w:val="2EF0181A"/>
    <w:rsid w:val="2F10776B"/>
    <w:rsid w:val="2F307202"/>
    <w:rsid w:val="2F432A92"/>
    <w:rsid w:val="2F740E9D"/>
    <w:rsid w:val="2F7B66D0"/>
    <w:rsid w:val="2F994DA8"/>
    <w:rsid w:val="2F9F4747"/>
    <w:rsid w:val="2FAB573C"/>
    <w:rsid w:val="2FDF47DB"/>
    <w:rsid w:val="302163F8"/>
    <w:rsid w:val="302D375D"/>
    <w:rsid w:val="30327BD9"/>
    <w:rsid w:val="303B4BC2"/>
    <w:rsid w:val="3061190C"/>
    <w:rsid w:val="30C9339C"/>
    <w:rsid w:val="30EA55E0"/>
    <w:rsid w:val="31271F3F"/>
    <w:rsid w:val="316311C9"/>
    <w:rsid w:val="31956FE8"/>
    <w:rsid w:val="31CB7FA6"/>
    <w:rsid w:val="31E0281A"/>
    <w:rsid w:val="31E06CBE"/>
    <w:rsid w:val="32300093"/>
    <w:rsid w:val="325A2EE9"/>
    <w:rsid w:val="33264CB2"/>
    <w:rsid w:val="33437504"/>
    <w:rsid w:val="3371672E"/>
    <w:rsid w:val="33BC1065"/>
    <w:rsid w:val="33D30F69"/>
    <w:rsid w:val="33FB7298"/>
    <w:rsid w:val="345532F9"/>
    <w:rsid w:val="34713BFD"/>
    <w:rsid w:val="34840F47"/>
    <w:rsid w:val="34976719"/>
    <w:rsid w:val="34B253ED"/>
    <w:rsid w:val="34B97C47"/>
    <w:rsid w:val="34F16887"/>
    <w:rsid w:val="34F33242"/>
    <w:rsid w:val="352E4227"/>
    <w:rsid w:val="354077AE"/>
    <w:rsid w:val="35460B78"/>
    <w:rsid w:val="359027A9"/>
    <w:rsid w:val="35B03F85"/>
    <w:rsid w:val="35B04BF9"/>
    <w:rsid w:val="35D521CE"/>
    <w:rsid w:val="35D71101"/>
    <w:rsid w:val="35EB5778"/>
    <w:rsid w:val="360B0081"/>
    <w:rsid w:val="361C453F"/>
    <w:rsid w:val="362B5A7B"/>
    <w:rsid w:val="36487E38"/>
    <w:rsid w:val="36625EF3"/>
    <w:rsid w:val="36DB6DF8"/>
    <w:rsid w:val="37337352"/>
    <w:rsid w:val="375259EE"/>
    <w:rsid w:val="376B756B"/>
    <w:rsid w:val="37AE6F16"/>
    <w:rsid w:val="37FC2378"/>
    <w:rsid w:val="381950E7"/>
    <w:rsid w:val="38591578"/>
    <w:rsid w:val="38602906"/>
    <w:rsid w:val="390E2362"/>
    <w:rsid w:val="393479BC"/>
    <w:rsid w:val="39377035"/>
    <w:rsid w:val="396E2E01"/>
    <w:rsid w:val="398644C6"/>
    <w:rsid w:val="39BA2B51"/>
    <w:rsid w:val="39F41A62"/>
    <w:rsid w:val="3A050356"/>
    <w:rsid w:val="3A2B33CB"/>
    <w:rsid w:val="3A5818EC"/>
    <w:rsid w:val="3AA34100"/>
    <w:rsid w:val="3AD24D52"/>
    <w:rsid w:val="3ADC4BD7"/>
    <w:rsid w:val="3ADD2CDD"/>
    <w:rsid w:val="3AF70BD4"/>
    <w:rsid w:val="3AFF58C4"/>
    <w:rsid w:val="3B006578"/>
    <w:rsid w:val="3B2A71FC"/>
    <w:rsid w:val="3B6C6CF9"/>
    <w:rsid w:val="3B732951"/>
    <w:rsid w:val="3B913D65"/>
    <w:rsid w:val="3BD745CD"/>
    <w:rsid w:val="3BED1641"/>
    <w:rsid w:val="3C1A55FB"/>
    <w:rsid w:val="3C1E41B5"/>
    <w:rsid w:val="3C4B2C56"/>
    <w:rsid w:val="3C9506A5"/>
    <w:rsid w:val="3CC1149A"/>
    <w:rsid w:val="3CCD63E5"/>
    <w:rsid w:val="3CD04C4C"/>
    <w:rsid w:val="3CD20814"/>
    <w:rsid w:val="3CE706F1"/>
    <w:rsid w:val="3D004D5C"/>
    <w:rsid w:val="3D2733D7"/>
    <w:rsid w:val="3D477BF1"/>
    <w:rsid w:val="3D5F49C1"/>
    <w:rsid w:val="3D691FD2"/>
    <w:rsid w:val="3D8250CD"/>
    <w:rsid w:val="3D842BF3"/>
    <w:rsid w:val="3D926D48"/>
    <w:rsid w:val="3D9F049D"/>
    <w:rsid w:val="3DE07E09"/>
    <w:rsid w:val="3E15572B"/>
    <w:rsid w:val="3E2B6BFA"/>
    <w:rsid w:val="3EE576C2"/>
    <w:rsid w:val="3F187F44"/>
    <w:rsid w:val="3F2F3F6F"/>
    <w:rsid w:val="3F4B2151"/>
    <w:rsid w:val="3F605AC4"/>
    <w:rsid w:val="3F656A54"/>
    <w:rsid w:val="3F6C0A59"/>
    <w:rsid w:val="3F8749E9"/>
    <w:rsid w:val="3F8A7493"/>
    <w:rsid w:val="3FA16FFD"/>
    <w:rsid w:val="3FE243CE"/>
    <w:rsid w:val="40004D15"/>
    <w:rsid w:val="4004626D"/>
    <w:rsid w:val="4014257D"/>
    <w:rsid w:val="40552625"/>
    <w:rsid w:val="405662A5"/>
    <w:rsid w:val="4057639D"/>
    <w:rsid w:val="40A84C48"/>
    <w:rsid w:val="40BB3493"/>
    <w:rsid w:val="40E12129"/>
    <w:rsid w:val="413C4351"/>
    <w:rsid w:val="41452E98"/>
    <w:rsid w:val="4152165F"/>
    <w:rsid w:val="417F7261"/>
    <w:rsid w:val="41815ACE"/>
    <w:rsid w:val="41D81760"/>
    <w:rsid w:val="41EF4710"/>
    <w:rsid w:val="42075BA1"/>
    <w:rsid w:val="422A5628"/>
    <w:rsid w:val="42330D2C"/>
    <w:rsid w:val="425012F6"/>
    <w:rsid w:val="42805758"/>
    <w:rsid w:val="42E163F2"/>
    <w:rsid w:val="42FC322C"/>
    <w:rsid w:val="43343E7E"/>
    <w:rsid w:val="43B572C4"/>
    <w:rsid w:val="43DB1093"/>
    <w:rsid w:val="43E06D41"/>
    <w:rsid w:val="43FD6B68"/>
    <w:rsid w:val="44075022"/>
    <w:rsid w:val="440F6137"/>
    <w:rsid w:val="4420119C"/>
    <w:rsid w:val="44337892"/>
    <w:rsid w:val="44507CD3"/>
    <w:rsid w:val="445157F9"/>
    <w:rsid w:val="44BC7116"/>
    <w:rsid w:val="44C45AEA"/>
    <w:rsid w:val="44CC4FE9"/>
    <w:rsid w:val="44CD4E80"/>
    <w:rsid w:val="44D0671E"/>
    <w:rsid w:val="44D52311"/>
    <w:rsid w:val="44FD2B0C"/>
    <w:rsid w:val="44FF7003"/>
    <w:rsid w:val="45182E8B"/>
    <w:rsid w:val="45317296"/>
    <w:rsid w:val="45A04342"/>
    <w:rsid w:val="45E9743E"/>
    <w:rsid w:val="45E97F7C"/>
    <w:rsid w:val="45F8682C"/>
    <w:rsid w:val="462E0859"/>
    <w:rsid w:val="466E4440"/>
    <w:rsid w:val="46726930"/>
    <w:rsid w:val="4682613E"/>
    <w:rsid w:val="46AB11F1"/>
    <w:rsid w:val="46C309A3"/>
    <w:rsid w:val="46C40DEE"/>
    <w:rsid w:val="46CB6E7E"/>
    <w:rsid w:val="46EC35B7"/>
    <w:rsid w:val="46FF4574"/>
    <w:rsid w:val="47003A2D"/>
    <w:rsid w:val="47023D70"/>
    <w:rsid w:val="471A148D"/>
    <w:rsid w:val="4726417E"/>
    <w:rsid w:val="473F19F1"/>
    <w:rsid w:val="475F2117"/>
    <w:rsid w:val="47685334"/>
    <w:rsid w:val="476B2503"/>
    <w:rsid w:val="477041E8"/>
    <w:rsid w:val="47D821F7"/>
    <w:rsid w:val="47E36768"/>
    <w:rsid w:val="47FD6000"/>
    <w:rsid w:val="4804736E"/>
    <w:rsid w:val="48171365"/>
    <w:rsid w:val="48A03672"/>
    <w:rsid w:val="48CE57B4"/>
    <w:rsid w:val="48F6249B"/>
    <w:rsid w:val="48F91738"/>
    <w:rsid w:val="4950749F"/>
    <w:rsid w:val="496B2EB9"/>
    <w:rsid w:val="49A14B2D"/>
    <w:rsid w:val="49AF159C"/>
    <w:rsid w:val="49BE64DA"/>
    <w:rsid w:val="4A2117CA"/>
    <w:rsid w:val="4A842484"/>
    <w:rsid w:val="4A913197"/>
    <w:rsid w:val="4AAA17BF"/>
    <w:rsid w:val="4ABD3CDB"/>
    <w:rsid w:val="4AE253FD"/>
    <w:rsid w:val="4AE50A49"/>
    <w:rsid w:val="4B3043BA"/>
    <w:rsid w:val="4B666074"/>
    <w:rsid w:val="4B726781"/>
    <w:rsid w:val="4BC12294"/>
    <w:rsid w:val="4BDE6BC9"/>
    <w:rsid w:val="4BE60F1D"/>
    <w:rsid w:val="4C0F5D7E"/>
    <w:rsid w:val="4C147838"/>
    <w:rsid w:val="4C1710F2"/>
    <w:rsid w:val="4C3C1003"/>
    <w:rsid w:val="4C95510D"/>
    <w:rsid w:val="4CB52793"/>
    <w:rsid w:val="4CC27294"/>
    <w:rsid w:val="4CC823D1"/>
    <w:rsid w:val="4D2C295F"/>
    <w:rsid w:val="4D4D1254"/>
    <w:rsid w:val="4D4F0564"/>
    <w:rsid w:val="4D607756"/>
    <w:rsid w:val="4D7B15CD"/>
    <w:rsid w:val="4D8670B6"/>
    <w:rsid w:val="4D977E76"/>
    <w:rsid w:val="4D9C08CA"/>
    <w:rsid w:val="4DA16067"/>
    <w:rsid w:val="4DE566F3"/>
    <w:rsid w:val="4E2301AC"/>
    <w:rsid w:val="4E683E6B"/>
    <w:rsid w:val="4EC512BE"/>
    <w:rsid w:val="4ED908C5"/>
    <w:rsid w:val="4EF30992"/>
    <w:rsid w:val="4EF64168"/>
    <w:rsid w:val="4F2957E0"/>
    <w:rsid w:val="4F336CFA"/>
    <w:rsid w:val="4F375A6D"/>
    <w:rsid w:val="4F42290E"/>
    <w:rsid w:val="4FB87CDF"/>
    <w:rsid w:val="4FC3166E"/>
    <w:rsid w:val="4FF573B5"/>
    <w:rsid w:val="500D3BCB"/>
    <w:rsid w:val="50197685"/>
    <w:rsid w:val="50475468"/>
    <w:rsid w:val="50553C0D"/>
    <w:rsid w:val="509129AB"/>
    <w:rsid w:val="50914D42"/>
    <w:rsid w:val="509C02FE"/>
    <w:rsid w:val="50E752AD"/>
    <w:rsid w:val="50EA6DB9"/>
    <w:rsid w:val="5100038B"/>
    <w:rsid w:val="513277A0"/>
    <w:rsid w:val="516705C7"/>
    <w:rsid w:val="516D1D70"/>
    <w:rsid w:val="51701D94"/>
    <w:rsid w:val="518F07D2"/>
    <w:rsid w:val="519D207E"/>
    <w:rsid w:val="51D35A9F"/>
    <w:rsid w:val="51F53A4D"/>
    <w:rsid w:val="52023F74"/>
    <w:rsid w:val="521F2A93"/>
    <w:rsid w:val="52397523"/>
    <w:rsid w:val="524B6A98"/>
    <w:rsid w:val="52906A45"/>
    <w:rsid w:val="52B76B85"/>
    <w:rsid w:val="52E544A4"/>
    <w:rsid w:val="52E837CD"/>
    <w:rsid w:val="530A6B20"/>
    <w:rsid w:val="53220E17"/>
    <w:rsid w:val="53364538"/>
    <w:rsid w:val="53476745"/>
    <w:rsid w:val="53C873B1"/>
    <w:rsid w:val="53E607B5"/>
    <w:rsid w:val="54222AAB"/>
    <w:rsid w:val="542645AC"/>
    <w:rsid w:val="544762D1"/>
    <w:rsid w:val="548C43FA"/>
    <w:rsid w:val="54B83228"/>
    <w:rsid w:val="54B9054A"/>
    <w:rsid w:val="54CF07A0"/>
    <w:rsid w:val="54E25812"/>
    <w:rsid w:val="55417D56"/>
    <w:rsid w:val="554E12F3"/>
    <w:rsid w:val="555E1ED4"/>
    <w:rsid w:val="55642BD4"/>
    <w:rsid w:val="556D1D67"/>
    <w:rsid w:val="55C37BD9"/>
    <w:rsid w:val="562C39D0"/>
    <w:rsid w:val="564D66AA"/>
    <w:rsid w:val="565B62FF"/>
    <w:rsid w:val="565D1D32"/>
    <w:rsid w:val="567B1110"/>
    <w:rsid w:val="56A75EA3"/>
    <w:rsid w:val="56AB0FBE"/>
    <w:rsid w:val="57102B9C"/>
    <w:rsid w:val="57293B50"/>
    <w:rsid w:val="572C5325"/>
    <w:rsid w:val="58360B36"/>
    <w:rsid w:val="585979AC"/>
    <w:rsid w:val="58697A5B"/>
    <w:rsid w:val="588673C8"/>
    <w:rsid w:val="58E8065A"/>
    <w:rsid w:val="58FE147E"/>
    <w:rsid w:val="59533063"/>
    <w:rsid w:val="596C17BC"/>
    <w:rsid w:val="598E0ADB"/>
    <w:rsid w:val="59926240"/>
    <w:rsid w:val="59D770CF"/>
    <w:rsid w:val="59EA7E2A"/>
    <w:rsid w:val="5A1F7AD4"/>
    <w:rsid w:val="5A605AC0"/>
    <w:rsid w:val="5A706581"/>
    <w:rsid w:val="5A767910"/>
    <w:rsid w:val="5A81078E"/>
    <w:rsid w:val="5AB4086A"/>
    <w:rsid w:val="5ABD553F"/>
    <w:rsid w:val="5AD06B63"/>
    <w:rsid w:val="5AD07ADD"/>
    <w:rsid w:val="5B364226"/>
    <w:rsid w:val="5B926D8C"/>
    <w:rsid w:val="5BB16E51"/>
    <w:rsid w:val="5BC24186"/>
    <w:rsid w:val="5C07081F"/>
    <w:rsid w:val="5C0F2779"/>
    <w:rsid w:val="5C270EC2"/>
    <w:rsid w:val="5C6B3D12"/>
    <w:rsid w:val="5C772EFB"/>
    <w:rsid w:val="5C8D671E"/>
    <w:rsid w:val="5CBF235C"/>
    <w:rsid w:val="5CD10E2D"/>
    <w:rsid w:val="5CFE2CE4"/>
    <w:rsid w:val="5D5B10F8"/>
    <w:rsid w:val="5D7A6D1E"/>
    <w:rsid w:val="5D852344"/>
    <w:rsid w:val="5D90576F"/>
    <w:rsid w:val="5D924A61"/>
    <w:rsid w:val="5DBE7604"/>
    <w:rsid w:val="5DC228B4"/>
    <w:rsid w:val="5DD86333"/>
    <w:rsid w:val="5DF771DC"/>
    <w:rsid w:val="5E03641E"/>
    <w:rsid w:val="5E150BC3"/>
    <w:rsid w:val="5E194CD9"/>
    <w:rsid w:val="5E275187"/>
    <w:rsid w:val="5E4A70E9"/>
    <w:rsid w:val="5E5721AC"/>
    <w:rsid w:val="5E686BFC"/>
    <w:rsid w:val="5E8048B9"/>
    <w:rsid w:val="5EAA7669"/>
    <w:rsid w:val="5ECE3624"/>
    <w:rsid w:val="5EF157B7"/>
    <w:rsid w:val="5FA31604"/>
    <w:rsid w:val="5FA56CCD"/>
    <w:rsid w:val="5FBD2B20"/>
    <w:rsid w:val="5FCE19FD"/>
    <w:rsid w:val="5FD80301"/>
    <w:rsid w:val="60067E25"/>
    <w:rsid w:val="60193217"/>
    <w:rsid w:val="601F64AF"/>
    <w:rsid w:val="607178B6"/>
    <w:rsid w:val="60B1180A"/>
    <w:rsid w:val="60B6140E"/>
    <w:rsid w:val="60E27C55"/>
    <w:rsid w:val="61413ED9"/>
    <w:rsid w:val="618F3C98"/>
    <w:rsid w:val="61DE0341"/>
    <w:rsid w:val="61DF1CA8"/>
    <w:rsid w:val="621139AC"/>
    <w:rsid w:val="62161459"/>
    <w:rsid w:val="62420358"/>
    <w:rsid w:val="625D3DE2"/>
    <w:rsid w:val="62830E1C"/>
    <w:rsid w:val="62866B30"/>
    <w:rsid w:val="62D124FD"/>
    <w:rsid w:val="62D60F4C"/>
    <w:rsid w:val="62E80C7F"/>
    <w:rsid w:val="63025B9A"/>
    <w:rsid w:val="634F1F7A"/>
    <w:rsid w:val="63825921"/>
    <w:rsid w:val="63AF2BE2"/>
    <w:rsid w:val="63B70E23"/>
    <w:rsid w:val="64155AA4"/>
    <w:rsid w:val="642E6B65"/>
    <w:rsid w:val="645962D8"/>
    <w:rsid w:val="646707C8"/>
    <w:rsid w:val="6470699C"/>
    <w:rsid w:val="648F3C88"/>
    <w:rsid w:val="649848E8"/>
    <w:rsid w:val="64A55079"/>
    <w:rsid w:val="64A707E3"/>
    <w:rsid w:val="64BE25DF"/>
    <w:rsid w:val="64C01263"/>
    <w:rsid w:val="65085608"/>
    <w:rsid w:val="65491EA9"/>
    <w:rsid w:val="654F4FE5"/>
    <w:rsid w:val="656A7919"/>
    <w:rsid w:val="65731E01"/>
    <w:rsid w:val="65832B14"/>
    <w:rsid w:val="658E6328"/>
    <w:rsid w:val="65A76BCF"/>
    <w:rsid w:val="65CE23AE"/>
    <w:rsid w:val="65CE549D"/>
    <w:rsid w:val="65D845E6"/>
    <w:rsid w:val="66081D64"/>
    <w:rsid w:val="661C6524"/>
    <w:rsid w:val="661F337C"/>
    <w:rsid w:val="667708F5"/>
    <w:rsid w:val="6685472B"/>
    <w:rsid w:val="6691033F"/>
    <w:rsid w:val="66E65FEC"/>
    <w:rsid w:val="66E77E0F"/>
    <w:rsid w:val="671B627F"/>
    <w:rsid w:val="673B22E5"/>
    <w:rsid w:val="67684FD9"/>
    <w:rsid w:val="67727CB7"/>
    <w:rsid w:val="67844D86"/>
    <w:rsid w:val="6790583D"/>
    <w:rsid w:val="67980EC5"/>
    <w:rsid w:val="67CA4DF7"/>
    <w:rsid w:val="67FA392E"/>
    <w:rsid w:val="68340270"/>
    <w:rsid w:val="6899782E"/>
    <w:rsid w:val="689C5480"/>
    <w:rsid w:val="69506758"/>
    <w:rsid w:val="69506A1B"/>
    <w:rsid w:val="695C60D9"/>
    <w:rsid w:val="697B1894"/>
    <w:rsid w:val="698C5BE7"/>
    <w:rsid w:val="69B33BED"/>
    <w:rsid w:val="69E228CC"/>
    <w:rsid w:val="69E403F2"/>
    <w:rsid w:val="69E750B0"/>
    <w:rsid w:val="69EB27A3"/>
    <w:rsid w:val="69F17170"/>
    <w:rsid w:val="6A077F06"/>
    <w:rsid w:val="6A0F3C0D"/>
    <w:rsid w:val="6A555782"/>
    <w:rsid w:val="6A5B510D"/>
    <w:rsid w:val="6A853D39"/>
    <w:rsid w:val="6A902328"/>
    <w:rsid w:val="6A917B2F"/>
    <w:rsid w:val="6AAE4C37"/>
    <w:rsid w:val="6AE161E7"/>
    <w:rsid w:val="6AE71BF7"/>
    <w:rsid w:val="6B0770B2"/>
    <w:rsid w:val="6BA77929"/>
    <w:rsid w:val="6BB5585D"/>
    <w:rsid w:val="6BC8789F"/>
    <w:rsid w:val="6BDE78DD"/>
    <w:rsid w:val="6BEC17E0"/>
    <w:rsid w:val="6BF863D7"/>
    <w:rsid w:val="6C2539AC"/>
    <w:rsid w:val="6C814811"/>
    <w:rsid w:val="6CCB038A"/>
    <w:rsid w:val="6D6D726D"/>
    <w:rsid w:val="6DA02882"/>
    <w:rsid w:val="6E7C32EF"/>
    <w:rsid w:val="6E9323E7"/>
    <w:rsid w:val="6EB26D11"/>
    <w:rsid w:val="6EE508E6"/>
    <w:rsid w:val="6F0F2041"/>
    <w:rsid w:val="6F24189A"/>
    <w:rsid w:val="6F2936EC"/>
    <w:rsid w:val="6F3A6496"/>
    <w:rsid w:val="6F4A0481"/>
    <w:rsid w:val="6F595CC7"/>
    <w:rsid w:val="6FBF6F46"/>
    <w:rsid w:val="6FC362E0"/>
    <w:rsid w:val="6FD80573"/>
    <w:rsid w:val="6FF6618A"/>
    <w:rsid w:val="700E7250"/>
    <w:rsid w:val="707A3A11"/>
    <w:rsid w:val="70CE3BAA"/>
    <w:rsid w:val="70DD1A5F"/>
    <w:rsid w:val="714A1482"/>
    <w:rsid w:val="715B390D"/>
    <w:rsid w:val="718B55F7"/>
    <w:rsid w:val="71A57103"/>
    <w:rsid w:val="71BC0BA5"/>
    <w:rsid w:val="71C66D62"/>
    <w:rsid w:val="72047AC7"/>
    <w:rsid w:val="720D27EB"/>
    <w:rsid w:val="72126E75"/>
    <w:rsid w:val="729A01E8"/>
    <w:rsid w:val="72FA0145"/>
    <w:rsid w:val="72FE6518"/>
    <w:rsid w:val="732C59B5"/>
    <w:rsid w:val="73426189"/>
    <w:rsid w:val="734D49CB"/>
    <w:rsid w:val="736F5DF4"/>
    <w:rsid w:val="737B4E4E"/>
    <w:rsid w:val="73944C37"/>
    <w:rsid w:val="73AC58CC"/>
    <w:rsid w:val="73D11C07"/>
    <w:rsid w:val="73D32CB1"/>
    <w:rsid w:val="74670283"/>
    <w:rsid w:val="751C1F51"/>
    <w:rsid w:val="751D6EAE"/>
    <w:rsid w:val="752E5609"/>
    <w:rsid w:val="753308BF"/>
    <w:rsid w:val="755A1EB0"/>
    <w:rsid w:val="755D64AA"/>
    <w:rsid w:val="75835778"/>
    <w:rsid w:val="758A3B2E"/>
    <w:rsid w:val="75F901C0"/>
    <w:rsid w:val="75FA07B1"/>
    <w:rsid w:val="76117735"/>
    <w:rsid w:val="76404C02"/>
    <w:rsid w:val="764A14EB"/>
    <w:rsid w:val="767B21E1"/>
    <w:rsid w:val="76873FB6"/>
    <w:rsid w:val="76BA0388"/>
    <w:rsid w:val="76D774A5"/>
    <w:rsid w:val="775A0B95"/>
    <w:rsid w:val="777334C4"/>
    <w:rsid w:val="7777158F"/>
    <w:rsid w:val="777B3B89"/>
    <w:rsid w:val="77A43831"/>
    <w:rsid w:val="77B91110"/>
    <w:rsid w:val="77CD0717"/>
    <w:rsid w:val="77F75794"/>
    <w:rsid w:val="78034139"/>
    <w:rsid w:val="782F4BFD"/>
    <w:rsid w:val="7840538D"/>
    <w:rsid w:val="789456D9"/>
    <w:rsid w:val="78C6355B"/>
    <w:rsid w:val="78DD498A"/>
    <w:rsid w:val="78ED63FC"/>
    <w:rsid w:val="793B566E"/>
    <w:rsid w:val="798622AF"/>
    <w:rsid w:val="7992209D"/>
    <w:rsid w:val="79C77805"/>
    <w:rsid w:val="79CD2C51"/>
    <w:rsid w:val="79CE61E0"/>
    <w:rsid w:val="7A4C6B6C"/>
    <w:rsid w:val="7A7E219D"/>
    <w:rsid w:val="7AC565A5"/>
    <w:rsid w:val="7B011A7B"/>
    <w:rsid w:val="7B070CFA"/>
    <w:rsid w:val="7B0D52CF"/>
    <w:rsid w:val="7B1641D4"/>
    <w:rsid w:val="7B7B16B8"/>
    <w:rsid w:val="7B835472"/>
    <w:rsid w:val="7B920E84"/>
    <w:rsid w:val="7BCC6F38"/>
    <w:rsid w:val="7BD32C18"/>
    <w:rsid w:val="7BE61DA8"/>
    <w:rsid w:val="7C1D11E6"/>
    <w:rsid w:val="7C2A25DC"/>
    <w:rsid w:val="7C4324F6"/>
    <w:rsid w:val="7C5E30AC"/>
    <w:rsid w:val="7CDA62C8"/>
    <w:rsid w:val="7D6F3024"/>
    <w:rsid w:val="7D7C5E90"/>
    <w:rsid w:val="7D9433FF"/>
    <w:rsid w:val="7DBC44E9"/>
    <w:rsid w:val="7DCF6861"/>
    <w:rsid w:val="7DF764EE"/>
    <w:rsid w:val="7E221091"/>
    <w:rsid w:val="7E870429"/>
    <w:rsid w:val="7EDA0885"/>
    <w:rsid w:val="7EFD5221"/>
    <w:rsid w:val="7F0916AD"/>
    <w:rsid w:val="7F163077"/>
    <w:rsid w:val="7F240FA5"/>
    <w:rsid w:val="7F260F29"/>
    <w:rsid w:val="7F4C0ABC"/>
    <w:rsid w:val="7F613B84"/>
    <w:rsid w:val="7F622A65"/>
    <w:rsid w:val="7F651B7D"/>
    <w:rsid w:val="7FC4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7"/>
    <w:qFormat/>
    <w:uiPriority w:val="0"/>
    <w:pPr>
      <w:keepNext/>
      <w:keepLines/>
      <w:spacing w:before="0" w:after="0" w:line="240" w:lineRule="auto"/>
      <w:jc w:val="center"/>
      <w:outlineLvl w:val="0"/>
    </w:pPr>
    <w:rPr>
      <w:rFonts w:ascii="宋体" w:hAnsi="宋体" w:eastAsia="宋体"/>
      <w:b/>
      <w:bCs/>
      <w:kern w:val="44"/>
      <w:szCs w:val="44"/>
    </w:rPr>
  </w:style>
  <w:style w:type="paragraph" w:styleId="3">
    <w:name w:val="heading 2"/>
    <w:basedOn w:val="1"/>
    <w:next w:val="1"/>
    <w:link w:val="2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9"/>
    <w:qFormat/>
    <w:uiPriority w:val="0"/>
    <w:pPr>
      <w:keepNext/>
      <w:keepLines/>
      <w:spacing w:before="260" w:after="260" w:line="416" w:lineRule="auto"/>
      <w:outlineLvl w:val="2"/>
    </w:pPr>
    <w:rPr>
      <w:rFonts w:ascii="宋体"/>
      <w:b/>
      <w:bCs/>
      <w:sz w:val="32"/>
      <w:szCs w:val="32"/>
    </w:rPr>
  </w:style>
  <w:style w:type="paragraph" w:styleId="5">
    <w:name w:val="heading 4"/>
    <w:basedOn w:val="1"/>
    <w:next w:val="1"/>
    <w:link w:val="23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1"/>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23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233"/>
    <w:qFormat/>
    <w:uiPriority w:val="0"/>
    <w:pPr>
      <w:keepNext/>
      <w:keepLines/>
      <w:widowControl/>
      <w:tabs>
        <w:tab w:val="left" w:pos="2520"/>
      </w:tabs>
      <w:spacing w:before="240" w:after="64" w:line="320" w:lineRule="auto"/>
      <w:ind w:left="1296" w:hanging="1296"/>
      <w:jc w:val="left"/>
      <w:outlineLvl w:val="6"/>
    </w:pPr>
    <w:rPr>
      <w:rFonts w:ascii="宋体"/>
      <w:b/>
      <w:bCs/>
      <w:kern w:val="0"/>
      <w:sz w:val="24"/>
    </w:rPr>
  </w:style>
  <w:style w:type="paragraph" w:styleId="9">
    <w:name w:val="heading 8"/>
    <w:basedOn w:val="1"/>
    <w:next w:val="1"/>
    <w:link w:val="23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23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2520" w:leftChars="1200"/>
    </w:pPr>
    <w:rPr>
      <w:rFonts w:ascii="宋体"/>
      <w:kern w:val="0"/>
      <w:sz w:val="34"/>
      <w:szCs w:val="20"/>
    </w:rPr>
  </w:style>
  <w:style w:type="paragraph" w:styleId="13">
    <w:name w:val="List Number 2"/>
    <w:basedOn w:val="1"/>
    <w:qFormat/>
    <w:uiPriority w:val="0"/>
    <w:pPr>
      <w:tabs>
        <w:tab w:val="left" w:pos="780"/>
      </w:tabs>
    </w:pPr>
  </w:style>
  <w:style w:type="paragraph" w:styleId="14">
    <w:name w:val="Note Heading"/>
    <w:basedOn w:val="1"/>
    <w:next w:val="1"/>
    <w:link w:val="317"/>
    <w:qFormat/>
    <w:uiPriority w:val="0"/>
    <w:pPr>
      <w:jc w:val="center"/>
    </w:pPr>
  </w:style>
  <w:style w:type="paragraph" w:styleId="15">
    <w:name w:val="List Bullet 4"/>
    <w:basedOn w:val="1"/>
    <w:qFormat/>
    <w:uiPriority w:val="0"/>
    <w:pPr>
      <w:tabs>
        <w:tab w:val="left" w:pos="1620"/>
      </w:tabs>
    </w:pPr>
  </w:style>
  <w:style w:type="paragraph" w:styleId="16">
    <w:name w:val="index 8"/>
    <w:basedOn w:val="1"/>
    <w:next w:val="1"/>
    <w:qFormat/>
    <w:uiPriority w:val="0"/>
    <w:pPr>
      <w:ind w:left="1400" w:leftChars="1400"/>
    </w:pPr>
  </w:style>
  <w:style w:type="paragraph" w:styleId="17">
    <w:name w:val="E-mail Signature"/>
    <w:basedOn w:val="1"/>
    <w:link w:val="318"/>
    <w:qFormat/>
    <w:uiPriority w:val="0"/>
  </w:style>
  <w:style w:type="paragraph" w:styleId="18">
    <w:name w:val="List Number"/>
    <w:basedOn w:val="1"/>
    <w:qFormat/>
    <w:uiPriority w:val="0"/>
    <w:pPr>
      <w:tabs>
        <w:tab w:val="left" w:pos="360"/>
      </w:tabs>
    </w:pPr>
  </w:style>
  <w:style w:type="paragraph" w:styleId="19">
    <w:name w:val="Normal Indent"/>
    <w:basedOn w:val="1"/>
    <w:next w:val="1"/>
    <w:link w:val="316"/>
    <w:qFormat/>
    <w:uiPriority w:val="0"/>
    <w:pPr>
      <w:ind w:firstLine="420" w:firstLineChars="200"/>
    </w:pPr>
    <w:rPr>
      <w:rFonts w:ascii="宋体"/>
      <w:kern w:val="0"/>
      <w:sz w:val="34"/>
      <w:szCs w:val="20"/>
    </w:rPr>
  </w:style>
  <w:style w:type="paragraph" w:styleId="20">
    <w:name w:val="caption"/>
    <w:basedOn w:val="1"/>
    <w:next w:val="1"/>
    <w:qFormat/>
    <w:uiPriority w:val="0"/>
    <w:rPr>
      <w:rFonts w:ascii="Cambria" w:hAnsi="Cambria" w:eastAsia="黑体"/>
      <w:kern w:val="0"/>
      <w:sz w:val="20"/>
      <w:szCs w:val="20"/>
    </w:rPr>
  </w:style>
  <w:style w:type="paragraph" w:styleId="21">
    <w:name w:val="List Bullet"/>
    <w:basedOn w:val="1"/>
    <w:qFormat/>
    <w:uiPriority w:val="0"/>
    <w:pPr>
      <w:tabs>
        <w:tab w:val="left" w:pos="360"/>
        <w:tab w:val="left" w:pos="720"/>
      </w:tabs>
      <w:ind w:left="720" w:hanging="720"/>
    </w:pPr>
  </w:style>
  <w:style w:type="paragraph" w:styleId="22">
    <w:name w:val="envelope address"/>
    <w:basedOn w:val="1"/>
    <w:qFormat/>
    <w:uiPriority w:val="0"/>
    <w:pPr>
      <w:snapToGrid w:val="0"/>
      <w:ind w:left="100" w:leftChars="1400"/>
    </w:pPr>
    <w:rPr>
      <w:rFonts w:ascii="Arial" w:hAnsi="Arial" w:cs="Arial"/>
      <w:sz w:val="34"/>
    </w:rPr>
  </w:style>
  <w:style w:type="paragraph" w:styleId="23">
    <w:name w:val="Document Map"/>
    <w:basedOn w:val="1"/>
    <w:link w:val="236"/>
    <w:qFormat/>
    <w:uiPriority w:val="0"/>
    <w:pPr>
      <w:shd w:val="clear" w:color="auto" w:fill="000080"/>
    </w:pPr>
    <w:rPr>
      <w:shd w:val="clear" w:color="auto" w:fill="000080"/>
    </w:rPr>
  </w:style>
  <w:style w:type="paragraph" w:styleId="24">
    <w:name w:val="annotation text"/>
    <w:basedOn w:val="1"/>
    <w:link w:val="237"/>
    <w:qFormat/>
    <w:uiPriority w:val="0"/>
    <w:pPr>
      <w:jc w:val="left"/>
    </w:pPr>
  </w:style>
  <w:style w:type="paragraph" w:styleId="25">
    <w:name w:val="Salutation"/>
    <w:basedOn w:val="1"/>
    <w:next w:val="1"/>
    <w:link w:val="319"/>
    <w:qFormat/>
    <w:uiPriority w:val="0"/>
  </w:style>
  <w:style w:type="paragraph" w:styleId="26">
    <w:name w:val="Body Text 3"/>
    <w:basedOn w:val="1"/>
    <w:link w:val="320"/>
    <w:qFormat/>
    <w:uiPriority w:val="0"/>
    <w:rPr>
      <w:b/>
      <w:bCs/>
      <w:color w:val="008000"/>
      <w:sz w:val="24"/>
    </w:rPr>
  </w:style>
  <w:style w:type="paragraph" w:styleId="27">
    <w:name w:val="Closing"/>
    <w:basedOn w:val="1"/>
    <w:link w:val="321"/>
    <w:qFormat/>
    <w:uiPriority w:val="0"/>
    <w:pPr>
      <w:ind w:left="100" w:leftChars="2100"/>
    </w:pPr>
  </w:style>
  <w:style w:type="paragraph" w:styleId="28">
    <w:name w:val="List Bullet 3"/>
    <w:basedOn w:val="1"/>
    <w:qFormat/>
    <w:uiPriority w:val="0"/>
    <w:pPr>
      <w:tabs>
        <w:tab w:val="left" w:pos="1200"/>
        <w:tab w:val="left" w:pos="2940"/>
      </w:tabs>
      <w:ind w:left="2940" w:hanging="420"/>
    </w:pPr>
  </w:style>
  <w:style w:type="paragraph" w:styleId="29">
    <w:name w:val="Body Text"/>
    <w:basedOn w:val="1"/>
    <w:next w:val="1"/>
    <w:link w:val="238"/>
    <w:qFormat/>
    <w:uiPriority w:val="0"/>
    <w:pPr>
      <w:spacing w:line="480" w:lineRule="exact"/>
      <w:jc w:val="left"/>
    </w:pPr>
    <w:rPr>
      <w:rFonts w:ascii="宋体" w:hAnsi="宋体"/>
    </w:rPr>
  </w:style>
  <w:style w:type="paragraph" w:styleId="30">
    <w:name w:val="Body Text Indent"/>
    <w:basedOn w:val="1"/>
    <w:link w:val="332"/>
    <w:qFormat/>
    <w:uiPriority w:val="0"/>
    <w:pPr>
      <w:spacing w:after="120"/>
      <w:ind w:left="420" w:leftChars="200"/>
    </w:pPr>
    <w:rPr>
      <w:szCs w:val="20"/>
    </w:rPr>
  </w:style>
  <w:style w:type="paragraph" w:styleId="31">
    <w:name w:val="List Number 3"/>
    <w:basedOn w:val="1"/>
    <w:qFormat/>
    <w:uiPriority w:val="0"/>
    <w:pPr>
      <w:tabs>
        <w:tab w:val="left" w:pos="1200"/>
      </w:tabs>
    </w:pPr>
  </w:style>
  <w:style w:type="paragraph" w:styleId="32">
    <w:name w:val="List 2"/>
    <w:basedOn w:val="1"/>
    <w:qFormat/>
    <w:uiPriority w:val="0"/>
    <w:pPr>
      <w:ind w:left="100" w:leftChars="200" w:hanging="200" w:hangingChars="200"/>
    </w:pPr>
  </w:style>
  <w:style w:type="paragraph" w:styleId="33">
    <w:name w:val="List Continue"/>
    <w:basedOn w:val="1"/>
    <w:qFormat/>
    <w:uiPriority w:val="0"/>
    <w:pPr>
      <w:spacing w:after="120"/>
      <w:ind w:left="420" w:leftChars="200"/>
    </w:pPr>
  </w:style>
  <w:style w:type="paragraph" w:styleId="34">
    <w:name w:val="Block Text"/>
    <w:basedOn w:val="1"/>
    <w:next w:val="1"/>
    <w:link w:val="239"/>
    <w:qFormat/>
    <w:uiPriority w:val="0"/>
    <w:rPr>
      <w:i/>
      <w:iCs/>
      <w:color w:val="000000"/>
      <w:szCs w:val="22"/>
    </w:rPr>
  </w:style>
  <w:style w:type="paragraph" w:styleId="35">
    <w:name w:val="List Bullet 2"/>
    <w:basedOn w:val="1"/>
    <w:qFormat/>
    <w:uiPriority w:val="0"/>
    <w:pPr>
      <w:tabs>
        <w:tab w:val="left" w:pos="360"/>
        <w:tab w:val="left" w:pos="780"/>
      </w:tabs>
      <w:ind w:left="360" w:hanging="360"/>
    </w:pPr>
  </w:style>
  <w:style w:type="paragraph" w:styleId="36">
    <w:name w:val="HTML Address"/>
    <w:basedOn w:val="1"/>
    <w:link w:val="323"/>
    <w:qFormat/>
    <w:uiPriority w:val="0"/>
    <w:rPr>
      <w:i/>
      <w:iCs/>
    </w:rPr>
  </w:style>
  <w:style w:type="paragraph" w:styleId="37">
    <w:name w:val="index 4"/>
    <w:basedOn w:val="1"/>
    <w:next w:val="1"/>
    <w:qFormat/>
    <w:uiPriority w:val="0"/>
    <w:pPr>
      <w:ind w:left="600" w:leftChars="600"/>
    </w:pPr>
    <w:rPr>
      <w:rFonts w:ascii="宋体"/>
      <w:kern w:val="0"/>
      <w:sz w:val="34"/>
      <w:szCs w:val="20"/>
    </w:rPr>
  </w:style>
  <w:style w:type="paragraph" w:styleId="38">
    <w:name w:val="toc 5"/>
    <w:basedOn w:val="1"/>
    <w:next w:val="1"/>
    <w:qFormat/>
    <w:uiPriority w:val="0"/>
    <w:pPr>
      <w:ind w:left="1680" w:leftChars="800"/>
    </w:pPr>
    <w:rPr>
      <w:rFonts w:ascii="宋体"/>
      <w:kern w:val="0"/>
      <w:sz w:val="34"/>
      <w:szCs w:val="20"/>
    </w:rPr>
  </w:style>
  <w:style w:type="paragraph" w:styleId="39">
    <w:name w:val="toc 3"/>
    <w:basedOn w:val="1"/>
    <w:next w:val="1"/>
    <w:qFormat/>
    <w:uiPriority w:val="0"/>
    <w:pPr>
      <w:ind w:left="840" w:leftChars="400"/>
    </w:pPr>
    <w:rPr>
      <w:rFonts w:ascii="宋体"/>
      <w:kern w:val="0"/>
      <w:sz w:val="34"/>
      <w:szCs w:val="20"/>
    </w:rPr>
  </w:style>
  <w:style w:type="paragraph" w:styleId="40">
    <w:name w:val="Plain Text"/>
    <w:basedOn w:val="1"/>
    <w:link w:val="324"/>
    <w:qFormat/>
    <w:uiPriority w:val="0"/>
    <w:rPr>
      <w:rFonts w:ascii="宋体" w:hAnsi="Courier New"/>
      <w:kern w:val="0"/>
      <w:sz w:val="34"/>
      <w:szCs w:val="20"/>
    </w:rPr>
  </w:style>
  <w:style w:type="paragraph" w:styleId="41">
    <w:name w:val="List Bullet 5"/>
    <w:basedOn w:val="1"/>
    <w:qFormat/>
    <w:uiPriority w:val="0"/>
    <w:pPr>
      <w:tabs>
        <w:tab w:val="left" w:pos="980"/>
        <w:tab w:val="left" w:pos="2040"/>
      </w:tabs>
      <w:ind w:left="980" w:hanging="420"/>
    </w:pPr>
  </w:style>
  <w:style w:type="paragraph" w:styleId="42">
    <w:name w:val="List Number 4"/>
    <w:basedOn w:val="1"/>
    <w:qFormat/>
    <w:uiPriority w:val="0"/>
    <w:pPr>
      <w:tabs>
        <w:tab w:val="left" w:pos="1620"/>
      </w:tabs>
    </w:pPr>
  </w:style>
  <w:style w:type="paragraph" w:styleId="43">
    <w:name w:val="toc 8"/>
    <w:basedOn w:val="1"/>
    <w:next w:val="1"/>
    <w:qFormat/>
    <w:uiPriority w:val="0"/>
    <w:pPr>
      <w:ind w:left="2940" w:leftChars="1400"/>
    </w:pPr>
    <w:rPr>
      <w:rFonts w:ascii="宋体"/>
      <w:kern w:val="0"/>
      <w:sz w:val="34"/>
      <w:szCs w:val="20"/>
    </w:rPr>
  </w:style>
  <w:style w:type="paragraph" w:styleId="44">
    <w:name w:val="Date"/>
    <w:basedOn w:val="1"/>
    <w:next w:val="1"/>
    <w:link w:val="240"/>
    <w:qFormat/>
    <w:uiPriority w:val="0"/>
    <w:pPr>
      <w:ind w:left="100" w:leftChars="2500"/>
    </w:pPr>
    <w:rPr>
      <w:rFonts w:ascii="宋体" w:hAnsi="宋体"/>
      <w:bCs/>
      <w:sz w:val="28"/>
    </w:rPr>
  </w:style>
  <w:style w:type="paragraph" w:styleId="45">
    <w:name w:val="Body Text Indent 2"/>
    <w:basedOn w:val="1"/>
    <w:link w:val="325"/>
    <w:qFormat/>
    <w:uiPriority w:val="0"/>
    <w:pPr>
      <w:spacing w:after="120" w:line="480" w:lineRule="auto"/>
      <w:ind w:left="420" w:leftChars="200"/>
    </w:pPr>
  </w:style>
  <w:style w:type="paragraph" w:styleId="46">
    <w:name w:val="List Continue 5"/>
    <w:basedOn w:val="1"/>
    <w:qFormat/>
    <w:uiPriority w:val="0"/>
    <w:pPr>
      <w:spacing w:after="120"/>
      <w:ind w:left="2100" w:leftChars="1000"/>
    </w:pPr>
  </w:style>
  <w:style w:type="paragraph" w:styleId="47">
    <w:name w:val="Balloon Text"/>
    <w:basedOn w:val="1"/>
    <w:link w:val="241"/>
    <w:qFormat/>
    <w:uiPriority w:val="0"/>
    <w:rPr>
      <w:sz w:val="18"/>
      <w:szCs w:val="18"/>
    </w:rPr>
  </w:style>
  <w:style w:type="paragraph" w:styleId="48">
    <w:name w:val="footer"/>
    <w:basedOn w:val="1"/>
    <w:link w:val="242"/>
    <w:qFormat/>
    <w:uiPriority w:val="0"/>
    <w:pPr>
      <w:tabs>
        <w:tab w:val="center" w:pos="4153"/>
        <w:tab w:val="right" w:pos="8306"/>
      </w:tabs>
      <w:snapToGrid w:val="0"/>
      <w:jc w:val="left"/>
    </w:pPr>
    <w:rPr>
      <w:sz w:val="18"/>
      <w:szCs w:val="18"/>
    </w:rPr>
  </w:style>
  <w:style w:type="paragraph" w:styleId="49">
    <w:name w:val="envelope return"/>
    <w:basedOn w:val="1"/>
    <w:qFormat/>
    <w:uiPriority w:val="0"/>
    <w:pPr>
      <w:snapToGrid w:val="0"/>
    </w:pPr>
    <w:rPr>
      <w:rFonts w:ascii="Arial" w:hAnsi="Arial" w:cs="Arial"/>
    </w:rPr>
  </w:style>
  <w:style w:type="paragraph" w:styleId="50">
    <w:name w:val="header"/>
    <w:basedOn w:val="1"/>
    <w:link w:val="243"/>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326"/>
    <w:qFormat/>
    <w:uiPriority w:val="0"/>
    <w:pPr>
      <w:ind w:left="100" w:leftChars="2100"/>
    </w:pPr>
  </w:style>
  <w:style w:type="paragraph" w:styleId="52">
    <w:name w:val="toc 1"/>
    <w:basedOn w:val="1"/>
    <w:next w:val="1"/>
    <w:qFormat/>
    <w:uiPriority w:val="0"/>
    <w:pPr>
      <w:spacing w:line="440" w:lineRule="exact"/>
      <w:jc w:val="center"/>
    </w:pPr>
    <w:rPr>
      <w:rFonts w:ascii="宋体"/>
      <w:kern w:val="0"/>
      <w:sz w:val="34"/>
      <w:szCs w:val="20"/>
    </w:rPr>
  </w:style>
  <w:style w:type="paragraph" w:styleId="53">
    <w:name w:val="List Continue 4"/>
    <w:basedOn w:val="1"/>
    <w:qFormat/>
    <w:uiPriority w:val="0"/>
    <w:pPr>
      <w:spacing w:after="120"/>
      <w:ind w:left="1680" w:leftChars="800"/>
    </w:pPr>
  </w:style>
  <w:style w:type="paragraph" w:styleId="54">
    <w:name w:val="toc 4"/>
    <w:basedOn w:val="1"/>
    <w:next w:val="1"/>
    <w:qFormat/>
    <w:uiPriority w:val="0"/>
    <w:pPr>
      <w:ind w:left="1260" w:leftChars="600"/>
    </w:pPr>
    <w:rPr>
      <w:rFonts w:ascii="宋体"/>
      <w:kern w:val="0"/>
      <w:sz w:val="34"/>
      <w:szCs w:val="20"/>
    </w:rPr>
  </w:style>
  <w:style w:type="paragraph" w:styleId="55">
    <w:name w:val="Subtitle"/>
    <w:basedOn w:val="1"/>
    <w:next w:val="1"/>
    <w:link w:val="244"/>
    <w:qFormat/>
    <w:uiPriority w:val="0"/>
    <w:pPr>
      <w:spacing w:before="240" w:after="60" w:line="312" w:lineRule="auto"/>
      <w:jc w:val="center"/>
      <w:outlineLvl w:val="1"/>
    </w:pPr>
    <w:rPr>
      <w:rFonts w:ascii="Cambria" w:hAnsi="Cambria"/>
      <w:b/>
      <w:bCs/>
      <w:kern w:val="28"/>
      <w:sz w:val="32"/>
      <w:szCs w:val="32"/>
    </w:rPr>
  </w:style>
  <w:style w:type="paragraph" w:styleId="56">
    <w:name w:val="List Number 5"/>
    <w:basedOn w:val="1"/>
    <w:qFormat/>
    <w:uiPriority w:val="0"/>
    <w:pPr>
      <w:tabs>
        <w:tab w:val="left" w:pos="2040"/>
      </w:tabs>
    </w:pPr>
  </w:style>
  <w:style w:type="paragraph" w:styleId="57">
    <w:name w:val="List"/>
    <w:basedOn w:val="1"/>
    <w:qFormat/>
    <w:uiPriority w:val="0"/>
    <w:pPr>
      <w:ind w:left="200" w:hanging="200" w:hangingChars="200"/>
    </w:pPr>
  </w:style>
  <w:style w:type="paragraph" w:styleId="58">
    <w:name w:val="toc 6"/>
    <w:basedOn w:val="1"/>
    <w:next w:val="1"/>
    <w:qFormat/>
    <w:uiPriority w:val="0"/>
    <w:pPr>
      <w:ind w:left="2100" w:leftChars="1000"/>
    </w:pPr>
    <w:rPr>
      <w:rFonts w:ascii="宋体"/>
      <w:kern w:val="0"/>
      <w:sz w:val="34"/>
      <w:szCs w:val="20"/>
    </w:rPr>
  </w:style>
  <w:style w:type="paragraph" w:styleId="59">
    <w:name w:val="List 5"/>
    <w:basedOn w:val="1"/>
    <w:qFormat/>
    <w:uiPriority w:val="0"/>
    <w:pPr>
      <w:ind w:left="100" w:leftChars="800" w:hanging="200" w:hangingChars="200"/>
    </w:pPr>
  </w:style>
  <w:style w:type="paragraph" w:styleId="60">
    <w:name w:val="Body Text Indent 3"/>
    <w:basedOn w:val="1"/>
    <w:link w:val="327"/>
    <w:qFormat/>
    <w:uiPriority w:val="0"/>
    <w:pPr>
      <w:spacing w:after="120"/>
      <w:ind w:left="420" w:leftChars="200"/>
    </w:pPr>
    <w:rPr>
      <w:rFonts w:ascii="宋体"/>
      <w:kern w:val="0"/>
      <w:sz w:val="16"/>
      <w:szCs w:val="16"/>
    </w:rPr>
  </w:style>
  <w:style w:type="paragraph" w:styleId="61">
    <w:name w:val="table of figures"/>
    <w:basedOn w:val="1"/>
    <w:next w:val="1"/>
    <w:qFormat/>
    <w:uiPriority w:val="0"/>
    <w:pPr>
      <w:ind w:left="420" w:hanging="420"/>
      <w:jc w:val="left"/>
    </w:pPr>
    <w:rPr>
      <w:smallCaps/>
      <w:sz w:val="20"/>
      <w:szCs w:val="20"/>
    </w:rPr>
  </w:style>
  <w:style w:type="paragraph" w:styleId="62">
    <w:name w:val="toc 2"/>
    <w:basedOn w:val="1"/>
    <w:next w:val="1"/>
    <w:qFormat/>
    <w:uiPriority w:val="0"/>
    <w:pPr>
      <w:ind w:left="420" w:leftChars="200"/>
    </w:pPr>
    <w:rPr>
      <w:rFonts w:ascii="宋体"/>
      <w:kern w:val="0"/>
      <w:sz w:val="34"/>
      <w:szCs w:val="20"/>
    </w:rPr>
  </w:style>
  <w:style w:type="paragraph" w:styleId="63">
    <w:name w:val="toc 9"/>
    <w:basedOn w:val="1"/>
    <w:next w:val="1"/>
    <w:qFormat/>
    <w:uiPriority w:val="0"/>
    <w:pPr>
      <w:ind w:left="3360" w:leftChars="1600"/>
    </w:pPr>
    <w:rPr>
      <w:rFonts w:ascii="宋体"/>
      <w:kern w:val="0"/>
      <w:sz w:val="34"/>
      <w:szCs w:val="20"/>
    </w:rPr>
  </w:style>
  <w:style w:type="paragraph" w:styleId="64">
    <w:name w:val="Body Text 2"/>
    <w:basedOn w:val="65"/>
    <w:link w:val="328"/>
    <w:qFormat/>
    <w:uiPriority w:val="0"/>
    <w:pPr>
      <w:spacing w:after="120" w:line="480" w:lineRule="auto"/>
    </w:pPr>
  </w:style>
  <w:style w:type="paragraph" w:customStyle="1" w:styleId="65">
    <w:name w:val="正文_3"/>
    <w:next w:val="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首行缩进_0"/>
    <w:basedOn w:val="67"/>
    <w:unhideWhenUsed/>
    <w:qFormat/>
    <w:uiPriority w:val="0"/>
    <w:pPr>
      <w:ind w:firstLine="420" w:firstLineChars="100"/>
    </w:pPr>
    <w:rPr>
      <w:rFonts w:ascii="等线" w:hAnsi="等线" w:eastAsia="等线"/>
    </w:rPr>
  </w:style>
  <w:style w:type="paragraph" w:customStyle="1" w:styleId="67">
    <w:name w:val="正文文本_1"/>
    <w:basedOn w:val="68"/>
    <w:unhideWhenUsed/>
    <w:qFormat/>
    <w:uiPriority w:val="0"/>
    <w:pPr>
      <w:spacing w:after="120"/>
    </w:pPr>
  </w:style>
  <w:style w:type="paragraph" w:customStyle="1" w:styleId="68">
    <w:name w:val="正文_0_3"/>
    <w:next w:val="69"/>
    <w:qFormat/>
    <w:uiPriority w:val="0"/>
    <w:pPr>
      <w:widowControl w:val="0"/>
      <w:jc w:val="both"/>
    </w:pPr>
    <w:rPr>
      <w:rFonts w:ascii="等线" w:hAnsi="等线" w:eastAsia="宋体" w:cs="Times New Roman"/>
      <w:kern w:val="2"/>
      <w:sz w:val="21"/>
      <w:szCs w:val="24"/>
      <w:lang w:val="en-US" w:eastAsia="zh-CN" w:bidi="ar-SA"/>
    </w:rPr>
  </w:style>
  <w:style w:type="paragraph" w:customStyle="1" w:styleId="69">
    <w:name w:val="纯文本_0_1"/>
    <w:basedOn w:val="68"/>
    <w:unhideWhenUsed/>
    <w:qFormat/>
    <w:uiPriority w:val="0"/>
    <w:rPr>
      <w:rFonts w:ascii="Cambria" w:hAnsi="Cambria"/>
      <w:b/>
      <w:bCs/>
      <w:kern w:val="28"/>
      <w:sz w:val="32"/>
      <w:szCs w:val="32"/>
    </w:rPr>
  </w:style>
  <w:style w:type="paragraph" w:styleId="70">
    <w:name w:val="List 4"/>
    <w:basedOn w:val="1"/>
    <w:qFormat/>
    <w:uiPriority w:val="0"/>
    <w:pPr>
      <w:ind w:left="100" w:leftChars="600" w:hanging="200" w:hangingChars="200"/>
    </w:pPr>
  </w:style>
  <w:style w:type="paragraph" w:styleId="71">
    <w:name w:val="List Continue 2"/>
    <w:basedOn w:val="1"/>
    <w:qFormat/>
    <w:uiPriority w:val="0"/>
    <w:pPr>
      <w:spacing w:after="120"/>
      <w:ind w:left="840" w:leftChars="400"/>
    </w:pPr>
  </w:style>
  <w:style w:type="paragraph" w:styleId="72">
    <w:name w:val="Message Header"/>
    <w:basedOn w:val="1"/>
    <w:link w:val="3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34"/>
    </w:rPr>
  </w:style>
  <w:style w:type="paragraph" w:styleId="73">
    <w:name w:val="HTML Preformatted"/>
    <w:basedOn w:val="1"/>
    <w:link w:val="330"/>
    <w:qFormat/>
    <w:uiPriority w:val="0"/>
    <w:pPr>
      <w:adjustRightInd w:val="0"/>
      <w:spacing w:line="420" w:lineRule="atLeast"/>
      <w:ind w:firstLine="454"/>
      <w:textAlignment w:val="baseline"/>
    </w:pPr>
    <w:rPr>
      <w:rFonts w:ascii="Courier New" w:hAnsi="Courier New"/>
      <w:kern w:val="0"/>
      <w:sz w:val="20"/>
      <w:szCs w:val="20"/>
    </w:rPr>
  </w:style>
  <w:style w:type="paragraph" w:styleId="74">
    <w:name w:val="Normal (Web)"/>
    <w:basedOn w:val="1"/>
    <w:qFormat/>
    <w:uiPriority w:val="0"/>
    <w:pPr>
      <w:widowControl/>
      <w:spacing w:before="100" w:beforeAutospacing="1" w:after="100" w:afterAutospacing="1" w:line="283" w:lineRule="atLeast"/>
      <w:jc w:val="left"/>
    </w:pPr>
    <w:rPr>
      <w:rFonts w:ascii="宋体" w:hAnsi="宋体"/>
      <w:color w:val="000000"/>
      <w:kern w:val="0"/>
      <w:sz w:val="19"/>
      <w:szCs w:val="20"/>
    </w:rPr>
  </w:style>
  <w:style w:type="paragraph" w:styleId="75">
    <w:name w:val="List Continue 3"/>
    <w:basedOn w:val="1"/>
    <w:qFormat/>
    <w:uiPriority w:val="0"/>
    <w:pPr>
      <w:spacing w:after="120"/>
      <w:ind w:left="1260" w:leftChars="600"/>
    </w:pPr>
  </w:style>
  <w:style w:type="paragraph" w:styleId="76">
    <w:name w:val="index 1"/>
    <w:basedOn w:val="1"/>
    <w:next w:val="1"/>
    <w:qFormat/>
    <w:uiPriority w:val="0"/>
    <w:pPr>
      <w:spacing w:line="220" w:lineRule="exact"/>
      <w:jc w:val="center"/>
    </w:pPr>
    <w:rPr>
      <w:rFonts w:ascii="仿宋_GB2312" w:eastAsia="仿宋_GB2312"/>
      <w:kern w:val="0"/>
      <w:sz w:val="34"/>
      <w:szCs w:val="21"/>
    </w:rPr>
  </w:style>
  <w:style w:type="paragraph" w:styleId="77">
    <w:name w:val="Title"/>
    <w:basedOn w:val="1"/>
    <w:link w:val="24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8">
    <w:name w:val="annotation subject"/>
    <w:basedOn w:val="24"/>
    <w:next w:val="24"/>
    <w:link w:val="246"/>
    <w:qFormat/>
    <w:uiPriority w:val="0"/>
    <w:rPr>
      <w:b/>
      <w:bCs/>
    </w:rPr>
  </w:style>
  <w:style w:type="paragraph" w:styleId="79">
    <w:name w:val="Body Text First Indent"/>
    <w:basedOn w:val="29"/>
    <w:link w:val="331"/>
    <w:qFormat/>
    <w:uiPriority w:val="0"/>
    <w:pPr>
      <w:spacing w:after="120"/>
      <w:ind w:firstLine="420" w:firstLineChars="100"/>
    </w:pPr>
  </w:style>
  <w:style w:type="paragraph" w:styleId="80">
    <w:name w:val="Body Text First Indent 2"/>
    <w:basedOn w:val="30"/>
    <w:link w:val="333"/>
    <w:qFormat/>
    <w:uiPriority w:val="0"/>
    <w:pPr>
      <w:ind w:firstLine="420" w:firstLineChars="200"/>
    </w:pPr>
    <w:rPr>
      <w:kern w:val="0"/>
      <w:sz w:val="20"/>
    </w:rPr>
  </w:style>
  <w:style w:type="table" w:styleId="82">
    <w:name w:val="Table Grid"/>
    <w:basedOn w:val="8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4">
    <w:name w:val="Strong"/>
    <w:basedOn w:val="83"/>
    <w:qFormat/>
    <w:uiPriority w:val="0"/>
    <w:rPr>
      <w:b/>
      <w:bCs/>
    </w:rPr>
  </w:style>
  <w:style w:type="character" w:styleId="85">
    <w:name w:val="page number"/>
    <w:basedOn w:val="83"/>
    <w:qFormat/>
    <w:uiPriority w:val="0"/>
  </w:style>
  <w:style w:type="character" w:styleId="86">
    <w:name w:val="FollowedHyperlink"/>
    <w:qFormat/>
    <w:uiPriority w:val="0"/>
    <w:rPr>
      <w:color w:val="333333"/>
      <w:u w:val="none"/>
    </w:rPr>
  </w:style>
  <w:style w:type="character" w:styleId="87">
    <w:name w:val="Emphasis"/>
    <w:qFormat/>
    <w:uiPriority w:val="0"/>
    <w:rPr>
      <w:i/>
      <w:iCs/>
    </w:rPr>
  </w:style>
  <w:style w:type="character" w:styleId="88">
    <w:name w:val="HTML Definition"/>
    <w:qFormat/>
    <w:uiPriority w:val="0"/>
  </w:style>
  <w:style w:type="character" w:styleId="89">
    <w:name w:val="HTML Typewriter"/>
    <w:qFormat/>
    <w:uiPriority w:val="0"/>
    <w:rPr>
      <w:rFonts w:hint="default" w:ascii="monospace" w:hAnsi="monospace" w:eastAsia="monospace" w:cs="monospace"/>
      <w:sz w:val="20"/>
    </w:rPr>
  </w:style>
  <w:style w:type="character" w:styleId="90">
    <w:name w:val="HTML Acronym"/>
    <w:basedOn w:val="83"/>
    <w:qFormat/>
    <w:uiPriority w:val="0"/>
  </w:style>
  <w:style w:type="character" w:styleId="91">
    <w:name w:val="HTML Variable"/>
    <w:qFormat/>
    <w:uiPriority w:val="0"/>
  </w:style>
  <w:style w:type="character" w:styleId="92">
    <w:name w:val="Hyperlink"/>
    <w:qFormat/>
    <w:uiPriority w:val="0"/>
    <w:rPr>
      <w:color w:val="333333"/>
      <w:u w:val="none"/>
    </w:rPr>
  </w:style>
  <w:style w:type="character" w:styleId="93">
    <w:name w:val="HTML Code"/>
    <w:qFormat/>
    <w:uiPriority w:val="0"/>
    <w:rPr>
      <w:rFonts w:hint="default" w:ascii="monospace" w:hAnsi="monospace" w:eastAsia="monospace" w:cs="monospace"/>
      <w:sz w:val="20"/>
    </w:rPr>
  </w:style>
  <w:style w:type="character" w:styleId="94">
    <w:name w:val="annotation reference"/>
    <w:qFormat/>
    <w:uiPriority w:val="0"/>
    <w:rPr>
      <w:sz w:val="21"/>
      <w:szCs w:val="21"/>
    </w:rPr>
  </w:style>
  <w:style w:type="character" w:styleId="95">
    <w:name w:val="HTML Cite"/>
    <w:qFormat/>
    <w:uiPriority w:val="0"/>
  </w:style>
  <w:style w:type="character" w:styleId="96">
    <w:name w:val="HTML Keyboard"/>
    <w:qFormat/>
    <w:uiPriority w:val="0"/>
    <w:rPr>
      <w:rFonts w:hint="default" w:ascii="monospace" w:hAnsi="monospace" w:eastAsia="monospace" w:cs="monospace"/>
      <w:sz w:val="20"/>
    </w:rPr>
  </w:style>
  <w:style w:type="character" w:styleId="97">
    <w:name w:val="HTML Sample"/>
    <w:qFormat/>
    <w:uiPriority w:val="0"/>
    <w:rPr>
      <w:rFonts w:ascii="monospace" w:hAnsi="monospace" w:eastAsia="monospace" w:cs="monospace"/>
    </w:rPr>
  </w:style>
  <w:style w:type="paragraph" w:customStyle="1" w:styleId="98">
    <w:name w:val="表格文字"/>
    <w:basedOn w:val="99"/>
    <w:qFormat/>
    <w:uiPriority w:val="0"/>
    <w:pPr>
      <w:adjustRightInd w:val="0"/>
      <w:spacing w:line="420" w:lineRule="atLeast"/>
      <w:jc w:val="left"/>
      <w:textAlignment w:val="baseline"/>
    </w:pPr>
    <w:rPr>
      <w:rFonts w:ascii="宋体"/>
      <w:kern w:val="0"/>
      <w:sz w:val="34"/>
      <w:szCs w:val="20"/>
    </w:rPr>
  </w:style>
  <w:style w:type="paragraph" w:customStyle="1" w:styleId="99">
    <w:name w:val="正文 New New New New New New New New New New New New New New New New New New New New New New New New New New New New New New New New New New New New"/>
    <w:next w:val="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_2_0"/>
    <w:basedOn w:val="101"/>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_3_0"/>
    <w:next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文本_1_0"/>
    <w:basedOn w:val="103"/>
    <w:next w:val="64"/>
    <w:qFormat/>
    <w:uiPriority w:val="0"/>
    <w:pPr>
      <w:spacing w:after="120"/>
    </w:pPr>
    <w:rPr>
      <w:rFonts w:ascii="Times New Roman" w:hAnsi="Times New Roman" w:eastAsia="宋体" w:cs="Times New Roman"/>
    </w:rPr>
  </w:style>
  <w:style w:type="paragraph" w:customStyle="1" w:styleId="103">
    <w:name w:val="正文_7"/>
    <w:basedOn w:val="104"/>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正文_8"/>
    <w:basedOn w:val="105"/>
    <w:next w:val="107"/>
    <w:qFormat/>
    <w:uiPriority w:val="0"/>
    <w:pPr>
      <w:widowControl w:val="0"/>
      <w:jc w:val="both"/>
    </w:pPr>
    <w:rPr>
      <w:rFonts w:ascii="等线" w:hAnsi="等线" w:eastAsia="等线" w:cs="Times New Roman"/>
      <w:kern w:val="2"/>
      <w:sz w:val="21"/>
      <w:szCs w:val="22"/>
      <w:lang w:val="en-US" w:eastAsia="zh-CN" w:bidi="ar-SA"/>
    </w:rPr>
  </w:style>
  <w:style w:type="paragraph" w:customStyle="1" w:styleId="105">
    <w:name w:val="正文_0"/>
    <w:basedOn w:val="10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标题 2_1"/>
    <w:basedOn w:val="104"/>
    <w:next w:val="104"/>
    <w:qFormat/>
    <w:uiPriority w:val="0"/>
    <w:pPr>
      <w:keepNext/>
      <w:keepLines/>
      <w:spacing w:line="416" w:lineRule="auto"/>
      <w:outlineLvl w:val="1"/>
    </w:pPr>
    <w:rPr>
      <w:rFonts w:ascii="Cambria" w:hAnsi="Cambria"/>
      <w:b/>
      <w:bCs/>
      <w:sz w:val="32"/>
      <w:szCs w:val="32"/>
    </w:rPr>
  </w:style>
  <w:style w:type="paragraph" w:customStyle="1" w:styleId="108">
    <w:name w:val="正文缩进_3"/>
    <w:basedOn w:val="103"/>
    <w:next w:val="101"/>
    <w:qFormat/>
    <w:uiPriority w:val="0"/>
    <w:pPr>
      <w:ind w:firstLine="420" w:firstLineChars="200"/>
    </w:pPr>
    <w:rPr>
      <w:rFonts w:ascii="Times New Roman" w:hAnsi="Times New Roman"/>
      <w:szCs w:val="24"/>
    </w:rPr>
  </w:style>
  <w:style w:type="paragraph" w:customStyle="1" w:styleId="109">
    <w:name w:val="正文缩进_1"/>
    <w:basedOn w:val="110"/>
    <w:next w:val="100"/>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10">
    <w:name w:val="正文_6_0"/>
    <w:basedOn w:val="111"/>
    <w:next w:val="109"/>
    <w:qFormat/>
    <w:uiPriority w:val="0"/>
    <w:pPr>
      <w:widowControl w:val="0"/>
      <w:jc w:val="both"/>
    </w:pPr>
    <w:rPr>
      <w:rFonts w:ascii="等线" w:hAnsi="等线" w:eastAsia="等线" w:cs="Times New Roman"/>
      <w:kern w:val="2"/>
      <w:sz w:val="21"/>
      <w:szCs w:val="22"/>
      <w:lang w:val="en-US" w:eastAsia="zh-CN" w:bidi="ar-SA"/>
    </w:rPr>
  </w:style>
  <w:style w:type="paragraph" w:customStyle="1" w:styleId="111">
    <w:name w:val="正文_8_0"/>
    <w:basedOn w:val="112"/>
    <w:next w:val="113"/>
    <w:qFormat/>
    <w:uiPriority w:val="0"/>
    <w:rPr>
      <w:rFonts w:ascii="Calibri" w:hAnsi="Calibri" w:cs="宋体"/>
      <w:szCs w:val="21"/>
    </w:rPr>
  </w:style>
  <w:style w:type="paragraph" w:customStyle="1" w:styleId="112">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正文首行缩进_0_0"/>
    <w:basedOn w:val="114"/>
    <w:unhideWhenUsed/>
    <w:qFormat/>
    <w:uiPriority w:val="0"/>
    <w:pPr>
      <w:ind w:firstLine="420" w:firstLineChars="100"/>
    </w:pPr>
    <w:rPr>
      <w:rFonts w:ascii="等线" w:hAnsi="等线" w:eastAsia="等线"/>
    </w:rPr>
  </w:style>
  <w:style w:type="paragraph" w:customStyle="1" w:styleId="114">
    <w:name w:val="正文_1_1"/>
    <w:basedOn w:val="100"/>
    <w:next w:val="66"/>
    <w:qFormat/>
    <w:uiPriority w:val="0"/>
    <w:pPr>
      <w:widowControl w:val="0"/>
      <w:jc w:val="both"/>
    </w:pPr>
    <w:rPr>
      <w:rFonts w:ascii="等线" w:hAnsi="等线" w:eastAsia="等线" w:cs="Times New Roman"/>
      <w:kern w:val="2"/>
      <w:sz w:val="21"/>
      <w:szCs w:val="21"/>
      <w:lang w:val="en-US" w:eastAsia="zh-CN" w:bidi="ar-SA"/>
    </w:rPr>
  </w:style>
  <w:style w:type="paragraph" w:customStyle="1" w:styleId="115">
    <w:name w:val="正文缩进_0"/>
    <w:next w:val="105"/>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16">
    <w:name w:val="正文首行缩进_0_1"/>
    <w:basedOn w:val="117"/>
    <w:unhideWhenUsed/>
    <w:qFormat/>
    <w:uiPriority w:val="0"/>
    <w:pPr>
      <w:ind w:firstLine="420" w:firstLineChars="100"/>
    </w:pPr>
    <w:rPr>
      <w:rFonts w:ascii="等线" w:hAnsi="等线" w:eastAsia="等线"/>
    </w:rPr>
  </w:style>
  <w:style w:type="paragraph" w:customStyle="1" w:styleId="117">
    <w:name w:val="正文文本_0_1"/>
    <w:basedOn w:val="118"/>
    <w:next w:val="125"/>
    <w:unhideWhenUsed/>
    <w:qFormat/>
    <w:uiPriority w:val="0"/>
    <w:pPr>
      <w:spacing w:after="120"/>
    </w:pPr>
    <w:rPr>
      <w:rFonts w:ascii="等线" w:hAnsi="等线" w:eastAsia="等线"/>
    </w:rPr>
  </w:style>
  <w:style w:type="paragraph" w:customStyle="1" w:styleId="118">
    <w:name w:val="正文_0_0_1"/>
    <w:basedOn w:val="119"/>
    <w:next w:val="1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_1_0"/>
    <w:basedOn w:val="120"/>
    <w:next w:val="123"/>
    <w:qFormat/>
    <w:uiPriority w:val="0"/>
    <w:rPr>
      <w:rFonts w:ascii="等线" w:hAnsi="等线" w:eastAsia="等线" w:cs="宋体"/>
      <w:szCs w:val="21"/>
    </w:rPr>
  </w:style>
  <w:style w:type="paragraph" w:customStyle="1" w:styleId="120">
    <w:name w:val="正文_2_0_0"/>
    <w:next w:val="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标题 3_0_1_0"/>
    <w:basedOn w:val="120"/>
    <w:next w:val="122"/>
    <w:unhideWhenUsed/>
    <w:qFormat/>
    <w:uiPriority w:val="0"/>
    <w:pPr>
      <w:keepNext/>
      <w:keepLines/>
      <w:spacing w:line="415" w:lineRule="auto"/>
      <w:outlineLvl w:val="2"/>
    </w:pPr>
    <w:rPr>
      <w:b/>
      <w:bCs/>
      <w:sz w:val="32"/>
      <w:szCs w:val="32"/>
    </w:rPr>
  </w:style>
  <w:style w:type="paragraph" w:customStyle="1" w:styleId="122">
    <w:name w:val="正文_0_3_0"/>
    <w:next w:val="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缩进_0_0_0"/>
    <w:basedOn w:val="124"/>
    <w:next w:val="124"/>
    <w:qFormat/>
    <w:uiPriority w:val="0"/>
    <w:pPr>
      <w:ind w:firstLine="420" w:firstLineChars="200"/>
    </w:pPr>
    <w:rPr>
      <w:rFonts w:ascii="等线" w:hAnsi="等线" w:eastAsia="等线"/>
    </w:rPr>
  </w:style>
  <w:style w:type="paragraph" w:customStyle="1" w:styleId="124">
    <w:name w:val="正文_1_3_0"/>
    <w:next w:val="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Body Text 21_0"/>
    <w:basedOn w:val="126"/>
    <w:qFormat/>
    <w:uiPriority w:val="0"/>
    <w:pPr>
      <w:autoSpaceDE w:val="0"/>
      <w:autoSpaceDN w:val="0"/>
      <w:adjustRightInd w:val="0"/>
      <w:spacing w:line="380" w:lineRule="atLeast"/>
      <w:textAlignment w:val="baseline"/>
    </w:pPr>
    <w:rPr>
      <w:spacing w:val="10"/>
      <w:kern w:val="0"/>
      <w:sz w:val="24"/>
      <w:szCs w:val="20"/>
    </w:rPr>
  </w:style>
  <w:style w:type="paragraph" w:customStyle="1" w:styleId="126">
    <w:name w:val="正文_1_4"/>
    <w:basedOn w:val="127"/>
    <w:next w:val="152"/>
    <w:qFormat/>
    <w:uiPriority w:val="0"/>
    <w:rPr>
      <w:szCs w:val="21"/>
    </w:rPr>
  </w:style>
  <w:style w:type="paragraph" w:customStyle="1" w:styleId="127">
    <w:name w:val="正文_0_1_0_0"/>
    <w:basedOn w:val="128"/>
    <w:next w:val="149"/>
    <w:qFormat/>
    <w:uiPriority w:val="0"/>
    <w:pPr>
      <w:widowControl w:val="0"/>
      <w:jc w:val="both"/>
    </w:pPr>
    <w:rPr>
      <w:kern w:val="2"/>
      <w:sz w:val="21"/>
      <w:szCs w:val="24"/>
      <w:lang w:val="en-US" w:eastAsia="zh-CN" w:bidi="ar-SA"/>
    </w:rPr>
  </w:style>
  <w:style w:type="paragraph" w:customStyle="1" w:styleId="128">
    <w:name w:val="正文_2_1"/>
    <w:next w:val="129"/>
    <w:qFormat/>
    <w:uiPriority w:val="0"/>
    <w:pPr>
      <w:widowControl w:val="0"/>
      <w:jc w:val="both"/>
    </w:pPr>
    <w:rPr>
      <w:rFonts w:ascii="等线" w:hAnsi="等线" w:eastAsia="等线" w:cs="Times New Roman"/>
      <w:kern w:val="2"/>
      <w:sz w:val="21"/>
      <w:szCs w:val="22"/>
      <w:lang w:val="en-US" w:eastAsia="zh-CN" w:bidi="ar-SA"/>
    </w:rPr>
  </w:style>
  <w:style w:type="paragraph" w:customStyle="1" w:styleId="129">
    <w:name w:val="正文首行缩进_2_1"/>
    <w:basedOn w:val="130"/>
    <w:qFormat/>
    <w:uiPriority w:val="0"/>
    <w:pPr>
      <w:ind w:firstLine="420" w:firstLineChars="100"/>
    </w:pPr>
    <w:rPr>
      <w:rFonts w:ascii="Calibri" w:hAnsi="Calibri"/>
    </w:rPr>
  </w:style>
  <w:style w:type="paragraph" w:customStyle="1" w:styleId="130">
    <w:name w:val="正文文本_2_1"/>
    <w:basedOn w:val="131"/>
    <w:next w:val="137"/>
    <w:qFormat/>
    <w:uiPriority w:val="0"/>
    <w:pPr>
      <w:spacing w:after="120" w:afterLines="0"/>
    </w:pPr>
    <w:rPr>
      <w:rFonts w:ascii="Times New Roman" w:hAnsi="Times New Roman"/>
    </w:rPr>
  </w:style>
  <w:style w:type="paragraph" w:customStyle="1" w:styleId="131">
    <w:name w:val="正文_8_0_0"/>
    <w:basedOn w:val="132"/>
    <w:next w:val="135"/>
    <w:qFormat/>
    <w:uiPriority w:val="0"/>
    <w:pPr>
      <w:widowControl w:val="0"/>
      <w:jc w:val="both"/>
    </w:pPr>
    <w:rPr>
      <w:rFonts w:ascii="Calibri" w:hAnsi="Calibri"/>
      <w:kern w:val="2"/>
      <w:sz w:val="21"/>
      <w:szCs w:val="22"/>
      <w:lang w:val="en-US" w:eastAsia="zh-CN" w:bidi="ar-SA"/>
    </w:rPr>
  </w:style>
  <w:style w:type="paragraph" w:customStyle="1" w:styleId="132">
    <w:name w:val="正文_12_0_0"/>
    <w:next w:val="1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缩进_6_0_0"/>
    <w:basedOn w:val="134"/>
    <w:next w:val="132"/>
    <w:qFormat/>
    <w:uiPriority w:val="0"/>
    <w:pPr>
      <w:ind w:firstLine="420" w:firstLineChars="200"/>
    </w:pPr>
    <w:rPr>
      <w:rFonts w:ascii="Calibri" w:hAnsi="Calibri"/>
    </w:rPr>
  </w:style>
  <w:style w:type="paragraph" w:customStyle="1" w:styleId="134">
    <w:name w:val="正文_14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标题 3_3_0_0"/>
    <w:basedOn w:val="136"/>
    <w:next w:val="131"/>
    <w:unhideWhenUsed/>
    <w:qFormat/>
    <w:uiPriority w:val="9"/>
    <w:pPr>
      <w:keepNext/>
      <w:keepLines/>
      <w:spacing w:before="260" w:after="260" w:line="416" w:lineRule="auto"/>
      <w:outlineLvl w:val="2"/>
    </w:pPr>
    <w:rPr>
      <w:b/>
      <w:bCs/>
      <w:sz w:val="32"/>
      <w:szCs w:val="32"/>
    </w:rPr>
  </w:style>
  <w:style w:type="paragraph" w:customStyle="1" w:styleId="136">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文本 2_1_0_0"/>
    <w:basedOn w:val="138"/>
    <w:qFormat/>
    <w:uiPriority w:val="0"/>
  </w:style>
  <w:style w:type="paragraph" w:customStyle="1" w:styleId="138">
    <w:name w:val="正文_5_0_0_0"/>
    <w:basedOn w:val="139"/>
    <w:next w:val="142"/>
    <w:qFormat/>
    <w:uiPriority w:val="0"/>
    <w:rPr>
      <w:rFonts w:ascii="Calibri" w:hAnsi="Calibri" w:eastAsia="等线"/>
    </w:rPr>
  </w:style>
  <w:style w:type="paragraph" w:customStyle="1" w:styleId="139">
    <w:name w:val="正文_6_0_0_0"/>
    <w:basedOn w:val="131"/>
    <w:next w:val="140"/>
    <w:qFormat/>
    <w:uiPriority w:val="0"/>
    <w:rPr>
      <w:rFonts w:ascii="Calibri" w:hAnsi="Calibri"/>
    </w:rPr>
  </w:style>
  <w:style w:type="paragraph" w:customStyle="1" w:styleId="140">
    <w:name w:val="正文缩进_4_0_0"/>
    <w:basedOn w:val="132"/>
    <w:next w:val="141"/>
    <w:qFormat/>
    <w:uiPriority w:val="0"/>
    <w:pPr>
      <w:ind w:firstLine="420" w:firstLineChars="200"/>
    </w:pPr>
    <w:rPr>
      <w:rFonts w:ascii="Times New Roman" w:hAnsi="Times New Roman" w:cs="Times New Roman"/>
    </w:rPr>
  </w:style>
  <w:style w:type="paragraph" w:customStyle="1" w:styleId="14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首行缩进_2_0_0"/>
    <w:basedOn w:val="143"/>
    <w:qFormat/>
    <w:uiPriority w:val="0"/>
    <w:pPr>
      <w:ind w:firstLine="420" w:firstLineChars="100"/>
    </w:pPr>
  </w:style>
  <w:style w:type="paragraph" w:customStyle="1" w:styleId="143">
    <w:name w:val="正文文本_2_0_0"/>
    <w:basedOn w:val="144"/>
    <w:next w:val="137"/>
    <w:qFormat/>
    <w:uiPriority w:val="0"/>
    <w:pPr>
      <w:spacing w:after="120" w:afterLines="0"/>
    </w:pPr>
    <w:rPr>
      <w:rFonts w:ascii="Times New Roman" w:hAnsi="Times New Roman"/>
    </w:rPr>
  </w:style>
  <w:style w:type="paragraph" w:customStyle="1" w:styleId="144">
    <w:name w:val="正文_8_0_0_0"/>
    <w:basedOn w:val="145"/>
    <w:next w:val="147"/>
    <w:qFormat/>
    <w:uiPriority w:val="0"/>
    <w:rPr>
      <w:rFonts w:ascii="Calibri" w:hAnsi="Calibri" w:cs="宋体"/>
      <w:szCs w:val="21"/>
    </w:rPr>
  </w:style>
  <w:style w:type="paragraph" w:customStyle="1" w:styleId="145">
    <w:name w:val="正文_12_0_0_0"/>
    <w:next w:val="1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标题 3_6_0_0_0"/>
    <w:basedOn w:val="145"/>
    <w:next w:val="145"/>
    <w:qFormat/>
    <w:uiPriority w:val="0"/>
    <w:pPr>
      <w:keepNext/>
      <w:keepLines/>
      <w:spacing w:line="416" w:lineRule="auto"/>
      <w:outlineLvl w:val="2"/>
    </w:pPr>
    <w:rPr>
      <w:rFonts w:ascii="Calibri" w:hAnsi="Calibri"/>
      <w:b/>
      <w:bCs/>
      <w:kern w:val="2"/>
      <w:sz w:val="32"/>
      <w:szCs w:val="32"/>
    </w:rPr>
  </w:style>
  <w:style w:type="paragraph" w:customStyle="1" w:styleId="147">
    <w:name w:val="标题 3_3_0_0_0"/>
    <w:basedOn w:val="148"/>
    <w:next w:val="144"/>
    <w:unhideWhenUsed/>
    <w:qFormat/>
    <w:uiPriority w:val="9"/>
    <w:pPr>
      <w:keepNext/>
      <w:keepLines/>
      <w:spacing w:before="260" w:after="260" w:line="416" w:lineRule="auto"/>
      <w:outlineLvl w:val="2"/>
    </w:pPr>
    <w:rPr>
      <w:b/>
      <w:bCs/>
      <w:sz w:val="32"/>
      <w:szCs w:val="32"/>
    </w:rPr>
  </w:style>
  <w:style w:type="paragraph" w:customStyle="1" w:styleId="148">
    <w:name w:val="正文_3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标题 3_0_0_0"/>
    <w:basedOn w:val="150"/>
    <w:next w:val="127"/>
    <w:unhideWhenUsed/>
    <w:qFormat/>
    <w:uiPriority w:val="9"/>
    <w:pPr>
      <w:keepNext/>
      <w:keepLines/>
      <w:spacing w:before="260" w:after="260" w:line="416" w:lineRule="auto"/>
      <w:outlineLvl w:val="2"/>
    </w:pPr>
    <w:rPr>
      <w:rFonts w:ascii="等线" w:hAnsi="等线" w:eastAsia="等线"/>
      <w:b/>
      <w:bCs/>
      <w:sz w:val="32"/>
      <w:szCs w:val="32"/>
    </w:rPr>
  </w:style>
  <w:style w:type="paragraph" w:customStyle="1" w:styleId="150">
    <w:name w:val="正文_4_0_0_0"/>
    <w:basedOn w:val="151"/>
    <w:qFormat/>
    <w:uiPriority w:val="0"/>
    <w:pPr>
      <w:widowControl w:val="0"/>
      <w:jc w:val="both"/>
    </w:pPr>
    <w:rPr>
      <w:kern w:val="2"/>
      <w:sz w:val="21"/>
      <w:szCs w:val="24"/>
      <w:lang w:val="en-US" w:eastAsia="zh-CN" w:bidi="ar-SA"/>
    </w:rPr>
  </w:style>
  <w:style w:type="paragraph" w:customStyle="1" w:styleId="151">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缩进_0_1"/>
    <w:basedOn w:val="153"/>
    <w:next w:val="154"/>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53">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_0_2"/>
    <w:basedOn w:val="155"/>
    <w:next w:val="159"/>
    <w:qFormat/>
    <w:uiPriority w:val="0"/>
    <w:pPr>
      <w:widowControl w:val="0"/>
      <w:jc w:val="both"/>
    </w:pPr>
    <w:rPr>
      <w:rFonts w:ascii="等线" w:hAnsi="等线" w:eastAsia="等线"/>
      <w:kern w:val="2"/>
      <w:sz w:val="21"/>
      <w:szCs w:val="24"/>
      <w:lang w:val="en-US" w:eastAsia="zh-CN" w:bidi="ar-SA"/>
    </w:rPr>
  </w:style>
  <w:style w:type="paragraph" w:customStyle="1" w:styleId="155">
    <w:name w:val="正文_1_3"/>
    <w:next w:val="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缩进_0_3"/>
    <w:basedOn w:val="157"/>
    <w:next w:val="154"/>
    <w:qFormat/>
    <w:uiPriority w:val="0"/>
    <w:pPr>
      <w:ind w:firstLine="420" w:firstLineChars="200"/>
    </w:pPr>
    <w:rPr>
      <w:rFonts w:ascii="Calibri" w:hAnsi="Calibri"/>
    </w:rPr>
  </w:style>
  <w:style w:type="paragraph" w:customStyle="1" w:styleId="157">
    <w:name w:val="正文_14_1"/>
    <w:next w:val="1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_Style 3_10_0"/>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标题 3_0_2"/>
    <w:basedOn w:val="154"/>
    <w:next w:val="154"/>
    <w:unhideWhenUsed/>
    <w:qFormat/>
    <w:uiPriority w:val="0"/>
    <w:pPr>
      <w:keepNext/>
      <w:keepLines/>
      <w:spacing w:line="415" w:lineRule="auto"/>
      <w:outlineLvl w:val="2"/>
    </w:pPr>
    <w:rPr>
      <w:rFonts w:ascii="等线" w:hAnsi="等线" w:eastAsia="等线"/>
      <w:b/>
      <w:bCs/>
      <w:sz w:val="32"/>
      <w:szCs w:val="32"/>
    </w:rPr>
  </w:style>
  <w:style w:type="paragraph" w:customStyle="1" w:styleId="160">
    <w:name w:val="正文文本_0"/>
    <w:basedOn w:val="161"/>
    <w:unhideWhenUsed/>
    <w:qFormat/>
    <w:uiPriority w:val="0"/>
    <w:pPr>
      <w:spacing w:after="120"/>
    </w:pPr>
    <w:rPr>
      <w:rFonts w:ascii="等线" w:hAnsi="等线" w:eastAsia="等线"/>
    </w:rPr>
  </w:style>
  <w:style w:type="paragraph" w:customStyle="1" w:styleId="161">
    <w:name w:val="正文_0_0_0"/>
    <w:basedOn w:val="114"/>
    <w:next w:val="162"/>
    <w:qFormat/>
    <w:uiPriority w:val="0"/>
    <w:pPr>
      <w:widowControl w:val="0"/>
      <w:jc w:val="both"/>
    </w:pPr>
    <w:rPr>
      <w:rFonts w:ascii="等线" w:hAnsi="等线" w:eastAsia="等线"/>
      <w:kern w:val="2"/>
      <w:sz w:val="21"/>
      <w:szCs w:val="24"/>
      <w:lang w:val="en-US" w:eastAsia="zh-CN" w:bidi="ar-SA"/>
    </w:rPr>
  </w:style>
  <w:style w:type="paragraph" w:customStyle="1" w:styleId="162">
    <w:name w:val="正文缩进2_0_0"/>
    <w:basedOn w:val="163"/>
    <w:qFormat/>
    <w:uiPriority w:val="0"/>
    <w:rPr>
      <w:rFonts w:ascii="Calibri" w:hAnsi="Calibri" w:cs="Calibri"/>
      <w:szCs w:val="21"/>
    </w:rPr>
  </w:style>
  <w:style w:type="paragraph" w:customStyle="1" w:styleId="163">
    <w:name w:val="正文_2"/>
    <w:next w:val="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标题 3_0"/>
    <w:next w:val="165"/>
    <w:unhideWhenUsed/>
    <w:qFormat/>
    <w:uiPriority w:val="0"/>
    <w:pPr>
      <w:keepNext/>
      <w:keepLines/>
      <w:widowControl w:val="0"/>
      <w:spacing w:line="415" w:lineRule="auto"/>
      <w:jc w:val="both"/>
      <w:outlineLvl w:val="2"/>
    </w:pPr>
    <w:rPr>
      <w:rFonts w:ascii="等线" w:hAnsi="等线" w:eastAsia="等线" w:cs="Times New Roman"/>
      <w:b/>
      <w:bCs/>
      <w:kern w:val="2"/>
      <w:sz w:val="32"/>
      <w:szCs w:val="32"/>
      <w:lang w:val="en-US" w:eastAsia="zh-CN" w:bidi="ar-SA"/>
    </w:rPr>
  </w:style>
  <w:style w:type="paragraph" w:customStyle="1" w:styleId="165">
    <w:name w:val="正文_0_0"/>
    <w:basedOn w:val="105"/>
    <w:next w:val="16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6">
    <w:name w:val="标题 3_0_1"/>
    <w:basedOn w:val="100"/>
    <w:next w:val="165"/>
    <w:unhideWhenUsed/>
    <w:qFormat/>
    <w:uiPriority w:val="0"/>
    <w:pPr>
      <w:keepNext/>
      <w:keepLines/>
      <w:spacing w:line="415" w:lineRule="auto"/>
      <w:outlineLvl w:val="2"/>
    </w:pPr>
    <w:rPr>
      <w:b/>
      <w:bCs/>
      <w:sz w:val="32"/>
      <w:szCs w:val="32"/>
    </w:rPr>
  </w:style>
  <w:style w:type="paragraph" w:customStyle="1" w:styleId="167">
    <w:name w:val="正文首行缩进_1"/>
    <w:basedOn w:val="67"/>
    <w:unhideWhenUsed/>
    <w:qFormat/>
    <w:uiPriority w:val="0"/>
    <w:pPr>
      <w:ind w:firstLine="420" w:firstLineChars="100"/>
    </w:pPr>
    <w:rPr>
      <w:rFonts w:ascii="等线" w:hAnsi="等线" w:eastAsia="等线"/>
    </w:rPr>
  </w:style>
  <w:style w:type="paragraph" w:customStyle="1" w:styleId="168">
    <w:name w:val="正文_1_1_3"/>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9">
    <w:name w:val="Intense Quote"/>
    <w:basedOn w:val="1"/>
    <w:next w:val="1"/>
    <w:link w:val="256"/>
    <w:qFormat/>
    <w:uiPriority w:val="0"/>
    <w:pPr>
      <w:pBdr>
        <w:bottom w:val="single" w:color="4F81BD" w:sz="4" w:space="4"/>
      </w:pBdr>
      <w:spacing w:before="200" w:after="280"/>
      <w:ind w:left="936" w:right="936"/>
    </w:pPr>
    <w:rPr>
      <w:b/>
      <w:bCs/>
      <w:i/>
      <w:iCs/>
      <w:color w:val="4F81BD"/>
      <w:szCs w:val="22"/>
    </w:rPr>
  </w:style>
  <w:style w:type="paragraph" w:customStyle="1" w:styleId="170">
    <w:name w:val="Intense Quote1"/>
    <w:basedOn w:val="1"/>
    <w:next w:val="1"/>
    <w:link w:val="261"/>
    <w:qFormat/>
    <w:uiPriority w:val="0"/>
    <w:pPr>
      <w:pBdr>
        <w:bottom w:val="single" w:color="4F81BD" w:sz="4" w:space="4"/>
      </w:pBdr>
      <w:spacing w:before="200" w:after="280"/>
      <w:ind w:left="936" w:right="936"/>
    </w:pPr>
    <w:rPr>
      <w:b/>
      <w:bCs/>
      <w:i/>
      <w:iCs/>
      <w:color w:val="4F81BD"/>
      <w:szCs w:val="22"/>
    </w:rPr>
  </w:style>
  <w:style w:type="paragraph" w:customStyle="1" w:styleId="171">
    <w:name w:val="普通 (Web)"/>
    <w:basedOn w:val="1"/>
    <w:link w:val="263"/>
    <w:qFormat/>
    <w:uiPriority w:val="0"/>
    <w:pPr>
      <w:widowControl/>
      <w:spacing w:before="100" w:beforeAutospacing="1" w:after="100" w:afterAutospacing="1"/>
      <w:jc w:val="left"/>
    </w:pPr>
    <w:rPr>
      <w:rFonts w:ascii="宋体" w:hAnsi="宋体"/>
      <w:kern w:val="0"/>
      <w:sz w:val="24"/>
    </w:rPr>
  </w:style>
  <w:style w:type="paragraph" w:customStyle="1" w:styleId="172">
    <w:name w:val="日期1"/>
    <w:basedOn w:val="1"/>
    <w:next w:val="1"/>
    <w:link w:val="266"/>
    <w:qFormat/>
    <w:uiPriority w:val="0"/>
    <w:pPr>
      <w:ind w:left="100" w:leftChars="2500"/>
    </w:pPr>
    <w:rPr>
      <w:rFonts w:ascii="宋体"/>
      <w:kern w:val="0"/>
      <w:sz w:val="28"/>
      <w:szCs w:val="20"/>
    </w:rPr>
  </w:style>
  <w:style w:type="paragraph" w:customStyle="1" w:styleId="173">
    <w:name w:val="标题5"/>
    <w:basedOn w:val="4"/>
    <w:link w:val="270"/>
    <w:qFormat/>
    <w:uiPriority w:val="0"/>
    <w:pPr>
      <w:spacing w:line="413" w:lineRule="auto"/>
    </w:pPr>
    <w:rPr>
      <w:rFonts w:ascii="Arial" w:hAnsi="Arial"/>
      <w:kern w:val="0"/>
      <w:sz w:val="24"/>
    </w:rPr>
  </w:style>
  <w:style w:type="paragraph" w:customStyle="1" w:styleId="174">
    <w:name w:val="标题4"/>
    <w:basedOn w:val="3"/>
    <w:next w:val="37"/>
    <w:link w:val="280"/>
    <w:qFormat/>
    <w:uiPriority w:val="0"/>
    <w:pPr>
      <w:spacing w:line="413" w:lineRule="auto"/>
    </w:pPr>
    <w:rPr>
      <w:rFonts w:eastAsia="宋体"/>
      <w:kern w:val="0"/>
      <w:sz w:val="24"/>
    </w:rPr>
  </w:style>
  <w:style w:type="paragraph" w:customStyle="1" w:styleId="175">
    <w:name w:val="批注主题1"/>
    <w:basedOn w:val="24"/>
    <w:next w:val="24"/>
    <w:link w:val="295"/>
    <w:qFormat/>
    <w:uiPriority w:val="0"/>
    <w:rPr>
      <w:rFonts w:ascii="宋体"/>
      <w:b/>
      <w:bCs/>
      <w:kern w:val="0"/>
      <w:sz w:val="28"/>
      <w:szCs w:val="20"/>
    </w:rPr>
  </w:style>
  <w:style w:type="paragraph" w:customStyle="1" w:styleId="176">
    <w:name w:val="文档结构图1"/>
    <w:basedOn w:val="1"/>
    <w:link w:val="296"/>
    <w:qFormat/>
    <w:uiPriority w:val="0"/>
    <w:pPr>
      <w:shd w:val="clear" w:color="auto" w:fill="000080"/>
    </w:pPr>
    <w:rPr>
      <w:kern w:val="0"/>
      <w:sz w:val="20"/>
      <w:shd w:val="clear" w:color="auto" w:fill="000080"/>
    </w:rPr>
  </w:style>
  <w:style w:type="paragraph" w:styleId="177">
    <w:name w:val="Quote"/>
    <w:basedOn w:val="1"/>
    <w:next w:val="1"/>
    <w:link w:val="300"/>
    <w:qFormat/>
    <w:uiPriority w:val="0"/>
    <w:rPr>
      <w:i/>
      <w:iCs/>
      <w:color w:val="000000"/>
      <w:szCs w:val="22"/>
    </w:rPr>
  </w:style>
  <w:style w:type="paragraph" w:customStyle="1" w:styleId="178">
    <w:name w:val="Char Char Char Char"/>
    <w:basedOn w:val="23"/>
    <w:qFormat/>
    <w:uiPriority w:val="0"/>
    <w:rPr>
      <w:rFonts w:ascii="Tahoma" w:hAnsi="Tahoma"/>
      <w:sz w:val="24"/>
    </w:rPr>
  </w:style>
  <w:style w:type="paragraph" w:customStyle="1" w:styleId="17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_Style 66"/>
    <w:basedOn w:val="1"/>
    <w:qFormat/>
    <w:uiPriority w:val="0"/>
    <w:rPr>
      <w:rFonts w:ascii="宋体"/>
      <w:kern w:val="0"/>
      <w:sz w:val="34"/>
      <w:szCs w:val="20"/>
    </w:rPr>
  </w:style>
  <w:style w:type="paragraph" w:customStyle="1" w:styleId="181">
    <w:name w:val="Blockquote"/>
    <w:basedOn w:val="1"/>
    <w:qFormat/>
    <w:uiPriority w:val="0"/>
    <w:pPr>
      <w:autoSpaceDE w:val="0"/>
      <w:autoSpaceDN w:val="0"/>
      <w:adjustRightInd w:val="0"/>
      <w:spacing w:before="100" w:after="100"/>
      <w:ind w:left="360" w:right="360"/>
      <w:jc w:val="left"/>
    </w:pPr>
    <w:rPr>
      <w:rFonts w:ascii="宋体"/>
      <w:kern w:val="0"/>
      <w:sz w:val="24"/>
      <w:szCs w:val="20"/>
    </w:rPr>
  </w:style>
  <w:style w:type="paragraph" w:customStyle="1" w:styleId="182">
    <w:name w:val="正文_16_0"/>
    <w:qFormat/>
    <w:uiPriority w:val="0"/>
    <w:pPr>
      <w:widowControl w:val="0"/>
      <w:jc w:val="both"/>
    </w:pPr>
    <w:rPr>
      <w:rFonts w:ascii="等线" w:hAnsi="等线" w:eastAsia="等线" w:cs="Times New Roman"/>
      <w:kern w:val="2"/>
      <w:sz w:val="21"/>
      <w:szCs w:val="22"/>
      <w:lang w:val="en-US" w:eastAsia="zh-CN" w:bidi="ar-SA"/>
    </w:rPr>
  </w:style>
  <w:style w:type="paragraph" w:customStyle="1" w:styleId="183">
    <w:name w:val="正文缩进1"/>
    <w:basedOn w:val="1"/>
    <w:qFormat/>
    <w:uiPriority w:val="0"/>
    <w:pPr>
      <w:adjustRightInd w:val="0"/>
      <w:spacing w:line="360" w:lineRule="atLeast"/>
      <w:ind w:firstLine="482"/>
      <w:textAlignment w:val="baseline"/>
    </w:pPr>
    <w:rPr>
      <w:rFonts w:ascii="宋体"/>
      <w:kern w:val="0"/>
      <w:sz w:val="24"/>
      <w:szCs w:val="20"/>
    </w:rPr>
  </w:style>
  <w:style w:type="paragraph" w:customStyle="1" w:styleId="184">
    <w:name w:val="Times New Roman"/>
    <w:basedOn w:val="5"/>
    <w:qFormat/>
    <w:uiPriority w:val="0"/>
    <w:pPr>
      <w:spacing w:before="0" w:after="0" w:line="400" w:lineRule="exact"/>
    </w:pPr>
    <w:rPr>
      <w:rFonts w:ascii="Times New Roman" w:hAnsi="Times New Roman" w:eastAsia="宋体"/>
      <w:b w:val="0"/>
      <w:szCs w:val="24"/>
    </w:rPr>
  </w:style>
  <w:style w:type="paragraph" w:styleId="185">
    <w:name w:val="List Paragraph"/>
    <w:basedOn w:val="1"/>
    <w:qFormat/>
    <w:uiPriority w:val="0"/>
    <w:pPr>
      <w:ind w:firstLine="420" w:firstLineChars="200"/>
    </w:pPr>
    <w:rPr>
      <w:rFonts w:ascii="Calibri" w:hAnsi="Calibri"/>
      <w:kern w:val="0"/>
      <w:sz w:val="34"/>
      <w:szCs w:val="22"/>
    </w:rPr>
  </w:style>
  <w:style w:type="paragraph" w:customStyle="1" w:styleId="18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7">
    <w:name w:val="List Paragraph1"/>
    <w:basedOn w:val="1"/>
    <w:qFormat/>
    <w:uiPriority w:val="0"/>
    <w:pPr>
      <w:ind w:firstLine="420" w:firstLineChars="200"/>
    </w:pPr>
    <w:rPr>
      <w:rFonts w:ascii="Calibri" w:hAnsi="Calibri"/>
      <w:kern w:val="0"/>
      <w:sz w:val="34"/>
      <w:szCs w:val="22"/>
    </w:rPr>
  </w:style>
  <w:style w:type="paragraph" w:customStyle="1" w:styleId="188">
    <w:name w:val="表格"/>
    <w:basedOn w:val="1"/>
    <w:qFormat/>
    <w:uiPriority w:val="0"/>
    <w:pPr>
      <w:jc w:val="center"/>
      <w:textAlignment w:val="center"/>
    </w:pPr>
    <w:rPr>
      <w:rFonts w:ascii="华文细黑" w:hAnsi="华文细黑"/>
      <w:kern w:val="0"/>
      <w:sz w:val="34"/>
      <w:szCs w:val="20"/>
    </w:rPr>
  </w:style>
  <w:style w:type="paragraph" w:customStyle="1" w:styleId="18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90">
    <w:name w:val="p0"/>
    <w:basedOn w:val="1"/>
    <w:qFormat/>
    <w:uiPriority w:val="0"/>
    <w:pPr>
      <w:widowControl/>
    </w:pPr>
    <w:rPr>
      <w:rFonts w:ascii="宋体"/>
      <w:kern w:val="0"/>
      <w:sz w:val="34"/>
      <w:szCs w:val="21"/>
    </w:rPr>
  </w:style>
  <w:style w:type="paragraph" w:customStyle="1" w:styleId="191">
    <w:name w:val="_Style 85"/>
    <w:qFormat/>
    <w:uiPriority w:val="0"/>
    <w:rPr>
      <w:rFonts w:ascii="Times New Roman" w:hAnsi="Times New Roman" w:eastAsia="宋体" w:cs="Times New Roman"/>
      <w:kern w:val="2"/>
      <w:sz w:val="21"/>
      <w:szCs w:val="24"/>
      <w:lang w:val="en-US" w:eastAsia="zh-CN" w:bidi="ar-SA"/>
    </w:rPr>
  </w:style>
  <w:style w:type="paragraph" w:customStyle="1" w:styleId="1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默认段落字体 Para Char Char Char Char Char Char Char"/>
    <w:basedOn w:val="1"/>
    <w:qFormat/>
    <w:uiPriority w:val="0"/>
    <w:rPr>
      <w:rFonts w:ascii="Tahoma" w:hAnsi="Tahoma" w:cs="Tahoma"/>
      <w:kern w:val="0"/>
      <w:sz w:val="24"/>
      <w:szCs w:val="20"/>
    </w:rPr>
  </w:style>
  <w:style w:type="paragraph" w:customStyle="1" w:styleId="194">
    <w:name w:val="Char Char Char Char Char1 Char"/>
    <w:basedOn w:val="1"/>
    <w:qFormat/>
    <w:uiPriority w:val="0"/>
    <w:rPr>
      <w:rFonts w:ascii="宋体"/>
      <w:kern w:val="0"/>
      <w:sz w:val="34"/>
      <w:szCs w:val="20"/>
    </w:rPr>
  </w:style>
  <w:style w:type="paragraph" w:customStyle="1" w:styleId="195">
    <w:name w:val="Char"/>
    <w:basedOn w:val="1"/>
    <w:qFormat/>
    <w:uiPriority w:val="0"/>
    <w:pPr>
      <w:numPr>
        <w:ilvl w:val="0"/>
        <w:numId w:val="1"/>
      </w:numPr>
    </w:pPr>
    <w:rPr>
      <w:sz w:val="24"/>
    </w:rPr>
  </w:style>
  <w:style w:type="paragraph" w:customStyle="1" w:styleId="196">
    <w:name w:val="Char11"/>
    <w:basedOn w:val="1"/>
    <w:qFormat/>
    <w:uiPriority w:val="0"/>
    <w:rPr>
      <w:rFonts w:ascii="Tahoma" w:hAnsi="Tahoma"/>
      <w:kern w:val="0"/>
      <w:sz w:val="24"/>
      <w:szCs w:val="20"/>
    </w:rPr>
  </w:style>
  <w:style w:type="paragraph" w:customStyle="1" w:styleId="197">
    <w:name w:val="空半行"/>
    <w:basedOn w:val="1"/>
    <w:qFormat/>
    <w:uiPriority w:val="0"/>
    <w:pPr>
      <w:adjustRightInd w:val="0"/>
      <w:spacing w:line="120" w:lineRule="exact"/>
      <w:textAlignment w:val="baseline"/>
    </w:pPr>
    <w:rPr>
      <w:rFonts w:ascii="宋体" w:eastAsia="仿宋_GB2312"/>
      <w:color w:val="FFFFFF"/>
      <w:kern w:val="0"/>
      <w:sz w:val="30"/>
      <w:szCs w:val="20"/>
    </w:rPr>
  </w:style>
  <w:style w:type="paragraph" w:customStyle="1" w:styleId="19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01">
    <w:name w:val="1"/>
    <w:basedOn w:val="1"/>
    <w:next w:val="1"/>
    <w:qFormat/>
    <w:uiPriority w:val="0"/>
    <w:rPr>
      <w:rFonts w:ascii="宋体"/>
      <w:kern w:val="0"/>
      <w:sz w:val="34"/>
      <w:szCs w:val="20"/>
    </w:rPr>
  </w:style>
  <w:style w:type="paragraph" w:customStyle="1" w:styleId="202">
    <w:name w:val="p18"/>
    <w:basedOn w:val="1"/>
    <w:qFormat/>
    <w:uiPriority w:val="0"/>
    <w:pPr>
      <w:widowControl/>
      <w:ind w:left="1050"/>
    </w:pPr>
    <w:rPr>
      <w:rFonts w:ascii="Calibri" w:hAnsi="Calibri" w:cs="宋体"/>
      <w:kern w:val="0"/>
      <w:sz w:val="34"/>
      <w:szCs w:val="21"/>
    </w:rPr>
  </w:style>
  <w:style w:type="paragraph" w:customStyle="1" w:styleId="203">
    <w:name w:val="样式3"/>
    <w:basedOn w:val="24"/>
    <w:qFormat/>
    <w:uiPriority w:val="0"/>
  </w:style>
  <w:style w:type="paragraph" w:customStyle="1" w:styleId="204">
    <w:name w:val="正文文本 21"/>
    <w:basedOn w:val="1"/>
    <w:qFormat/>
    <w:uiPriority w:val="0"/>
    <w:pPr>
      <w:autoSpaceDE w:val="0"/>
      <w:autoSpaceDN w:val="0"/>
      <w:adjustRightInd w:val="0"/>
      <w:spacing w:line="380" w:lineRule="atLeast"/>
      <w:textAlignment w:val="baseline"/>
    </w:pPr>
    <w:rPr>
      <w:rFonts w:ascii="宋体"/>
      <w:spacing w:val="10"/>
      <w:kern w:val="0"/>
      <w:sz w:val="24"/>
      <w:szCs w:val="20"/>
    </w:rPr>
  </w:style>
  <w:style w:type="paragraph" w:customStyle="1" w:styleId="2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6">
    <w:name w:val="_Style 69"/>
    <w:basedOn w:val="2"/>
    <w:next w:val="1"/>
    <w:qFormat/>
    <w:uiPriority w:val="0"/>
    <w:pPr>
      <w:spacing w:line="576" w:lineRule="auto"/>
      <w:outlineLvl w:val="9"/>
    </w:pPr>
    <w:rPr>
      <w:rFonts w:ascii="Calibri" w:hAnsi="Calibri"/>
    </w:rPr>
  </w:style>
  <w:style w:type="paragraph" w:customStyle="1" w:styleId="207">
    <w:name w:val="纯文本_5"/>
    <w:qFormat/>
    <w:uiPriority w:val="0"/>
    <w:pPr>
      <w:widowControl w:val="0"/>
      <w:jc w:val="both"/>
    </w:pPr>
    <w:rPr>
      <w:rFonts w:ascii="Cambria" w:hAnsi="Cambria" w:eastAsia="等线" w:cs="Times New Roman"/>
      <w:b/>
      <w:bCs/>
      <w:kern w:val="28"/>
      <w:sz w:val="32"/>
      <w:szCs w:val="32"/>
      <w:lang w:val="en-US" w:eastAsia="zh-CN" w:bidi="ar-SA"/>
    </w:rPr>
  </w:style>
  <w:style w:type="paragraph" w:customStyle="1" w:styleId="208">
    <w:name w:val="索引 41"/>
    <w:basedOn w:val="1"/>
    <w:next w:val="1"/>
    <w:qFormat/>
    <w:uiPriority w:val="0"/>
    <w:pPr>
      <w:ind w:left="600" w:leftChars="600"/>
    </w:pPr>
    <w:rPr>
      <w:rFonts w:ascii="宋体"/>
      <w:kern w:val="0"/>
      <w:sz w:val="34"/>
      <w:szCs w:val="20"/>
    </w:rPr>
  </w:style>
  <w:style w:type="paragraph" w:customStyle="1" w:styleId="2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1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1">
    <w:name w:val="样式1"/>
    <w:basedOn w:val="24"/>
    <w:qFormat/>
    <w:uiPriority w:val="0"/>
    <w:pPr>
      <w:spacing w:line="240" w:lineRule="exact"/>
    </w:pPr>
    <w:rPr>
      <w:sz w:val="18"/>
      <w:szCs w:val="18"/>
    </w:rPr>
  </w:style>
  <w:style w:type="paragraph" w:customStyle="1" w:styleId="212">
    <w:name w:val="样式2"/>
    <w:basedOn w:val="24"/>
    <w:qFormat/>
    <w:uiPriority w:val="0"/>
    <w:pPr>
      <w:ind w:left="100" w:leftChars="100" w:right="100" w:rightChars="100"/>
    </w:pPr>
    <w:rPr>
      <w:sz w:val="18"/>
      <w:szCs w:val="18"/>
    </w:rPr>
  </w:style>
  <w:style w:type="paragraph" w:customStyle="1" w:styleId="213">
    <w:name w:val="Normal_25"/>
    <w:qFormat/>
    <w:uiPriority w:val="0"/>
    <w:rPr>
      <w:rFonts w:ascii="黑体" w:hAnsi="黑体" w:eastAsia="黑体" w:cs="Times New Roman"/>
      <w:b/>
      <w:sz w:val="32"/>
      <w:szCs w:val="24"/>
      <w:lang w:val="en-US" w:eastAsia="zh-CN" w:bidi="ar-SA"/>
    </w:rPr>
  </w:style>
  <w:style w:type="paragraph" w:customStyle="1" w:styleId="214">
    <w:name w:val="Char4"/>
    <w:basedOn w:val="1"/>
    <w:qFormat/>
    <w:uiPriority w:val="0"/>
    <w:rPr>
      <w:rFonts w:ascii="宋体"/>
      <w:kern w:val="0"/>
      <w:sz w:val="34"/>
      <w:szCs w:val="20"/>
    </w:rPr>
  </w:style>
  <w:style w:type="paragraph" w:customStyle="1" w:styleId="215">
    <w:name w:val="Char1"/>
    <w:basedOn w:val="1"/>
    <w:qFormat/>
    <w:uiPriority w:val="0"/>
    <w:rPr>
      <w:rFonts w:ascii="宋体"/>
      <w:kern w:val="0"/>
      <w:sz w:val="34"/>
      <w:szCs w:val="20"/>
    </w:rPr>
  </w:style>
  <w:style w:type="paragraph" w:customStyle="1" w:styleId="216">
    <w:name w:val="p17"/>
    <w:basedOn w:val="1"/>
    <w:qFormat/>
    <w:uiPriority w:val="0"/>
    <w:pPr>
      <w:widowControl/>
      <w:ind w:left="630"/>
    </w:pPr>
    <w:rPr>
      <w:rFonts w:ascii="Calibri" w:hAnsi="Calibri" w:cs="宋体"/>
      <w:kern w:val="0"/>
      <w:sz w:val="34"/>
      <w:szCs w:val="21"/>
    </w:rPr>
  </w:style>
  <w:style w:type="paragraph" w:customStyle="1" w:styleId="217">
    <w:name w:val="默认段落字体 Para Char"/>
    <w:basedOn w:val="1"/>
    <w:qFormat/>
    <w:uiPriority w:val="0"/>
    <w:rPr>
      <w:sz w:val="30"/>
    </w:rPr>
  </w:style>
  <w:style w:type="paragraph" w:customStyle="1" w:styleId="218">
    <w:name w:val="TOC 标题1"/>
    <w:basedOn w:val="2"/>
    <w:next w:val="1"/>
    <w:qFormat/>
    <w:uiPriority w:val="0"/>
    <w:pPr>
      <w:spacing w:line="576" w:lineRule="auto"/>
      <w:outlineLvl w:val="9"/>
    </w:pPr>
    <w:rPr>
      <w:rFonts w:ascii="Calibri" w:hAnsi="Calibri"/>
    </w:rPr>
  </w:style>
  <w:style w:type="paragraph" w:customStyle="1" w:styleId="219">
    <w:name w:val="修订1"/>
    <w:qFormat/>
    <w:uiPriority w:val="0"/>
    <w:rPr>
      <w:rFonts w:ascii="Times New Roman" w:hAnsi="Times New Roman" w:eastAsia="宋体" w:cs="Times New Roman"/>
      <w:kern w:val="2"/>
      <w:sz w:val="21"/>
      <w:szCs w:val="24"/>
      <w:lang w:val="en-US" w:eastAsia="zh-CN" w:bidi="ar-SA"/>
    </w:rPr>
  </w:style>
  <w:style w:type="paragraph" w:customStyle="1" w:styleId="220">
    <w:name w:val="Char Char1 Char Char Char"/>
    <w:basedOn w:val="1"/>
    <w:qFormat/>
    <w:uiPriority w:val="0"/>
    <w:rPr>
      <w:rFonts w:ascii="宋体"/>
      <w:kern w:val="0"/>
      <w:sz w:val="20"/>
      <w:szCs w:val="20"/>
    </w:rPr>
  </w:style>
  <w:style w:type="paragraph" w:customStyle="1" w:styleId="221">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p16"/>
    <w:basedOn w:val="1"/>
    <w:qFormat/>
    <w:uiPriority w:val="0"/>
    <w:pPr>
      <w:widowControl/>
      <w:ind w:left="840"/>
    </w:pPr>
    <w:rPr>
      <w:rFonts w:ascii="Calibri" w:hAnsi="Calibri" w:cs="宋体"/>
      <w:kern w:val="0"/>
      <w:sz w:val="34"/>
      <w:szCs w:val="21"/>
    </w:rPr>
  </w:style>
  <w:style w:type="paragraph" w:customStyle="1" w:styleId="223">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正文_17"/>
    <w:qFormat/>
    <w:uiPriority w:val="0"/>
    <w:pPr>
      <w:widowControl w:val="0"/>
      <w:jc w:val="both"/>
    </w:pPr>
    <w:rPr>
      <w:rFonts w:ascii="等线" w:hAnsi="等线" w:eastAsia="等线" w:cs="Times New Roman"/>
      <w:kern w:val="2"/>
      <w:sz w:val="21"/>
      <w:szCs w:val="22"/>
      <w:lang w:val="en-US" w:eastAsia="zh-CN" w:bidi="ar-SA"/>
    </w:rPr>
  </w:style>
  <w:style w:type="paragraph" w:styleId="22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6'"/>
    <w:basedOn w:val="1"/>
    <w:qFormat/>
    <w:uiPriority w:val="0"/>
    <w:pPr>
      <w:autoSpaceDE w:val="0"/>
      <w:autoSpaceDN w:val="0"/>
      <w:adjustRightInd w:val="0"/>
      <w:snapToGrid w:val="0"/>
      <w:spacing w:line="320" w:lineRule="exact"/>
      <w:jc w:val="center"/>
      <w:textAlignment w:val="baseline"/>
    </w:pPr>
    <w:rPr>
      <w:rFonts w:ascii="宋体"/>
      <w:spacing w:val="20"/>
      <w:kern w:val="28"/>
      <w:sz w:val="34"/>
      <w:szCs w:val="20"/>
    </w:rPr>
  </w:style>
  <w:style w:type="character" w:customStyle="1" w:styleId="227">
    <w:name w:val="标题 1 Char"/>
    <w:link w:val="2"/>
    <w:qFormat/>
    <w:uiPriority w:val="0"/>
    <w:rPr>
      <w:rFonts w:ascii="宋体" w:hAnsi="宋体" w:eastAsia="宋体"/>
      <w:b/>
      <w:bCs/>
      <w:kern w:val="44"/>
      <w:sz w:val="21"/>
      <w:szCs w:val="44"/>
      <w:lang w:val="en-US" w:eastAsia="zh-CN" w:bidi="ar-SA"/>
    </w:rPr>
  </w:style>
  <w:style w:type="character" w:customStyle="1" w:styleId="228">
    <w:name w:val="标题 2 Char"/>
    <w:link w:val="3"/>
    <w:qFormat/>
    <w:uiPriority w:val="0"/>
    <w:rPr>
      <w:rFonts w:ascii="Arial" w:hAnsi="Arial" w:eastAsia="黑体"/>
      <w:b/>
      <w:bCs/>
      <w:kern w:val="2"/>
      <w:sz w:val="32"/>
      <w:szCs w:val="32"/>
      <w:lang w:val="en-US" w:eastAsia="zh-CN" w:bidi="ar-SA"/>
    </w:rPr>
  </w:style>
  <w:style w:type="character" w:customStyle="1" w:styleId="229">
    <w:name w:val="标题 3 Char"/>
    <w:link w:val="4"/>
    <w:qFormat/>
    <w:uiPriority w:val="0"/>
    <w:rPr>
      <w:rFonts w:ascii="宋体" w:eastAsia="宋体"/>
      <w:b/>
      <w:bCs/>
      <w:kern w:val="2"/>
      <w:sz w:val="32"/>
      <w:szCs w:val="32"/>
      <w:lang w:val="en-US" w:eastAsia="zh-CN" w:bidi="ar-SA"/>
    </w:rPr>
  </w:style>
  <w:style w:type="character" w:customStyle="1" w:styleId="230">
    <w:name w:val="标题 4 Char"/>
    <w:link w:val="5"/>
    <w:qFormat/>
    <w:uiPriority w:val="0"/>
    <w:rPr>
      <w:rFonts w:ascii="Arial" w:hAnsi="Arial" w:eastAsia="黑体"/>
      <w:b/>
      <w:bCs/>
      <w:kern w:val="2"/>
      <w:sz w:val="28"/>
      <w:szCs w:val="28"/>
      <w:lang w:val="en-US" w:eastAsia="zh-CN" w:bidi="ar-SA"/>
    </w:rPr>
  </w:style>
  <w:style w:type="character" w:customStyle="1" w:styleId="231">
    <w:name w:val="标题 5 Char"/>
    <w:link w:val="6"/>
    <w:qFormat/>
    <w:uiPriority w:val="0"/>
    <w:rPr>
      <w:rFonts w:ascii="Calibri" w:hAnsi="Calibri" w:eastAsia="宋体"/>
      <w:b/>
      <w:bCs/>
      <w:kern w:val="2"/>
      <w:sz w:val="28"/>
      <w:szCs w:val="28"/>
      <w:lang w:val="en-US" w:eastAsia="zh-CN" w:bidi="ar-SA"/>
    </w:rPr>
  </w:style>
  <w:style w:type="character" w:customStyle="1" w:styleId="232">
    <w:name w:val="标题 6 Char"/>
    <w:link w:val="7"/>
    <w:qFormat/>
    <w:uiPriority w:val="0"/>
    <w:rPr>
      <w:rFonts w:ascii="Arial" w:hAnsi="Arial" w:eastAsia="黑体"/>
      <w:b/>
      <w:bCs/>
      <w:sz w:val="24"/>
      <w:szCs w:val="24"/>
      <w:lang w:val="en-US" w:eastAsia="zh-CN" w:bidi="ar-SA"/>
    </w:rPr>
  </w:style>
  <w:style w:type="character" w:customStyle="1" w:styleId="233">
    <w:name w:val="标题 7 Char"/>
    <w:link w:val="8"/>
    <w:qFormat/>
    <w:uiPriority w:val="0"/>
    <w:rPr>
      <w:rFonts w:ascii="宋体" w:eastAsia="宋体"/>
      <w:b/>
      <w:bCs/>
      <w:sz w:val="24"/>
      <w:szCs w:val="24"/>
      <w:lang w:val="en-US" w:eastAsia="zh-CN" w:bidi="ar-SA"/>
    </w:rPr>
  </w:style>
  <w:style w:type="character" w:customStyle="1" w:styleId="234">
    <w:name w:val="标题 8 Char"/>
    <w:link w:val="9"/>
    <w:qFormat/>
    <w:uiPriority w:val="0"/>
    <w:rPr>
      <w:rFonts w:ascii="Arial" w:hAnsi="Arial" w:eastAsia="黑体"/>
      <w:sz w:val="24"/>
      <w:szCs w:val="24"/>
      <w:lang w:val="en-US" w:eastAsia="zh-CN" w:bidi="ar-SA"/>
    </w:rPr>
  </w:style>
  <w:style w:type="character" w:customStyle="1" w:styleId="235">
    <w:name w:val="标题 9 Char"/>
    <w:link w:val="10"/>
    <w:qFormat/>
    <w:uiPriority w:val="0"/>
    <w:rPr>
      <w:rFonts w:ascii="Arial" w:hAnsi="Arial" w:eastAsia="黑体"/>
      <w:sz w:val="21"/>
      <w:szCs w:val="21"/>
      <w:lang w:val="en-US" w:eastAsia="zh-CN" w:bidi="ar-SA"/>
    </w:rPr>
  </w:style>
  <w:style w:type="character" w:customStyle="1" w:styleId="236">
    <w:name w:val="文档结构图 Char"/>
    <w:link w:val="23"/>
    <w:qFormat/>
    <w:uiPriority w:val="0"/>
    <w:rPr>
      <w:kern w:val="2"/>
      <w:sz w:val="21"/>
      <w:szCs w:val="24"/>
      <w:shd w:val="clear" w:color="auto" w:fill="000080"/>
      <w:lang w:bidi="ar-SA"/>
    </w:rPr>
  </w:style>
  <w:style w:type="character" w:customStyle="1" w:styleId="237">
    <w:name w:val="批注文字 Char"/>
    <w:link w:val="24"/>
    <w:qFormat/>
    <w:uiPriority w:val="0"/>
    <w:rPr>
      <w:rFonts w:eastAsia="宋体"/>
      <w:kern w:val="2"/>
      <w:sz w:val="21"/>
      <w:szCs w:val="24"/>
      <w:lang w:val="en-US" w:eastAsia="zh-CN" w:bidi="ar-SA"/>
    </w:rPr>
  </w:style>
  <w:style w:type="character" w:customStyle="1" w:styleId="238">
    <w:name w:val="正文文本 Char"/>
    <w:link w:val="29"/>
    <w:qFormat/>
    <w:uiPriority w:val="0"/>
    <w:rPr>
      <w:rFonts w:ascii="宋体" w:hAnsi="宋体" w:eastAsia="宋体"/>
      <w:kern w:val="2"/>
      <w:sz w:val="21"/>
      <w:szCs w:val="24"/>
      <w:lang w:val="en-US" w:eastAsia="zh-CN" w:bidi="ar-SA"/>
    </w:rPr>
  </w:style>
  <w:style w:type="character" w:customStyle="1" w:styleId="239">
    <w:name w:val="文本块 Char"/>
    <w:link w:val="34"/>
    <w:qFormat/>
    <w:uiPriority w:val="0"/>
    <w:rPr>
      <w:i/>
      <w:iCs/>
      <w:color w:val="000000"/>
      <w:kern w:val="2"/>
      <w:sz w:val="21"/>
      <w:szCs w:val="22"/>
      <w:lang w:bidi="ar-SA"/>
    </w:rPr>
  </w:style>
  <w:style w:type="character" w:customStyle="1" w:styleId="240">
    <w:name w:val="日期 Char"/>
    <w:link w:val="44"/>
    <w:qFormat/>
    <w:uiPriority w:val="0"/>
    <w:rPr>
      <w:rFonts w:ascii="宋体" w:hAnsi="宋体" w:eastAsia="宋体"/>
      <w:bCs/>
      <w:kern w:val="2"/>
      <w:sz w:val="28"/>
      <w:szCs w:val="24"/>
      <w:lang w:val="en-US" w:eastAsia="zh-CN" w:bidi="ar-SA"/>
    </w:rPr>
  </w:style>
  <w:style w:type="character" w:customStyle="1" w:styleId="241">
    <w:name w:val="批注框文本 Char"/>
    <w:link w:val="47"/>
    <w:qFormat/>
    <w:uiPriority w:val="0"/>
    <w:rPr>
      <w:rFonts w:eastAsia="宋体"/>
      <w:kern w:val="2"/>
      <w:sz w:val="18"/>
      <w:szCs w:val="18"/>
      <w:lang w:val="en-US" w:eastAsia="zh-CN" w:bidi="ar-SA"/>
    </w:rPr>
  </w:style>
  <w:style w:type="character" w:customStyle="1" w:styleId="242">
    <w:name w:val="页脚 Char"/>
    <w:link w:val="48"/>
    <w:qFormat/>
    <w:uiPriority w:val="0"/>
    <w:rPr>
      <w:rFonts w:eastAsia="宋体"/>
      <w:kern w:val="2"/>
      <w:sz w:val="18"/>
      <w:szCs w:val="18"/>
      <w:lang w:val="en-US" w:eastAsia="zh-CN" w:bidi="ar-SA"/>
    </w:rPr>
  </w:style>
  <w:style w:type="character" w:customStyle="1" w:styleId="243">
    <w:name w:val="页眉 Char"/>
    <w:link w:val="50"/>
    <w:qFormat/>
    <w:uiPriority w:val="0"/>
    <w:rPr>
      <w:kern w:val="2"/>
      <w:sz w:val="18"/>
      <w:szCs w:val="18"/>
    </w:rPr>
  </w:style>
  <w:style w:type="character" w:customStyle="1" w:styleId="244">
    <w:name w:val="副标题 Char"/>
    <w:link w:val="55"/>
    <w:qFormat/>
    <w:uiPriority w:val="0"/>
    <w:rPr>
      <w:rFonts w:ascii="Cambria" w:hAnsi="Cambria"/>
      <w:b/>
      <w:bCs/>
      <w:kern w:val="28"/>
      <w:sz w:val="32"/>
      <w:szCs w:val="32"/>
      <w:lang w:bidi="ar-SA"/>
    </w:rPr>
  </w:style>
  <w:style w:type="character" w:customStyle="1" w:styleId="245">
    <w:name w:val="标题 Char"/>
    <w:link w:val="77"/>
    <w:qFormat/>
    <w:uiPriority w:val="0"/>
    <w:rPr>
      <w:rFonts w:ascii="Arial" w:hAnsi="Arial"/>
      <w:b/>
      <w:sz w:val="32"/>
      <w:lang w:bidi="ar-SA"/>
    </w:rPr>
  </w:style>
  <w:style w:type="character" w:customStyle="1" w:styleId="246">
    <w:name w:val="批注主题 Char"/>
    <w:link w:val="78"/>
    <w:qFormat/>
    <w:uiPriority w:val="0"/>
    <w:rPr>
      <w:rFonts w:eastAsia="宋体"/>
      <w:b/>
      <w:bCs/>
      <w:kern w:val="2"/>
      <w:sz w:val="21"/>
      <w:szCs w:val="24"/>
      <w:lang w:val="en-US" w:eastAsia="zh-CN" w:bidi="ar-SA"/>
    </w:rPr>
  </w:style>
  <w:style w:type="character" w:customStyle="1" w:styleId="247">
    <w:name w:val="页眉 Char Char"/>
    <w:qFormat/>
    <w:uiPriority w:val="0"/>
    <w:rPr>
      <w:kern w:val="2"/>
      <w:sz w:val="18"/>
      <w:szCs w:val="18"/>
    </w:rPr>
  </w:style>
  <w:style w:type="character" w:customStyle="1" w:styleId="248">
    <w:name w:val="明显引用 Char1"/>
    <w:qFormat/>
    <w:uiPriority w:val="0"/>
    <w:rPr>
      <w:b/>
      <w:bCs/>
      <w:i/>
      <w:iCs/>
      <w:color w:val="4F81BD"/>
      <w:kern w:val="2"/>
      <w:sz w:val="21"/>
      <w:szCs w:val="24"/>
    </w:rPr>
  </w:style>
  <w:style w:type="character" w:customStyle="1" w:styleId="249">
    <w:name w:val="标题 Char Char"/>
    <w:qFormat/>
    <w:uiPriority w:val="0"/>
    <w:rPr>
      <w:rFonts w:ascii="Cambria" w:hAnsi="Cambria" w:cs="Times New Roman"/>
      <w:b/>
      <w:bCs/>
      <w:kern w:val="2"/>
      <w:sz w:val="32"/>
      <w:szCs w:val="32"/>
    </w:rPr>
  </w:style>
  <w:style w:type="character" w:customStyle="1" w:styleId="250">
    <w:name w:val="font161"/>
    <w:qFormat/>
    <w:uiPriority w:val="0"/>
    <w:rPr>
      <w:b/>
      <w:bCs/>
      <w:sz w:val="32"/>
      <w:szCs w:val="32"/>
    </w:rPr>
  </w:style>
  <w:style w:type="character" w:customStyle="1" w:styleId="251">
    <w:name w:val="标题 6 Char Char"/>
    <w:qFormat/>
    <w:uiPriority w:val="0"/>
    <w:rPr>
      <w:rFonts w:ascii="Cambria" w:hAnsi="Cambria" w:eastAsia="宋体" w:cs="Times New Roman"/>
      <w:b/>
      <w:bCs/>
      <w:kern w:val="2"/>
      <w:sz w:val="24"/>
      <w:szCs w:val="24"/>
    </w:rPr>
  </w:style>
  <w:style w:type="character" w:customStyle="1" w:styleId="252">
    <w:name w:val="副标题 Char1"/>
    <w:qFormat/>
    <w:uiPriority w:val="0"/>
    <w:rPr>
      <w:rFonts w:ascii="Cambria" w:hAnsi="Cambria" w:cs="Times New Roman"/>
      <w:b/>
      <w:bCs/>
      <w:kern w:val="28"/>
      <w:sz w:val="32"/>
      <w:szCs w:val="32"/>
    </w:rPr>
  </w:style>
  <w:style w:type="character" w:customStyle="1" w:styleId="253">
    <w:name w:val="批注主题 Char1"/>
    <w:qFormat/>
    <w:uiPriority w:val="0"/>
    <w:rPr>
      <w:b/>
      <w:bCs/>
      <w:kern w:val="2"/>
      <w:sz w:val="21"/>
      <w:szCs w:val="22"/>
    </w:rPr>
  </w:style>
  <w:style w:type="character" w:customStyle="1" w:styleId="254">
    <w:name w:val="日期 Char1"/>
    <w:qFormat/>
    <w:uiPriority w:val="0"/>
    <w:rPr>
      <w:kern w:val="2"/>
      <w:sz w:val="21"/>
      <w:szCs w:val="22"/>
    </w:rPr>
  </w:style>
  <w:style w:type="character" w:customStyle="1" w:styleId="255">
    <w:name w:val="标题 1 Char Char"/>
    <w:qFormat/>
    <w:uiPriority w:val="0"/>
    <w:rPr>
      <w:b/>
      <w:bCs/>
      <w:kern w:val="44"/>
      <w:sz w:val="44"/>
      <w:szCs w:val="44"/>
    </w:rPr>
  </w:style>
  <w:style w:type="character" w:customStyle="1" w:styleId="256">
    <w:name w:val="明显引用 Char2"/>
    <w:link w:val="169"/>
    <w:qFormat/>
    <w:uiPriority w:val="0"/>
    <w:rPr>
      <w:b/>
      <w:bCs/>
      <w:i/>
      <w:iCs/>
      <w:color w:val="4F81BD"/>
      <w:kern w:val="2"/>
      <w:sz w:val="21"/>
      <w:szCs w:val="22"/>
      <w:lang w:bidi="ar-SA"/>
    </w:rPr>
  </w:style>
  <w:style w:type="character" w:customStyle="1" w:styleId="257">
    <w:name w:val="Char Char33"/>
    <w:qFormat/>
    <w:uiPriority w:val="0"/>
    <w:rPr>
      <w:b/>
      <w:bCs/>
      <w:kern w:val="2"/>
      <w:sz w:val="32"/>
      <w:szCs w:val="32"/>
    </w:rPr>
  </w:style>
  <w:style w:type="character" w:customStyle="1" w:styleId="258">
    <w:name w:val="Char Char25"/>
    <w:qFormat/>
    <w:uiPriority w:val="0"/>
    <w:rPr>
      <w:rFonts w:eastAsia="宋体"/>
      <w:kern w:val="2"/>
      <w:sz w:val="21"/>
      <w:szCs w:val="24"/>
      <w:shd w:val="clear" w:color="auto" w:fill="000080"/>
      <w:lang w:val="en-US" w:eastAsia="zh-CN" w:bidi="ar-SA"/>
    </w:rPr>
  </w:style>
  <w:style w:type="character" w:customStyle="1" w:styleId="259">
    <w:name w:val="明显引用 Char"/>
    <w:qFormat/>
    <w:uiPriority w:val="0"/>
    <w:rPr>
      <w:b/>
      <w:bCs/>
      <w:i/>
      <w:iCs/>
      <w:color w:val="4F81BD"/>
      <w:kern w:val="2"/>
      <w:sz w:val="21"/>
      <w:szCs w:val="22"/>
    </w:rPr>
  </w:style>
  <w:style w:type="character" w:customStyle="1" w:styleId="260">
    <w:name w:val="标题 5 Char Char"/>
    <w:qFormat/>
    <w:uiPriority w:val="0"/>
    <w:rPr>
      <w:b/>
      <w:bCs/>
      <w:kern w:val="2"/>
      <w:sz w:val="28"/>
      <w:szCs w:val="28"/>
    </w:rPr>
  </w:style>
  <w:style w:type="character" w:customStyle="1" w:styleId="261">
    <w:name w:val="明显引用 Char Char Char"/>
    <w:link w:val="170"/>
    <w:qFormat/>
    <w:uiPriority w:val="0"/>
    <w:rPr>
      <w:b/>
      <w:bCs/>
      <w:i/>
      <w:iCs/>
      <w:color w:val="4F81BD"/>
      <w:kern w:val="2"/>
      <w:sz w:val="21"/>
      <w:szCs w:val="22"/>
      <w:lang w:bidi="ar-SA"/>
    </w:rPr>
  </w:style>
  <w:style w:type="character" w:customStyle="1" w:styleId="262">
    <w:name w:val="Char Char22"/>
    <w:qFormat/>
    <w:uiPriority w:val="0"/>
    <w:rPr>
      <w:kern w:val="2"/>
      <w:sz w:val="18"/>
      <w:szCs w:val="18"/>
    </w:rPr>
  </w:style>
  <w:style w:type="character" w:customStyle="1" w:styleId="263">
    <w:name w:val="普通 (Web) Char"/>
    <w:link w:val="171"/>
    <w:qFormat/>
    <w:uiPriority w:val="0"/>
    <w:rPr>
      <w:rFonts w:ascii="宋体" w:hAnsi="宋体" w:eastAsia="宋体"/>
      <w:sz w:val="24"/>
      <w:szCs w:val="24"/>
      <w:lang w:val="en-US" w:eastAsia="zh-CN" w:bidi="ar-SA"/>
    </w:rPr>
  </w:style>
  <w:style w:type="character" w:customStyle="1" w:styleId="264">
    <w:name w:val="标题 3 Char Char"/>
    <w:qFormat/>
    <w:uiPriority w:val="0"/>
    <w:rPr>
      <w:b/>
      <w:bCs/>
      <w:kern w:val="2"/>
      <w:sz w:val="32"/>
      <w:szCs w:val="32"/>
    </w:rPr>
  </w:style>
  <w:style w:type="character" w:customStyle="1" w:styleId="265">
    <w:name w:val="明显强调1"/>
    <w:qFormat/>
    <w:uiPriority w:val="0"/>
    <w:rPr>
      <w:b/>
      <w:bCs/>
      <w:i/>
      <w:iCs/>
      <w:color w:val="4F81BD"/>
    </w:rPr>
  </w:style>
  <w:style w:type="character" w:customStyle="1" w:styleId="266">
    <w:name w:val="日期 Char Char"/>
    <w:link w:val="172"/>
    <w:qFormat/>
    <w:uiPriority w:val="0"/>
    <w:rPr>
      <w:rFonts w:ascii="宋体"/>
      <w:sz w:val="28"/>
      <w:lang w:bidi="ar-SA"/>
    </w:rPr>
  </w:style>
  <w:style w:type="character" w:customStyle="1" w:styleId="267">
    <w:name w:val="Char Char20"/>
    <w:qFormat/>
    <w:uiPriority w:val="0"/>
    <w:rPr>
      <w:rFonts w:ascii="Cambria" w:hAnsi="Cambria" w:cs="Times New Roman"/>
      <w:b/>
      <w:bCs/>
      <w:kern w:val="2"/>
      <w:sz w:val="32"/>
      <w:szCs w:val="32"/>
    </w:rPr>
  </w:style>
  <w:style w:type="character" w:customStyle="1" w:styleId="268">
    <w:name w:val="批注框文本 Char Char"/>
    <w:qFormat/>
    <w:uiPriority w:val="0"/>
    <w:rPr>
      <w:rFonts w:ascii="宋体" w:hAnsi="Times New Roman"/>
      <w:sz w:val="18"/>
      <w:szCs w:val="18"/>
    </w:rPr>
  </w:style>
  <w:style w:type="character" w:customStyle="1" w:styleId="269">
    <w:name w:val="标题 7 Char Char"/>
    <w:qFormat/>
    <w:uiPriority w:val="0"/>
    <w:rPr>
      <w:b/>
      <w:bCs/>
      <w:kern w:val="2"/>
      <w:sz w:val="24"/>
      <w:szCs w:val="24"/>
    </w:rPr>
  </w:style>
  <w:style w:type="character" w:customStyle="1" w:styleId="270">
    <w:name w:val="标题5 Char Char"/>
    <w:link w:val="173"/>
    <w:qFormat/>
    <w:uiPriority w:val="0"/>
    <w:rPr>
      <w:rFonts w:ascii="Arial" w:hAnsi="Arial"/>
      <w:b/>
      <w:bCs/>
      <w:sz w:val="24"/>
      <w:szCs w:val="32"/>
      <w:lang w:bidi="ar-SA"/>
    </w:rPr>
  </w:style>
  <w:style w:type="character" w:customStyle="1" w:styleId="271">
    <w:name w:val="批注文字 Char Char Char"/>
    <w:qFormat/>
    <w:uiPriority w:val="0"/>
    <w:rPr>
      <w:kern w:val="2"/>
      <w:sz w:val="21"/>
      <w:szCs w:val="22"/>
    </w:rPr>
  </w:style>
  <w:style w:type="character" w:customStyle="1" w:styleId="272">
    <w:name w:val="标题 4 Char Char"/>
    <w:qFormat/>
    <w:uiPriority w:val="0"/>
    <w:rPr>
      <w:rFonts w:ascii="Cambria" w:hAnsi="Cambria" w:eastAsia="宋体" w:cs="Times New Roman"/>
      <w:b/>
      <w:bCs/>
      <w:kern w:val="2"/>
      <w:sz w:val="28"/>
      <w:szCs w:val="28"/>
    </w:rPr>
  </w:style>
  <w:style w:type="character" w:customStyle="1" w:styleId="273">
    <w:name w:val="文档结构图 Char1"/>
    <w:qFormat/>
    <w:uiPriority w:val="0"/>
    <w:rPr>
      <w:rFonts w:ascii="宋体"/>
      <w:kern w:val="2"/>
      <w:sz w:val="18"/>
      <w:szCs w:val="18"/>
    </w:rPr>
  </w:style>
  <w:style w:type="character" w:customStyle="1" w:styleId="274">
    <w:name w:val="Char Char26"/>
    <w:qFormat/>
    <w:uiPriority w:val="0"/>
    <w:rPr>
      <w:rFonts w:ascii="宋体" w:eastAsia="宋体"/>
      <w:kern w:val="2"/>
      <w:sz w:val="28"/>
      <w:szCs w:val="24"/>
      <w:lang w:val="en-US" w:eastAsia="zh-CN" w:bidi="ar-SA"/>
    </w:rPr>
  </w:style>
  <w:style w:type="character" w:customStyle="1" w:styleId="275">
    <w:name w:val="Char Char32"/>
    <w:qFormat/>
    <w:uiPriority w:val="0"/>
    <w:rPr>
      <w:rFonts w:ascii="Cambria" w:hAnsi="Cambria" w:eastAsia="宋体" w:cs="Times New Roman"/>
      <w:b/>
      <w:bCs/>
      <w:kern w:val="2"/>
      <w:sz w:val="28"/>
      <w:szCs w:val="28"/>
    </w:rPr>
  </w:style>
  <w:style w:type="character" w:customStyle="1" w:styleId="276">
    <w:name w:val="_Style 131"/>
    <w:qFormat/>
    <w:uiPriority w:val="0"/>
    <w:rPr>
      <w:b/>
      <w:bCs/>
      <w:i/>
      <w:iCs/>
      <w:color w:val="4F81BD"/>
    </w:rPr>
  </w:style>
  <w:style w:type="character" w:customStyle="1" w:styleId="277">
    <w:name w:val="不明显强调1"/>
    <w:qFormat/>
    <w:uiPriority w:val="0"/>
    <w:rPr>
      <w:i/>
      <w:iCs/>
      <w:color w:val="808080"/>
    </w:rPr>
  </w:style>
  <w:style w:type="character" w:customStyle="1" w:styleId="278">
    <w:name w:val="Char Char19"/>
    <w:qFormat/>
    <w:uiPriority w:val="0"/>
    <w:rPr>
      <w:rFonts w:ascii="宋体" w:eastAsia="宋体"/>
      <w:b/>
      <w:bCs/>
      <w:kern w:val="2"/>
      <w:sz w:val="28"/>
      <w:szCs w:val="22"/>
      <w:lang w:val="en-US" w:eastAsia="zh-CN" w:bidi="ar-SA"/>
    </w:rPr>
  </w:style>
  <w:style w:type="character" w:customStyle="1" w:styleId="279">
    <w:name w:val="_Style 133"/>
    <w:qFormat/>
    <w:uiPriority w:val="0"/>
    <w:rPr>
      <w:smallCaps/>
      <w:color w:val="C0504D"/>
      <w:u w:val="single"/>
    </w:rPr>
  </w:style>
  <w:style w:type="character" w:customStyle="1" w:styleId="280">
    <w:name w:val="标题4 Char Char"/>
    <w:link w:val="174"/>
    <w:qFormat/>
    <w:uiPriority w:val="0"/>
    <w:rPr>
      <w:rFonts w:ascii="Arial" w:hAnsi="Arial"/>
      <w:b/>
      <w:bCs/>
      <w:sz w:val="24"/>
      <w:szCs w:val="32"/>
      <w:lang w:bidi="ar-SA"/>
    </w:rPr>
  </w:style>
  <w:style w:type="character" w:customStyle="1" w:styleId="281">
    <w:name w:val="_Style 186"/>
    <w:qFormat/>
    <w:uiPriority w:val="0"/>
    <w:rPr>
      <w:i/>
      <w:iCs/>
      <w:color w:val="808080"/>
    </w:rPr>
  </w:style>
  <w:style w:type="character" w:customStyle="1" w:styleId="282">
    <w:name w:val="标题 2 Char Char"/>
    <w:qFormat/>
    <w:uiPriority w:val="0"/>
    <w:rPr>
      <w:rFonts w:ascii="Cambria" w:hAnsi="Cambria" w:eastAsia="宋体" w:cs="Times New Roman"/>
      <w:b/>
      <w:bCs/>
      <w:kern w:val="2"/>
      <w:sz w:val="32"/>
      <w:szCs w:val="32"/>
    </w:rPr>
  </w:style>
  <w:style w:type="character" w:customStyle="1" w:styleId="283">
    <w:name w:val="引用 Char1"/>
    <w:qFormat/>
    <w:uiPriority w:val="0"/>
    <w:rPr>
      <w:i/>
      <w:iCs/>
      <w:color w:val="000000"/>
      <w:kern w:val="2"/>
      <w:sz w:val="21"/>
      <w:szCs w:val="24"/>
    </w:rPr>
  </w:style>
  <w:style w:type="character" w:customStyle="1" w:styleId="284">
    <w:name w:val="Char Char21"/>
    <w:qFormat/>
    <w:uiPriority w:val="0"/>
    <w:rPr>
      <w:rFonts w:ascii="Cambria" w:hAnsi="Cambria" w:cs="Times New Roman"/>
      <w:b/>
      <w:bCs/>
      <w:kern w:val="28"/>
      <w:sz w:val="32"/>
      <w:szCs w:val="32"/>
    </w:rPr>
  </w:style>
  <w:style w:type="character" w:customStyle="1" w:styleId="285">
    <w:name w:val="页码1"/>
    <w:qFormat/>
    <w:uiPriority w:val="0"/>
    <w:rPr>
      <w:rFonts w:cs="Times New Roman"/>
    </w:rPr>
  </w:style>
  <w:style w:type="character" w:customStyle="1" w:styleId="286">
    <w:name w:val="Char Char34"/>
    <w:qFormat/>
    <w:uiPriority w:val="0"/>
    <w:rPr>
      <w:rFonts w:ascii="Arial" w:hAnsi="Arial" w:eastAsia="宋体"/>
      <w:b/>
      <w:bCs/>
      <w:kern w:val="24"/>
      <w:sz w:val="24"/>
      <w:szCs w:val="32"/>
      <w:lang w:val="en-US" w:eastAsia="zh-CN" w:bidi="ar-SA"/>
    </w:rPr>
  </w:style>
  <w:style w:type="character" w:customStyle="1" w:styleId="287">
    <w:name w:val="批注框文本 Char1"/>
    <w:qFormat/>
    <w:uiPriority w:val="0"/>
    <w:rPr>
      <w:kern w:val="2"/>
      <w:sz w:val="18"/>
      <w:szCs w:val="18"/>
    </w:rPr>
  </w:style>
  <w:style w:type="character" w:customStyle="1" w:styleId="288">
    <w:name w:val="Char Char5"/>
    <w:qFormat/>
    <w:uiPriority w:val="0"/>
    <w:rPr>
      <w:kern w:val="2"/>
      <w:sz w:val="18"/>
      <w:szCs w:val="18"/>
    </w:rPr>
  </w:style>
  <w:style w:type="character" w:customStyle="1" w:styleId="289">
    <w:name w:val="Char Char24"/>
    <w:qFormat/>
    <w:uiPriority w:val="0"/>
    <w:rPr>
      <w:i/>
      <w:iCs/>
      <w:color w:val="000000"/>
      <w:kern w:val="2"/>
      <w:sz w:val="21"/>
      <w:szCs w:val="22"/>
      <w:lang w:bidi="ar-SA"/>
    </w:rPr>
  </w:style>
  <w:style w:type="character" w:customStyle="1" w:styleId="290">
    <w:name w:val="标题 9 Char Char"/>
    <w:qFormat/>
    <w:uiPriority w:val="0"/>
    <w:rPr>
      <w:rFonts w:ascii="Cambria" w:hAnsi="Cambria" w:eastAsia="宋体" w:cs="Times New Roman"/>
      <w:kern w:val="2"/>
      <w:sz w:val="21"/>
      <w:szCs w:val="21"/>
    </w:rPr>
  </w:style>
  <w:style w:type="character" w:customStyle="1" w:styleId="291">
    <w:name w:val="15"/>
    <w:qFormat/>
    <w:uiPriority w:val="0"/>
    <w:rPr>
      <w:rFonts w:hint="default" w:ascii="Times New Roman" w:hAnsi="Times New Roman" w:cs="Times New Roman"/>
      <w:color w:val="0000FF"/>
      <w:sz w:val="20"/>
      <w:szCs w:val="20"/>
      <w:u w:val="single"/>
    </w:rPr>
  </w:style>
  <w:style w:type="character" w:customStyle="1" w:styleId="292">
    <w:name w:val="正文文本 Char Char"/>
    <w:qFormat/>
    <w:uiPriority w:val="0"/>
    <w:rPr>
      <w:rFonts w:ascii="Times New Roman" w:hAnsi="Times New Roman"/>
    </w:rPr>
  </w:style>
  <w:style w:type="character" w:customStyle="1" w:styleId="293">
    <w:name w:val="Char Char35"/>
    <w:qFormat/>
    <w:uiPriority w:val="0"/>
    <w:rPr>
      <w:rFonts w:eastAsia="黑体"/>
      <w:b/>
      <w:bCs/>
      <w:kern w:val="32"/>
      <w:sz w:val="32"/>
      <w:szCs w:val="44"/>
      <w:lang w:val="en-US" w:eastAsia="zh-CN" w:bidi="ar-SA"/>
    </w:rPr>
  </w:style>
  <w:style w:type="character" w:customStyle="1" w:styleId="294">
    <w:name w:val="批注文字 Char Char"/>
    <w:qFormat/>
    <w:uiPriority w:val="0"/>
    <w:rPr>
      <w:rFonts w:ascii="宋体" w:hAnsi="Times New Roman" w:eastAsia="宋体" w:cs="Times New Roman"/>
      <w:sz w:val="28"/>
      <w:szCs w:val="20"/>
    </w:rPr>
  </w:style>
  <w:style w:type="character" w:customStyle="1" w:styleId="295">
    <w:name w:val="批注主题 Char Char"/>
    <w:link w:val="175"/>
    <w:qFormat/>
    <w:uiPriority w:val="0"/>
    <w:rPr>
      <w:rFonts w:ascii="宋体"/>
      <w:b/>
      <w:bCs/>
      <w:sz w:val="28"/>
      <w:lang w:bidi="ar-SA"/>
    </w:rPr>
  </w:style>
  <w:style w:type="character" w:customStyle="1" w:styleId="296">
    <w:name w:val="文档结构图 Char Char"/>
    <w:link w:val="176"/>
    <w:qFormat/>
    <w:uiPriority w:val="0"/>
    <w:rPr>
      <w:szCs w:val="24"/>
      <w:shd w:val="clear" w:color="auto" w:fill="000080"/>
      <w:lang w:bidi="ar-SA"/>
    </w:rPr>
  </w:style>
  <w:style w:type="character" w:customStyle="1" w:styleId="297">
    <w:name w:val="不明显参考1"/>
    <w:qFormat/>
    <w:uiPriority w:val="0"/>
    <w:rPr>
      <w:smallCaps/>
      <w:color w:val="C0504D"/>
      <w:u w:val="single"/>
    </w:rPr>
  </w:style>
  <w:style w:type="character" w:customStyle="1" w:styleId="298">
    <w:name w:val="批注引用1"/>
    <w:qFormat/>
    <w:uiPriority w:val="0"/>
    <w:rPr>
      <w:rFonts w:cs="Times New Roman"/>
      <w:sz w:val="21"/>
      <w:szCs w:val="21"/>
    </w:rPr>
  </w:style>
  <w:style w:type="character" w:customStyle="1" w:styleId="299">
    <w:name w:val="书籍标题1"/>
    <w:qFormat/>
    <w:uiPriority w:val="0"/>
    <w:rPr>
      <w:b/>
      <w:bCs/>
      <w:smallCaps/>
      <w:spacing w:val="5"/>
    </w:rPr>
  </w:style>
  <w:style w:type="character" w:customStyle="1" w:styleId="300">
    <w:name w:val="引用 Char2"/>
    <w:link w:val="177"/>
    <w:qFormat/>
    <w:uiPriority w:val="0"/>
    <w:rPr>
      <w:i/>
      <w:iCs/>
      <w:color w:val="000000"/>
      <w:kern w:val="2"/>
      <w:sz w:val="21"/>
      <w:szCs w:val="22"/>
      <w:lang w:bidi="ar-SA"/>
    </w:rPr>
  </w:style>
  <w:style w:type="character" w:customStyle="1" w:styleId="301">
    <w:name w:val="Char Char31"/>
    <w:qFormat/>
    <w:uiPriority w:val="0"/>
    <w:rPr>
      <w:b/>
      <w:bCs/>
      <w:kern w:val="2"/>
      <w:sz w:val="28"/>
      <w:szCs w:val="28"/>
    </w:rPr>
  </w:style>
  <w:style w:type="character" w:customStyle="1" w:styleId="302">
    <w:name w:val="Char Char27"/>
    <w:qFormat/>
    <w:uiPriority w:val="0"/>
    <w:rPr>
      <w:rFonts w:ascii="Cambria" w:hAnsi="Cambria" w:eastAsia="宋体" w:cs="Times New Roman"/>
      <w:kern w:val="2"/>
      <w:sz w:val="21"/>
      <w:szCs w:val="21"/>
    </w:rPr>
  </w:style>
  <w:style w:type="character" w:customStyle="1" w:styleId="303">
    <w:name w:val="明显参考1"/>
    <w:qFormat/>
    <w:uiPriority w:val="0"/>
    <w:rPr>
      <w:b/>
      <w:bCs/>
      <w:smallCaps/>
      <w:color w:val="C0504D"/>
      <w:spacing w:val="5"/>
      <w:u w:val="single"/>
    </w:rPr>
  </w:style>
  <w:style w:type="character" w:customStyle="1" w:styleId="304">
    <w:name w:val="页脚 Char Char"/>
    <w:qFormat/>
    <w:uiPriority w:val="0"/>
    <w:rPr>
      <w:kern w:val="2"/>
      <w:sz w:val="18"/>
      <w:szCs w:val="18"/>
    </w:rPr>
  </w:style>
  <w:style w:type="character" w:customStyle="1" w:styleId="305">
    <w:name w:val="标题 8 Char Char"/>
    <w:qFormat/>
    <w:uiPriority w:val="0"/>
    <w:rPr>
      <w:rFonts w:ascii="Cambria" w:hAnsi="Cambria" w:eastAsia="宋体" w:cs="Times New Roman"/>
      <w:kern w:val="2"/>
      <w:sz w:val="24"/>
      <w:szCs w:val="24"/>
    </w:rPr>
  </w:style>
  <w:style w:type="character" w:customStyle="1" w:styleId="306">
    <w:name w:val="引用 Char"/>
    <w:qFormat/>
    <w:uiPriority w:val="0"/>
    <w:rPr>
      <w:i/>
      <w:iCs/>
      <w:color w:val="000000"/>
      <w:kern w:val="2"/>
      <w:sz w:val="21"/>
      <w:szCs w:val="22"/>
    </w:rPr>
  </w:style>
  <w:style w:type="character" w:customStyle="1" w:styleId="307">
    <w:name w:val="_Style 163"/>
    <w:qFormat/>
    <w:uiPriority w:val="0"/>
    <w:rPr>
      <w:b/>
      <w:bCs/>
      <w:smallCaps/>
      <w:color w:val="C0504D"/>
      <w:spacing w:val="5"/>
      <w:u w:val="single"/>
    </w:rPr>
  </w:style>
  <w:style w:type="character" w:customStyle="1" w:styleId="308">
    <w:name w:val="textcontents"/>
    <w:qFormat/>
    <w:uiPriority w:val="0"/>
    <w:rPr>
      <w:rFonts w:cs="Times New Roman"/>
    </w:rPr>
  </w:style>
  <w:style w:type="character" w:customStyle="1" w:styleId="309">
    <w:name w:val="正文文本 Char1"/>
    <w:qFormat/>
    <w:uiPriority w:val="0"/>
    <w:rPr>
      <w:kern w:val="2"/>
      <w:sz w:val="21"/>
      <w:szCs w:val="22"/>
    </w:rPr>
  </w:style>
  <w:style w:type="character" w:customStyle="1" w:styleId="310">
    <w:name w:val="Char Char30"/>
    <w:qFormat/>
    <w:uiPriority w:val="0"/>
    <w:rPr>
      <w:rFonts w:ascii="Arial" w:hAnsi="Arial" w:eastAsia="黑体"/>
      <w:b/>
      <w:bCs/>
      <w:kern w:val="2"/>
      <w:sz w:val="28"/>
      <w:szCs w:val="24"/>
      <w:lang w:val="en-US" w:eastAsia="zh-CN" w:bidi="ar-SA"/>
    </w:rPr>
  </w:style>
  <w:style w:type="character" w:customStyle="1" w:styleId="311">
    <w:name w:val="Char Char29"/>
    <w:qFormat/>
    <w:uiPriority w:val="0"/>
    <w:rPr>
      <w:rFonts w:eastAsia="宋体"/>
      <w:bCs/>
      <w:kern w:val="2"/>
      <w:sz w:val="28"/>
      <w:szCs w:val="24"/>
      <w:lang w:val="en-US" w:eastAsia="zh-CN" w:bidi="ar-SA"/>
    </w:rPr>
  </w:style>
  <w:style w:type="character" w:customStyle="1" w:styleId="312">
    <w:name w:val="Char Char23"/>
    <w:qFormat/>
    <w:uiPriority w:val="0"/>
    <w:rPr>
      <w:rFonts w:ascii="Times New Roman" w:hAnsi="Times New Roman"/>
    </w:rPr>
  </w:style>
  <w:style w:type="character" w:customStyle="1" w:styleId="313">
    <w:name w:val="副标题 Char Char"/>
    <w:qFormat/>
    <w:uiPriority w:val="0"/>
    <w:rPr>
      <w:rFonts w:ascii="Cambria" w:hAnsi="Cambria" w:cs="Times New Roman"/>
      <w:b/>
      <w:bCs/>
      <w:kern w:val="28"/>
      <w:sz w:val="32"/>
      <w:szCs w:val="32"/>
    </w:rPr>
  </w:style>
  <w:style w:type="character" w:customStyle="1" w:styleId="314">
    <w:name w:val="Char Char28"/>
    <w:qFormat/>
    <w:uiPriority w:val="0"/>
    <w:rPr>
      <w:rFonts w:ascii="Cambria" w:hAnsi="Cambria" w:eastAsia="宋体" w:cs="Times New Roman"/>
      <w:kern w:val="2"/>
      <w:sz w:val="24"/>
      <w:szCs w:val="24"/>
    </w:rPr>
  </w:style>
  <w:style w:type="character" w:customStyle="1" w:styleId="315">
    <w:name w:val="_Style 182"/>
    <w:qFormat/>
    <w:uiPriority w:val="0"/>
    <w:rPr>
      <w:b/>
      <w:bCs/>
      <w:smallCaps/>
      <w:spacing w:val="5"/>
    </w:rPr>
  </w:style>
  <w:style w:type="character" w:customStyle="1" w:styleId="316">
    <w:name w:val="正文缩进 Char"/>
    <w:link w:val="19"/>
    <w:qFormat/>
    <w:uiPriority w:val="0"/>
    <w:rPr>
      <w:rFonts w:ascii="宋体"/>
      <w:sz w:val="34"/>
    </w:rPr>
  </w:style>
  <w:style w:type="character" w:customStyle="1" w:styleId="317">
    <w:name w:val="注释标题 Char"/>
    <w:basedOn w:val="83"/>
    <w:link w:val="14"/>
    <w:qFormat/>
    <w:uiPriority w:val="0"/>
    <w:rPr>
      <w:kern w:val="2"/>
      <w:sz w:val="21"/>
      <w:szCs w:val="24"/>
    </w:rPr>
  </w:style>
  <w:style w:type="character" w:customStyle="1" w:styleId="318">
    <w:name w:val="电子邮件签名 Char"/>
    <w:basedOn w:val="83"/>
    <w:link w:val="17"/>
    <w:qFormat/>
    <w:uiPriority w:val="0"/>
    <w:rPr>
      <w:kern w:val="2"/>
      <w:sz w:val="21"/>
      <w:szCs w:val="24"/>
    </w:rPr>
  </w:style>
  <w:style w:type="character" w:customStyle="1" w:styleId="319">
    <w:name w:val="称呼 Char"/>
    <w:link w:val="25"/>
    <w:qFormat/>
    <w:uiPriority w:val="0"/>
    <w:rPr>
      <w:kern w:val="2"/>
      <w:sz w:val="21"/>
      <w:szCs w:val="24"/>
    </w:rPr>
  </w:style>
  <w:style w:type="character" w:customStyle="1" w:styleId="320">
    <w:name w:val="正文文本 3 Char"/>
    <w:link w:val="26"/>
    <w:qFormat/>
    <w:uiPriority w:val="0"/>
    <w:rPr>
      <w:b/>
      <w:bCs/>
      <w:color w:val="008000"/>
      <w:kern w:val="2"/>
      <w:sz w:val="24"/>
      <w:szCs w:val="24"/>
    </w:rPr>
  </w:style>
  <w:style w:type="character" w:customStyle="1" w:styleId="321">
    <w:name w:val="结束语 Char"/>
    <w:basedOn w:val="83"/>
    <w:link w:val="27"/>
    <w:qFormat/>
    <w:uiPriority w:val="0"/>
    <w:rPr>
      <w:kern w:val="2"/>
      <w:sz w:val="21"/>
      <w:szCs w:val="24"/>
    </w:rPr>
  </w:style>
  <w:style w:type="character" w:customStyle="1" w:styleId="322">
    <w:name w:val="正文文本缩进 Char"/>
    <w:qFormat/>
    <w:uiPriority w:val="0"/>
    <w:rPr>
      <w:kern w:val="2"/>
      <w:sz w:val="21"/>
    </w:rPr>
  </w:style>
  <w:style w:type="character" w:customStyle="1" w:styleId="323">
    <w:name w:val="HTML 地址 Char"/>
    <w:basedOn w:val="83"/>
    <w:link w:val="36"/>
    <w:qFormat/>
    <w:uiPriority w:val="0"/>
    <w:rPr>
      <w:i/>
      <w:iCs/>
      <w:kern w:val="2"/>
      <w:sz w:val="21"/>
      <w:szCs w:val="24"/>
    </w:rPr>
  </w:style>
  <w:style w:type="character" w:customStyle="1" w:styleId="324">
    <w:name w:val="纯文本 Char"/>
    <w:link w:val="40"/>
    <w:qFormat/>
    <w:uiPriority w:val="0"/>
    <w:rPr>
      <w:rFonts w:ascii="宋体" w:hAnsi="Courier New"/>
      <w:sz w:val="34"/>
    </w:rPr>
  </w:style>
  <w:style w:type="character" w:customStyle="1" w:styleId="325">
    <w:name w:val="正文文本缩进 2 Char"/>
    <w:link w:val="45"/>
    <w:qFormat/>
    <w:uiPriority w:val="0"/>
    <w:rPr>
      <w:kern w:val="2"/>
      <w:sz w:val="21"/>
      <w:szCs w:val="24"/>
    </w:rPr>
  </w:style>
  <w:style w:type="character" w:customStyle="1" w:styleId="326">
    <w:name w:val="签名 Char"/>
    <w:basedOn w:val="83"/>
    <w:link w:val="51"/>
    <w:qFormat/>
    <w:uiPriority w:val="0"/>
    <w:rPr>
      <w:kern w:val="2"/>
      <w:sz w:val="21"/>
      <w:szCs w:val="24"/>
    </w:rPr>
  </w:style>
  <w:style w:type="character" w:customStyle="1" w:styleId="327">
    <w:name w:val="正文文本缩进 3 Char"/>
    <w:link w:val="60"/>
    <w:qFormat/>
    <w:uiPriority w:val="0"/>
    <w:rPr>
      <w:rFonts w:ascii="宋体"/>
      <w:sz w:val="16"/>
      <w:szCs w:val="16"/>
    </w:rPr>
  </w:style>
  <w:style w:type="character" w:customStyle="1" w:styleId="328">
    <w:name w:val="正文文本 2 Char"/>
    <w:basedOn w:val="83"/>
    <w:link w:val="64"/>
    <w:qFormat/>
    <w:uiPriority w:val="0"/>
    <w:rPr>
      <w:kern w:val="2"/>
      <w:sz w:val="21"/>
      <w:szCs w:val="24"/>
    </w:rPr>
  </w:style>
  <w:style w:type="character" w:customStyle="1" w:styleId="329">
    <w:name w:val="信息标题 Char"/>
    <w:basedOn w:val="83"/>
    <w:link w:val="72"/>
    <w:qFormat/>
    <w:uiPriority w:val="0"/>
    <w:rPr>
      <w:rFonts w:ascii="Arial" w:hAnsi="Arial"/>
      <w:kern w:val="2"/>
      <w:sz w:val="34"/>
      <w:szCs w:val="24"/>
      <w:shd w:val="pct20" w:color="auto" w:fill="auto"/>
    </w:rPr>
  </w:style>
  <w:style w:type="character" w:customStyle="1" w:styleId="330">
    <w:name w:val="HTML 预设格式 Char"/>
    <w:basedOn w:val="83"/>
    <w:link w:val="73"/>
    <w:qFormat/>
    <w:uiPriority w:val="0"/>
    <w:rPr>
      <w:rFonts w:ascii="Courier New" w:hAnsi="Courier New"/>
    </w:rPr>
  </w:style>
  <w:style w:type="character" w:customStyle="1" w:styleId="331">
    <w:name w:val="正文首行缩进 Char"/>
    <w:link w:val="79"/>
    <w:qFormat/>
    <w:uiPriority w:val="0"/>
    <w:rPr>
      <w:kern w:val="2"/>
      <w:sz w:val="21"/>
      <w:szCs w:val="24"/>
    </w:rPr>
  </w:style>
  <w:style w:type="character" w:customStyle="1" w:styleId="332">
    <w:name w:val="正文文本缩进 Char1"/>
    <w:basedOn w:val="83"/>
    <w:link w:val="30"/>
    <w:qFormat/>
    <w:uiPriority w:val="0"/>
    <w:rPr>
      <w:kern w:val="2"/>
      <w:sz w:val="21"/>
    </w:rPr>
  </w:style>
  <w:style w:type="character" w:customStyle="1" w:styleId="333">
    <w:name w:val="正文首行缩进 2 Char"/>
    <w:basedOn w:val="332"/>
    <w:link w:val="80"/>
    <w:qFormat/>
    <w:uiPriority w:val="0"/>
    <w:rPr>
      <w:kern w:val="2"/>
      <w:sz w:val="21"/>
    </w:rPr>
  </w:style>
  <w:style w:type="character" w:customStyle="1" w:styleId="334">
    <w:name w:val="正文文本缩进 3 Char Char"/>
    <w:qFormat/>
    <w:uiPriority w:val="0"/>
    <w:rPr>
      <w:rFonts w:ascii="宋体" w:hAnsi="宋体" w:eastAsia="宋体"/>
      <w:color w:val="000000"/>
      <w:sz w:val="24"/>
      <w:szCs w:val="21"/>
      <w:lang w:bidi="ar-SA"/>
    </w:rPr>
  </w:style>
  <w:style w:type="character" w:customStyle="1" w:styleId="335">
    <w:name w:val="Char Char201"/>
    <w:qFormat/>
    <w:uiPriority w:val="0"/>
    <w:rPr>
      <w:rFonts w:ascii="Cambria" w:hAnsi="Cambria" w:cs="Times New Roman"/>
      <w:b/>
      <w:bCs/>
      <w:kern w:val="2"/>
      <w:sz w:val="32"/>
      <w:szCs w:val="32"/>
    </w:rPr>
  </w:style>
  <w:style w:type="character" w:customStyle="1" w:styleId="336">
    <w:name w:val="Char Char1"/>
    <w:qFormat/>
    <w:uiPriority w:val="0"/>
    <w:rPr>
      <w:rFonts w:hint="eastAsia" w:ascii="宋体" w:hAnsi="宋体" w:eastAsia="宋体"/>
      <w:b/>
      <w:bCs/>
      <w:kern w:val="2"/>
      <w:sz w:val="32"/>
      <w:szCs w:val="32"/>
      <w:lang w:val="en-US" w:eastAsia="zh-CN"/>
    </w:rPr>
  </w:style>
  <w:style w:type="character" w:customStyle="1" w:styleId="337">
    <w:name w:val="标题 3 Char Char Char"/>
    <w:qFormat/>
    <w:uiPriority w:val="0"/>
    <w:rPr>
      <w:b/>
      <w:bCs/>
      <w:kern w:val="2"/>
      <w:sz w:val="32"/>
      <w:szCs w:val="32"/>
    </w:rPr>
  </w:style>
  <w:style w:type="character" w:customStyle="1" w:styleId="338">
    <w:name w:val="Char Char321"/>
    <w:qFormat/>
    <w:uiPriority w:val="0"/>
    <w:rPr>
      <w:rFonts w:ascii="Cambria" w:hAnsi="Cambria" w:eastAsia="宋体" w:cs="Times New Roman"/>
      <w:b/>
      <w:bCs/>
      <w:kern w:val="2"/>
      <w:sz w:val="28"/>
      <w:szCs w:val="28"/>
    </w:rPr>
  </w:style>
  <w:style w:type="character" w:customStyle="1" w:styleId="339">
    <w:name w:val="Char Char241"/>
    <w:qFormat/>
    <w:uiPriority w:val="0"/>
    <w:rPr>
      <w:i/>
      <w:iCs/>
      <w:color w:val="000000"/>
      <w:kern w:val="2"/>
      <w:sz w:val="21"/>
      <w:szCs w:val="22"/>
      <w:lang w:bidi="ar-SA"/>
    </w:rPr>
  </w:style>
  <w:style w:type="character" w:customStyle="1" w:styleId="340">
    <w:name w:val="Subtle Reference2"/>
    <w:qFormat/>
    <w:uiPriority w:val="0"/>
    <w:rPr>
      <w:rFonts w:cs="Times New Roman"/>
      <w:smallCaps/>
      <w:color w:val="C0504D"/>
      <w:u w:val="single"/>
    </w:rPr>
  </w:style>
  <w:style w:type="character" w:customStyle="1" w:styleId="341">
    <w:name w:val="标题 4 Char Char Char"/>
    <w:qFormat/>
    <w:uiPriority w:val="0"/>
    <w:rPr>
      <w:rFonts w:ascii="Arial" w:hAnsi="Arial" w:eastAsia="黑体"/>
      <w:b/>
      <w:bCs/>
      <w:kern w:val="2"/>
      <w:sz w:val="28"/>
      <w:szCs w:val="28"/>
    </w:rPr>
  </w:style>
  <w:style w:type="character" w:customStyle="1" w:styleId="342">
    <w:name w:val="Char Char301"/>
    <w:qFormat/>
    <w:uiPriority w:val="0"/>
    <w:rPr>
      <w:rFonts w:ascii="Arial" w:hAnsi="Arial" w:eastAsia="黑体"/>
      <w:b/>
      <w:bCs/>
      <w:kern w:val="2"/>
      <w:sz w:val="28"/>
      <w:szCs w:val="24"/>
      <w:lang w:val="en-US" w:eastAsia="zh-CN" w:bidi="ar-SA"/>
    </w:rPr>
  </w:style>
  <w:style w:type="character" w:customStyle="1" w:styleId="343">
    <w:name w:val="Char Char231"/>
    <w:qFormat/>
    <w:uiPriority w:val="0"/>
    <w:rPr>
      <w:rFonts w:ascii="Times New Roman" w:hAnsi="Times New Roman"/>
    </w:rPr>
  </w:style>
  <w:style w:type="paragraph" w:customStyle="1" w:styleId="344">
    <w:name w:val="文档结构图2"/>
    <w:basedOn w:val="1"/>
    <w:qFormat/>
    <w:uiPriority w:val="0"/>
    <w:pPr>
      <w:shd w:val="clear" w:color="auto" w:fill="000080"/>
    </w:pPr>
    <w:rPr>
      <w:kern w:val="0"/>
      <w:sz w:val="20"/>
      <w:shd w:val="clear" w:color="auto" w:fill="000080"/>
    </w:rPr>
  </w:style>
  <w:style w:type="character" w:customStyle="1" w:styleId="345">
    <w:name w:val="批注文字 Char Char Char Char"/>
    <w:qFormat/>
    <w:uiPriority w:val="0"/>
    <w:rPr>
      <w:rFonts w:ascii="Tahoma" w:hAnsi="Tahoma" w:eastAsia="宋体"/>
      <w:kern w:val="2"/>
      <w:sz w:val="21"/>
      <w:szCs w:val="24"/>
      <w:lang w:val="en-US" w:eastAsia="zh-CN" w:bidi="ar-SA"/>
    </w:rPr>
  </w:style>
  <w:style w:type="character" w:customStyle="1" w:styleId="346">
    <w:name w:val="apple-converted-space"/>
    <w:qFormat/>
    <w:uiPriority w:val="0"/>
    <w:rPr>
      <w:rFonts w:ascii="Tahoma" w:hAnsi="Tahoma"/>
      <w:sz w:val="24"/>
      <w:szCs w:val="20"/>
    </w:rPr>
  </w:style>
  <w:style w:type="character" w:customStyle="1" w:styleId="347">
    <w:name w:val="批注文字 Char1"/>
    <w:qFormat/>
    <w:uiPriority w:val="0"/>
    <w:rPr>
      <w:rFonts w:ascii="Times New Roman" w:hAnsi="Times New Roman" w:eastAsia="宋体" w:cs="Times New Roman"/>
      <w:sz w:val="24"/>
      <w:szCs w:val="24"/>
    </w:rPr>
  </w:style>
  <w:style w:type="character" w:customStyle="1" w:styleId="348">
    <w:name w:val="正文首行缩进 2 Char1"/>
    <w:qFormat/>
    <w:uiPriority w:val="99"/>
  </w:style>
  <w:style w:type="character" w:customStyle="1" w:styleId="349">
    <w:name w:val="明显参考2"/>
    <w:qFormat/>
    <w:uiPriority w:val="0"/>
    <w:rPr>
      <w:b/>
      <w:bCs/>
      <w:smallCaps/>
      <w:color w:val="C0504D"/>
      <w:spacing w:val="5"/>
      <w:u w:val="single"/>
    </w:rPr>
  </w:style>
  <w:style w:type="character" w:customStyle="1" w:styleId="350">
    <w:name w:val="Char Char351"/>
    <w:qFormat/>
    <w:uiPriority w:val="0"/>
    <w:rPr>
      <w:rFonts w:eastAsia="黑体"/>
      <w:b/>
      <w:bCs/>
      <w:kern w:val="32"/>
      <w:sz w:val="32"/>
      <w:szCs w:val="44"/>
      <w:lang w:val="en-US" w:eastAsia="zh-CN" w:bidi="ar-SA"/>
    </w:rPr>
  </w:style>
  <w:style w:type="character" w:customStyle="1" w:styleId="351">
    <w:name w:val="Page Number1"/>
    <w:qFormat/>
    <w:uiPriority w:val="0"/>
  </w:style>
  <w:style w:type="character" w:customStyle="1" w:styleId="352">
    <w:name w:val="ca-3"/>
    <w:qFormat/>
    <w:uiPriority w:val="0"/>
    <w:rPr>
      <w:rFonts w:ascii="Tahoma" w:hAnsi="Tahoma"/>
      <w:sz w:val="24"/>
      <w:szCs w:val="20"/>
    </w:rPr>
  </w:style>
  <w:style w:type="character" w:customStyle="1" w:styleId="353">
    <w:name w:val="Char Char331"/>
    <w:qFormat/>
    <w:uiPriority w:val="0"/>
    <w:rPr>
      <w:b/>
      <w:bCs/>
      <w:kern w:val="2"/>
      <w:sz w:val="32"/>
      <w:szCs w:val="32"/>
    </w:rPr>
  </w:style>
  <w:style w:type="character" w:customStyle="1" w:styleId="354">
    <w:name w:val="正文文本缩进 2 Char1"/>
    <w:qFormat/>
    <w:uiPriority w:val="0"/>
    <w:rPr>
      <w:rFonts w:ascii="宋体"/>
      <w:sz w:val="34"/>
    </w:rPr>
  </w:style>
  <w:style w:type="character" w:customStyle="1" w:styleId="355">
    <w:name w:val="页眉 Char1"/>
    <w:qFormat/>
    <w:uiPriority w:val="0"/>
    <w:rPr>
      <w:rFonts w:ascii="Times New Roman" w:hAnsi="Times New Roman" w:eastAsia="宋体" w:cs="Times New Roman"/>
      <w:sz w:val="18"/>
      <w:szCs w:val="18"/>
    </w:rPr>
  </w:style>
  <w:style w:type="character" w:customStyle="1" w:styleId="356">
    <w:name w:val="不明显参考2"/>
    <w:qFormat/>
    <w:uiPriority w:val="0"/>
    <w:rPr>
      <w:smallCaps/>
      <w:color w:val="C0504D"/>
      <w:u w:val="single"/>
    </w:rPr>
  </w:style>
  <w:style w:type="character" w:customStyle="1" w:styleId="357">
    <w:name w:val="Comment Text Char"/>
    <w:qFormat/>
    <w:uiPriority w:val="0"/>
    <w:rPr>
      <w:rFonts w:ascii="宋体" w:hAnsi="Times New Roman" w:eastAsia="宋体" w:cs="Times New Roman"/>
      <w:sz w:val="20"/>
      <w:szCs w:val="20"/>
    </w:rPr>
  </w:style>
  <w:style w:type="character" w:customStyle="1" w:styleId="358">
    <w:name w:val="不明显参考21"/>
    <w:qFormat/>
    <w:uiPriority w:val="0"/>
    <w:rPr>
      <w:smallCaps/>
      <w:color w:val="C0504D"/>
      <w:u w:val="single"/>
    </w:rPr>
  </w:style>
  <w:style w:type="character" w:customStyle="1" w:styleId="359">
    <w:name w:val="content1"/>
    <w:qFormat/>
    <w:uiPriority w:val="0"/>
    <w:rPr>
      <w:rFonts w:hint="default" w:ascii="Arial" w:hAnsi="Arial" w:eastAsia="宋体" w:cs="Arial"/>
      <w:kern w:val="2"/>
      <w:sz w:val="21"/>
      <w:szCs w:val="21"/>
      <w:lang w:val="en-US" w:eastAsia="zh-CN"/>
    </w:rPr>
  </w:style>
  <w:style w:type="character" w:customStyle="1" w:styleId="360">
    <w:name w:val="正文文本缩进 2 Char Char"/>
    <w:qFormat/>
    <w:uiPriority w:val="0"/>
    <w:rPr>
      <w:rFonts w:ascii="Tahoma" w:hAnsi="Tahoma" w:eastAsia="宋体"/>
      <w:sz w:val="24"/>
      <w:szCs w:val="24"/>
      <w:lang w:bidi="ar-SA"/>
    </w:rPr>
  </w:style>
  <w:style w:type="paragraph" w:customStyle="1" w:styleId="361">
    <w:name w:val="批注主题2"/>
    <w:basedOn w:val="24"/>
    <w:next w:val="24"/>
    <w:qFormat/>
    <w:uiPriority w:val="0"/>
    <w:rPr>
      <w:rFonts w:ascii="宋体"/>
      <w:b/>
      <w:bCs/>
      <w:kern w:val="0"/>
      <w:sz w:val="28"/>
      <w:szCs w:val="20"/>
    </w:rPr>
  </w:style>
  <w:style w:type="character" w:customStyle="1" w:styleId="362">
    <w:name w:val="Char Char261"/>
    <w:qFormat/>
    <w:uiPriority w:val="0"/>
    <w:rPr>
      <w:rFonts w:ascii="宋体" w:eastAsia="宋体"/>
      <w:kern w:val="2"/>
      <w:sz w:val="28"/>
      <w:szCs w:val="24"/>
      <w:lang w:val="en-US" w:eastAsia="zh-CN" w:bidi="ar-SA"/>
    </w:rPr>
  </w:style>
  <w:style w:type="character" w:customStyle="1" w:styleId="363">
    <w:name w:val="Char Char251"/>
    <w:qFormat/>
    <w:uiPriority w:val="0"/>
    <w:rPr>
      <w:rFonts w:eastAsia="宋体"/>
      <w:kern w:val="2"/>
      <w:sz w:val="21"/>
      <w:szCs w:val="24"/>
      <w:shd w:val="clear" w:color="auto" w:fill="000080"/>
      <w:lang w:val="en-US" w:eastAsia="zh-CN" w:bidi="ar-SA"/>
    </w:rPr>
  </w:style>
  <w:style w:type="character" w:customStyle="1" w:styleId="364">
    <w:name w:val="普通 (Web) Char Char Char"/>
    <w:qFormat/>
    <w:uiPriority w:val="0"/>
    <w:rPr>
      <w:rFonts w:ascii="宋体" w:hAnsi="宋体" w:eastAsia="宋体"/>
      <w:sz w:val="24"/>
      <w:szCs w:val="20"/>
      <w:lang w:val="en-US" w:eastAsia="zh-CN" w:bidi="ar-SA"/>
    </w:rPr>
  </w:style>
  <w:style w:type="character" w:customStyle="1" w:styleId="365">
    <w:name w:val="Char Char12"/>
    <w:qFormat/>
    <w:uiPriority w:val="0"/>
    <w:rPr>
      <w:b/>
      <w:bCs/>
      <w:sz w:val="24"/>
      <w:szCs w:val="24"/>
    </w:rPr>
  </w:style>
  <w:style w:type="paragraph" w:customStyle="1" w:styleId="366">
    <w:name w:val="明显引用1"/>
    <w:basedOn w:val="1"/>
    <w:next w:val="1"/>
    <w:qFormat/>
    <w:uiPriority w:val="0"/>
    <w:pPr>
      <w:pBdr>
        <w:bottom w:val="single" w:color="4F81BD" w:sz="4" w:space="4"/>
      </w:pBdr>
      <w:spacing w:before="200" w:after="280"/>
      <w:ind w:left="936" w:right="936"/>
    </w:pPr>
    <w:rPr>
      <w:b/>
      <w:bCs/>
      <w:i/>
      <w:iCs/>
      <w:color w:val="4F81BD"/>
      <w:szCs w:val="22"/>
    </w:rPr>
  </w:style>
  <w:style w:type="character" w:customStyle="1" w:styleId="367">
    <w:name w:val="Char Char51"/>
    <w:qFormat/>
    <w:uiPriority w:val="0"/>
    <w:rPr>
      <w:kern w:val="2"/>
      <w:sz w:val="18"/>
      <w:szCs w:val="18"/>
    </w:rPr>
  </w:style>
  <w:style w:type="character" w:customStyle="1" w:styleId="368">
    <w:name w:val="正文文本 2 Char Char"/>
    <w:qFormat/>
    <w:uiPriority w:val="0"/>
    <w:rPr>
      <w:rFonts w:ascii="Tahoma" w:hAnsi="Tahoma" w:eastAsia="宋体"/>
      <w:spacing w:val="10"/>
      <w:sz w:val="24"/>
      <w:szCs w:val="20"/>
      <w:lang w:val="en-US" w:eastAsia="zh-CN" w:bidi="ar-SA"/>
    </w:rPr>
  </w:style>
  <w:style w:type="character" w:customStyle="1" w:styleId="369">
    <w:name w:val="Quote Char"/>
    <w:link w:val="370"/>
    <w:qFormat/>
    <w:locked/>
    <w:uiPriority w:val="0"/>
    <w:rPr>
      <w:i/>
      <w:color w:val="000000"/>
      <w:kern w:val="2"/>
      <w:sz w:val="22"/>
    </w:rPr>
  </w:style>
  <w:style w:type="paragraph" w:customStyle="1" w:styleId="370">
    <w:name w:val="引用1"/>
    <w:basedOn w:val="1"/>
    <w:next w:val="1"/>
    <w:link w:val="369"/>
    <w:qFormat/>
    <w:uiPriority w:val="0"/>
    <w:rPr>
      <w:i/>
      <w:color w:val="000000"/>
      <w:sz w:val="22"/>
      <w:szCs w:val="20"/>
    </w:rPr>
  </w:style>
  <w:style w:type="character" w:customStyle="1" w:styleId="371">
    <w:name w:val="文档结构图 Char Char Char"/>
    <w:link w:val="372"/>
    <w:qFormat/>
    <w:uiPriority w:val="0"/>
    <w:rPr>
      <w:kern w:val="2"/>
      <w:sz w:val="21"/>
      <w:szCs w:val="24"/>
      <w:shd w:val="clear" w:color="auto" w:fill="000080"/>
    </w:rPr>
  </w:style>
  <w:style w:type="paragraph" w:customStyle="1" w:styleId="372">
    <w:name w:val="Document Map1"/>
    <w:basedOn w:val="1"/>
    <w:link w:val="371"/>
    <w:qFormat/>
    <w:uiPriority w:val="0"/>
    <w:pPr>
      <w:shd w:val="clear" w:color="auto" w:fill="000080"/>
    </w:pPr>
    <w:rPr>
      <w:shd w:val="clear" w:color="auto" w:fill="000080"/>
    </w:rPr>
  </w:style>
  <w:style w:type="character" w:customStyle="1" w:styleId="373">
    <w:name w:val="标题 Char Char Char"/>
    <w:qFormat/>
    <w:uiPriority w:val="0"/>
    <w:rPr>
      <w:rFonts w:ascii="Arial" w:hAnsi="Arial"/>
      <w:b/>
      <w:sz w:val="32"/>
    </w:rPr>
  </w:style>
  <w:style w:type="character" w:customStyle="1" w:styleId="374">
    <w:name w:val="日期 Char3"/>
    <w:qFormat/>
    <w:uiPriority w:val="0"/>
    <w:rPr>
      <w:kern w:val="2"/>
      <w:sz w:val="24"/>
    </w:rPr>
  </w:style>
  <w:style w:type="character" w:customStyle="1" w:styleId="375">
    <w:name w:val="纯文本 Char Char Char"/>
    <w:qFormat/>
    <w:uiPriority w:val="0"/>
    <w:rPr>
      <w:rFonts w:ascii="宋体" w:hAnsi="Courier New" w:eastAsia="宋体"/>
      <w:kern w:val="2"/>
      <w:sz w:val="21"/>
      <w:lang w:val="en-US" w:eastAsia="zh-CN" w:bidi="ar-SA"/>
    </w:rPr>
  </w:style>
  <w:style w:type="character" w:customStyle="1" w:styleId="376">
    <w:name w:val="Char Char291"/>
    <w:qFormat/>
    <w:uiPriority w:val="0"/>
    <w:rPr>
      <w:rFonts w:eastAsia="宋体"/>
      <w:bCs/>
      <w:kern w:val="2"/>
      <w:sz w:val="28"/>
      <w:szCs w:val="24"/>
      <w:lang w:val="en-US" w:eastAsia="zh-CN" w:bidi="ar-SA"/>
    </w:rPr>
  </w:style>
  <w:style w:type="character" w:customStyle="1" w:styleId="377">
    <w:name w:val="批注框文本 Char Char Char"/>
    <w:qFormat/>
    <w:uiPriority w:val="0"/>
    <w:rPr>
      <w:kern w:val="2"/>
      <w:sz w:val="18"/>
      <w:szCs w:val="18"/>
    </w:rPr>
  </w:style>
  <w:style w:type="character" w:customStyle="1" w:styleId="378">
    <w:name w:val="Char Char13"/>
    <w:qFormat/>
    <w:uiPriority w:val="0"/>
    <w:rPr>
      <w:rFonts w:ascii="Arial" w:hAnsi="Arial" w:eastAsia="黑体"/>
      <w:b/>
      <w:bCs/>
      <w:sz w:val="24"/>
      <w:szCs w:val="24"/>
    </w:rPr>
  </w:style>
  <w:style w:type="paragraph" w:customStyle="1" w:styleId="379">
    <w:name w:val="日期2"/>
    <w:basedOn w:val="1"/>
    <w:next w:val="1"/>
    <w:qFormat/>
    <w:uiPriority w:val="0"/>
    <w:pPr>
      <w:ind w:left="100" w:leftChars="2500"/>
    </w:pPr>
    <w:rPr>
      <w:rFonts w:ascii="宋体"/>
      <w:kern w:val="0"/>
      <w:sz w:val="28"/>
      <w:szCs w:val="20"/>
    </w:rPr>
  </w:style>
  <w:style w:type="character" w:customStyle="1" w:styleId="380">
    <w:name w:val="Char Char4"/>
    <w:qFormat/>
    <w:uiPriority w:val="0"/>
    <w:rPr>
      <w:rFonts w:ascii="宋体" w:hAnsi="Tahoma" w:eastAsia="宋体"/>
      <w:kern w:val="2"/>
      <w:sz w:val="28"/>
      <w:szCs w:val="24"/>
      <w:lang w:val="en-US" w:eastAsia="zh-CN" w:bidi="ar-SA"/>
    </w:rPr>
  </w:style>
  <w:style w:type="character" w:customStyle="1" w:styleId="381">
    <w:name w:val="Char Char"/>
    <w:qFormat/>
    <w:uiPriority w:val="0"/>
    <w:rPr>
      <w:rFonts w:ascii="Tahoma" w:hAnsi="Tahoma" w:eastAsia="宋体"/>
      <w:kern w:val="2"/>
      <w:sz w:val="18"/>
      <w:szCs w:val="18"/>
      <w:lang w:val="en-US" w:eastAsia="zh-CN" w:bidi="ar-SA"/>
    </w:rPr>
  </w:style>
  <w:style w:type="character" w:customStyle="1" w:styleId="382">
    <w:name w:val="批注文字 Char Char Char Char Char"/>
    <w:qFormat/>
    <w:uiPriority w:val="0"/>
    <w:rPr>
      <w:rFonts w:ascii="宋体" w:hAnsi="Times New Roman" w:eastAsia="宋体" w:cs="Times New Roman"/>
      <w:sz w:val="28"/>
      <w:szCs w:val="20"/>
    </w:rPr>
  </w:style>
  <w:style w:type="character" w:customStyle="1" w:styleId="383">
    <w:name w:val="Char Char211"/>
    <w:qFormat/>
    <w:uiPriority w:val="0"/>
    <w:rPr>
      <w:rFonts w:ascii="Cambria" w:hAnsi="Cambria" w:cs="Times New Roman"/>
      <w:b/>
      <w:bCs/>
      <w:kern w:val="28"/>
      <w:sz w:val="32"/>
      <w:szCs w:val="32"/>
    </w:rPr>
  </w:style>
  <w:style w:type="character" w:customStyle="1" w:styleId="384">
    <w:name w:val="标题 2 Char1"/>
    <w:qFormat/>
    <w:uiPriority w:val="0"/>
    <w:rPr>
      <w:rFonts w:ascii="Arial" w:hAnsi="Arial" w:eastAsia="黑体"/>
      <w:b/>
      <w:bCs/>
      <w:kern w:val="2"/>
      <w:sz w:val="32"/>
      <w:szCs w:val="32"/>
      <w:lang w:val="en-US" w:eastAsia="zh-CN" w:bidi="ar-SA"/>
    </w:rPr>
  </w:style>
  <w:style w:type="character" w:customStyle="1" w:styleId="385">
    <w:name w:val="明显参考3"/>
    <w:qFormat/>
    <w:uiPriority w:val="0"/>
    <w:rPr>
      <w:b/>
      <w:bCs/>
      <w:smallCaps/>
      <w:color w:val="C0504D"/>
      <w:spacing w:val="5"/>
      <w:u w:val="single"/>
    </w:rPr>
  </w:style>
  <w:style w:type="character" w:customStyle="1" w:styleId="386">
    <w:name w:val="Char Char271"/>
    <w:qFormat/>
    <w:uiPriority w:val="0"/>
    <w:rPr>
      <w:rFonts w:ascii="Cambria" w:hAnsi="Cambria" w:eastAsia="宋体" w:cs="Times New Roman"/>
      <w:kern w:val="2"/>
      <w:sz w:val="21"/>
      <w:szCs w:val="21"/>
    </w:rPr>
  </w:style>
  <w:style w:type="character" w:customStyle="1" w:styleId="387">
    <w:name w:val="二级条标题 Char Char"/>
    <w:link w:val="388"/>
    <w:qFormat/>
    <w:uiPriority w:val="0"/>
    <w:rPr>
      <w:rFonts w:eastAsia="黑体"/>
      <w:sz w:val="21"/>
    </w:rPr>
  </w:style>
  <w:style w:type="paragraph" w:customStyle="1" w:styleId="388">
    <w:name w:val="二级条标题"/>
    <w:basedOn w:val="1"/>
    <w:next w:val="1"/>
    <w:link w:val="387"/>
    <w:qFormat/>
    <w:uiPriority w:val="0"/>
    <w:pPr>
      <w:widowControl/>
      <w:tabs>
        <w:tab w:val="left" w:pos="1680"/>
      </w:tabs>
      <w:ind w:left="1680" w:hanging="420"/>
      <w:jc w:val="left"/>
      <w:outlineLvl w:val="3"/>
    </w:pPr>
    <w:rPr>
      <w:rFonts w:eastAsia="黑体"/>
      <w:kern w:val="0"/>
      <w:szCs w:val="20"/>
    </w:rPr>
  </w:style>
  <w:style w:type="character" w:customStyle="1" w:styleId="389">
    <w:name w:val="正文文本 2 Char1"/>
    <w:qFormat/>
    <w:uiPriority w:val="0"/>
    <w:rPr>
      <w:rFonts w:ascii="宋体"/>
      <w:sz w:val="34"/>
    </w:rPr>
  </w:style>
  <w:style w:type="character" w:customStyle="1" w:styleId="390">
    <w:name w:val="页眉 Char Char Char"/>
    <w:qFormat/>
    <w:uiPriority w:val="0"/>
    <w:rPr>
      <w:kern w:val="2"/>
      <w:sz w:val="18"/>
      <w:szCs w:val="18"/>
    </w:rPr>
  </w:style>
  <w:style w:type="character" w:customStyle="1" w:styleId="391">
    <w:name w:val="Char Char191"/>
    <w:qFormat/>
    <w:uiPriority w:val="0"/>
    <w:rPr>
      <w:rFonts w:ascii="宋体" w:eastAsia="宋体"/>
      <w:b/>
      <w:bCs/>
      <w:kern w:val="2"/>
      <w:sz w:val="28"/>
      <w:szCs w:val="22"/>
      <w:lang w:val="en-US" w:eastAsia="zh-CN" w:bidi="ar-SA"/>
    </w:rPr>
  </w:style>
  <w:style w:type="character" w:customStyle="1" w:styleId="392">
    <w:name w:val="Char Char341"/>
    <w:qFormat/>
    <w:uiPriority w:val="0"/>
    <w:rPr>
      <w:rFonts w:ascii="Arial" w:hAnsi="Arial" w:eastAsia="宋体"/>
      <w:b/>
      <w:bCs/>
      <w:kern w:val="24"/>
      <w:sz w:val="24"/>
      <w:szCs w:val="32"/>
      <w:lang w:val="en-US" w:eastAsia="zh-CN" w:bidi="ar-SA"/>
    </w:rPr>
  </w:style>
  <w:style w:type="character" w:customStyle="1" w:styleId="393">
    <w:name w:val="批注主题 Char Char Char"/>
    <w:link w:val="394"/>
    <w:qFormat/>
    <w:uiPriority w:val="0"/>
    <w:rPr>
      <w:b/>
      <w:bCs/>
      <w:kern w:val="2"/>
      <w:sz w:val="21"/>
      <w:szCs w:val="24"/>
    </w:rPr>
  </w:style>
  <w:style w:type="paragraph" w:customStyle="1" w:styleId="394">
    <w:name w:val="Comment Subject1"/>
    <w:basedOn w:val="24"/>
    <w:next w:val="24"/>
    <w:link w:val="393"/>
    <w:qFormat/>
    <w:uiPriority w:val="0"/>
    <w:rPr>
      <w:b/>
      <w:bCs/>
    </w:rPr>
  </w:style>
  <w:style w:type="character" w:customStyle="1" w:styleId="395">
    <w:name w:val="明显强调2"/>
    <w:qFormat/>
    <w:uiPriority w:val="0"/>
    <w:rPr>
      <w:b/>
      <w:bCs/>
      <w:i/>
      <w:iCs/>
      <w:color w:val="4F81BD"/>
    </w:rPr>
  </w:style>
  <w:style w:type="character" w:customStyle="1" w:styleId="396">
    <w:name w:val="电子邮件签名 Char2"/>
    <w:qFormat/>
    <w:uiPriority w:val="0"/>
    <w:rPr>
      <w:kern w:val="2"/>
      <w:sz w:val="21"/>
      <w:szCs w:val="24"/>
    </w:rPr>
  </w:style>
  <w:style w:type="character" w:customStyle="1" w:styleId="397">
    <w:name w:val="Intense Quote Char1"/>
    <w:qFormat/>
    <w:uiPriority w:val="0"/>
    <w:rPr>
      <w:rFonts w:ascii="宋体" w:hAnsi="Tahoma" w:cs="Times New Roman"/>
      <w:b/>
      <w:bCs/>
      <w:i/>
      <w:iCs/>
      <w:color w:val="4F81BD"/>
      <w:sz w:val="24"/>
    </w:rPr>
  </w:style>
  <w:style w:type="character" w:customStyle="1" w:styleId="398">
    <w:name w:val="Char Char311"/>
    <w:qFormat/>
    <w:uiPriority w:val="0"/>
    <w:rPr>
      <w:b/>
      <w:bCs/>
      <w:kern w:val="2"/>
      <w:sz w:val="28"/>
      <w:szCs w:val="28"/>
    </w:rPr>
  </w:style>
  <w:style w:type="character" w:customStyle="1" w:styleId="399">
    <w:name w:val="正文文本 Char Char Char"/>
    <w:qFormat/>
    <w:uiPriority w:val="0"/>
    <w:rPr>
      <w:kern w:val="2"/>
      <w:sz w:val="21"/>
      <w:szCs w:val="24"/>
    </w:rPr>
  </w:style>
  <w:style w:type="character" w:customStyle="1" w:styleId="400">
    <w:name w:val="不明显强调2"/>
    <w:qFormat/>
    <w:uiPriority w:val="0"/>
    <w:rPr>
      <w:i/>
      <w:iCs/>
      <w:color w:val="808080"/>
    </w:rPr>
  </w:style>
  <w:style w:type="character" w:customStyle="1" w:styleId="401">
    <w:name w:val="Char Char3"/>
    <w:qFormat/>
    <w:uiPriority w:val="0"/>
    <w:rPr>
      <w:rFonts w:ascii="Tahoma" w:hAnsi="Tahoma"/>
      <w:kern w:val="2"/>
      <w:sz w:val="21"/>
      <w:szCs w:val="24"/>
    </w:rPr>
  </w:style>
  <w:style w:type="character" w:customStyle="1" w:styleId="402">
    <w:name w:val="标题 8 Char Char Char"/>
    <w:qFormat/>
    <w:uiPriority w:val="0"/>
    <w:rPr>
      <w:rFonts w:ascii="Arial" w:hAnsi="Arial" w:eastAsia="黑体"/>
      <w:sz w:val="24"/>
      <w:szCs w:val="24"/>
    </w:rPr>
  </w:style>
  <w:style w:type="character" w:customStyle="1" w:styleId="403">
    <w:name w:val="日期 Char Char Char"/>
    <w:link w:val="404"/>
    <w:qFormat/>
    <w:uiPriority w:val="0"/>
    <w:rPr>
      <w:kern w:val="2"/>
      <w:sz w:val="24"/>
    </w:rPr>
  </w:style>
  <w:style w:type="paragraph" w:customStyle="1" w:styleId="404">
    <w:name w:val="Date1"/>
    <w:basedOn w:val="1"/>
    <w:next w:val="1"/>
    <w:link w:val="403"/>
    <w:qFormat/>
    <w:uiPriority w:val="0"/>
    <w:pPr>
      <w:ind w:left="100" w:leftChars="2500"/>
    </w:pPr>
    <w:rPr>
      <w:sz w:val="24"/>
      <w:szCs w:val="20"/>
    </w:rPr>
  </w:style>
  <w:style w:type="character" w:customStyle="1" w:styleId="405">
    <w:name w:val="页码 New New"/>
    <w:qFormat/>
    <w:uiPriority w:val="0"/>
    <w:rPr>
      <w:rFonts w:eastAsia="宋体" w:cs="Times New Roman"/>
      <w:kern w:val="2"/>
      <w:sz w:val="24"/>
      <w:szCs w:val="24"/>
      <w:lang w:val="en-US" w:eastAsia="zh-CN" w:bidi="ar-SA"/>
    </w:rPr>
  </w:style>
  <w:style w:type="character" w:customStyle="1" w:styleId="406">
    <w:name w:val="页码 New"/>
    <w:qFormat/>
    <w:uiPriority w:val="0"/>
    <w:rPr>
      <w:rFonts w:eastAsia="宋体" w:cs="Times New Roman"/>
      <w:kern w:val="2"/>
      <w:sz w:val="24"/>
      <w:szCs w:val="24"/>
      <w:lang w:val="en-US" w:eastAsia="zh-CN" w:bidi="ar-SA"/>
    </w:rPr>
  </w:style>
  <w:style w:type="character" w:customStyle="1" w:styleId="407">
    <w:name w:val="Char Char221"/>
    <w:qFormat/>
    <w:uiPriority w:val="0"/>
    <w:rPr>
      <w:kern w:val="2"/>
      <w:sz w:val="18"/>
      <w:szCs w:val="18"/>
    </w:rPr>
  </w:style>
  <w:style w:type="character" w:customStyle="1" w:styleId="408">
    <w:name w:val="默认段落字体 New New New New New New New"/>
    <w:qFormat/>
    <w:uiPriority w:val="0"/>
  </w:style>
  <w:style w:type="character" w:customStyle="1" w:styleId="409">
    <w:name w:val="Char Char121"/>
    <w:qFormat/>
    <w:uiPriority w:val="0"/>
    <w:rPr>
      <w:b/>
      <w:bCs/>
      <w:kern w:val="2"/>
      <w:sz w:val="21"/>
      <w:szCs w:val="24"/>
    </w:rPr>
  </w:style>
  <w:style w:type="character" w:customStyle="1" w:styleId="410">
    <w:name w:val="签名 Char1"/>
    <w:qFormat/>
    <w:uiPriority w:val="99"/>
    <w:rPr>
      <w:kern w:val="2"/>
      <w:sz w:val="21"/>
      <w:szCs w:val="24"/>
    </w:rPr>
  </w:style>
  <w:style w:type="character" w:customStyle="1" w:styleId="411">
    <w:name w:val="引用 Char Char Char"/>
    <w:qFormat/>
    <w:uiPriority w:val="0"/>
    <w:rPr>
      <w:i/>
      <w:iCs/>
      <w:color w:val="000000"/>
      <w:kern w:val="2"/>
      <w:sz w:val="21"/>
      <w:szCs w:val="22"/>
      <w:lang w:bidi="ar-SA"/>
    </w:rPr>
  </w:style>
  <w:style w:type="character" w:customStyle="1" w:styleId="412">
    <w:name w:val="电子邮件签名 Char1"/>
    <w:qFormat/>
    <w:uiPriority w:val="99"/>
    <w:rPr>
      <w:rFonts w:ascii="宋体"/>
      <w:sz w:val="34"/>
    </w:rPr>
  </w:style>
  <w:style w:type="character" w:customStyle="1" w:styleId="413">
    <w:name w:val="结束语 Char1"/>
    <w:qFormat/>
    <w:uiPriority w:val="99"/>
    <w:rPr>
      <w:rFonts w:ascii="宋体"/>
      <w:sz w:val="34"/>
    </w:rPr>
  </w:style>
  <w:style w:type="character" w:customStyle="1" w:styleId="414">
    <w:name w:val="Subtitle Char"/>
    <w:qFormat/>
    <w:uiPriority w:val="0"/>
    <w:rPr>
      <w:rFonts w:ascii="Cambria" w:hAnsi="Cambria"/>
      <w:b/>
      <w:kern w:val="28"/>
      <w:sz w:val="32"/>
    </w:rPr>
  </w:style>
  <w:style w:type="character" w:customStyle="1" w:styleId="415">
    <w:name w:val="副标题 Char3"/>
    <w:qFormat/>
    <w:uiPriority w:val="0"/>
    <w:rPr>
      <w:rFonts w:ascii="Cambria" w:hAnsi="Cambria" w:cs="Times New Roman"/>
      <w:b/>
      <w:bCs/>
      <w:kern w:val="28"/>
      <w:sz w:val="32"/>
      <w:szCs w:val="32"/>
    </w:rPr>
  </w:style>
  <w:style w:type="character" w:customStyle="1" w:styleId="416">
    <w:name w:val="标题 1 Char1"/>
    <w:qFormat/>
    <w:uiPriority w:val="0"/>
    <w:rPr>
      <w:b/>
      <w:bCs/>
      <w:kern w:val="44"/>
      <w:sz w:val="44"/>
      <w:szCs w:val="44"/>
    </w:rPr>
  </w:style>
  <w:style w:type="character" w:customStyle="1" w:styleId="417">
    <w:name w:val="正文文本缩进 Char2"/>
    <w:qFormat/>
    <w:uiPriority w:val="0"/>
    <w:rPr>
      <w:rFonts w:ascii="宋体"/>
      <w:sz w:val="34"/>
    </w:rPr>
  </w:style>
  <w:style w:type="character" w:customStyle="1" w:styleId="418">
    <w:name w:val="Char Char Char"/>
    <w:qFormat/>
    <w:uiPriority w:val="0"/>
    <w:rPr>
      <w:rFonts w:ascii="Times New Roman" w:hAnsi="Times New Roman" w:eastAsia="宋体" w:cs="Times New Roman"/>
      <w:sz w:val="18"/>
      <w:szCs w:val="18"/>
    </w:rPr>
  </w:style>
  <w:style w:type="character" w:customStyle="1" w:styleId="419">
    <w:name w:val="不明显强调3"/>
    <w:qFormat/>
    <w:uiPriority w:val="0"/>
    <w:rPr>
      <w:i/>
      <w:iCs/>
      <w:color w:val="808080"/>
    </w:rPr>
  </w:style>
  <w:style w:type="character" w:customStyle="1" w:styleId="420">
    <w:name w:val="正文文本 2 Char2"/>
    <w:qFormat/>
    <w:uiPriority w:val="0"/>
    <w:rPr>
      <w:kern w:val="2"/>
      <w:sz w:val="21"/>
      <w:szCs w:val="24"/>
    </w:rPr>
  </w:style>
  <w:style w:type="character" w:customStyle="1" w:styleId="421">
    <w:name w:val="Char Char281"/>
    <w:qFormat/>
    <w:uiPriority w:val="0"/>
    <w:rPr>
      <w:rFonts w:ascii="Cambria" w:hAnsi="Cambria" w:eastAsia="宋体" w:cs="Times New Roman"/>
      <w:kern w:val="2"/>
      <w:sz w:val="24"/>
      <w:szCs w:val="24"/>
    </w:rPr>
  </w:style>
  <w:style w:type="character" w:customStyle="1" w:styleId="422">
    <w:name w:val="书籍标题2"/>
    <w:qFormat/>
    <w:uiPriority w:val="0"/>
    <w:rPr>
      <w:b/>
      <w:bCs/>
      <w:smallCaps/>
      <w:spacing w:val="5"/>
    </w:rPr>
  </w:style>
  <w:style w:type="character" w:customStyle="1" w:styleId="423">
    <w:name w:val="明显强调21"/>
    <w:qFormat/>
    <w:uiPriority w:val="0"/>
    <w:rPr>
      <w:b/>
      <w:bCs/>
      <w:i/>
      <w:iCs/>
      <w:color w:val="4F81BD"/>
    </w:rPr>
  </w:style>
  <w:style w:type="character" w:customStyle="1" w:styleId="424">
    <w:name w:val="Char Char7"/>
    <w:qFormat/>
    <w:locked/>
    <w:uiPriority w:val="0"/>
    <w:rPr>
      <w:rFonts w:ascii="宋体" w:hAnsi="宋体" w:eastAsia="宋体"/>
      <w:sz w:val="28"/>
      <w:szCs w:val="20"/>
      <w:lang w:bidi="ar-SA"/>
    </w:rPr>
  </w:style>
  <w:style w:type="character" w:customStyle="1" w:styleId="425">
    <w:name w:val="标题 1 Char Char Char"/>
    <w:qFormat/>
    <w:uiPriority w:val="0"/>
    <w:rPr>
      <w:b/>
      <w:bCs/>
      <w:kern w:val="44"/>
      <w:sz w:val="44"/>
      <w:szCs w:val="44"/>
    </w:rPr>
  </w:style>
  <w:style w:type="character" w:customStyle="1" w:styleId="426">
    <w:name w:val="标题 Char1"/>
    <w:qFormat/>
    <w:uiPriority w:val="0"/>
    <w:rPr>
      <w:rFonts w:ascii="Cambria" w:hAnsi="Cambria" w:eastAsia="宋体" w:cs="黑体"/>
      <w:b/>
      <w:bCs/>
      <w:sz w:val="32"/>
      <w:szCs w:val="32"/>
    </w:rPr>
  </w:style>
  <w:style w:type="character" w:customStyle="1" w:styleId="427">
    <w:name w:val="引用 Char3"/>
    <w:qFormat/>
    <w:uiPriority w:val="29"/>
    <w:rPr>
      <w:i/>
      <w:iCs/>
      <w:color w:val="000000"/>
      <w:kern w:val="2"/>
      <w:sz w:val="21"/>
      <w:szCs w:val="24"/>
    </w:rPr>
  </w:style>
  <w:style w:type="character" w:customStyle="1" w:styleId="428">
    <w:name w:val="书籍标题21"/>
    <w:qFormat/>
    <w:uiPriority w:val="0"/>
    <w:rPr>
      <w:b/>
      <w:bCs/>
      <w:smallCaps/>
      <w:spacing w:val="5"/>
    </w:rPr>
  </w:style>
  <w:style w:type="character" w:customStyle="1" w:styleId="429">
    <w:name w:val="页码2"/>
    <w:qFormat/>
    <w:uiPriority w:val="0"/>
    <w:rPr>
      <w:rFonts w:cs="Times New Roman"/>
    </w:rPr>
  </w:style>
  <w:style w:type="character" w:customStyle="1" w:styleId="430">
    <w:name w:val="black"/>
    <w:qFormat/>
    <w:uiPriority w:val="0"/>
    <w:rPr>
      <w:rFonts w:ascii="Tahoma" w:hAnsi="Tahoma" w:eastAsia="宋体"/>
      <w:kern w:val="2"/>
      <w:sz w:val="24"/>
      <w:szCs w:val="24"/>
      <w:lang w:val="en-US" w:eastAsia="zh-CN"/>
    </w:rPr>
  </w:style>
  <w:style w:type="character" w:customStyle="1" w:styleId="431">
    <w:name w:val="批注引用2"/>
    <w:qFormat/>
    <w:uiPriority w:val="0"/>
    <w:rPr>
      <w:rFonts w:cs="Times New Roman"/>
      <w:sz w:val="21"/>
      <w:szCs w:val="21"/>
    </w:rPr>
  </w:style>
  <w:style w:type="character" w:customStyle="1" w:styleId="432">
    <w:name w:val="信息标题 Char1"/>
    <w:qFormat/>
    <w:uiPriority w:val="99"/>
    <w:rPr>
      <w:rFonts w:ascii="Cambria" w:hAnsi="Cambria" w:eastAsia="宋体" w:cs="Times New Roman"/>
      <w:kern w:val="2"/>
      <w:sz w:val="24"/>
      <w:szCs w:val="24"/>
      <w:shd w:val="pct20" w:color="auto" w:fill="auto"/>
    </w:rPr>
  </w:style>
  <w:style w:type="character" w:customStyle="1" w:styleId="433">
    <w:name w:val="info"/>
    <w:qFormat/>
    <w:uiPriority w:val="0"/>
    <w:rPr>
      <w:rFonts w:ascii="Tahoma" w:hAnsi="Tahoma"/>
      <w:color w:val="555555"/>
      <w:sz w:val="24"/>
      <w:szCs w:val="20"/>
    </w:rPr>
  </w:style>
  <w:style w:type="character" w:customStyle="1" w:styleId="434">
    <w:name w:val="Char Char18"/>
    <w:qFormat/>
    <w:uiPriority w:val="0"/>
    <w:rPr>
      <w:b/>
      <w:bCs/>
      <w:kern w:val="44"/>
      <w:sz w:val="44"/>
      <w:szCs w:val="44"/>
    </w:rPr>
  </w:style>
  <w:style w:type="character" w:customStyle="1" w:styleId="435">
    <w:name w:val="Char Char8"/>
    <w:qFormat/>
    <w:uiPriority w:val="0"/>
    <w:rPr>
      <w:rFonts w:ascii="Arial" w:hAnsi="Arial"/>
      <w:b/>
      <w:sz w:val="32"/>
    </w:rPr>
  </w:style>
  <w:style w:type="character" w:customStyle="1" w:styleId="436">
    <w:name w:val="Char Char2"/>
    <w:qFormat/>
    <w:uiPriority w:val="0"/>
    <w:rPr>
      <w:kern w:val="2"/>
      <w:sz w:val="18"/>
      <w:szCs w:val="18"/>
    </w:rPr>
  </w:style>
  <w:style w:type="character" w:customStyle="1" w:styleId="437">
    <w:name w:val="称呼 Char1"/>
    <w:qFormat/>
    <w:uiPriority w:val="0"/>
    <w:rPr>
      <w:rFonts w:ascii="宋体"/>
      <w:sz w:val="34"/>
    </w:rPr>
  </w:style>
  <w:style w:type="character" w:customStyle="1" w:styleId="438">
    <w:name w:val="明显引用 Char Char"/>
    <w:qFormat/>
    <w:uiPriority w:val="0"/>
    <w:rPr>
      <w:b/>
      <w:bCs/>
      <w:i/>
      <w:iCs/>
      <w:color w:val="4F81BD"/>
      <w:kern w:val="2"/>
      <w:sz w:val="21"/>
      <w:szCs w:val="22"/>
    </w:rPr>
  </w:style>
  <w:style w:type="character" w:customStyle="1" w:styleId="439">
    <w:name w:val="文本块 Char Char"/>
    <w:qFormat/>
    <w:uiPriority w:val="0"/>
    <w:rPr>
      <w:i/>
      <w:iCs/>
      <w:color w:val="000000"/>
      <w:kern w:val="2"/>
      <w:sz w:val="21"/>
      <w:szCs w:val="22"/>
      <w:lang w:bidi="ar-SA"/>
    </w:rPr>
  </w:style>
  <w:style w:type="character" w:customStyle="1" w:styleId="440">
    <w:name w:val="正文文本缩进 3 Char1"/>
    <w:qFormat/>
    <w:uiPriority w:val="0"/>
    <w:rPr>
      <w:rFonts w:ascii="Tahoma" w:hAnsi="Tahoma"/>
      <w:kern w:val="2"/>
      <w:sz w:val="16"/>
      <w:szCs w:val="16"/>
    </w:rPr>
  </w:style>
  <w:style w:type="character" w:customStyle="1" w:styleId="441">
    <w:name w:val="Char Char Char Char Char Char Char Char Char"/>
    <w:qFormat/>
    <w:uiPriority w:val="0"/>
    <w:rPr>
      <w:rFonts w:ascii="Arial" w:hAnsi="Arial" w:eastAsia="宋体"/>
      <w:b/>
      <w:kern w:val="2"/>
      <w:sz w:val="44"/>
      <w:lang w:val="en-US" w:eastAsia="zh-CN" w:bidi="ar-SA"/>
    </w:rPr>
  </w:style>
  <w:style w:type="character" w:customStyle="1" w:styleId="442">
    <w:name w:val="明显引用 Char3"/>
    <w:qFormat/>
    <w:uiPriority w:val="30"/>
    <w:rPr>
      <w:b/>
      <w:bCs/>
      <w:i/>
      <w:iCs/>
      <w:color w:val="4F81BD"/>
      <w:kern w:val="2"/>
      <w:sz w:val="21"/>
      <w:szCs w:val="24"/>
    </w:rPr>
  </w:style>
  <w:style w:type="character" w:customStyle="1" w:styleId="443">
    <w:name w:val="纯文本 Char Char"/>
    <w:qFormat/>
    <w:uiPriority w:val="0"/>
    <w:rPr>
      <w:rFonts w:ascii="宋体" w:hAnsi="Courier New" w:eastAsia="宋体"/>
      <w:kern w:val="2"/>
      <w:sz w:val="21"/>
      <w:szCs w:val="24"/>
      <w:lang w:val="en-US" w:eastAsia="zh-CN"/>
    </w:rPr>
  </w:style>
  <w:style w:type="character" w:customStyle="1" w:styleId="444">
    <w:name w:val="Char Char10"/>
    <w:qFormat/>
    <w:uiPriority w:val="0"/>
    <w:rPr>
      <w:rFonts w:ascii="Tahoma" w:hAnsi="Tahoma" w:cs="Tahoma"/>
      <w:kern w:val="2"/>
      <w:sz w:val="21"/>
      <w:szCs w:val="22"/>
      <w:lang w:bidi="ar-SA"/>
    </w:rPr>
  </w:style>
  <w:style w:type="character" w:customStyle="1" w:styleId="445">
    <w:name w:val="Char Char16"/>
    <w:qFormat/>
    <w:uiPriority w:val="0"/>
    <w:rPr>
      <w:b/>
      <w:bCs/>
      <w:kern w:val="2"/>
      <w:sz w:val="32"/>
      <w:szCs w:val="32"/>
    </w:rPr>
  </w:style>
  <w:style w:type="character" w:customStyle="1" w:styleId="446">
    <w:name w:val="默认段落字体 New New New New New New"/>
    <w:qFormat/>
    <w:uiPriority w:val="0"/>
  </w:style>
  <w:style w:type="character" w:customStyle="1" w:styleId="447">
    <w:name w:val="Char Char111"/>
    <w:qFormat/>
    <w:uiPriority w:val="0"/>
    <w:rPr>
      <w:rFonts w:ascii="Arial" w:hAnsi="Arial" w:eastAsia="黑体"/>
      <w:sz w:val="24"/>
      <w:szCs w:val="24"/>
    </w:rPr>
  </w:style>
  <w:style w:type="character" w:customStyle="1" w:styleId="448">
    <w:name w:val="默认段落字体 New"/>
    <w:qFormat/>
    <w:uiPriority w:val="0"/>
  </w:style>
  <w:style w:type="character" w:customStyle="1" w:styleId="449">
    <w:name w:val="默认段落字体 New New New"/>
    <w:qFormat/>
    <w:uiPriority w:val="0"/>
  </w:style>
  <w:style w:type="character" w:customStyle="1" w:styleId="450">
    <w:name w:val="Char Char36"/>
    <w:qFormat/>
    <w:uiPriority w:val="0"/>
    <w:rPr>
      <w:kern w:val="2"/>
      <w:sz w:val="18"/>
      <w:szCs w:val="18"/>
    </w:rPr>
  </w:style>
  <w:style w:type="character" w:customStyle="1" w:styleId="451">
    <w:name w:val="Char Char17"/>
    <w:qFormat/>
    <w:uiPriority w:val="0"/>
    <w:rPr>
      <w:rFonts w:ascii="Arial" w:hAnsi="Arial" w:eastAsia="黑体"/>
      <w:b/>
      <w:bCs/>
      <w:kern w:val="2"/>
      <w:sz w:val="32"/>
      <w:szCs w:val="32"/>
      <w:lang w:val="en-US" w:eastAsia="zh-CN" w:bidi="ar-SA"/>
    </w:rPr>
  </w:style>
  <w:style w:type="character" w:customStyle="1" w:styleId="452">
    <w:name w:val="Char Char Char Char Char Char1"/>
    <w:qFormat/>
    <w:uiPriority w:val="0"/>
    <w:rPr>
      <w:rFonts w:ascii="宋体" w:hAnsi="Courier New" w:eastAsia="宋体"/>
      <w:kern w:val="2"/>
      <w:sz w:val="21"/>
      <w:szCs w:val="20"/>
      <w:lang w:val="en-US" w:eastAsia="zh-CN" w:bidi="ar-SA"/>
    </w:rPr>
  </w:style>
  <w:style w:type="character" w:customStyle="1" w:styleId="453">
    <w:name w:val="Char Char14"/>
    <w:qFormat/>
    <w:uiPriority w:val="0"/>
    <w:rPr>
      <w:rFonts w:ascii="Calibri" w:hAnsi="Calibri"/>
      <w:b/>
      <w:bCs/>
      <w:kern w:val="2"/>
      <w:sz w:val="28"/>
      <w:szCs w:val="28"/>
    </w:rPr>
  </w:style>
  <w:style w:type="character" w:customStyle="1" w:styleId="454">
    <w:name w:val="默认段落字体 New New New New New"/>
    <w:qFormat/>
    <w:uiPriority w:val="0"/>
  </w:style>
  <w:style w:type="character" w:customStyle="1" w:styleId="455">
    <w:name w:val="Char Char361"/>
    <w:qFormat/>
    <w:uiPriority w:val="0"/>
    <w:rPr>
      <w:rFonts w:ascii="Arial" w:hAnsi="Arial" w:eastAsia="黑体"/>
      <w:b/>
      <w:bCs/>
      <w:kern w:val="2"/>
      <w:sz w:val="28"/>
      <w:szCs w:val="28"/>
      <w:lang w:val="en-US" w:eastAsia="zh-CN" w:bidi="ar-SA"/>
    </w:rPr>
  </w:style>
  <w:style w:type="character" w:customStyle="1" w:styleId="456">
    <w:name w:val="标题 5 Char Char Char"/>
    <w:qFormat/>
    <w:uiPriority w:val="0"/>
    <w:rPr>
      <w:rFonts w:ascii="Calibri" w:hAnsi="Calibri"/>
      <w:b/>
      <w:bCs/>
      <w:kern w:val="2"/>
      <w:sz w:val="28"/>
      <w:szCs w:val="28"/>
    </w:rPr>
  </w:style>
  <w:style w:type="character" w:customStyle="1" w:styleId="457">
    <w:name w:val="ca-2"/>
    <w:qFormat/>
    <w:uiPriority w:val="0"/>
    <w:rPr>
      <w:rFonts w:ascii="Tahoma" w:hAnsi="Tahoma"/>
      <w:sz w:val="24"/>
      <w:szCs w:val="20"/>
    </w:rPr>
  </w:style>
  <w:style w:type="character" w:customStyle="1" w:styleId="458">
    <w:name w:val="副标题 Char Char Char"/>
    <w:qFormat/>
    <w:uiPriority w:val="0"/>
    <w:rPr>
      <w:rFonts w:ascii="Cambria" w:hAnsi="Cambria"/>
      <w:b/>
      <w:bCs/>
      <w:kern w:val="28"/>
      <w:sz w:val="32"/>
      <w:szCs w:val="32"/>
    </w:rPr>
  </w:style>
  <w:style w:type="character" w:customStyle="1" w:styleId="459">
    <w:name w:val="Char Char71"/>
    <w:qFormat/>
    <w:uiPriority w:val="0"/>
    <w:rPr>
      <w:kern w:val="2"/>
      <w:sz w:val="24"/>
    </w:rPr>
  </w:style>
  <w:style w:type="character" w:customStyle="1" w:styleId="460">
    <w:name w:val="Char Char6"/>
    <w:qFormat/>
    <w:locked/>
    <w:uiPriority w:val="0"/>
    <w:rPr>
      <w:rFonts w:ascii="Tahoma" w:hAnsi="Tahoma" w:cs="Tahoma"/>
      <w:kern w:val="2"/>
      <w:sz w:val="21"/>
      <w:szCs w:val="22"/>
      <w:lang w:bidi="ar-SA"/>
    </w:rPr>
  </w:style>
  <w:style w:type="character" w:customStyle="1" w:styleId="461">
    <w:name w:val="Char Char9"/>
    <w:qFormat/>
    <w:uiPriority w:val="0"/>
    <w:rPr>
      <w:rFonts w:ascii="Tahoma" w:hAnsi="Tahoma" w:eastAsia="宋体"/>
      <w:kern w:val="2"/>
      <w:sz w:val="21"/>
      <w:szCs w:val="24"/>
      <w:lang w:val="en-US" w:eastAsia="zh-CN" w:bidi="ar-SA"/>
    </w:rPr>
  </w:style>
  <w:style w:type="character" w:customStyle="1" w:styleId="462">
    <w:name w:val="HTML 地址 Char1"/>
    <w:qFormat/>
    <w:uiPriority w:val="99"/>
    <w:rPr>
      <w:i/>
      <w:iCs/>
      <w:kern w:val="2"/>
      <w:sz w:val="21"/>
      <w:szCs w:val="24"/>
    </w:rPr>
  </w:style>
  <w:style w:type="character" w:customStyle="1" w:styleId="463">
    <w:name w:val="标题 7 Char Char Char"/>
    <w:qFormat/>
    <w:uiPriority w:val="0"/>
    <w:rPr>
      <w:b/>
      <w:bCs/>
      <w:sz w:val="24"/>
      <w:szCs w:val="24"/>
    </w:rPr>
  </w:style>
  <w:style w:type="character" w:customStyle="1" w:styleId="464">
    <w:name w:val="副标题 Char2"/>
    <w:qFormat/>
    <w:uiPriority w:val="0"/>
    <w:rPr>
      <w:rFonts w:ascii="Cambria" w:hAnsi="Cambria" w:cs="Times New Roman"/>
      <w:b/>
      <w:bCs/>
      <w:kern w:val="28"/>
      <w:sz w:val="32"/>
      <w:szCs w:val="32"/>
    </w:rPr>
  </w:style>
  <w:style w:type="character" w:customStyle="1" w:styleId="465">
    <w:name w:val="HTML 预设格式 Char1"/>
    <w:qFormat/>
    <w:uiPriority w:val="99"/>
    <w:rPr>
      <w:rFonts w:ascii="Courier New" w:hAnsi="Courier New" w:cs="Courier New"/>
      <w:kern w:val="2"/>
    </w:rPr>
  </w:style>
  <w:style w:type="character" w:customStyle="1" w:styleId="466">
    <w:name w:val="H2 Char"/>
    <w:qFormat/>
    <w:uiPriority w:val="0"/>
    <w:rPr>
      <w:rFonts w:ascii="Arial" w:hAnsi="Arial" w:eastAsia="黑体"/>
      <w:b/>
      <w:bCs/>
      <w:kern w:val="2"/>
      <w:sz w:val="32"/>
      <w:szCs w:val="32"/>
      <w:lang w:val="en-US" w:eastAsia="zh-CN" w:bidi="ar-SA"/>
    </w:rPr>
  </w:style>
  <w:style w:type="character" w:customStyle="1" w:styleId="467">
    <w:name w:val="Char Char15"/>
    <w:qFormat/>
    <w:uiPriority w:val="0"/>
    <w:rPr>
      <w:rFonts w:ascii="Arial" w:hAnsi="Arial" w:eastAsia="黑体"/>
      <w:b/>
      <w:bCs/>
      <w:kern w:val="2"/>
      <w:sz w:val="28"/>
      <w:szCs w:val="28"/>
    </w:rPr>
  </w:style>
  <w:style w:type="character" w:customStyle="1" w:styleId="468">
    <w:name w:val="标题 2 Char Char Char"/>
    <w:qFormat/>
    <w:uiPriority w:val="0"/>
    <w:rPr>
      <w:rFonts w:ascii="Arial" w:hAnsi="Arial" w:eastAsia="黑体"/>
      <w:b/>
      <w:bCs/>
      <w:kern w:val="2"/>
      <w:sz w:val="32"/>
      <w:szCs w:val="32"/>
      <w:lang w:val="en-US" w:eastAsia="zh-CN" w:bidi="ar-SA"/>
    </w:rPr>
  </w:style>
  <w:style w:type="character" w:customStyle="1" w:styleId="469">
    <w:name w:val="结束语 Char2"/>
    <w:qFormat/>
    <w:uiPriority w:val="0"/>
    <w:rPr>
      <w:kern w:val="2"/>
      <w:sz w:val="21"/>
      <w:szCs w:val="24"/>
    </w:rPr>
  </w:style>
  <w:style w:type="character" w:customStyle="1" w:styleId="470">
    <w:name w:val="标题 9 Char Char Char"/>
    <w:qFormat/>
    <w:uiPriority w:val="0"/>
    <w:rPr>
      <w:rFonts w:ascii="Arial" w:hAnsi="Arial" w:eastAsia="黑体"/>
      <w:sz w:val="21"/>
      <w:szCs w:val="21"/>
    </w:rPr>
  </w:style>
  <w:style w:type="character" w:customStyle="1" w:styleId="471">
    <w:name w:val="Char Char61"/>
    <w:qFormat/>
    <w:uiPriority w:val="0"/>
    <w:rPr>
      <w:kern w:val="2"/>
      <w:sz w:val="21"/>
      <w:szCs w:val="24"/>
      <w:shd w:val="clear" w:color="auto" w:fill="000080"/>
    </w:rPr>
  </w:style>
  <w:style w:type="character" w:customStyle="1" w:styleId="472">
    <w:name w:val="纯文本 Char1"/>
    <w:qFormat/>
    <w:uiPriority w:val="0"/>
    <w:rPr>
      <w:rFonts w:ascii="宋体" w:hAnsi="Courier New" w:eastAsia="宋体" w:cs="Courier New"/>
      <w:sz w:val="24"/>
      <w:szCs w:val="21"/>
    </w:rPr>
  </w:style>
  <w:style w:type="character" w:customStyle="1" w:styleId="473">
    <w:name w:val="正文文本缩进 Char Char"/>
    <w:qFormat/>
    <w:uiPriority w:val="0"/>
    <w:rPr>
      <w:rFonts w:ascii="宋体" w:hAnsi="宋体" w:eastAsia="宋体"/>
      <w:sz w:val="24"/>
      <w:szCs w:val="24"/>
      <w:lang w:bidi="ar-SA"/>
    </w:rPr>
  </w:style>
  <w:style w:type="character" w:customStyle="1" w:styleId="474">
    <w:name w:val="标题 6 Char Char Char"/>
    <w:qFormat/>
    <w:uiPriority w:val="0"/>
    <w:rPr>
      <w:rFonts w:ascii="Arial" w:hAnsi="Arial" w:eastAsia="黑体"/>
      <w:b/>
      <w:bCs/>
      <w:sz w:val="24"/>
      <w:szCs w:val="24"/>
    </w:rPr>
  </w:style>
  <w:style w:type="character" w:customStyle="1" w:styleId="475">
    <w:name w:val="引用 Char Char"/>
    <w:qFormat/>
    <w:uiPriority w:val="0"/>
    <w:rPr>
      <w:i/>
      <w:iCs/>
      <w:color w:val="000000"/>
      <w:kern w:val="2"/>
      <w:sz w:val="21"/>
      <w:szCs w:val="22"/>
    </w:rPr>
  </w:style>
  <w:style w:type="character" w:customStyle="1" w:styleId="476">
    <w:name w:val="默认段落字体 New New"/>
    <w:link w:val="477"/>
    <w:qFormat/>
    <w:uiPriority w:val="0"/>
    <w:rPr>
      <w:rFonts w:eastAsia="仿宋"/>
      <w:kern w:val="2"/>
      <w:sz w:val="32"/>
      <w:szCs w:val="32"/>
    </w:rPr>
  </w:style>
  <w:style w:type="paragraph" w:customStyle="1" w:styleId="477">
    <w:name w:val="默认段落字体 Para Char Char Char Char Char Char Char Char Char1 Char Char Char Char"/>
    <w:basedOn w:val="478"/>
    <w:link w:val="476"/>
    <w:qFormat/>
    <w:uiPriority w:val="0"/>
  </w:style>
  <w:style w:type="paragraph" w:customStyle="1" w:styleId="47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 w:cs="Times New Roman"/>
      <w:kern w:val="2"/>
      <w:sz w:val="32"/>
      <w:szCs w:val="32"/>
      <w:lang w:val="en-US" w:eastAsia="zh-CN" w:bidi="ar-SA"/>
    </w:rPr>
  </w:style>
  <w:style w:type="character" w:customStyle="1" w:styleId="479">
    <w:name w:val="页脚 Char Char Char"/>
    <w:qFormat/>
    <w:uiPriority w:val="0"/>
    <w:rPr>
      <w:kern w:val="2"/>
      <w:sz w:val="18"/>
      <w:szCs w:val="18"/>
    </w:rPr>
  </w:style>
  <w:style w:type="character" w:customStyle="1" w:styleId="480">
    <w:name w:val="注释标题 Char1"/>
    <w:qFormat/>
    <w:uiPriority w:val="99"/>
    <w:rPr>
      <w:kern w:val="2"/>
      <w:sz w:val="21"/>
      <w:szCs w:val="24"/>
    </w:rPr>
  </w:style>
  <w:style w:type="character" w:customStyle="1" w:styleId="481">
    <w:name w:val="普通 (Web) Char Char"/>
    <w:qFormat/>
    <w:uiPriority w:val="0"/>
    <w:rPr>
      <w:rFonts w:ascii="宋体" w:hAnsi="宋体" w:eastAsia="宋体"/>
      <w:sz w:val="24"/>
      <w:szCs w:val="24"/>
      <w:lang w:val="en-US" w:eastAsia="zh-CN" w:bidi="ar-SA"/>
    </w:rPr>
  </w:style>
  <w:style w:type="character" w:customStyle="1" w:styleId="482">
    <w:name w:val="明显引用 Char Char Char Char"/>
    <w:qFormat/>
    <w:uiPriority w:val="0"/>
    <w:rPr>
      <w:b/>
      <w:bCs/>
      <w:i/>
      <w:iCs/>
      <w:color w:val="4F81BD"/>
      <w:kern w:val="2"/>
      <w:sz w:val="21"/>
      <w:szCs w:val="22"/>
    </w:rPr>
  </w:style>
  <w:style w:type="character" w:customStyle="1" w:styleId="483">
    <w:name w:val="Char Char101"/>
    <w:qFormat/>
    <w:uiPriority w:val="0"/>
    <w:rPr>
      <w:rFonts w:ascii="Arial" w:hAnsi="Arial" w:eastAsia="黑体"/>
      <w:sz w:val="21"/>
      <w:szCs w:val="21"/>
    </w:rPr>
  </w:style>
  <w:style w:type="character" w:customStyle="1" w:styleId="484">
    <w:name w:val="默认段落字体 New New New New"/>
    <w:qFormat/>
    <w:uiPriority w:val="0"/>
  </w:style>
  <w:style w:type="character" w:customStyle="1" w:styleId="485">
    <w:name w:val="标题 Char2"/>
    <w:qFormat/>
    <w:uiPriority w:val="10"/>
    <w:rPr>
      <w:rFonts w:ascii="Cambria" w:hAnsi="Cambria" w:cs="Times New Roman"/>
      <w:b/>
      <w:bCs/>
      <w:kern w:val="2"/>
      <w:sz w:val="32"/>
      <w:szCs w:val="32"/>
    </w:rPr>
  </w:style>
  <w:style w:type="character" w:customStyle="1" w:styleId="486">
    <w:name w:val="标题 3 字符_2"/>
    <w:link w:val="487"/>
    <w:qFormat/>
    <w:uiPriority w:val="9"/>
    <w:rPr>
      <w:rFonts w:ascii="等线" w:hAnsi="等线" w:eastAsia="等线"/>
      <w:b/>
      <w:bCs/>
      <w:kern w:val="2"/>
      <w:sz w:val="32"/>
      <w:szCs w:val="32"/>
      <w:lang w:val="en-US" w:eastAsia="zh-CN"/>
    </w:rPr>
  </w:style>
  <w:style w:type="paragraph" w:customStyle="1" w:styleId="487">
    <w:name w:val="标题 3_2"/>
    <w:basedOn w:val="488"/>
    <w:next w:val="488"/>
    <w:link w:val="486"/>
    <w:unhideWhenUsed/>
    <w:qFormat/>
    <w:uiPriority w:val="9"/>
    <w:pPr>
      <w:keepNext/>
      <w:keepLines/>
      <w:spacing w:before="260" w:after="260" w:line="416" w:lineRule="auto"/>
      <w:outlineLvl w:val="2"/>
    </w:pPr>
    <w:rPr>
      <w:rFonts w:ascii="等线" w:hAnsi="等线" w:eastAsia="等线"/>
      <w:b/>
      <w:bCs/>
      <w:sz w:val="32"/>
      <w:szCs w:val="32"/>
    </w:rPr>
  </w:style>
  <w:style w:type="paragraph" w:customStyle="1" w:styleId="48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9">
    <w:name w:val="Header Char"/>
    <w:qFormat/>
    <w:uiPriority w:val="0"/>
    <w:rPr>
      <w:kern w:val="2"/>
      <w:sz w:val="18"/>
    </w:rPr>
  </w:style>
  <w:style w:type="character" w:customStyle="1" w:styleId="490">
    <w:name w:val="Page Number2"/>
    <w:qFormat/>
    <w:uiPriority w:val="0"/>
  </w:style>
  <w:style w:type="character" w:customStyle="1" w:styleId="491">
    <w:name w:val="Subtle Emphasis2"/>
    <w:qFormat/>
    <w:uiPriority w:val="0"/>
    <w:rPr>
      <w:rFonts w:cs="Times New Roman"/>
      <w:i/>
      <w:color w:val="808080"/>
    </w:rPr>
  </w:style>
  <w:style w:type="character" w:customStyle="1" w:styleId="492">
    <w:name w:val="页眉 Char Char Char Char"/>
    <w:qFormat/>
    <w:uiPriority w:val="0"/>
    <w:rPr>
      <w:kern w:val="2"/>
      <w:sz w:val="18"/>
      <w:szCs w:val="18"/>
    </w:rPr>
  </w:style>
  <w:style w:type="character" w:customStyle="1" w:styleId="493">
    <w:name w:val="Book Title11"/>
    <w:qFormat/>
    <w:uiPriority w:val="0"/>
    <w:rPr>
      <w:b/>
      <w:smallCaps/>
      <w:spacing w:val="5"/>
    </w:rPr>
  </w:style>
  <w:style w:type="character" w:customStyle="1" w:styleId="494">
    <w:name w:val="Intense Quote Char3"/>
    <w:qFormat/>
    <w:uiPriority w:val="0"/>
    <w:rPr>
      <w:rFonts w:ascii="宋体" w:hAnsi="Tahoma"/>
      <w:b/>
      <w:bCs/>
      <w:i/>
      <w:iCs/>
      <w:color w:val="4F81BD"/>
      <w:sz w:val="24"/>
    </w:rPr>
  </w:style>
  <w:style w:type="character" w:customStyle="1" w:styleId="495">
    <w:name w:val="ca-5"/>
    <w:qFormat/>
    <w:uiPriority w:val="0"/>
    <w:rPr>
      <w:rFonts w:ascii="Tahoma" w:hAnsi="Tahoma"/>
      <w:sz w:val="24"/>
      <w:szCs w:val="20"/>
    </w:rPr>
  </w:style>
  <w:style w:type="character" w:customStyle="1" w:styleId="496">
    <w:name w:val="Balloon Text Char"/>
    <w:qFormat/>
    <w:uiPriority w:val="0"/>
    <w:rPr>
      <w:kern w:val="2"/>
      <w:sz w:val="18"/>
    </w:rPr>
  </w:style>
  <w:style w:type="character" w:customStyle="1" w:styleId="497">
    <w:name w:val="Footer Char"/>
    <w:qFormat/>
    <w:uiPriority w:val="0"/>
    <w:rPr>
      <w:kern w:val="2"/>
      <w:sz w:val="18"/>
    </w:rPr>
  </w:style>
  <w:style w:type="character" w:customStyle="1" w:styleId="498">
    <w:name w:val="Plain Text Char"/>
    <w:qFormat/>
    <w:uiPriority w:val="0"/>
    <w:rPr>
      <w:rFonts w:ascii="宋体" w:hAnsi="Courier New"/>
      <w:kern w:val="2"/>
      <w:sz w:val="21"/>
    </w:rPr>
  </w:style>
  <w:style w:type="character" w:customStyle="1" w:styleId="499">
    <w:name w:val="标题 3 Char2"/>
    <w:qFormat/>
    <w:uiPriority w:val="0"/>
    <w:rPr>
      <w:rFonts w:ascii="宋体"/>
      <w:b/>
      <w:bCs/>
      <w:kern w:val="2"/>
      <w:sz w:val="32"/>
      <w:szCs w:val="32"/>
    </w:rPr>
  </w:style>
  <w:style w:type="character" w:customStyle="1" w:styleId="500">
    <w:name w:val="Char Char Char11"/>
    <w:qFormat/>
    <w:uiPriority w:val="0"/>
    <w:rPr>
      <w:rFonts w:ascii="宋体"/>
      <w:sz w:val="18"/>
      <w:szCs w:val="18"/>
      <w:lang w:bidi="ar-SA"/>
    </w:rPr>
  </w:style>
  <w:style w:type="character" w:customStyle="1" w:styleId="501">
    <w:name w:val="Char Char Char Char Char Char"/>
    <w:qFormat/>
    <w:uiPriority w:val="0"/>
    <w:rPr>
      <w:rFonts w:ascii="宋体" w:hAnsi="Courier New" w:eastAsia="宋体"/>
      <w:kern w:val="2"/>
      <w:sz w:val="21"/>
      <w:szCs w:val="20"/>
      <w:lang w:val="en-US" w:eastAsia="zh-CN" w:bidi="ar-SA"/>
    </w:rPr>
  </w:style>
  <w:style w:type="character" w:customStyle="1" w:styleId="502">
    <w:name w:val="Comment Reference2"/>
    <w:qFormat/>
    <w:uiPriority w:val="0"/>
    <w:rPr>
      <w:sz w:val="21"/>
    </w:rPr>
  </w:style>
  <w:style w:type="character" w:customStyle="1" w:styleId="503">
    <w:name w:val="批注主题 Char Char Char Char"/>
    <w:qFormat/>
    <w:uiPriority w:val="0"/>
    <w:rPr>
      <w:b/>
      <w:bCs/>
      <w:kern w:val="2"/>
      <w:sz w:val="21"/>
      <w:szCs w:val="24"/>
    </w:rPr>
  </w:style>
  <w:style w:type="character" w:customStyle="1" w:styleId="504">
    <w:name w:val="Body Text Char"/>
    <w:qFormat/>
    <w:uiPriority w:val="0"/>
    <w:rPr>
      <w:rFonts w:ascii="Times New Roman" w:hAnsi="Times New Roman"/>
    </w:rPr>
  </w:style>
  <w:style w:type="character" w:customStyle="1" w:styleId="505">
    <w:name w:val="Intense Reference1"/>
    <w:qFormat/>
    <w:uiPriority w:val="0"/>
    <w:rPr>
      <w:rFonts w:cs="Times New Roman"/>
      <w:b/>
      <w:smallCaps/>
      <w:color w:val="C0504D"/>
      <w:spacing w:val="5"/>
      <w:u w:val="single"/>
    </w:rPr>
  </w:style>
  <w:style w:type="character" w:customStyle="1" w:styleId="506">
    <w:name w:val="标题 3 Char1"/>
    <w:qFormat/>
    <w:uiPriority w:val="0"/>
    <w:rPr>
      <w:b/>
      <w:bCs/>
      <w:kern w:val="2"/>
      <w:sz w:val="32"/>
      <w:szCs w:val="32"/>
    </w:rPr>
  </w:style>
  <w:style w:type="character" w:customStyle="1" w:styleId="507">
    <w:name w:val="Intense Quote Char2"/>
    <w:qFormat/>
    <w:uiPriority w:val="0"/>
    <w:rPr>
      <w:b/>
      <w:i/>
      <w:color w:val="4F81BD"/>
      <w:kern w:val="2"/>
      <w:sz w:val="22"/>
      <w:lang w:bidi="ar-SA"/>
    </w:rPr>
  </w:style>
  <w:style w:type="character" w:customStyle="1" w:styleId="508">
    <w:name w:val="普通 (Web) Char Char Char Char"/>
    <w:qFormat/>
    <w:uiPriority w:val="0"/>
    <w:rPr>
      <w:rFonts w:ascii="宋体" w:hAnsi="宋体" w:eastAsia="宋体" w:cs="Times New Roman"/>
      <w:sz w:val="24"/>
      <w:szCs w:val="24"/>
      <w:lang w:val="en-US" w:eastAsia="zh-CN" w:bidi="ar-SA"/>
    </w:rPr>
  </w:style>
  <w:style w:type="character" w:customStyle="1" w:styleId="509">
    <w:name w:val="Intense Emphasis1"/>
    <w:qFormat/>
    <w:uiPriority w:val="0"/>
    <w:rPr>
      <w:b/>
      <w:i/>
      <w:color w:val="4F81BD"/>
    </w:rPr>
  </w:style>
  <w:style w:type="character" w:customStyle="1" w:styleId="510">
    <w:name w:val="PIM 4 Char"/>
    <w:qFormat/>
    <w:uiPriority w:val="0"/>
    <w:rPr>
      <w:rFonts w:ascii="Arial" w:hAnsi="Arial" w:eastAsia="黑体"/>
      <w:b/>
      <w:kern w:val="2"/>
      <w:sz w:val="28"/>
      <w:lang w:val="en-US" w:eastAsia="zh-CN"/>
    </w:rPr>
  </w:style>
  <w:style w:type="character" w:customStyle="1" w:styleId="511">
    <w:name w:val="Intense Emphasis2"/>
    <w:qFormat/>
    <w:uiPriority w:val="0"/>
    <w:rPr>
      <w:rFonts w:cs="Times New Roman"/>
      <w:b/>
      <w:i/>
      <w:color w:val="4F81BD"/>
    </w:rPr>
  </w:style>
  <w:style w:type="character" w:customStyle="1" w:styleId="512">
    <w:name w:val="Char Char Char1"/>
    <w:qFormat/>
    <w:uiPriority w:val="0"/>
    <w:rPr>
      <w:rFonts w:ascii="Cambria" w:hAnsi="Cambria"/>
      <w:b/>
      <w:kern w:val="28"/>
      <w:sz w:val="32"/>
    </w:rPr>
  </w:style>
  <w:style w:type="character" w:customStyle="1" w:styleId="513">
    <w:name w:val="Intense Reference11"/>
    <w:qFormat/>
    <w:uiPriority w:val="0"/>
    <w:rPr>
      <w:b/>
      <w:smallCaps/>
      <w:color w:val="C0504D"/>
      <w:spacing w:val="5"/>
      <w:u w:val="single"/>
    </w:rPr>
  </w:style>
  <w:style w:type="character" w:customStyle="1" w:styleId="514">
    <w:name w:val="Quote Char2"/>
    <w:link w:val="515"/>
    <w:qFormat/>
    <w:uiPriority w:val="0"/>
    <w:rPr>
      <w:i/>
      <w:color w:val="000000"/>
      <w:kern w:val="2"/>
      <w:sz w:val="22"/>
    </w:rPr>
  </w:style>
  <w:style w:type="paragraph" w:customStyle="1" w:styleId="515">
    <w:name w:val="引用2"/>
    <w:basedOn w:val="1"/>
    <w:next w:val="1"/>
    <w:link w:val="514"/>
    <w:qFormat/>
    <w:uiPriority w:val="0"/>
    <w:rPr>
      <w:i/>
      <w:color w:val="000000"/>
      <w:sz w:val="22"/>
      <w:szCs w:val="20"/>
    </w:rPr>
  </w:style>
  <w:style w:type="character" w:customStyle="1" w:styleId="516">
    <w:name w:val="Subtle Reference1"/>
    <w:qFormat/>
    <w:uiPriority w:val="0"/>
    <w:rPr>
      <w:smallCaps/>
      <w:color w:val="C0504D"/>
      <w:u w:val="single"/>
    </w:rPr>
  </w:style>
  <w:style w:type="character" w:customStyle="1" w:styleId="517">
    <w:name w:val="Title Char"/>
    <w:qFormat/>
    <w:uiPriority w:val="0"/>
    <w:rPr>
      <w:rFonts w:ascii="Cambria" w:hAnsi="Cambria"/>
      <w:b/>
      <w:kern w:val="2"/>
      <w:sz w:val="32"/>
    </w:rPr>
  </w:style>
  <w:style w:type="character" w:customStyle="1" w:styleId="518">
    <w:name w:val="Quote Char3"/>
    <w:qFormat/>
    <w:uiPriority w:val="0"/>
    <w:rPr>
      <w:rFonts w:ascii="宋体" w:hAnsi="Tahoma"/>
      <w:i/>
      <w:iCs/>
      <w:color w:val="000000"/>
      <w:sz w:val="24"/>
    </w:rPr>
  </w:style>
  <w:style w:type="character" w:customStyle="1" w:styleId="519">
    <w:name w:val="Subtitle Char1"/>
    <w:qFormat/>
    <w:uiPriority w:val="0"/>
    <w:rPr>
      <w:rFonts w:ascii="Cambria" w:hAnsi="Cambria" w:cs="Times New Roman"/>
      <w:b/>
      <w:bCs/>
      <w:kern w:val="28"/>
      <w:sz w:val="32"/>
      <w:szCs w:val="32"/>
    </w:rPr>
  </w:style>
  <w:style w:type="character" w:customStyle="1" w:styleId="520">
    <w:name w:val="Comment Reference1"/>
    <w:qFormat/>
    <w:uiPriority w:val="0"/>
    <w:rPr>
      <w:sz w:val="21"/>
    </w:rPr>
  </w:style>
  <w:style w:type="character" w:customStyle="1" w:styleId="521">
    <w:name w:val="日期 Char Char Char Char"/>
    <w:qFormat/>
    <w:uiPriority w:val="0"/>
    <w:rPr>
      <w:kern w:val="2"/>
      <w:sz w:val="24"/>
    </w:rPr>
  </w:style>
  <w:style w:type="character" w:customStyle="1" w:styleId="522">
    <w:name w:val="Subtle Emphasis1"/>
    <w:qFormat/>
    <w:uiPriority w:val="0"/>
    <w:rPr>
      <w:i/>
      <w:color w:val="808080"/>
    </w:rPr>
  </w:style>
  <w:style w:type="character" w:customStyle="1" w:styleId="523">
    <w:name w:val="H2 Char2"/>
    <w:qFormat/>
    <w:uiPriority w:val="0"/>
    <w:rPr>
      <w:rFonts w:ascii="Arial" w:hAnsi="Arial" w:eastAsia="黑体"/>
      <w:b/>
      <w:bCs/>
      <w:kern w:val="2"/>
      <w:sz w:val="32"/>
      <w:szCs w:val="32"/>
      <w:lang w:val="en-US" w:eastAsia="zh-CN" w:bidi="ar-SA"/>
    </w:rPr>
  </w:style>
  <w:style w:type="character" w:customStyle="1" w:styleId="524">
    <w:name w:val="批注框文本 Char Char Char Char"/>
    <w:qFormat/>
    <w:uiPriority w:val="0"/>
    <w:rPr>
      <w:kern w:val="2"/>
      <w:sz w:val="18"/>
      <w:szCs w:val="18"/>
    </w:rPr>
  </w:style>
  <w:style w:type="character" w:customStyle="1" w:styleId="525">
    <w:name w:val="一级条标题 Char"/>
    <w:qFormat/>
    <w:uiPriority w:val="0"/>
    <w:rPr>
      <w:rFonts w:eastAsia="黑体"/>
      <w:kern w:val="2"/>
      <w:sz w:val="21"/>
      <w:szCs w:val="24"/>
      <w:lang w:val="en-US" w:eastAsia="zh-CN" w:bidi="ar-SA"/>
    </w:rPr>
  </w:style>
  <w:style w:type="character" w:customStyle="1" w:styleId="526">
    <w:name w:val="文档结构图 Char Char Char Char"/>
    <w:qFormat/>
    <w:uiPriority w:val="0"/>
    <w:rPr>
      <w:kern w:val="2"/>
      <w:sz w:val="21"/>
      <w:szCs w:val="24"/>
      <w:shd w:val="clear" w:color="auto" w:fill="000080"/>
    </w:rPr>
  </w:style>
  <w:style w:type="character" w:customStyle="1" w:styleId="527">
    <w:name w:val="Book Title1"/>
    <w:qFormat/>
    <w:uiPriority w:val="0"/>
    <w:rPr>
      <w:rFonts w:cs="Times New Roman"/>
      <w:b/>
      <w:smallCaps/>
      <w:spacing w:val="5"/>
    </w:rPr>
  </w:style>
  <w:style w:type="character" w:customStyle="1" w:styleId="528">
    <w:name w:val="Intense Quote Char Char"/>
    <w:qFormat/>
    <w:uiPriority w:val="0"/>
    <w:rPr>
      <w:b/>
      <w:bCs/>
      <w:i/>
      <w:iCs/>
      <w:color w:val="4F81BD"/>
      <w:kern w:val="2"/>
      <w:sz w:val="24"/>
      <w:szCs w:val="24"/>
    </w:rPr>
  </w:style>
  <w:style w:type="character" w:customStyle="1" w:styleId="529">
    <w:name w:val="Quote Char1"/>
    <w:qFormat/>
    <w:uiPriority w:val="0"/>
    <w:rPr>
      <w:rFonts w:ascii="宋体" w:hAnsi="Tahoma" w:cs="Times New Roman"/>
      <w:i/>
      <w:iCs/>
      <w:color w:val="000000"/>
      <w:sz w:val="24"/>
    </w:rPr>
  </w:style>
  <w:style w:type="character" w:customStyle="1" w:styleId="530">
    <w:name w:val="Quote Char Char"/>
    <w:link w:val="531"/>
    <w:qFormat/>
    <w:uiPriority w:val="0"/>
    <w:rPr>
      <w:i/>
      <w:iCs/>
      <w:color w:val="000000"/>
      <w:kern w:val="2"/>
      <w:sz w:val="24"/>
      <w:szCs w:val="24"/>
    </w:rPr>
  </w:style>
  <w:style w:type="paragraph" w:customStyle="1" w:styleId="531">
    <w:name w:val="Quote1"/>
    <w:basedOn w:val="1"/>
    <w:next w:val="1"/>
    <w:link w:val="530"/>
    <w:qFormat/>
    <w:uiPriority w:val="0"/>
    <w:rPr>
      <w:i/>
      <w:iCs/>
      <w:color w:val="000000"/>
      <w:sz w:val="24"/>
    </w:rPr>
  </w:style>
  <w:style w:type="paragraph" w:customStyle="1" w:styleId="532">
    <w:name w:val="Char Char Char Char Char Char2"/>
    <w:basedOn w:val="23"/>
    <w:qFormat/>
    <w:uiPriority w:val="0"/>
    <w:pPr>
      <w:adjustRightInd w:val="0"/>
      <w:spacing w:line="436" w:lineRule="exact"/>
      <w:ind w:left="357"/>
      <w:jc w:val="left"/>
      <w:outlineLvl w:val="3"/>
    </w:pPr>
    <w:rPr>
      <w:rFonts w:ascii="Tahoma" w:eastAsia="Times New Roman"/>
      <w:kern w:val="0"/>
      <w:sz w:val="34"/>
      <w:szCs w:val="20"/>
      <w:shd w:val="clear" w:color="auto" w:fill="auto"/>
    </w:rPr>
  </w:style>
  <w:style w:type="paragraph" w:customStyle="1" w:styleId="533">
    <w:name w:val="Revision1"/>
    <w:qFormat/>
    <w:uiPriority w:val="0"/>
    <w:rPr>
      <w:rFonts w:ascii="Times New Roman" w:hAnsi="Times New Roman" w:eastAsia="宋体" w:cs="Times New Roman"/>
      <w:kern w:val="2"/>
      <w:sz w:val="21"/>
      <w:szCs w:val="24"/>
      <w:lang w:val="en-US" w:eastAsia="zh-CN" w:bidi="ar-SA"/>
    </w:rPr>
  </w:style>
  <w:style w:type="paragraph" w:customStyle="1" w:styleId="53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18"/>
      <w:szCs w:val="18"/>
    </w:rPr>
  </w:style>
  <w:style w:type="paragraph" w:customStyle="1" w:styleId="53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8">
    <w:name w:val="页脚 New New"/>
    <w:basedOn w:val="1"/>
    <w:qFormat/>
    <w:uiPriority w:val="0"/>
    <w:pPr>
      <w:tabs>
        <w:tab w:val="center" w:pos="4153"/>
        <w:tab w:val="right" w:pos="8306"/>
      </w:tabs>
      <w:snapToGrid w:val="0"/>
      <w:jc w:val="left"/>
    </w:pPr>
    <w:rPr>
      <w:sz w:val="18"/>
      <w:szCs w:val="18"/>
    </w:rPr>
  </w:style>
  <w:style w:type="paragraph" w:customStyle="1" w:styleId="539">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41">
    <w:name w:val="Char Char1 Char Char Char11"/>
    <w:basedOn w:val="1"/>
    <w:qFormat/>
    <w:uiPriority w:val="0"/>
    <w:rPr>
      <w:rFonts w:ascii="宋体"/>
      <w:kern w:val="0"/>
      <w:sz w:val="20"/>
      <w:szCs w:val="20"/>
    </w:rPr>
  </w:style>
  <w:style w:type="paragraph" w:customStyle="1" w:styleId="54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3">
    <w:name w:val="普通(网站)2"/>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544">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No Spacing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明显引用11"/>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548">
    <w:name w:val="Char Char Char Char Char1 Char11"/>
    <w:basedOn w:val="1"/>
    <w:qFormat/>
    <w:uiPriority w:val="0"/>
    <w:rPr>
      <w:rFonts w:ascii="宋体"/>
      <w:kern w:val="0"/>
      <w:sz w:val="34"/>
      <w:szCs w:val="20"/>
    </w:rPr>
  </w:style>
  <w:style w:type="paragraph" w:customStyle="1" w:styleId="549">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列出段落1"/>
    <w:basedOn w:val="1"/>
    <w:qFormat/>
    <w:uiPriority w:val="0"/>
    <w:pPr>
      <w:ind w:firstLine="420" w:firstLineChars="200"/>
    </w:pPr>
    <w:rPr>
      <w:rFonts w:ascii="Calibri" w:hAnsi="Calibri"/>
      <w:kern w:val="0"/>
      <w:sz w:val="34"/>
      <w:szCs w:val="22"/>
    </w:rPr>
  </w:style>
  <w:style w:type="paragraph" w:customStyle="1" w:styleId="551">
    <w:name w:val="Char Char122"/>
    <w:basedOn w:val="1"/>
    <w:qFormat/>
    <w:uiPriority w:val="0"/>
    <w:rPr>
      <w:rFonts w:ascii="宋体"/>
      <w:kern w:val="0"/>
      <w:sz w:val="34"/>
      <w:szCs w:val="20"/>
    </w:rPr>
  </w:style>
  <w:style w:type="paragraph" w:customStyle="1" w:styleId="552">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olor w:val="FF0000"/>
      <w:kern w:val="0"/>
      <w:sz w:val="18"/>
      <w:szCs w:val="18"/>
    </w:rPr>
  </w:style>
  <w:style w:type="paragraph" w:customStyle="1" w:styleId="553">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34"/>
    </w:rPr>
  </w:style>
  <w:style w:type="paragraph" w:customStyle="1" w:styleId="55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页脚 New New New New"/>
    <w:basedOn w:val="1"/>
    <w:qFormat/>
    <w:uiPriority w:val="0"/>
    <w:pPr>
      <w:tabs>
        <w:tab w:val="center" w:pos="4153"/>
        <w:tab w:val="right" w:pos="8306"/>
      </w:tabs>
      <w:snapToGrid w:val="0"/>
      <w:jc w:val="left"/>
    </w:pPr>
    <w:rPr>
      <w:sz w:val="18"/>
      <w:szCs w:val="18"/>
    </w:rPr>
  </w:style>
  <w:style w:type="paragraph" w:customStyle="1" w:styleId="556">
    <w:name w:val="font5"/>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557">
    <w:name w:val="AOAltHead6"/>
    <w:basedOn w:val="1"/>
    <w:next w:val="558"/>
    <w:qFormat/>
    <w:uiPriority w:val="0"/>
    <w:pPr>
      <w:widowControl/>
      <w:tabs>
        <w:tab w:val="left" w:pos="2160"/>
        <w:tab w:val="left" w:pos="2660"/>
      </w:tabs>
      <w:spacing w:before="240" w:line="260" w:lineRule="atLeast"/>
      <w:ind w:left="2160" w:hanging="420"/>
      <w:outlineLvl w:val="5"/>
    </w:pPr>
    <w:rPr>
      <w:kern w:val="0"/>
      <w:sz w:val="22"/>
      <w:szCs w:val="20"/>
      <w:lang w:val="en-GB" w:eastAsia="en-US"/>
    </w:rPr>
  </w:style>
  <w:style w:type="paragraph" w:customStyle="1" w:styleId="558">
    <w:name w:val="AODocTxtL4"/>
    <w:basedOn w:val="1"/>
    <w:qFormat/>
    <w:uiPriority w:val="0"/>
    <w:pPr>
      <w:widowControl/>
      <w:tabs>
        <w:tab w:val="left" w:pos="4620"/>
      </w:tabs>
      <w:spacing w:before="240" w:line="260" w:lineRule="atLeast"/>
    </w:pPr>
    <w:rPr>
      <w:kern w:val="0"/>
      <w:sz w:val="22"/>
      <w:szCs w:val="20"/>
      <w:lang w:val="en-GB" w:eastAsia="en-US"/>
    </w:rPr>
  </w:style>
  <w:style w:type="paragraph" w:customStyle="1" w:styleId="559">
    <w:name w:val="样式5"/>
    <w:basedOn w:val="77"/>
    <w:next w:val="189"/>
    <w:qFormat/>
    <w:uiPriority w:val="0"/>
    <w:pPr>
      <w:spacing w:line="400" w:lineRule="exact"/>
    </w:pPr>
    <w:rPr>
      <w:rFonts w:ascii="黑体" w:hAnsi="黑体" w:eastAsia="黑体"/>
      <w:b w:val="0"/>
      <w:kern w:val="2"/>
      <w:szCs w:val="32"/>
    </w:rPr>
  </w:style>
  <w:style w:type="paragraph" w:customStyle="1" w:styleId="560">
    <w:name w:val="正文 New New New New New New New New New New New New"/>
    <w:qFormat/>
    <w:uiPriority w:val="0"/>
    <w:pPr>
      <w:widowControl w:val="0"/>
      <w:jc w:val="both"/>
    </w:pPr>
    <w:rPr>
      <w:rFonts w:ascii="Times New Roman" w:hAnsi="Times New Roman" w:eastAsia="宋体" w:cs="宋体"/>
      <w:kern w:val="2"/>
      <w:sz w:val="21"/>
      <w:szCs w:val="21"/>
      <w:lang w:val="en-US" w:eastAsia="zh-CN" w:bidi="ar-SA"/>
    </w:rPr>
  </w:style>
  <w:style w:type="paragraph" w:customStyle="1" w:styleId="561">
    <w:name w:val="AODocTxtL1"/>
    <w:basedOn w:val="1"/>
    <w:qFormat/>
    <w:uiPriority w:val="0"/>
    <w:pPr>
      <w:widowControl/>
      <w:spacing w:before="240" w:line="360" w:lineRule="exact"/>
      <w:ind w:left="840" w:leftChars="400"/>
    </w:pPr>
    <w:rPr>
      <w:rFonts w:ascii="宋体" w:hAnsi="宋体"/>
      <w:bCs/>
      <w:color w:val="FF0000"/>
      <w:kern w:val="28"/>
      <w:sz w:val="24"/>
      <w:szCs w:val="20"/>
    </w:rPr>
  </w:style>
  <w:style w:type="paragraph" w:customStyle="1" w:styleId="562">
    <w:name w:val="索引 42"/>
    <w:basedOn w:val="1"/>
    <w:next w:val="1"/>
    <w:qFormat/>
    <w:uiPriority w:val="0"/>
    <w:pPr>
      <w:ind w:left="600" w:leftChars="600"/>
    </w:pPr>
    <w:rPr>
      <w:rFonts w:ascii="宋体"/>
      <w:kern w:val="0"/>
      <w:sz w:val="34"/>
      <w:szCs w:val="20"/>
    </w:rPr>
  </w:style>
  <w:style w:type="paragraph" w:customStyle="1" w:styleId="563">
    <w:name w:val="正文_11"/>
    <w:qFormat/>
    <w:uiPriority w:val="0"/>
    <w:pPr>
      <w:widowControl w:val="0"/>
      <w:jc w:val="both"/>
    </w:pPr>
    <w:rPr>
      <w:rFonts w:ascii="等线" w:hAnsi="等线" w:eastAsia="等线" w:cs="Times New Roman"/>
      <w:kern w:val="2"/>
      <w:sz w:val="21"/>
      <w:szCs w:val="22"/>
      <w:lang w:val="en-US" w:eastAsia="zh-CN" w:bidi="ar-SA"/>
    </w:rPr>
  </w:style>
  <w:style w:type="paragraph" w:customStyle="1" w:styleId="564">
    <w:name w:val="三级条标题"/>
    <w:basedOn w:val="388"/>
    <w:next w:val="1"/>
    <w:qFormat/>
    <w:uiPriority w:val="0"/>
    <w:pPr>
      <w:tabs>
        <w:tab w:val="left" w:pos="360"/>
        <w:tab w:val="left" w:pos="3420"/>
        <w:tab w:val="clear" w:pos="1680"/>
      </w:tabs>
      <w:ind w:left="105"/>
      <w:outlineLvl w:val="4"/>
    </w:pPr>
  </w:style>
  <w:style w:type="paragraph" w:customStyle="1" w:styleId="565">
    <w:name w:val="Revision2"/>
    <w:qFormat/>
    <w:uiPriority w:val="0"/>
    <w:rPr>
      <w:rFonts w:ascii="Times New Roman" w:hAnsi="Times New Roman" w:eastAsia="宋体" w:cs="Times New Roman"/>
      <w:kern w:val="2"/>
      <w:sz w:val="21"/>
      <w:szCs w:val="24"/>
      <w:lang w:val="en-US" w:eastAsia="zh-CN" w:bidi="ar-SA"/>
    </w:rPr>
  </w:style>
  <w:style w:type="paragraph" w:customStyle="1" w:styleId="566">
    <w:name w:val="pa-4"/>
    <w:basedOn w:val="1"/>
    <w:qFormat/>
    <w:uiPriority w:val="0"/>
    <w:pPr>
      <w:widowControl/>
      <w:spacing w:before="147" w:after="147"/>
      <w:jc w:val="left"/>
    </w:pPr>
    <w:rPr>
      <w:rFonts w:ascii="宋体" w:hAnsi="宋体" w:cs="宋体"/>
      <w:kern w:val="0"/>
      <w:sz w:val="34"/>
    </w:rPr>
  </w:style>
  <w:style w:type="paragraph" w:customStyle="1" w:styleId="567">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8">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56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Char Char Char Char Char Char Char"/>
    <w:basedOn w:val="1"/>
    <w:qFormat/>
    <w:uiPriority w:val="0"/>
    <w:rPr>
      <w:rFonts w:ascii="Tahoma" w:hAnsi="Tahoma" w:eastAsia="Times New Roman"/>
      <w:kern w:val="0"/>
      <w:sz w:val="24"/>
      <w:szCs w:val="20"/>
    </w:rPr>
  </w:style>
  <w:style w:type="paragraph" w:customStyle="1" w:styleId="57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olor w:val="FF6600"/>
      <w:kern w:val="0"/>
      <w:sz w:val="18"/>
      <w:szCs w:val="18"/>
    </w:rPr>
  </w:style>
  <w:style w:type="paragraph" w:customStyle="1" w:styleId="572">
    <w:name w:val="xl3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Unicode MS" w:hAnsi="Arial Unicode MS"/>
      <w:b/>
      <w:bCs/>
      <w:color w:val="000000"/>
      <w:kern w:val="0"/>
      <w:sz w:val="34"/>
    </w:rPr>
  </w:style>
  <w:style w:type="paragraph" w:customStyle="1" w:styleId="573">
    <w:name w:val="编号A."/>
    <w:basedOn w:val="1"/>
    <w:qFormat/>
    <w:uiPriority w:val="0"/>
    <w:pPr>
      <w:tabs>
        <w:tab w:val="left" w:pos="547"/>
        <w:tab w:val="left" w:pos="1080"/>
      </w:tabs>
      <w:spacing w:line="480" w:lineRule="atLeast"/>
      <w:ind w:left="-187" w:firstLine="547"/>
    </w:pPr>
    <w:rPr>
      <w:sz w:val="28"/>
    </w:rPr>
  </w:style>
  <w:style w:type="paragraph" w:customStyle="1" w:styleId="574">
    <w:name w:val="页眉 New New New New New New New"/>
    <w:basedOn w:val="575"/>
    <w:qFormat/>
    <w:uiPriority w:val="0"/>
    <w:pPr>
      <w:pBdr>
        <w:bottom w:val="single" w:color="auto" w:sz="6" w:space="1"/>
      </w:pBdr>
      <w:tabs>
        <w:tab w:val="center" w:pos="4153"/>
        <w:tab w:val="right" w:pos="8306"/>
      </w:tabs>
      <w:snapToGrid w:val="0"/>
      <w:jc w:val="center"/>
    </w:pPr>
    <w:rPr>
      <w:sz w:val="18"/>
    </w:rPr>
  </w:style>
  <w:style w:type="paragraph" w:customStyle="1" w:styleId="575">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6">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List Paragraph2"/>
    <w:basedOn w:val="1"/>
    <w:qFormat/>
    <w:uiPriority w:val="0"/>
    <w:pPr>
      <w:ind w:firstLine="420" w:firstLineChars="200"/>
    </w:pPr>
    <w:rPr>
      <w:rFonts w:ascii="Calibri" w:hAnsi="Calibri"/>
      <w:kern w:val="0"/>
      <w:sz w:val="24"/>
      <w:szCs w:val="22"/>
    </w:rPr>
  </w:style>
  <w:style w:type="paragraph" w:customStyle="1" w:styleId="57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34"/>
    </w:rPr>
  </w:style>
  <w:style w:type="paragraph" w:customStyle="1" w:styleId="579">
    <w:name w:val="默认段落字体 Para Char Char Char Char"/>
    <w:basedOn w:val="1"/>
    <w:qFormat/>
    <w:uiPriority w:val="0"/>
  </w:style>
  <w:style w:type="paragraph" w:customStyle="1" w:styleId="580">
    <w:name w:val="修订2"/>
    <w:qFormat/>
    <w:uiPriority w:val="0"/>
    <w:rPr>
      <w:rFonts w:ascii="Times New Roman" w:hAnsi="Times New Roman" w:eastAsia="宋体" w:cs="Times New Roman"/>
      <w:kern w:val="2"/>
      <w:sz w:val="21"/>
      <w:szCs w:val="24"/>
      <w:lang w:val="en-US" w:eastAsia="zh-CN" w:bidi="ar-SA"/>
    </w:rPr>
  </w:style>
  <w:style w:type="paragraph" w:customStyle="1" w:styleId="581">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4">
    <w:name w:val="font8"/>
    <w:basedOn w:val="1"/>
    <w:qFormat/>
    <w:uiPriority w:val="0"/>
    <w:pPr>
      <w:widowControl/>
      <w:spacing w:before="100" w:beforeAutospacing="1" w:after="100" w:afterAutospacing="1"/>
      <w:jc w:val="left"/>
    </w:pPr>
    <w:rPr>
      <w:rFonts w:ascii="Arial" w:hAnsi="Arial" w:cs="Arial"/>
      <w:color w:val="FF0000"/>
      <w:kern w:val="0"/>
      <w:sz w:val="18"/>
      <w:szCs w:val="18"/>
    </w:rPr>
  </w:style>
  <w:style w:type="paragraph" w:customStyle="1" w:styleId="585">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6">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7">
    <w:name w:val="正文文本 22"/>
    <w:basedOn w:val="1"/>
    <w:qFormat/>
    <w:uiPriority w:val="0"/>
    <w:pPr>
      <w:autoSpaceDE w:val="0"/>
      <w:autoSpaceDN w:val="0"/>
      <w:adjustRightInd w:val="0"/>
      <w:spacing w:line="380" w:lineRule="atLeast"/>
      <w:textAlignment w:val="baseline"/>
    </w:pPr>
    <w:rPr>
      <w:rFonts w:ascii="宋体"/>
      <w:spacing w:val="10"/>
      <w:kern w:val="0"/>
      <w:sz w:val="24"/>
      <w:szCs w:val="20"/>
    </w:rPr>
  </w:style>
  <w:style w:type="paragraph" w:customStyle="1" w:styleId="58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Index 41"/>
    <w:basedOn w:val="1"/>
    <w:next w:val="1"/>
    <w:qFormat/>
    <w:uiPriority w:val="0"/>
    <w:pPr>
      <w:ind w:left="600" w:leftChars="600"/>
    </w:pPr>
    <w:rPr>
      <w:rFonts w:ascii="宋体" w:hAnsi="Tahoma"/>
      <w:kern w:val="0"/>
      <w:sz w:val="24"/>
      <w:szCs w:val="20"/>
    </w:rPr>
  </w:style>
  <w:style w:type="paragraph" w:customStyle="1" w:styleId="590">
    <w:name w:val="Normal Indent1"/>
    <w:basedOn w:val="1"/>
    <w:qFormat/>
    <w:uiPriority w:val="0"/>
    <w:pPr>
      <w:adjustRightInd w:val="0"/>
      <w:spacing w:line="360" w:lineRule="atLeast"/>
      <w:ind w:firstLine="482"/>
      <w:textAlignment w:val="baseline"/>
    </w:pPr>
    <w:rPr>
      <w:rFonts w:ascii="宋体" w:hAnsi="Tahoma"/>
      <w:kern w:val="0"/>
      <w:sz w:val="24"/>
      <w:szCs w:val="20"/>
    </w:rPr>
  </w:style>
  <w:style w:type="paragraph" w:customStyle="1" w:styleId="591">
    <w:name w:val="reader-word-layer"/>
    <w:basedOn w:val="1"/>
    <w:qFormat/>
    <w:uiPriority w:val="0"/>
    <w:pPr>
      <w:widowControl/>
      <w:spacing w:before="100" w:beforeAutospacing="1" w:after="100" w:afterAutospacing="1"/>
      <w:jc w:val="left"/>
    </w:pPr>
    <w:rPr>
      <w:rFonts w:ascii="宋体" w:hAnsi="宋体" w:cs="宋体"/>
      <w:kern w:val="0"/>
      <w:sz w:val="34"/>
    </w:rPr>
  </w:style>
  <w:style w:type="paragraph" w:customStyle="1" w:styleId="592">
    <w:name w:val="font9"/>
    <w:basedOn w:val="1"/>
    <w:qFormat/>
    <w:uiPriority w:val="0"/>
    <w:pPr>
      <w:widowControl/>
      <w:spacing w:before="100" w:beforeAutospacing="1" w:after="100" w:afterAutospacing="1"/>
      <w:jc w:val="left"/>
    </w:pPr>
    <w:rPr>
      <w:rFonts w:ascii="Arial" w:hAnsi="Arial" w:cs="Arial"/>
      <w:color w:val="339966"/>
      <w:kern w:val="0"/>
      <w:sz w:val="18"/>
      <w:szCs w:val="18"/>
    </w:rPr>
  </w:style>
  <w:style w:type="paragraph" w:customStyle="1" w:styleId="593">
    <w:name w:val="样式6"/>
    <w:basedOn w:val="203"/>
    <w:qFormat/>
    <w:uiPriority w:val="0"/>
    <w:pPr>
      <w:ind w:firstLine="562" w:firstLineChars="200"/>
      <w:jc w:val="both"/>
    </w:pPr>
    <w:rPr>
      <w:rFonts w:eastAsia="黑体"/>
      <w:b/>
      <w:bCs/>
      <w:sz w:val="28"/>
    </w:rPr>
  </w:style>
  <w:style w:type="paragraph" w:customStyle="1" w:styleId="594">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Normal (Web)2"/>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596">
    <w:name w:val="样式4"/>
    <w:basedOn w:val="77"/>
    <w:qFormat/>
    <w:uiPriority w:val="0"/>
    <w:pPr>
      <w:spacing w:line="400" w:lineRule="exact"/>
    </w:pPr>
    <w:rPr>
      <w:rFonts w:ascii="黑体" w:hAnsi="黑体" w:eastAsia="黑体"/>
      <w:b w:val="0"/>
      <w:kern w:val="2"/>
      <w:szCs w:val="32"/>
    </w:rPr>
  </w:style>
  <w:style w:type="paragraph" w:customStyle="1" w:styleId="597">
    <w:name w:val="AOHead3"/>
    <w:basedOn w:val="1"/>
    <w:next w:val="1"/>
    <w:qFormat/>
    <w:uiPriority w:val="0"/>
    <w:pPr>
      <w:widowControl/>
      <w:snapToGrid w:val="0"/>
      <w:spacing w:line="360" w:lineRule="auto"/>
      <w:ind w:left="1260" w:leftChars="600"/>
      <w:outlineLvl w:val="2"/>
    </w:pPr>
    <w:rPr>
      <w:rFonts w:ascii="宋体" w:hAnsi="宋体"/>
      <w:color w:val="0000FF"/>
      <w:kern w:val="0"/>
      <w:sz w:val="24"/>
      <w:szCs w:val="20"/>
    </w:rPr>
  </w:style>
  <w:style w:type="paragraph" w:customStyle="1" w:styleId="598">
    <w:name w:val="AOAltHead3"/>
    <w:basedOn w:val="597"/>
    <w:next w:val="561"/>
    <w:qFormat/>
    <w:uiPriority w:val="0"/>
    <w:pPr>
      <w:tabs>
        <w:tab w:val="left" w:pos="2240"/>
      </w:tabs>
      <w:snapToGrid/>
      <w:spacing w:before="240" w:line="400" w:lineRule="exact"/>
      <w:ind w:left="720" w:leftChars="0" w:hanging="420"/>
    </w:pPr>
    <w:rPr>
      <w:color w:val="auto"/>
    </w:rPr>
  </w:style>
  <w:style w:type="paragraph" w:customStyle="1" w:styleId="599">
    <w:name w:val="Char Char Char Char Char Char Char2"/>
    <w:basedOn w:val="1"/>
    <w:qFormat/>
    <w:uiPriority w:val="0"/>
  </w:style>
  <w:style w:type="paragraph" w:customStyle="1" w:styleId="600">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AODocTxtL3"/>
    <w:basedOn w:val="1"/>
    <w:qFormat/>
    <w:uiPriority w:val="0"/>
    <w:pPr>
      <w:widowControl/>
      <w:spacing w:before="240" w:line="260" w:lineRule="atLeast"/>
    </w:pPr>
    <w:rPr>
      <w:kern w:val="0"/>
      <w:sz w:val="22"/>
      <w:szCs w:val="20"/>
      <w:lang w:val="en-GB" w:eastAsia="en-US"/>
    </w:rPr>
  </w:style>
  <w:style w:type="paragraph" w:customStyle="1" w:styleId="60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Intense Quote11"/>
    <w:basedOn w:val="1"/>
    <w:next w:val="1"/>
    <w:qFormat/>
    <w:uiPriority w:val="0"/>
    <w:pPr>
      <w:pBdr>
        <w:bottom w:val="single" w:color="4F81BD" w:sz="4" w:space="4"/>
      </w:pBdr>
      <w:spacing w:before="200" w:after="280"/>
      <w:ind w:left="936" w:right="936"/>
    </w:pPr>
    <w:rPr>
      <w:b/>
      <w:i/>
      <w:color w:val="4F81BD"/>
      <w:sz w:val="22"/>
    </w:rPr>
  </w:style>
  <w:style w:type="paragraph" w:customStyle="1" w:styleId="605">
    <w:name w:val="正文2字符缩进"/>
    <w:basedOn w:val="19"/>
    <w:qFormat/>
    <w:uiPriority w:val="0"/>
    <w:pPr>
      <w:widowControl/>
      <w:adjustRightInd w:val="0"/>
      <w:snapToGrid w:val="0"/>
      <w:spacing w:line="360" w:lineRule="auto"/>
      <w:ind w:firstLine="200"/>
    </w:pPr>
    <w:rPr>
      <w:rFonts w:ascii="Times New Roman" w:cs="宋体"/>
      <w:sz w:val="28"/>
    </w:rPr>
  </w:style>
  <w:style w:type="paragraph" w:customStyle="1" w:styleId="606">
    <w:name w:val="Char Char Char Char Char Char Char Char Char Char Char Char Char Char Char Char"/>
    <w:basedOn w:val="1"/>
    <w:qFormat/>
    <w:uiPriority w:val="0"/>
  </w:style>
  <w:style w:type="paragraph" w:customStyle="1" w:styleId="6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8">
    <w:name w:val="列出段落2"/>
    <w:basedOn w:val="1"/>
    <w:qFormat/>
    <w:uiPriority w:val="0"/>
    <w:pPr>
      <w:ind w:firstLine="420" w:firstLineChars="200"/>
    </w:pPr>
    <w:rPr>
      <w:rFonts w:ascii="Calibri" w:hAnsi="Calibri"/>
      <w:kern w:val="0"/>
      <w:sz w:val="34"/>
      <w:szCs w:val="22"/>
    </w:rPr>
  </w:style>
  <w:style w:type="paragraph" w:customStyle="1" w:styleId="609">
    <w:name w:val="Normal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10">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11">
    <w:name w:val="PR05 -- Body copy"/>
    <w:qFormat/>
    <w:uiPriority w:val="0"/>
    <w:pPr>
      <w:spacing w:after="180" w:line="280" w:lineRule="atLeast"/>
    </w:pPr>
    <w:rPr>
      <w:rFonts w:ascii="Arial" w:hAnsi="Arial" w:eastAsia="宋体" w:cs="Times New Roman"/>
      <w:color w:val="58595B"/>
      <w:sz w:val="19"/>
      <w:szCs w:val="22"/>
      <w:lang w:val="en-US" w:eastAsia="en-US" w:bidi="ar-SA"/>
    </w:rPr>
  </w:style>
  <w:style w:type="paragraph" w:customStyle="1" w:styleId="612">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613">
    <w:name w:val="Body Text 21"/>
    <w:basedOn w:val="1"/>
    <w:qFormat/>
    <w:uiPriority w:val="0"/>
    <w:pPr>
      <w:autoSpaceDE w:val="0"/>
      <w:autoSpaceDN w:val="0"/>
      <w:adjustRightInd w:val="0"/>
      <w:spacing w:line="380" w:lineRule="atLeast"/>
      <w:textAlignment w:val="baseline"/>
    </w:pPr>
    <w:rPr>
      <w:rFonts w:ascii="宋体" w:hAnsi="Tahoma"/>
      <w:spacing w:val="10"/>
      <w:kern w:val="0"/>
      <w:sz w:val="24"/>
      <w:szCs w:val="20"/>
    </w:rPr>
  </w:style>
  <w:style w:type="paragraph" w:customStyle="1" w:styleId="614">
    <w:name w:val="Char Char Char1 Char Char Char Char Char Char Char"/>
    <w:basedOn w:val="1"/>
    <w:qFormat/>
    <w:uiPriority w:val="0"/>
    <w:pPr>
      <w:spacing w:line="360" w:lineRule="auto"/>
      <w:ind w:firstLine="200" w:firstLineChars="200"/>
    </w:pPr>
    <w:rPr>
      <w:rFonts w:ascii="宋体" w:hAnsi="宋体" w:cs="宋体"/>
    </w:rPr>
  </w:style>
  <w:style w:type="paragraph" w:customStyle="1" w:styleId="615">
    <w:name w:val="TOC 标题2"/>
    <w:basedOn w:val="2"/>
    <w:next w:val="1"/>
    <w:qFormat/>
    <w:uiPriority w:val="0"/>
    <w:pPr>
      <w:spacing w:line="576" w:lineRule="auto"/>
      <w:outlineLvl w:val="9"/>
    </w:pPr>
    <w:rPr>
      <w:rFonts w:ascii="Calibri" w:hAnsi="Calibri"/>
    </w:rPr>
  </w:style>
  <w:style w:type="paragraph" w:customStyle="1" w:styleId="616">
    <w:name w:val="正文 1"/>
    <w:basedOn w:val="1"/>
    <w:qFormat/>
    <w:uiPriority w:val="0"/>
    <w:pPr>
      <w:widowControl/>
      <w:autoSpaceDE w:val="0"/>
      <w:autoSpaceDN w:val="0"/>
      <w:adjustRightInd w:val="0"/>
      <w:spacing w:before="40" w:line="300" w:lineRule="auto"/>
      <w:ind w:firstLine="363"/>
    </w:pPr>
    <w:rPr>
      <w:color w:val="000000"/>
      <w:kern w:val="0"/>
      <w:sz w:val="18"/>
      <w:szCs w:val="20"/>
    </w:rPr>
  </w:style>
  <w:style w:type="paragraph" w:customStyle="1" w:styleId="617">
    <w:name w:val="样式 标题 3列表编号31.1.1h33rd level3H3l3CTHeading 3 - oldsect..."/>
    <w:basedOn w:val="4"/>
    <w:qFormat/>
    <w:uiPriority w:val="0"/>
    <w:pPr>
      <w:tabs>
        <w:tab w:val="left" w:pos="720"/>
      </w:tabs>
      <w:adjustRightInd w:val="0"/>
      <w:spacing w:before="0" w:after="0" w:line="360" w:lineRule="atLeast"/>
      <w:ind w:left="720" w:hanging="720"/>
      <w:textAlignment w:val="baseline"/>
    </w:pPr>
    <w:rPr>
      <w:rFonts w:ascii="Times New Roman" w:cs="宋体"/>
      <w:kern w:val="0"/>
      <w:sz w:val="28"/>
      <w:szCs w:val="20"/>
    </w:rPr>
  </w:style>
  <w:style w:type="paragraph" w:customStyle="1" w:styleId="618">
    <w:name w:val="Char Char Char Char Char Char Char Char Char Char Char Char Char"/>
    <w:basedOn w:val="1"/>
    <w:qFormat/>
    <w:uiPriority w:val="0"/>
    <w:pPr>
      <w:tabs>
        <w:tab w:val="left" w:pos="360"/>
        <w:tab w:val="left" w:pos="960"/>
      </w:tabs>
      <w:ind w:left="360" w:hanging="360"/>
    </w:pPr>
  </w:style>
  <w:style w:type="paragraph" w:customStyle="1" w:styleId="619">
    <w:name w:val="标题2"/>
    <w:basedOn w:val="1"/>
    <w:next w:val="3"/>
    <w:qFormat/>
    <w:uiPriority w:val="0"/>
    <w:pPr>
      <w:tabs>
        <w:tab w:val="left" w:pos="480"/>
        <w:tab w:val="left" w:pos="1440"/>
      </w:tabs>
      <w:spacing w:line="500" w:lineRule="exact"/>
      <w:ind w:left="648" w:hanging="648"/>
      <w:jc w:val="center"/>
    </w:pPr>
    <w:rPr>
      <w:rFonts w:ascii="宋体" w:hAnsi="宋体"/>
      <w:b/>
      <w:bCs/>
      <w:sz w:val="30"/>
    </w:rPr>
  </w:style>
  <w:style w:type="paragraph" w:customStyle="1" w:styleId="62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2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3">
    <w:name w:val="修订3"/>
    <w:qFormat/>
    <w:uiPriority w:val="0"/>
    <w:rPr>
      <w:rFonts w:ascii="Times New Roman" w:hAnsi="Times New Roman" w:eastAsia="宋体" w:cs="Times New Roman"/>
      <w:kern w:val="2"/>
      <w:sz w:val="21"/>
      <w:szCs w:val="24"/>
      <w:lang w:val="en-US" w:eastAsia="zh-CN" w:bidi="ar-SA"/>
    </w:rPr>
  </w:style>
  <w:style w:type="paragraph" w:customStyle="1" w:styleId="624">
    <w:name w:val="Char Char Char Char Char Char1 Char Char Char"/>
    <w:basedOn w:val="1"/>
    <w:qFormat/>
    <w:uiPriority w:val="0"/>
    <w:pPr>
      <w:tabs>
        <w:tab w:val="left" w:pos="480"/>
      </w:tabs>
      <w:ind w:left="480" w:hanging="480"/>
    </w:pPr>
    <w:rPr>
      <w:sz w:val="34"/>
    </w:rPr>
  </w:style>
  <w:style w:type="paragraph" w:customStyle="1" w:styleId="625">
    <w:name w:val="Char Char Char Char Char Char Char Char Char Char Char Char Char Char Char Char1"/>
    <w:basedOn w:val="1"/>
    <w:qFormat/>
    <w:uiPriority w:val="0"/>
    <w:pPr>
      <w:spacing w:line="330" w:lineRule="atLeast"/>
      <w:ind w:left="360" w:firstLine="360" w:firstLineChars="150"/>
      <w:jc w:val="left"/>
    </w:pPr>
    <w:rPr>
      <w:rFonts w:ascii="Tahoma" w:eastAsia="Times New Roman"/>
      <w:kern w:val="0"/>
      <w:sz w:val="34"/>
      <w:szCs w:val="20"/>
    </w:rPr>
  </w:style>
  <w:style w:type="paragraph" w:customStyle="1" w:styleId="626">
    <w:name w:val="Char411"/>
    <w:basedOn w:val="1"/>
    <w:qFormat/>
    <w:uiPriority w:val="0"/>
    <w:rPr>
      <w:rFonts w:ascii="宋体"/>
      <w:kern w:val="0"/>
      <w:sz w:val="34"/>
      <w:szCs w:val="20"/>
    </w:rPr>
  </w:style>
  <w:style w:type="paragraph" w:customStyle="1" w:styleId="627">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编号1."/>
    <w:basedOn w:val="1"/>
    <w:qFormat/>
    <w:uiPriority w:val="0"/>
    <w:pPr>
      <w:tabs>
        <w:tab w:val="left" w:pos="547"/>
        <w:tab w:val="left" w:pos="1080"/>
      </w:tabs>
      <w:spacing w:line="480" w:lineRule="atLeast"/>
      <w:ind w:firstLine="547"/>
    </w:pPr>
    <w:rPr>
      <w:sz w:val="28"/>
    </w:rPr>
  </w:style>
  <w:style w:type="paragraph" w:customStyle="1" w:styleId="629">
    <w:name w:val="Char3"/>
    <w:basedOn w:val="1"/>
    <w:qFormat/>
    <w:uiPriority w:val="0"/>
    <w:pPr>
      <w:adjustRightInd w:val="0"/>
      <w:snapToGrid w:val="0"/>
      <w:spacing w:line="360" w:lineRule="auto"/>
      <w:ind w:firstLine="200"/>
      <w:jc w:val="left"/>
    </w:pPr>
  </w:style>
  <w:style w:type="paragraph" w:customStyle="1" w:styleId="630">
    <w:name w:val="AODocTxtL2"/>
    <w:basedOn w:val="1"/>
    <w:qFormat/>
    <w:uiPriority w:val="0"/>
    <w:pPr>
      <w:widowControl/>
      <w:spacing w:before="240" w:line="260" w:lineRule="atLeast"/>
    </w:pPr>
    <w:rPr>
      <w:kern w:val="0"/>
      <w:sz w:val="22"/>
      <w:szCs w:val="20"/>
      <w:lang w:val="en-GB" w:eastAsia="en-US"/>
    </w:rPr>
  </w:style>
  <w:style w:type="paragraph" w:customStyle="1" w:styleId="631">
    <w:name w:val="正文文本缩进 21"/>
    <w:basedOn w:val="1"/>
    <w:qFormat/>
    <w:uiPriority w:val="0"/>
    <w:pPr>
      <w:ind w:firstLine="435"/>
      <w:jc w:val="left"/>
    </w:pPr>
  </w:style>
  <w:style w:type="paragraph" w:customStyle="1" w:styleId="632">
    <w:name w:val="普通 (Web) New"/>
    <w:basedOn w:val="1"/>
    <w:qFormat/>
    <w:uiPriority w:val="0"/>
    <w:pPr>
      <w:widowControl/>
      <w:spacing w:before="100" w:beforeAutospacing="1" w:after="100" w:afterAutospacing="1"/>
      <w:jc w:val="left"/>
    </w:pPr>
    <w:rPr>
      <w:rFonts w:ascii="宋体" w:hAnsi="宋体"/>
      <w:sz w:val="24"/>
    </w:rPr>
  </w:style>
  <w:style w:type="paragraph" w:customStyle="1" w:styleId="633">
    <w:name w:val="正文 New New New New New New New New New New New"/>
    <w:qFormat/>
    <w:uiPriority w:val="0"/>
    <w:pPr>
      <w:widowControl w:val="0"/>
      <w:jc w:val="both"/>
    </w:pPr>
    <w:rPr>
      <w:rFonts w:ascii="Times New Roman" w:hAnsi="Times New Roman" w:eastAsia="宋体" w:cs="宋体"/>
      <w:kern w:val="2"/>
      <w:sz w:val="21"/>
      <w:szCs w:val="21"/>
      <w:lang w:val="en-US" w:eastAsia="zh-CN" w:bidi="ar-SA"/>
    </w:rPr>
  </w:style>
  <w:style w:type="paragraph" w:customStyle="1" w:styleId="634">
    <w:name w:val="（1）"/>
    <w:basedOn w:val="1"/>
    <w:qFormat/>
    <w:uiPriority w:val="0"/>
    <w:pPr>
      <w:tabs>
        <w:tab w:val="left" w:pos="720"/>
        <w:tab w:val="left" w:pos="980"/>
        <w:tab w:val="left" w:pos="1440"/>
        <w:tab w:val="left" w:pos="1620"/>
      </w:tabs>
      <w:spacing w:line="500" w:lineRule="exact"/>
      <w:ind w:left="359" w:leftChars="171" w:firstLine="354"/>
    </w:pPr>
    <w:rPr>
      <w:sz w:val="24"/>
      <w:szCs w:val="20"/>
    </w:rPr>
  </w:style>
  <w:style w:type="paragraph" w:customStyle="1" w:styleId="63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_Style 10"/>
    <w:basedOn w:val="1"/>
    <w:qFormat/>
    <w:uiPriority w:val="0"/>
    <w:rPr>
      <w:rFonts w:ascii="Tahoma" w:eastAsia="Times New Roman"/>
      <w:kern w:val="0"/>
      <w:sz w:val="34"/>
      <w:szCs w:val="20"/>
    </w:rPr>
  </w:style>
  <w:style w:type="paragraph" w:customStyle="1" w:styleId="63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Plain Text1"/>
    <w:basedOn w:val="1"/>
    <w:qFormat/>
    <w:uiPriority w:val="0"/>
    <w:rPr>
      <w:rFonts w:ascii="宋体" w:hAnsi="Courier New"/>
    </w:rPr>
  </w:style>
  <w:style w:type="paragraph" w:customStyle="1" w:styleId="63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PR98 -- Insert client logo"/>
    <w:basedOn w:val="1"/>
    <w:qFormat/>
    <w:uiPriority w:val="0"/>
    <w:pPr>
      <w:widowControl/>
      <w:spacing w:after="320"/>
      <w:jc w:val="left"/>
    </w:pPr>
    <w:rPr>
      <w:rFonts w:ascii="Arial" w:hAnsi="Arial" w:eastAsia="Times New Roman"/>
      <w:color w:val="FF0000"/>
      <w:sz w:val="14"/>
      <w:szCs w:val="20"/>
      <w:lang w:eastAsia="en-US"/>
    </w:rPr>
  </w:style>
  <w:style w:type="paragraph" w:customStyle="1" w:styleId="642">
    <w:name w:val="封面标准文稿编辑信息"/>
    <w:qFormat/>
    <w:uiPriority w:val="0"/>
    <w:pPr>
      <w:tabs>
        <w:tab w:val="left" w:pos="2100"/>
      </w:tabs>
      <w:spacing w:before="180" w:line="180" w:lineRule="exact"/>
      <w:ind w:hanging="420"/>
      <w:jc w:val="center"/>
    </w:pPr>
    <w:rPr>
      <w:rFonts w:ascii="宋体" w:hAnsi="Times New Roman" w:eastAsia="宋体" w:cs="Times New Roman"/>
      <w:sz w:val="21"/>
      <w:lang w:val="en-US" w:eastAsia="zh-CN" w:bidi="ar-SA"/>
    </w:rPr>
  </w:style>
  <w:style w:type="paragraph" w:customStyle="1" w:styleId="643">
    <w:name w:val="Char121"/>
    <w:basedOn w:val="1"/>
    <w:qFormat/>
    <w:uiPriority w:val="0"/>
    <w:rPr>
      <w:rFonts w:ascii="宋体"/>
      <w:kern w:val="0"/>
      <w:sz w:val="34"/>
      <w:szCs w:val="20"/>
    </w:rPr>
  </w:style>
  <w:style w:type="paragraph" w:customStyle="1" w:styleId="644">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5">
    <w:name w:val="bt6"/>
    <w:basedOn w:val="1"/>
    <w:qFormat/>
    <w:uiPriority w:val="0"/>
    <w:pPr>
      <w:spacing w:after="120" w:line="300" w:lineRule="auto"/>
      <w:ind w:firstLine="425"/>
      <w:outlineLvl w:val="5"/>
    </w:pPr>
    <w:rPr>
      <w:b/>
      <w:sz w:val="24"/>
      <w:szCs w:val="20"/>
    </w:rPr>
  </w:style>
  <w:style w:type="paragraph" w:customStyle="1" w:styleId="64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Char Char Char Char Char Char Char1"/>
    <w:basedOn w:val="1"/>
    <w:qFormat/>
    <w:uiPriority w:val="0"/>
  </w:style>
  <w:style w:type="paragraph" w:customStyle="1" w:styleId="64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9">
    <w:name w:val="TOC Heading1"/>
    <w:basedOn w:val="2"/>
    <w:next w:val="1"/>
    <w:qFormat/>
    <w:uiPriority w:val="0"/>
    <w:pPr>
      <w:spacing w:line="576" w:lineRule="auto"/>
      <w:outlineLvl w:val="9"/>
    </w:pPr>
    <w:rPr>
      <w:rFonts w:ascii="Calibri" w:hAnsi="Calibri"/>
    </w:rPr>
  </w:style>
  <w:style w:type="paragraph" w:customStyle="1" w:styleId="65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Char Char12 Char Char"/>
    <w:basedOn w:val="1"/>
    <w:qFormat/>
    <w:uiPriority w:val="0"/>
    <w:rPr>
      <w:rFonts w:ascii="宋体"/>
      <w:kern w:val="0"/>
      <w:sz w:val="34"/>
      <w:szCs w:val="20"/>
    </w:rPr>
  </w:style>
  <w:style w:type="paragraph" w:customStyle="1" w:styleId="652">
    <w:name w:val="Char Char11"/>
    <w:basedOn w:val="1"/>
    <w:qFormat/>
    <w:uiPriority w:val="0"/>
    <w:rPr>
      <w:rFonts w:ascii="Tahoma" w:eastAsia="Times New Roman"/>
      <w:kern w:val="0"/>
      <w:sz w:val="34"/>
      <w:szCs w:val="20"/>
    </w:rPr>
  </w:style>
  <w:style w:type="paragraph" w:customStyle="1" w:styleId="653">
    <w:name w:val="页脚 New New New New New"/>
    <w:basedOn w:val="654"/>
    <w:qFormat/>
    <w:uiPriority w:val="0"/>
    <w:pPr>
      <w:tabs>
        <w:tab w:val="center" w:pos="4153"/>
        <w:tab w:val="right" w:pos="8306"/>
      </w:tabs>
      <w:snapToGrid w:val="0"/>
      <w:jc w:val="left"/>
    </w:pPr>
    <w:rPr>
      <w:sz w:val="18"/>
      <w:szCs w:val="18"/>
    </w:rPr>
  </w:style>
  <w:style w:type="paragraph" w:customStyle="1" w:styleId="6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_Style 39"/>
    <w:basedOn w:val="1"/>
    <w:qFormat/>
    <w:uiPriority w:val="0"/>
    <w:rPr>
      <w:rFonts w:ascii="Tahoma" w:eastAsia="Times New Roman"/>
      <w:kern w:val="0"/>
      <w:sz w:val="34"/>
      <w:szCs w:val="20"/>
    </w:rPr>
  </w:style>
  <w:style w:type="paragraph" w:customStyle="1" w:styleId="657">
    <w:name w:val="Char1 Char Char Char"/>
    <w:basedOn w:val="1"/>
    <w:qFormat/>
    <w:uiPriority w:val="0"/>
    <w:rPr>
      <w:rFonts w:ascii="Tahoma" w:hAnsi="Tahoma"/>
      <w:kern w:val="0"/>
      <w:sz w:val="24"/>
      <w:szCs w:val="20"/>
    </w:rPr>
  </w:style>
  <w:style w:type="paragraph" w:customStyle="1" w:styleId="658">
    <w:name w:val="前言、引言标题"/>
    <w:next w:val="1"/>
    <w:qFormat/>
    <w:uiPriority w:val="0"/>
    <w:pPr>
      <w:shd w:val="clear" w:color="FFFFFF" w:fill="FFFFFF"/>
      <w:tabs>
        <w:tab w:val="left" w:pos="840"/>
      </w:tabs>
      <w:spacing w:before="640" w:after="560"/>
      <w:ind w:left="840" w:hanging="840"/>
      <w:jc w:val="center"/>
      <w:outlineLvl w:val="0"/>
    </w:pPr>
    <w:rPr>
      <w:rFonts w:ascii="黑体" w:hAnsi="Times New Roman" w:eastAsia="黑体" w:cs="Times New Roman"/>
      <w:sz w:val="32"/>
      <w:lang w:val="en-US" w:eastAsia="zh-CN" w:bidi="ar-SA"/>
    </w:rPr>
  </w:style>
  <w:style w:type="paragraph" w:customStyle="1" w:styleId="659">
    <w:name w:val="正文文本缩进1"/>
    <w:basedOn w:val="1"/>
    <w:qFormat/>
    <w:uiPriority w:val="0"/>
    <w:pPr>
      <w:ind w:firstLine="480" w:firstLineChars="200"/>
    </w:pPr>
    <w:rPr>
      <w:rFonts w:ascii="宋体" w:hAnsi="宋体"/>
    </w:rPr>
  </w:style>
  <w:style w:type="paragraph" w:customStyle="1" w:styleId="660">
    <w:name w:val="纯文本1"/>
    <w:basedOn w:val="1"/>
    <w:qFormat/>
    <w:uiPriority w:val="0"/>
    <w:rPr>
      <w:rFonts w:ascii="宋体" w:hAnsi="Courier New"/>
    </w:rPr>
  </w:style>
  <w:style w:type="paragraph" w:customStyle="1" w:styleId="661">
    <w:name w:val="页脚 New New New New New New New"/>
    <w:basedOn w:val="575"/>
    <w:qFormat/>
    <w:uiPriority w:val="0"/>
    <w:pPr>
      <w:tabs>
        <w:tab w:val="center" w:pos="4153"/>
        <w:tab w:val="right" w:pos="8306"/>
      </w:tabs>
      <w:snapToGrid w:val="0"/>
      <w:jc w:val="left"/>
    </w:pPr>
    <w:rPr>
      <w:sz w:val="18"/>
    </w:rPr>
  </w:style>
  <w:style w:type="paragraph" w:customStyle="1" w:styleId="662">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Char Char Char Char Char Char Char3"/>
    <w:basedOn w:val="1"/>
    <w:qFormat/>
    <w:uiPriority w:val="0"/>
  </w:style>
  <w:style w:type="paragraph" w:customStyle="1" w:styleId="664">
    <w:name w:val="章标题"/>
    <w:next w:val="1"/>
    <w:qFormat/>
    <w:uiPriority w:val="0"/>
    <w:pPr>
      <w:tabs>
        <w:tab w:val="left" w:pos="840"/>
      </w:tabs>
      <w:spacing w:before="156" w:beforeLines="50" w:after="156" w:afterLines="50"/>
      <w:ind w:left="840" w:hanging="420"/>
      <w:jc w:val="both"/>
      <w:outlineLvl w:val="1"/>
    </w:pPr>
    <w:rPr>
      <w:rFonts w:ascii="黑体" w:hAnsi="Times New Roman" w:eastAsia="黑体" w:cs="Times New Roman"/>
      <w:sz w:val="21"/>
      <w:lang w:val="en-US" w:eastAsia="zh-CN" w:bidi="ar-SA"/>
    </w:rPr>
  </w:style>
  <w:style w:type="paragraph" w:customStyle="1" w:styleId="665">
    <w:name w:val="Char2"/>
    <w:basedOn w:val="1"/>
    <w:qFormat/>
    <w:uiPriority w:val="0"/>
    <w:pPr>
      <w:adjustRightInd w:val="0"/>
      <w:snapToGrid w:val="0"/>
      <w:spacing w:line="360" w:lineRule="auto"/>
      <w:ind w:firstLine="200"/>
      <w:jc w:val="left"/>
    </w:pPr>
    <w:rPr>
      <w:rFonts w:ascii="宋体" w:hAnsi="Tahoma"/>
      <w:kern w:val="0"/>
      <w:sz w:val="24"/>
      <w:szCs w:val="20"/>
    </w:rPr>
  </w:style>
  <w:style w:type="paragraph" w:customStyle="1" w:styleId="666">
    <w:name w:val="Char Char Char Char Char Char Char Char Char Char Char Char Char Char Char Char Char Char Char Char Char Char Char Char Char Char Char Char Char Char Char"/>
    <w:basedOn w:val="1"/>
    <w:qFormat/>
    <w:uiPriority w:val="0"/>
    <w:rPr>
      <w:sz w:val="34"/>
    </w:rPr>
  </w:style>
  <w:style w:type="paragraph" w:customStyle="1" w:styleId="667">
    <w:name w:val="正文缩进2"/>
    <w:basedOn w:val="1"/>
    <w:qFormat/>
    <w:uiPriority w:val="0"/>
    <w:pPr>
      <w:adjustRightInd w:val="0"/>
      <w:spacing w:line="360" w:lineRule="atLeast"/>
      <w:ind w:firstLine="482"/>
      <w:textAlignment w:val="baseline"/>
    </w:pPr>
    <w:rPr>
      <w:rFonts w:ascii="宋体"/>
      <w:kern w:val="0"/>
      <w:sz w:val="24"/>
      <w:szCs w:val="20"/>
    </w:rPr>
  </w:style>
  <w:style w:type="paragraph" w:customStyle="1" w:styleId="66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Char41"/>
    <w:basedOn w:val="1"/>
    <w:qFormat/>
    <w:uiPriority w:val="0"/>
  </w:style>
  <w:style w:type="paragraph" w:customStyle="1" w:styleId="673">
    <w:name w:val="Date2"/>
    <w:basedOn w:val="1"/>
    <w:next w:val="1"/>
    <w:qFormat/>
    <w:uiPriority w:val="0"/>
    <w:pPr>
      <w:ind w:left="100" w:leftChars="2500"/>
    </w:pPr>
    <w:rPr>
      <w:rFonts w:ascii="宋体"/>
      <w:kern w:val="0"/>
      <w:sz w:val="28"/>
      <w:szCs w:val="20"/>
    </w:rPr>
  </w:style>
  <w:style w:type="paragraph" w:customStyle="1" w:styleId="674">
    <w:name w:val="PR00 -- Document title"/>
    <w:qFormat/>
    <w:uiPriority w:val="0"/>
    <w:pPr>
      <w:spacing w:after="180" w:line="800" w:lineRule="exact"/>
      <w:ind w:right="720"/>
    </w:pPr>
    <w:rPr>
      <w:rFonts w:ascii="Arial" w:hAnsi="Arial" w:eastAsia="宋体" w:cs="Times New Roman"/>
      <w:color w:val="58595B"/>
      <w:spacing w:val="-10"/>
      <w:sz w:val="72"/>
      <w:szCs w:val="22"/>
      <w:lang w:val="en-US" w:eastAsia="en-US" w:bidi="ar-SA"/>
    </w:rPr>
  </w:style>
  <w:style w:type="paragraph" w:customStyle="1" w:styleId="67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6">
    <w:name w:val="Char12"/>
    <w:basedOn w:val="1"/>
    <w:qFormat/>
    <w:uiPriority w:val="0"/>
    <w:pPr>
      <w:tabs>
        <w:tab w:val="left" w:pos="360"/>
      </w:tabs>
      <w:ind w:left="360" w:hanging="360"/>
    </w:pPr>
    <w:rPr>
      <w:sz w:val="34"/>
    </w:rPr>
  </w:style>
  <w:style w:type="paragraph" w:customStyle="1" w:styleId="67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67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_Style 1"/>
    <w:basedOn w:val="1"/>
    <w:qFormat/>
    <w:uiPriority w:val="0"/>
    <w:pPr>
      <w:tabs>
        <w:tab w:val="left" w:pos="420"/>
        <w:tab w:val="left" w:pos="980"/>
      </w:tabs>
      <w:ind w:left="980" w:hanging="420"/>
    </w:pPr>
  </w:style>
  <w:style w:type="paragraph" w:customStyle="1" w:styleId="68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Normal (Web)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682">
    <w:name w:val="Char Char Char Char Char Char1 Char Char Char Char"/>
    <w:basedOn w:val="1"/>
    <w:qFormat/>
    <w:uiPriority w:val="0"/>
    <w:rPr>
      <w:rFonts w:ascii="Tahoma" w:eastAsia="Times New Roman"/>
      <w:kern w:val="0"/>
      <w:sz w:val="34"/>
      <w:szCs w:val="20"/>
    </w:rPr>
  </w:style>
  <w:style w:type="paragraph" w:customStyle="1" w:styleId="683">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PR10 -- Sidebar Heading"/>
    <w:basedOn w:val="1"/>
    <w:next w:val="1"/>
    <w:qFormat/>
    <w:uiPriority w:val="0"/>
    <w:pPr>
      <w:widowControl/>
      <w:spacing w:after="60" w:line="220" w:lineRule="atLeast"/>
      <w:jc w:val="left"/>
    </w:pPr>
    <w:rPr>
      <w:rFonts w:ascii="Arial" w:hAnsi="Arial"/>
      <w:caps/>
      <w:color w:val="0092CF"/>
      <w:sz w:val="18"/>
      <w:szCs w:val="22"/>
      <w:lang w:eastAsia="en-US"/>
    </w:rPr>
  </w:style>
  <w:style w:type="paragraph" w:customStyle="1" w:styleId="685">
    <w:name w:val="Char Char Char1 Char"/>
    <w:basedOn w:val="23"/>
    <w:qFormat/>
    <w:uiPriority w:val="0"/>
    <w:rPr>
      <w:rFonts w:ascii="Tahoma" w:hAnsi="Tahoma"/>
      <w:sz w:val="24"/>
      <w:shd w:val="clear" w:color="auto" w:fill="auto"/>
    </w:rPr>
  </w:style>
  <w:style w:type="paragraph" w:customStyle="1" w:styleId="686">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7">
    <w:name w:val="正文文本缩进 31"/>
    <w:basedOn w:val="1"/>
    <w:qFormat/>
    <w:uiPriority w:val="0"/>
    <w:pPr>
      <w:spacing w:afterLines="50" w:line="400" w:lineRule="exact"/>
      <w:ind w:firstLine="480" w:firstLineChars="200"/>
    </w:pPr>
    <w:rPr>
      <w:rFonts w:ascii="宋体" w:hAnsi="宋体"/>
      <w:color w:val="000000"/>
      <w:szCs w:val="21"/>
    </w:rPr>
  </w:style>
  <w:style w:type="paragraph" w:customStyle="1" w:styleId="688">
    <w:name w:val="TOC 标题3"/>
    <w:basedOn w:val="2"/>
    <w:next w:val="1"/>
    <w:qFormat/>
    <w:uiPriority w:val="0"/>
    <w:pPr>
      <w:spacing w:line="576" w:lineRule="auto"/>
      <w:outlineLvl w:val="9"/>
    </w:pPr>
    <w:rPr>
      <w:rFonts w:ascii="Calibri" w:hAnsi="Calibri"/>
    </w:rPr>
  </w:style>
  <w:style w:type="paragraph" w:customStyle="1" w:styleId="689">
    <w:name w:val="AOListNumber"/>
    <w:basedOn w:val="1"/>
    <w:qFormat/>
    <w:uiPriority w:val="0"/>
    <w:pPr>
      <w:widowControl/>
      <w:tabs>
        <w:tab w:val="left" w:pos="2880"/>
        <w:tab w:val="left" w:pos="3080"/>
      </w:tabs>
      <w:spacing w:before="240" w:line="260" w:lineRule="atLeast"/>
      <w:ind w:left="2880" w:hanging="420"/>
    </w:pPr>
    <w:rPr>
      <w:kern w:val="0"/>
      <w:sz w:val="22"/>
      <w:szCs w:val="20"/>
      <w:lang w:val="en-GB" w:eastAsia="en-US"/>
    </w:rPr>
  </w:style>
  <w:style w:type="paragraph" w:customStyle="1" w:styleId="690">
    <w:name w:val="PR00 -- Office name and date"/>
    <w:basedOn w:val="1"/>
    <w:qFormat/>
    <w:uiPriority w:val="0"/>
    <w:pPr>
      <w:widowControl/>
      <w:spacing w:line="240" w:lineRule="exact"/>
      <w:jc w:val="left"/>
    </w:pPr>
    <w:rPr>
      <w:rFonts w:ascii="Arial" w:hAnsi="Arial" w:eastAsia="Times New Roman"/>
      <w:color w:val="58595B"/>
      <w:sz w:val="17"/>
      <w:szCs w:val="20"/>
      <w:lang w:eastAsia="en-US"/>
    </w:rPr>
  </w:style>
  <w:style w:type="paragraph" w:customStyle="1" w:styleId="69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Char5"/>
    <w:basedOn w:val="1"/>
    <w:qFormat/>
    <w:uiPriority w:val="0"/>
    <w:pPr>
      <w:tabs>
        <w:tab w:val="left" w:pos="980"/>
      </w:tabs>
      <w:ind w:left="980" w:hanging="420"/>
    </w:pPr>
    <w:rPr>
      <w:sz w:val="24"/>
    </w:rPr>
  </w:style>
  <w:style w:type="paragraph" w:customStyle="1" w:styleId="693">
    <w:name w:val="页脚 New New New"/>
    <w:basedOn w:val="1"/>
    <w:qFormat/>
    <w:uiPriority w:val="0"/>
    <w:pPr>
      <w:tabs>
        <w:tab w:val="center" w:pos="4153"/>
        <w:tab w:val="right" w:pos="8306"/>
      </w:tabs>
      <w:snapToGrid w:val="0"/>
      <w:jc w:val="left"/>
    </w:pPr>
    <w:rPr>
      <w:sz w:val="18"/>
      <w:szCs w:val="18"/>
    </w:rPr>
  </w:style>
  <w:style w:type="paragraph" w:customStyle="1" w:styleId="694">
    <w:name w:val="Char Char1 Char Char Char Char Char Char"/>
    <w:basedOn w:val="1"/>
    <w:qFormat/>
    <w:uiPriority w:val="0"/>
    <w:pPr>
      <w:widowControl/>
      <w:spacing w:after="160" w:line="240" w:lineRule="exact"/>
      <w:jc w:val="left"/>
    </w:pPr>
    <w:rPr>
      <w:rFonts w:ascii="Verdana" w:hAnsi="Verdana" w:eastAsia="仿宋_GB2312"/>
      <w:kern w:val="0"/>
      <w:sz w:val="34"/>
      <w:szCs w:val="20"/>
      <w:lang w:eastAsia="en-US"/>
    </w:rPr>
  </w:style>
  <w:style w:type="paragraph" w:customStyle="1" w:styleId="695">
    <w:name w:val="项目符号"/>
    <w:basedOn w:val="1"/>
    <w:qFormat/>
    <w:uiPriority w:val="0"/>
    <w:pPr>
      <w:keepNext/>
      <w:widowControl/>
      <w:tabs>
        <w:tab w:val="left" w:pos="1920"/>
      </w:tabs>
      <w:adjustRightInd w:val="0"/>
      <w:snapToGrid w:val="0"/>
      <w:spacing w:line="360" w:lineRule="auto"/>
      <w:ind w:left="930" w:hanging="420"/>
      <w:jc w:val="left"/>
      <w:textAlignment w:val="baseline"/>
    </w:pPr>
    <w:rPr>
      <w:kern w:val="0"/>
      <w:sz w:val="24"/>
      <w:szCs w:val="20"/>
    </w:rPr>
  </w:style>
  <w:style w:type="paragraph" w:customStyle="1" w:styleId="696">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Body Text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69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Char Char1 Char Char Char1"/>
    <w:basedOn w:val="1"/>
    <w:qFormat/>
    <w:uiPriority w:val="0"/>
    <w:rPr>
      <w:kern w:val="0"/>
      <w:sz w:val="20"/>
      <w:szCs w:val="20"/>
    </w:rPr>
  </w:style>
  <w:style w:type="paragraph" w:customStyle="1" w:styleId="701">
    <w:name w:val="Char Char Char Char Char"/>
    <w:basedOn w:val="1"/>
    <w:qFormat/>
    <w:uiPriority w:val="0"/>
    <w:pPr>
      <w:widowControl/>
      <w:spacing w:after="160" w:line="240" w:lineRule="exact"/>
      <w:jc w:val="center"/>
    </w:pPr>
    <w:rPr>
      <w:rFonts w:eastAsia="Times New Roman"/>
      <w:kern w:val="0"/>
      <w:sz w:val="24"/>
      <w:szCs w:val="20"/>
    </w:rPr>
  </w:style>
  <w:style w:type="paragraph" w:customStyle="1" w:styleId="70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FF0000"/>
      <w:kern w:val="0"/>
      <w:sz w:val="18"/>
      <w:szCs w:val="18"/>
    </w:rPr>
  </w:style>
  <w:style w:type="paragraph" w:customStyle="1" w:styleId="703">
    <w:name w:val="Char Char2 Char"/>
    <w:basedOn w:val="1"/>
    <w:qFormat/>
    <w:uiPriority w:val="0"/>
    <w:rPr>
      <w:rFonts w:ascii="宋体" w:hAnsi="宋体"/>
      <w:b/>
      <w:sz w:val="28"/>
      <w:szCs w:val="28"/>
    </w:rPr>
  </w:style>
  <w:style w:type="paragraph" w:customStyle="1" w:styleId="704">
    <w:name w:val="_Style 8"/>
    <w:basedOn w:val="1"/>
    <w:qFormat/>
    <w:uiPriority w:val="0"/>
    <w:rPr>
      <w:sz w:val="24"/>
      <w:szCs w:val="20"/>
    </w:rPr>
  </w:style>
  <w:style w:type="paragraph" w:customStyle="1" w:styleId="70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Normal Indent2"/>
    <w:basedOn w:val="1"/>
    <w:qFormat/>
    <w:uiPriority w:val="0"/>
    <w:pPr>
      <w:adjustRightInd w:val="0"/>
      <w:spacing w:line="360" w:lineRule="atLeast"/>
      <w:ind w:firstLine="482"/>
      <w:textAlignment w:val="baseline"/>
    </w:pPr>
    <w:rPr>
      <w:kern w:val="0"/>
      <w:sz w:val="24"/>
      <w:szCs w:val="20"/>
    </w:rPr>
  </w:style>
  <w:style w:type="paragraph" w:customStyle="1" w:styleId="707">
    <w:name w:val="Comment Subject2"/>
    <w:basedOn w:val="24"/>
    <w:next w:val="24"/>
    <w:qFormat/>
    <w:uiPriority w:val="0"/>
    <w:rPr>
      <w:rFonts w:ascii="宋体"/>
      <w:b/>
      <w:kern w:val="0"/>
      <w:sz w:val="20"/>
      <w:szCs w:val="20"/>
    </w:rPr>
  </w:style>
  <w:style w:type="paragraph" w:customStyle="1" w:styleId="708">
    <w:name w:val="Char Char Char Char Char Char Char Char Char Char Char"/>
    <w:basedOn w:val="5"/>
    <w:qFormat/>
    <w:uiPriority w:val="0"/>
    <w:pPr>
      <w:ind w:left="3"/>
    </w:pPr>
    <w:rPr>
      <w:rFonts w:ascii="Times New Roman" w:hAnsi="Times New Roman" w:eastAsia="宋体"/>
      <w:b w:val="0"/>
      <w:bCs w:val="0"/>
      <w:sz w:val="24"/>
      <w:szCs w:val="24"/>
    </w:rPr>
  </w:style>
  <w:style w:type="paragraph" w:customStyle="1" w:styleId="709">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0">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1">
    <w:name w:val="内容"/>
    <w:basedOn w:val="1"/>
    <w:qFormat/>
    <w:uiPriority w:val="0"/>
    <w:pPr>
      <w:spacing w:line="480" w:lineRule="exact"/>
      <w:ind w:firstLine="200" w:firstLineChars="200"/>
    </w:pPr>
  </w:style>
  <w:style w:type="paragraph" w:customStyle="1" w:styleId="712">
    <w:name w:val="2"/>
    <w:basedOn w:val="1"/>
    <w:qFormat/>
    <w:uiPriority w:val="0"/>
    <w:rPr>
      <w:rFonts w:ascii="Tahoma" w:eastAsia="Times New Roman"/>
      <w:kern w:val="0"/>
      <w:sz w:val="34"/>
      <w:szCs w:val="20"/>
    </w:rPr>
  </w:style>
  <w:style w:type="paragraph" w:customStyle="1" w:styleId="71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714">
    <w:name w:val="TOC Heading2"/>
    <w:basedOn w:val="2"/>
    <w:next w:val="1"/>
    <w:qFormat/>
    <w:uiPriority w:val="0"/>
    <w:pPr>
      <w:spacing w:line="576" w:lineRule="auto"/>
      <w:outlineLvl w:val="9"/>
    </w:pPr>
    <w:rPr>
      <w:rFonts w:ascii="Calibri" w:hAnsi="Calibri"/>
    </w:rPr>
  </w:style>
  <w:style w:type="paragraph" w:customStyle="1" w:styleId="715">
    <w:name w:val="Char Char Char Char Char1 Char1"/>
    <w:basedOn w:val="1"/>
    <w:qFormat/>
    <w:uiPriority w:val="0"/>
  </w:style>
  <w:style w:type="paragraph" w:customStyle="1" w:styleId="716">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Document Map2"/>
    <w:basedOn w:val="1"/>
    <w:qFormat/>
    <w:uiPriority w:val="0"/>
    <w:pPr>
      <w:shd w:val="clear" w:color="auto" w:fill="000080"/>
    </w:pPr>
    <w:rPr>
      <w:kern w:val="0"/>
      <w:sz w:val="24"/>
      <w:szCs w:val="20"/>
      <w:shd w:val="clear" w:color="auto" w:fill="000080"/>
    </w:rPr>
  </w:style>
  <w:style w:type="paragraph" w:customStyle="1" w:styleId="718">
    <w:name w:val="页脚 New New New New New New"/>
    <w:basedOn w:val="1"/>
    <w:qFormat/>
    <w:uiPriority w:val="0"/>
    <w:pPr>
      <w:tabs>
        <w:tab w:val="center" w:pos="4153"/>
        <w:tab w:val="right" w:pos="8306"/>
      </w:tabs>
      <w:snapToGrid w:val="0"/>
      <w:jc w:val="left"/>
    </w:pPr>
    <w:rPr>
      <w:sz w:val="18"/>
      <w:szCs w:val="18"/>
    </w:rPr>
  </w:style>
  <w:style w:type="paragraph" w:customStyle="1" w:styleId="719">
    <w:name w:val="Char1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0">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2">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723">
    <w:name w:val="Index 42"/>
    <w:basedOn w:val="1"/>
    <w:next w:val="1"/>
    <w:qFormat/>
    <w:uiPriority w:val="0"/>
    <w:pPr>
      <w:ind w:left="600" w:leftChars="600"/>
    </w:pPr>
  </w:style>
  <w:style w:type="paragraph" w:customStyle="1" w:styleId="724">
    <w:name w:val="页脚 New"/>
    <w:basedOn w:val="1"/>
    <w:qFormat/>
    <w:uiPriority w:val="0"/>
    <w:pPr>
      <w:tabs>
        <w:tab w:val="center" w:pos="4153"/>
        <w:tab w:val="right" w:pos="8306"/>
      </w:tabs>
      <w:snapToGrid w:val="0"/>
      <w:jc w:val="left"/>
    </w:pPr>
    <w:rPr>
      <w:sz w:val="18"/>
      <w:szCs w:val="18"/>
    </w:rPr>
  </w:style>
  <w:style w:type="paragraph" w:customStyle="1" w:styleId="72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6">
    <w:name w:val="Hyperlink.0"/>
    <w:qFormat/>
    <w:uiPriority w:val="0"/>
    <w:rPr>
      <w:sz w:val="24"/>
      <w:szCs w:val="24"/>
      <w:lang w:val="zh-TW" w:eastAsia="zh-TW"/>
    </w:rPr>
  </w:style>
  <w:style w:type="paragraph" w:customStyle="1" w:styleId="727">
    <w:name w:val="纯文本_0"/>
    <w:basedOn w:val="1"/>
    <w:unhideWhenUsed/>
    <w:qFormat/>
    <w:uiPriority w:val="0"/>
    <w:rPr>
      <w:rFonts w:ascii="Cambria" w:hAnsi="Cambria"/>
      <w:b/>
      <w:bCs/>
      <w:kern w:val="28"/>
      <w:sz w:val="32"/>
      <w:szCs w:val="32"/>
    </w:rPr>
  </w:style>
  <w:style w:type="paragraph" w:customStyle="1" w:styleId="728">
    <w:name w:val="p0_0"/>
    <w:basedOn w:val="729"/>
    <w:qFormat/>
    <w:uiPriority w:val="0"/>
    <w:pPr>
      <w:widowControl/>
    </w:pPr>
    <w:rPr>
      <w:rFonts w:ascii="Times New Roman" w:hAnsi="Times New Roman"/>
      <w:kern w:val="0"/>
      <w:szCs w:val="21"/>
    </w:rPr>
  </w:style>
  <w:style w:type="paragraph" w:customStyle="1" w:styleId="72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1">
    <w:name w:val="正文_6"/>
    <w:next w:val="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正文缩进_2"/>
    <w:basedOn w:val="103"/>
    <w:qFormat/>
    <w:uiPriority w:val="0"/>
    <w:pPr>
      <w:ind w:firstLine="420" w:firstLineChars="200"/>
    </w:pPr>
    <w:rPr>
      <w:rFonts w:ascii="Calibri" w:hAnsi="Calibri"/>
    </w:rPr>
  </w:style>
  <w:style w:type="paragraph" w:customStyle="1" w:styleId="733">
    <w:name w:val="Heading3_1"/>
    <w:basedOn w:val="731"/>
    <w:next w:val="731"/>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734">
    <w:name w:val="正文缩进_4"/>
    <w:basedOn w:val="731"/>
    <w:next w:val="731"/>
    <w:unhideWhenUsed/>
    <w:qFormat/>
    <w:uiPriority w:val="0"/>
    <w:pPr>
      <w:ind w:firstLine="420" w:firstLineChars="200"/>
    </w:pPr>
    <w:rPr>
      <w:rFonts w:ascii="等线" w:hAnsi="等线" w:eastAsia="等线"/>
    </w:rPr>
  </w:style>
  <w:style w:type="paragraph" w:customStyle="1" w:styleId="735">
    <w:name w:val="正文_5_0_1"/>
    <w:next w:val="1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正文_5_2"/>
    <w:next w:val="7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首行缩进_0_2"/>
    <w:qFormat/>
    <w:uiPriority w:val="0"/>
    <w:pPr>
      <w:widowControl w:val="0"/>
      <w:spacing w:before="100" w:beforeAutospacing="1" w:after="120"/>
      <w:ind w:firstLine="420" w:firstLineChars="100"/>
      <w:jc w:val="both"/>
    </w:pPr>
    <w:rPr>
      <w:rFonts w:ascii="Calibri" w:hAnsi="Calibri" w:eastAsia="等线" w:cs="Times New Roman"/>
      <w:kern w:val="2"/>
      <w:sz w:val="21"/>
      <w:szCs w:val="21"/>
      <w:lang w:val="en-US" w:eastAsia="zh-CN" w:bidi="ar-SA"/>
    </w:rPr>
  </w:style>
  <w:style w:type="paragraph" w:customStyle="1" w:styleId="738">
    <w:name w:val="正文文本缩进_0"/>
    <w:basedOn w:val="731"/>
    <w:unhideWhenUsed/>
    <w:qFormat/>
    <w:uiPriority w:val="0"/>
    <w:pPr>
      <w:spacing w:after="120"/>
      <w:ind w:left="420" w:leftChars="200"/>
    </w:pPr>
    <w:rPr>
      <w:rFonts w:ascii="等线" w:hAnsi="等线" w:eastAsia="等线"/>
    </w:rPr>
  </w:style>
  <w:style w:type="paragraph" w:customStyle="1" w:styleId="739">
    <w:name w:val="正文文本首行缩进"/>
    <w:unhideWhenUsed/>
    <w:qFormat/>
    <w:uiPriority w:val="0"/>
    <w:pPr>
      <w:widowControl w:val="0"/>
      <w:spacing w:after="120"/>
      <w:ind w:firstLine="420" w:firstLineChars="100"/>
      <w:jc w:val="both"/>
    </w:pPr>
    <w:rPr>
      <w:rFonts w:ascii="等线" w:hAnsi="等线" w:eastAsia="等线" w:cs="Times New Roman"/>
      <w:kern w:val="0"/>
      <w:sz w:val="20"/>
      <w:szCs w:val="24"/>
      <w:lang w:val="en-US" w:eastAsia="zh-CN" w:bidi="ar-SA"/>
    </w:rPr>
  </w:style>
  <w:style w:type="paragraph" w:customStyle="1" w:styleId="740">
    <w:name w:val="表格文字_0"/>
    <w:basedOn w:val="736"/>
    <w:next w:val="100"/>
    <w:qFormat/>
    <w:uiPriority w:val="0"/>
    <w:pPr>
      <w:adjustRightInd w:val="0"/>
      <w:spacing w:line="420" w:lineRule="atLeast"/>
      <w:jc w:val="left"/>
    </w:pPr>
    <w:rPr>
      <w:kern w:val="0"/>
      <w:szCs w:val="20"/>
    </w:rPr>
  </w:style>
  <w:style w:type="paragraph" w:customStyle="1" w:styleId="741">
    <w:name w:val="标题 1_1"/>
    <w:basedOn w:val="731"/>
    <w:next w:val="731"/>
    <w:qFormat/>
    <w:uiPriority w:val="0"/>
    <w:pPr>
      <w:keepNext/>
      <w:keepLines/>
      <w:spacing w:line="576" w:lineRule="auto"/>
      <w:jc w:val="center"/>
      <w:outlineLvl w:val="0"/>
    </w:pPr>
    <w:rPr>
      <w:rFonts w:ascii="等线" w:hAnsi="等线" w:eastAsia="黑体"/>
      <w:b/>
      <w:bCs/>
      <w:kern w:val="32"/>
      <w:sz w:val="32"/>
      <w:szCs w:val="44"/>
    </w:rPr>
  </w:style>
  <w:style w:type="paragraph" w:customStyle="1" w:styleId="742">
    <w:name w:val="正文缩进_1_1"/>
    <w:basedOn w:val="743"/>
    <w:next w:val="744"/>
    <w:qFormat/>
    <w:uiPriority w:val="0"/>
    <w:pPr>
      <w:ind w:firstLine="420" w:firstLineChars="200"/>
    </w:pPr>
    <w:rPr>
      <w:rFonts w:ascii="Calibri" w:hAnsi="Calibri" w:eastAsia="等线"/>
    </w:rPr>
  </w:style>
  <w:style w:type="paragraph" w:customStyle="1" w:styleId="743">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正文_2_0_1"/>
    <w:next w:val="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5">
    <w:name w:val="Normal_5"/>
    <w:qFormat/>
    <w:uiPriority w:val="0"/>
    <w:rPr>
      <w:rFonts w:ascii="黑体" w:hAnsi="黑体" w:eastAsia="黑体" w:cs="Times New Roman"/>
      <w:b/>
      <w:sz w:val="32"/>
      <w:szCs w:val="24"/>
      <w:lang w:bidi="ar-SA"/>
    </w:rPr>
  </w:style>
  <w:style w:type="paragraph" w:customStyle="1" w:styleId="746">
    <w:name w:val="样式 标题 2 + Times New Roman 四号 非加粗 段前: 5 磅 段后: 0 磅 行距: 固定值 20..._0"/>
    <w:basedOn w:val="747"/>
    <w:qFormat/>
    <w:uiPriority w:val="0"/>
    <w:pPr>
      <w:spacing w:line="400" w:lineRule="exact"/>
    </w:pPr>
    <w:rPr>
      <w:rFonts w:ascii="Times New Roman" w:hAnsi="Times New Roman" w:eastAsia="Times New Roman"/>
      <w:b w:val="0"/>
      <w:bCs w:val="0"/>
      <w:sz w:val="28"/>
      <w:szCs w:val="20"/>
    </w:rPr>
  </w:style>
  <w:style w:type="paragraph" w:customStyle="1" w:styleId="747">
    <w:name w:val="Heading 2"/>
    <w:basedOn w:val="748"/>
    <w:next w:val="748"/>
    <w:qFormat/>
    <w:uiPriority w:val="0"/>
    <w:pPr>
      <w:keepNext/>
      <w:keepLines/>
      <w:spacing w:line="416" w:lineRule="auto"/>
      <w:outlineLvl w:val="1"/>
    </w:pPr>
    <w:rPr>
      <w:rFonts w:ascii="Cambria" w:hAnsi="Cambria"/>
      <w:b/>
      <w:bCs/>
      <w:sz w:val="32"/>
      <w:szCs w:val="32"/>
    </w:rPr>
  </w:style>
  <w:style w:type="paragraph" w:customStyle="1" w:styleId="748">
    <w:name w:val="Normal_6"/>
    <w:qFormat/>
    <w:uiPriority w:val="0"/>
    <w:pPr>
      <w:widowControl w:val="0"/>
      <w:jc w:val="both"/>
    </w:pPr>
    <w:rPr>
      <w:rFonts w:ascii="Times New Roman" w:hAnsi="Times New Roman" w:eastAsia="Times New Roman" w:cs="Times New Roman"/>
      <w:kern w:val="2"/>
      <w:sz w:val="21"/>
      <w:szCs w:val="22"/>
      <w:lang w:bidi="ar-SA"/>
    </w:rPr>
  </w:style>
  <w:style w:type="paragraph" w:customStyle="1" w:styleId="749">
    <w:name w:val="p0_3"/>
    <w:basedOn w:val="748"/>
    <w:qFormat/>
    <w:uiPriority w:val="0"/>
    <w:pPr>
      <w:widowControl/>
    </w:pPr>
    <w:rPr>
      <w:rFonts w:eastAsia="Times New Roman"/>
      <w:kern w:val="0"/>
      <w:szCs w:val="21"/>
    </w:rPr>
  </w:style>
  <w:style w:type="paragraph" w:customStyle="1" w:styleId="750">
    <w:name w:val="Normal_7"/>
    <w:qFormat/>
    <w:uiPriority w:val="0"/>
    <w:rPr>
      <w:rFonts w:ascii="黑体" w:hAnsi="黑体" w:eastAsia="黑体" w:cs="Times New Roman"/>
      <w:b/>
      <w:sz w:val="32"/>
      <w:szCs w:val="24"/>
      <w:lang w:bidi="ar-SA"/>
    </w:rPr>
  </w:style>
  <w:style w:type="paragraph" w:customStyle="1" w:styleId="751">
    <w:name w:val="样式 标题 2 + Times New Roman 四号 非加粗 段前: 5 磅 段后: 0 磅 行距: 固定值 20..._0_0"/>
    <w:basedOn w:val="752"/>
    <w:qFormat/>
    <w:uiPriority w:val="0"/>
    <w:pPr>
      <w:spacing w:before="100" w:beforeLines="0" w:after="0" w:afterLines="0" w:line="400" w:lineRule="exact"/>
    </w:pPr>
    <w:rPr>
      <w:rFonts w:ascii="Times New Roman" w:hAnsi="Times New Roman" w:eastAsia="等线"/>
      <w:b w:val="0"/>
      <w:bCs w:val="0"/>
      <w:sz w:val="28"/>
      <w:szCs w:val="20"/>
    </w:rPr>
  </w:style>
  <w:style w:type="paragraph" w:customStyle="1" w:styleId="752">
    <w:name w:val="标题 2_0"/>
    <w:basedOn w:val="154"/>
    <w:next w:val="154"/>
    <w:unhideWhenUsed/>
    <w:qFormat/>
    <w:uiPriority w:val="0"/>
    <w:pPr>
      <w:keepNext/>
      <w:keepLines/>
      <w:spacing w:line="415" w:lineRule="auto"/>
      <w:outlineLvl w:val="1"/>
    </w:pPr>
    <w:rPr>
      <w:rFonts w:ascii="Cambria" w:hAnsi="Cambria" w:eastAsia="等线"/>
      <w:b/>
      <w:bCs/>
      <w:kern w:val="0"/>
      <w:sz w:val="32"/>
      <w:szCs w:val="32"/>
      <w:lang w:val="zh-CN"/>
    </w:rPr>
  </w:style>
  <w:style w:type="paragraph" w:customStyle="1" w:styleId="753">
    <w:name w:val="表格文字_1"/>
    <w:basedOn w:val="154"/>
    <w:qFormat/>
    <w:uiPriority w:val="0"/>
    <w:pPr>
      <w:adjustRightInd w:val="0"/>
      <w:spacing w:line="420" w:lineRule="atLeast"/>
      <w:jc w:val="left"/>
      <w:textAlignment w:val="baseline"/>
    </w:pPr>
    <w:rPr>
      <w:rFonts w:ascii="等线" w:hAnsi="等线" w:eastAsia="等线"/>
      <w:kern w:val="0"/>
      <w:szCs w:val="20"/>
    </w:rPr>
  </w:style>
  <w:style w:type="paragraph" w:customStyle="1" w:styleId="754">
    <w:name w:val="正文_3_1"/>
    <w:next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56">
    <w:name w:val="Table Normal"/>
    <w:unhideWhenUsed/>
    <w:qFormat/>
    <w:uiPriority w:val="0"/>
    <w:tblPr>
      <w:tblCellMar>
        <w:top w:w="0" w:type="dxa"/>
        <w:left w:w="0" w:type="dxa"/>
        <w:bottom w:w="0" w:type="dxa"/>
        <w:right w:w="0" w:type="dxa"/>
      </w:tblCellMar>
    </w:tblPr>
  </w:style>
  <w:style w:type="paragraph" w:customStyle="1" w:styleId="757">
    <w:name w:val="Table Text"/>
    <w:basedOn w:val="1"/>
    <w:semiHidden/>
    <w:qFormat/>
    <w:uiPriority w:val="0"/>
    <w:rPr>
      <w:rFonts w:ascii="Arial" w:hAnsi="Arial" w:eastAsia="Arial" w:cs="Arial"/>
      <w:sz w:val="21"/>
      <w:szCs w:val="21"/>
      <w:lang w:val="en-US" w:eastAsia="en-US" w:bidi="ar-SA"/>
    </w:rPr>
  </w:style>
  <w:style w:type="paragraph" w:customStyle="1" w:styleId="75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759">
    <w:name w:val="正文_0_1"/>
    <w:qFormat/>
    <w:uiPriority w:val="0"/>
    <w:pPr>
      <w:widowControl w:val="0"/>
      <w:jc w:val="both"/>
    </w:pPr>
    <w:rPr>
      <w:rFonts w:ascii="等线" w:hAnsi="等线" w:eastAsia="等线" w:cs="Times New Roman"/>
      <w:kern w:val="2"/>
      <w:sz w:val="21"/>
      <w:szCs w:val="21"/>
      <w:lang w:val="en-US" w:eastAsia="zh-CN" w:bidi="ar-SA"/>
    </w:rPr>
  </w:style>
  <w:style w:type="paragraph" w:customStyle="1" w:styleId="760">
    <w:name w:val="正文_23"/>
    <w:qFormat/>
    <w:uiPriority w:val="0"/>
    <w:pPr>
      <w:widowControl w:val="0"/>
      <w:jc w:val="both"/>
    </w:pPr>
    <w:rPr>
      <w:rFonts w:ascii="等线" w:hAnsi="等线" w:eastAsia="等线" w:cs="Times New Roman"/>
      <w:kern w:val="2"/>
      <w:sz w:val="21"/>
      <w:szCs w:val="22"/>
      <w:lang w:val="en-US" w:eastAsia="zh-CN" w:bidi="ar-SA"/>
    </w:rPr>
  </w:style>
  <w:style w:type="paragraph" w:customStyle="1" w:styleId="761">
    <w:name w:val="正文_1_5"/>
    <w:next w:val="7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_Style 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3">
    <w:name w:val="正文_2_2"/>
    <w:next w:val="7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正文首行缩进_1_1"/>
    <w:unhideWhenUsed/>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customStyle="1" w:styleId="765">
    <w:name w:val="正文文本_1_1"/>
    <w:next w:val="766"/>
    <w:unhideWhenUsed/>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766">
    <w:name w:val="正文文本 2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7">
    <w:name w:val="正文_4_2"/>
    <w:next w:val="768"/>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8">
    <w:name w:val="正文首行缩进_0_0_2"/>
    <w:qFormat/>
    <w:uiPriority w:val="0"/>
    <w:pPr>
      <w:widowControl w:val="0"/>
      <w:spacing w:before="100" w:beforeAutospacing="1" w:after="120"/>
      <w:ind w:firstLine="420" w:firstLineChars="100"/>
      <w:jc w:val="both"/>
    </w:pPr>
    <w:rPr>
      <w:rFonts w:ascii="等线" w:hAnsi="等线" w:eastAsia="等线" w:cs="Times New Roman"/>
      <w:kern w:val="0"/>
      <w:sz w:val="20"/>
      <w:szCs w:val="20"/>
      <w:lang w:val="en-US" w:eastAsia="zh-CN" w:bidi="ar-SA"/>
    </w:rPr>
  </w:style>
  <w:style w:type="paragraph" w:customStyle="1" w:styleId="769">
    <w:name w:val="正文文本_0_2"/>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770">
    <w:name w:val="正文文本_0_0_2"/>
    <w:next w:val="771"/>
    <w:semiHidden/>
    <w:qFormat/>
    <w:uiPriority w:val="0"/>
    <w:pPr>
      <w:widowControl w:val="0"/>
      <w:spacing w:before="100" w:beforeAutospacing="1" w:after="120"/>
      <w:jc w:val="both"/>
    </w:pPr>
    <w:rPr>
      <w:rFonts w:ascii="Times New Roman" w:hAnsi="Times New Roman" w:eastAsia="宋体" w:cs="Times New Roman"/>
      <w:kern w:val="0"/>
      <w:sz w:val="20"/>
      <w:szCs w:val="20"/>
      <w:lang w:val="en-US" w:eastAsia="zh-CN" w:bidi="ar-SA"/>
    </w:rPr>
  </w:style>
  <w:style w:type="paragraph" w:customStyle="1" w:styleId="771">
    <w:name w:val="正文文本 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_1_4_1"/>
    <w:next w:val="7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_Style 3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4">
    <w:name w:val="正文首行缩进_3"/>
    <w:basedOn w:val="775"/>
    <w:qFormat/>
    <w:uiPriority w:val="0"/>
    <w:pPr>
      <w:ind w:firstLine="420" w:firstLineChars="100"/>
    </w:pPr>
    <w:rPr>
      <w:rFonts w:ascii="Calibri" w:hAnsi="Calibri"/>
    </w:rPr>
  </w:style>
  <w:style w:type="paragraph" w:customStyle="1" w:styleId="775">
    <w:name w:val="正文文本_3"/>
    <w:basedOn w:val="104"/>
    <w:next w:val="776"/>
    <w:qFormat/>
    <w:uiPriority w:val="0"/>
    <w:pPr>
      <w:spacing w:before="100" w:beforeAutospacing="1" w:after="120"/>
    </w:pPr>
    <w:rPr>
      <w:rFonts w:ascii="Times New Roman" w:hAnsi="Times New Roman"/>
      <w:kern w:val="0"/>
      <w:sz w:val="20"/>
      <w:szCs w:val="20"/>
    </w:rPr>
  </w:style>
  <w:style w:type="paragraph" w:customStyle="1" w:styleId="776">
    <w:name w:val="正文文本 2_2"/>
    <w:basedOn w:val="104"/>
    <w:qFormat/>
    <w:uiPriority w:val="0"/>
    <w:pPr>
      <w:spacing w:line="360" w:lineRule="auto"/>
    </w:pPr>
    <w:rPr>
      <w:b/>
      <w:bCs/>
      <w:sz w:val="24"/>
      <w:szCs w:val="24"/>
    </w:rPr>
  </w:style>
  <w:style w:type="paragraph" w:customStyle="1" w:styleId="777">
    <w:name w:val="Normal_0"/>
    <w:qFormat/>
    <w:uiPriority w:val="0"/>
    <w:rPr>
      <w:rFonts w:ascii="黑体" w:hAnsi="黑体" w:eastAsia="黑体" w:cs="Times New Roman"/>
      <w:b/>
      <w:sz w:val="32"/>
      <w:szCs w:val="24"/>
      <w:lang w:bidi="ar-SA"/>
    </w:rPr>
  </w:style>
  <w:style w:type="paragraph" w:customStyle="1" w:styleId="778">
    <w:name w:val="p0_1_0"/>
    <w:basedOn w:val="779"/>
    <w:qFormat/>
    <w:uiPriority w:val="0"/>
    <w:pPr>
      <w:widowControl/>
    </w:pPr>
    <w:rPr>
      <w:rFonts w:ascii="Times New Roman" w:hAnsi="Times New Roman" w:cs="Times New Roman"/>
      <w:kern w:val="0"/>
    </w:rPr>
  </w:style>
  <w:style w:type="paragraph" w:customStyle="1" w:styleId="779">
    <w:name w:val="正文_7_0"/>
    <w:basedOn w:val="111"/>
    <w:qFormat/>
    <w:uiPriority w:val="0"/>
    <w:rPr>
      <w:rFonts w:ascii="Calibri" w:hAnsi="Calibri" w:cs="宋体"/>
      <w:szCs w:val="21"/>
    </w:rPr>
  </w:style>
  <w:style w:type="paragraph" w:customStyle="1" w:styleId="780">
    <w:name w:val="Normal_6_0"/>
    <w:next w:val="748"/>
    <w:qFormat/>
    <w:uiPriority w:val="0"/>
    <w:pPr>
      <w:widowControl w:val="0"/>
      <w:jc w:val="both"/>
    </w:pPr>
    <w:rPr>
      <w:rFonts w:ascii="Calibri" w:hAnsi="Calibri" w:eastAsia="宋体" w:cs="Times New Roman"/>
      <w:lang w:val="en-US" w:eastAsia="zh-CN" w:bidi="ar-SA"/>
    </w:rPr>
  </w:style>
  <w:style w:type="paragraph" w:customStyle="1" w:styleId="781">
    <w:name w:val="p0_1_1"/>
    <w:basedOn w:val="748"/>
    <w:qFormat/>
    <w:uiPriority w:val="0"/>
    <w:pPr>
      <w:widowControl/>
    </w:pPr>
    <w:rPr>
      <w:rFonts w:eastAsia="宋体"/>
      <w:szCs w:val="21"/>
    </w:rPr>
  </w:style>
  <w:style w:type="paragraph" w:customStyle="1" w:styleId="782">
    <w:name w:val="正文_15_1_0"/>
    <w:next w:val="7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正文缩进_1_2_0"/>
    <w:basedOn w:val="782"/>
    <w:next w:val="782"/>
    <w:qFormat/>
    <w:uiPriority w:val="0"/>
    <w:pPr>
      <w:ind w:firstLine="420" w:firstLineChars="200"/>
    </w:pPr>
  </w:style>
  <w:style w:type="paragraph" w:customStyle="1" w:styleId="784">
    <w:name w:val="Normal_23"/>
    <w:qFormat/>
    <w:uiPriority w:val="0"/>
    <w:rPr>
      <w:rFonts w:ascii="黑体" w:hAnsi="黑体" w:eastAsia="黑体" w:cs="Times New Roman"/>
      <w:b/>
      <w:sz w:val="32"/>
      <w:szCs w:val="24"/>
      <w:lang w:bidi="ar-SA"/>
    </w:rPr>
  </w:style>
  <w:style w:type="paragraph" w:customStyle="1" w:styleId="785">
    <w:name w:val="正文_13"/>
    <w:next w:val="77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73</Pages>
  <Words>8512</Words>
  <Characters>9077</Characters>
  <Lines>360</Lines>
  <Paragraphs>101</Paragraphs>
  <TotalTime>47</TotalTime>
  <ScaleCrop>false</ScaleCrop>
  <LinksUpToDate>false</LinksUpToDate>
  <CharactersWithSpaces>9504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2021-11-03T04:17:00Z</dcterms:created>
  <dc:creator>user</dc:creator>
  <cp:lastModifiedBy>谢工</cp:lastModifiedBy>
  <cp:lastPrinted>2024-08-28T06:54:00Z</cp:lastPrinted>
  <dcterms:modified xsi:type="dcterms:W3CDTF">2025-11-11T03:05:54Z</dcterms:modified>
  <dc:title>示范文本分类编号：10</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EB3FDE308DAD469585EBB315FF3F4D77_13</vt:lpwstr>
  </property>
  <property fmtid="{D5CDD505-2E9C-101B-9397-08002B2CF9AE}" pid="4" name="KSOTemplateDocerSaveRecord">
    <vt:lpwstr>eyJoZGlkIjoiNTJmNDQzNGFjMzMxNDQ0NTYwZGNkMDZjNTk1YzFkYTEiLCJ1c2VySWQiOiIyNzE5ODczNjcifQ==</vt:lpwstr>
  </property>
</Properties>
</file>