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EF70" w14:textId="67ACB7D1" w:rsidR="00D02AC9" w:rsidRDefault="001C371F">
      <w:pPr>
        <w:jc w:val="center"/>
        <w:rPr>
          <w:sz w:val="36"/>
          <w:szCs w:val="36"/>
        </w:rPr>
      </w:pPr>
      <w:r>
        <w:rPr>
          <w:sz w:val="36"/>
          <w:szCs w:val="36"/>
        </w:rPr>
        <w:t>LED</w:t>
      </w:r>
      <w:r>
        <w:rPr>
          <w:rFonts w:hint="eastAsia"/>
          <w:sz w:val="36"/>
          <w:szCs w:val="36"/>
        </w:rPr>
        <w:t>显示屏</w:t>
      </w:r>
    </w:p>
    <w:p w14:paraId="42B1A9F8" w14:textId="7D1B8F5C" w:rsidR="00D02AC9" w:rsidRDefault="001C371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品牌：浙江大华</w:t>
      </w:r>
      <w:r w:rsidR="001A68C9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型号：</w:t>
      </w:r>
      <w:r>
        <w:rPr>
          <w:sz w:val="36"/>
          <w:szCs w:val="36"/>
        </w:rPr>
        <w:t>DH-PHSIA1.2-SS</w:t>
      </w:r>
    </w:p>
    <w:p w14:paraId="5D3BA046" w14:textId="0CF157B6" w:rsidR="00D02AC9" w:rsidRDefault="001C371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招标参数</w:t>
      </w:r>
      <w:r w:rsidR="00F554AC">
        <w:rPr>
          <w:rFonts w:hint="eastAsia"/>
          <w:sz w:val="36"/>
          <w:szCs w:val="36"/>
        </w:rPr>
        <w:t>及商务需求</w:t>
      </w: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01"/>
        <w:gridCol w:w="347"/>
        <w:gridCol w:w="1042"/>
        <w:gridCol w:w="4770"/>
        <w:gridCol w:w="851"/>
        <w:gridCol w:w="850"/>
        <w:gridCol w:w="850"/>
        <w:gridCol w:w="1054"/>
      </w:tblGrid>
      <w:tr w:rsidR="00D02AC9" w14:paraId="06CF22DC" w14:textId="77777777">
        <w:trPr>
          <w:trHeight w:val="145"/>
          <w:jc w:val="center"/>
        </w:trPr>
        <w:tc>
          <w:tcPr>
            <w:tcW w:w="549" w:type="dxa"/>
            <w:vAlign w:val="center"/>
          </w:tcPr>
          <w:p w14:paraId="256FBAC7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648" w:type="dxa"/>
            <w:gridSpan w:val="2"/>
            <w:vAlign w:val="center"/>
          </w:tcPr>
          <w:p w14:paraId="430FFDFD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货物名称</w:t>
            </w:r>
          </w:p>
        </w:tc>
        <w:tc>
          <w:tcPr>
            <w:tcW w:w="1042" w:type="dxa"/>
            <w:vAlign w:val="center"/>
          </w:tcPr>
          <w:p w14:paraId="55118609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型号</w:t>
            </w:r>
          </w:p>
        </w:tc>
        <w:tc>
          <w:tcPr>
            <w:tcW w:w="4770" w:type="dxa"/>
          </w:tcPr>
          <w:p w14:paraId="38BFE712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技术参数、性能配置</w:t>
            </w:r>
          </w:p>
          <w:p w14:paraId="242EEC8E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（包括标准配置和附加部件）</w:t>
            </w:r>
          </w:p>
        </w:tc>
        <w:tc>
          <w:tcPr>
            <w:tcW w:w="851" w:type="dxa"/>
            <w:vAlign w:val="center"/>
          </w:tcPr>
          <w:p w14:paraId="6A28E500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35C3F3BD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850" w:type="dxa"/>
            <w:vAlign w:val="center"/>
          </w:tcPr>
          <w:p w14:paraId="00D691B3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单价</w:t>
            </w:r>
          </w:p>
          <w:p w14:paraId="11FB9214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（元）</w:t>
            </w:r>
          </w:p>
        </w:tc>
        <w:tc>
          <w:tcPr>
            <w:tcW w:w="1054" w:type="dxa"/>
            <w:vAlign w:val="center"/>
          </w:tcPr>
          <w:p w14:paraId="00BDF94F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单项合计（元）</w:t>
            </w:r>
          </w:p>
        </w:tc>
      </w:tr>
      <w:tr w:rsidR="00D02AC9" w14:paraId="5F282920" w14:textId="77777777">
        <w:trPr>
          <w:trHeight w:val="145"/>
          <w:jc w:val="center"/>
        </w:trPr>
        <w:tc>
          <w:tcPr>
            <w:tcW w:w="549" w:type="dxa"/>
            <w:vAlign w:val="center"/>
          </w:tcPr>
          <w:p w14:paraId="2791368A" w14:textId="77777777" w:rsidR="00D02AC9" w:rsidRDefault="001C371F">
            <w:pPr>
              <w:spacing w:line="240" w:lineRule="exact"/>
              <w:jc w:val="center"/>
              <w:rPr>
                <w:rStyle w:val="font11"/>
                <w:rFonts w:hAnsi="Calibri"/>
              </w:rPr>
            </w:pPr>
            <w:r>
              <w:rPr>
                <w:rStyle w:val="font11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14:paraId="2E62B020" w14:textId="77777777" w:rsidR="00D02AC9" w:rsidRPr="00F554AC" w:rsidRDefault="001C371F">
            <w:pPr>
              <w:spacing w:line="240" w:lineRule="exact"/>
              <w:jc w:val="center"/>
              <w:rPr>
                <w:rFonts w:ascii="宋体" w:cs="宋体"/>
              </w:rPr>
            </w:pPr>
            <w:bookmarkStart w:id="0" w:name="OLE_LINK1"/>
            <w:r w:rsidRPr="00F554AC">
              <w:rPr>
                <w:rFonts w:ascii="宋体" w:hAnsi="宋体" w:cs="宋体"/>
              </w:rPr>
              <w:t>LED</w:t>
            </w:r>
            <w:r w:rsidRPr="00F554AC">
              <w:rPr>
                <w:rFonts w:ascii="宋体" w:hAnsi="宋体" w:cs="宋体" w:hint="eastAsia"/>
              </w:rPr>
              <w:t>显示屏</w:t>
            </w:r>
          </w:p>
          <w:bookmarkEnd w:id="0"/>
          <w:p w14:paraId="1654277F" w14:textId="77777777" w:rsidR="00D02AC9" w:rsidRDefault="00D02AC9">
            <w:pPr>
              <w:spacing w:line="240" w:lineRule="exact"/>
              <w:jc w:val="center"/>
              <w:rPr>
                <w:color w:val="0000FF"/>
                <w:kern w:val="0"/>
              </w:rPr>
            </w:pPr>
          </w:p>
        </w:tc>
        <w:tc>
          <w:tcPr>
            <w:tcW w:w="1042" w:type="dxa"/>
            <w:vAlign w:val="center"/>
          </w:tcPr>
          <w:p w14:paraId="6DBADEF4" w14:textId="77777777" w:rsidR="00D02AC9" w:rsidRDefault="001C371F">
            <w:pPr>
              <w:spacing w:line="2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hAnsi="宋体" w:cs="宋体" w:hint="eastAsia"/>
              </w:rPr>
              <w:t>浙江大华室内小间距</w:t>
            </w:r>
            <w:r>
              <w:rPr>
                <w:rFonts w:ascii="宋体" w:hAnsi="宋体" w:cs="宋体"/>
              </w:rPr>
              <w:t>LED</w:t>
            </w:r>
            <w:r>
              <w:rPr>
                <w:rFonts w:ascii="宋体" w:hAnsi="宋体" w:cs="宋体" w:hint="eastAsia"/>
              </w:rPr>
              <w:t>显示屏：</w:t>
            </w:r>
            <w:r>
              <w:rPr>
                <w:rFonts w:ascii="宋体" w:hAnsi="宋体" w:cs="宋体"/>
              </w:rPr>
              <w:t>DH-PHSIA1.2-SS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9.8</w:t>
            </w:r>
            <w:r>
              <w:rPr>
                <w:rFonts w:ascii="宋体" w:hAnsi="宋体" w:cs="宋体" w:hint="eastAsia"/>
              </w:rPr>
              <w:t>平方）</w:t>
            </w:r>
          </w:p>
        </w:tc>
        <w:tc>
          <w:tcPr>
            <w:tcW w:w="4770" w:type="dxa"/>
            <w:vAlign w:val="center"/>
          </w:tcPr>
          <w:p w14:paraId="74E3B1A2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一、浙江大华室内小间距</w:t>
            </w:r>
            <w:r w:rsidRPr="00F554AC">
              <w:rPr>
                <w:rFonts w:ascii="宋体" w:hAnsi="宋体" w:cs="宋体"/>
              </w:rPr>
              <w:t>LED</w:t>
            </w:r>
            <w:r w:rsidRPr="00F554AC">
              <w:rPr>
                <w:rFonts w:ascii="宋体" w:hAnsi="宋体" w:cs="宋体" w:hint="eastAsia"/>
              </w:rPr>
              <w:t>显示屏：</w:t>
            </w:r>
            <w:r w:rsidRPr="00F554AC">
              <w:rPr>
                <w:rFonts w:ascii="宋体" w:hAnsi="宋体" w:cs="宋体"/>
              </w:rPr>
              <w:t>DH-PHSIA1.2-SS</w:t>
            </w:r>
            <w:r w:rsidRPr="00F554AC">
              <w:rPr>
                <w:rFonts w:ascii="宋体" w:hAnsi="宋体" w:cs="宋体" w:hint="eastAsia"/>
              </w:rPr>
              <w:t>（</w:t>
            </w:r>
            <w:r w:rsidRPr="00F554AC">
              <w:rPr>
                <w:rFonts w:ascii="宋体" w:hAnsi="宋体" w:cs="宋体"/>
              </w:rPr>
              <w:t>9.8</w:t>
            </w:r>
            <w:r w:rsidRPr="00F554AC">
              <w:rPr>
                <w:rFonts w:ascii="宋体" w:hAnsi="宋体" w:cs="宋体" w:hint="eastAsia"/>
              </w:rPr>
              <w:t>平方）</w:t>
            </w:r>
          </w:p>
          <w:p w14:paraId="594D9A60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二、控制器：</w:t>
            </w:r>
            <w:r w:rsidRPr="00F554AC">
              <w:rPr>
                <w:rFonts w:ascii="宋体" w:hAnsi="宋体" w:cs="宋体"/>
              </w:rPr>
              <w:t>DH-LCS-K1000</w:t>
            </w:r>
          </w:p>
          <w:p w14:paraId="6B26CF4E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三、磁吸工具：模</w:t>
            </w:r>
            <w:proofErr w:type="gramStart"/>
            <w:r w:rsidRPr="00F554AC">
              <w:rPr>
                <w:rFonts w:ascii="宋体" w:hAnsi="宋体" w:cs="宋体" w:hint="eastAsia"/>
              </w:rPr>
              <w:t>组快速</w:t>
            </w:r>
            <w:proofErr w:type="gramEnd"/>
            <w:r w:rsidRPr="00F554AC">
              <w:rPr>
                <w:rFonts w:ascii="宋体" w:hAnsi="宋体" w:cs="宋体" w:hint="eastAsia"/>
              </w:rPr>
              <w:t>拆卸工具定制</w:t>
            </w:r>
          </w:p>
          <w:p w14:paraId="657FFAD8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四、备品备件：电源、模组、接收卡等</w:t>
            </w:r>
          </w:p>
          <w:p w14:paraId="49DDEBAB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五、安装钢结构：含钢结构材料，钢结构拼接安装，墙体要求实体平整墙（根据现场而定）</w:t>
            </w:r>
          </w:p>
          <w:p w14:paraId="36D498D7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六、安装框架</w:t>
            </w:r>
            <w:proofErr w:type="gramStart"/>
            <w:r w:rsidRPr="00F554AC">
              <w:rPr>
                <w:rFonts w:ascii="宋体" w:hAnsi="宋体" w:cs="宋体" w:hint="eastAsia"/>
              </w:rPr>
              <w:t>主钢构采用</w:t>
            </w:r>
            <w:proofErr w:type="gramEnd"/>
            <w:r w:rsidRPr="00F554AC">
              <w:rPr>
                <w:rFonts w:ascii="宋体" w:hAnsi="宋体" w:cs="宋体"/>
              </w:rPr>
              <w:t>40mm</w:t>
            </w:r>
            <w:r w:rsidRPr="00F554AC">
              <w:rPr>
                <w:rFonts w:ascii="宋体" w:hAnsi="宋体" w:cs="宋体" w:hint="eastAsia"/>
              </w:rPr>
              <w:t>（±</w:t>
            </w:r>
            <w:r w:rsidRPr="00F554AC">
              <w:rPr>
                <w:rFonts w:ascii="宋体" w:hAnsi="宋体" w:cs="宋体"/>
              </w:rPr>
              <w:t>3mm</w:t>
            </w:r>
            <w:r w:rsidRPr="00F554AC">
              <w:rPr>
                <w:rFonts w:ascii="宋体" w:hAnsi="宋体" w:cs="宋体" w:hint="eastAsia"/>
              </w:rPr>
              <w:t>）</w:t>
            </w:r>
            <w:r w:rsidRPr="00F554AC">
              <w:rPr>
                <w:rFonts w:ascii="宋体" w:hAnsi="宋体" w:cs="宋体"/>
              </w:rPr>
              <w:t>*20mm</w:t>
            </w:r>
            <w:r w:rsidRPr="00F554AC">
              <w:rPr>
                <w:rFonts w:ascii="宋体" w:hAnsi="宋体" w:cs="宋体" w:hint="eastAsia"/>
              </w:rPr>
              <w:t>（±</w:t>
            </w:r>
            <w:r w:rsidRPr="00F554AC">
              <w:rPr>
                <w:rFonts w:ascii="宋体" w:hAnsi="宋体" w:cs="宋体"/>
              </w:rPr>
              <w:t>3mm</w:t>
            </w:r>
            <w:r w:rsidRPr="00F554AC">
              <w:rPr>
                <w:rFonts w:ascii="宋体" w:hAnsi="宋体" w:cs="宋体" w:hint="eastAsia"/>
              </w:rPr>
              <w:t>）镀锌方管，平整度好，高精度连接校准；屏</w:t>
            </w:r>
            <w:proofErr w:type="gramStart"/>
            <w:r w:rsidRPr="00F554AC">
              <w:rPr>
                <w:rFonts w:ascii="宋体" w:hAnsi="宋体" w:cs="宋体" w:hint="eastAsia"/>
              </w:rPr>
              <w:t>体主结构</w:t>
            </w:r>
            <w:proofErr w:type="gramEnd"/>
            <w:r w:rsidRPr="00F554AC">
              <w:rPr>
                <w:rFonts w:ascii="宋体" w:hAnsi="宋体" w:cs="宋体" w:hint="eastAsia"/>
              </w:rPr>
              <w:t>框架采用镀锌钢管制作，防腐防锈处理，</w:t>
            </w:r>
            <w:proofErr w:type="gramStart"/>
            <w:r w:rsidRPr="00F554AC">
              <w:rPr>
                <w:rFonts w:ascii="宋体" w:hAnsi="宋体" w:cs="宋体" w:hint="eastAsia"/>
              </w:rPr>
              <w:t>黑钛拉丝</w:t>
            </w:r>
            <w:proofErr w:type="gramEnd"/>
            <w:r w:rsidRPr="00F554AC">
              <w:rPr>
                <w:rFonts w:ascii="宋体" w:hAnsi="宋体" w:cs="宋体" w:hint="eastAsia"/>
              </w:rPr>
              <w:t>不锈钢包边，包边宽度</w:t>
            </w:r>
            <w:r w:rsidRPr="00F554AC">
              <w:rPr>
                <w:rFonts w:ascii="宋体" w:hAnsi="宋体" w:cs="宋体"/>
              </w:rPr>
              <w:t>5cm</w:t>
            </w:r>
            <w:r w:rsidRPr="00F554AC">
              <w:rPr>
                <w:rFonts w:ascii="宋体" w:hAnsi="宋体" w:cs="宋体" w:hint="eastAsia"/>
              </w:rPr>
              <w:t>；主支架需满足安装和安全要求并包含装饰包边。</w:t>
            </w:r>
          </w:p>
          <w:p w14:paraId="260C8290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七、配电柜：≥</w:t>
            </w:r>
            <w:r w:rsidRPr="00F554AC">
              <w:rPr>
                <w:rFonts w:ascii="宋体" w:hAnsi="宋体" w:cs="宋体"/>
              </w:rPr>
              <w:t>10KW</w:t>
            </w:r>
          </w:p>
          <w:p w14:paraId="2DB4A011" w14:textId="77777777" w:rsidR="00D02AC9" w:rsidRPr="00F554AC" w:rsidRDefault="001C371F">
            <w:pPr>
              <w:rPr>
                <w:rFonts w:ascii="宋体" w:hAnsi="宋体" w:cs="宋体"/>
              </w:rPr>
            </w:pPr>
            <w:r w:rsidRPr="00F554AC">
              <w:rPr>
                <w:rFonts w:ascii="宋体" w:hAnsi="宋体" w:cs="宋体" w:hint="eastAsia"/>
              </w:rPr>
              <w:t>八、工程线缆：提供配电柜到屏幕的强电线缆，控制器到屏体的信号线，总长度≥</w:t>
            </w:r>
            <w:r w:rsidRPr="00F554AC">
              <w:rPr>
                <w:rFonts w:ascii="宋体" w:hAnsi="宋体" w:cs="宋体"/>
              </w:rPr>
              <w:t>15</w:t>
            </w:r>
            <w:r w:rsidRPr="00F554AC">
              <w:rPr>
                <w:rFonts w:ascii="宋体" w:hAnsi="宋体" w:cs="宋体" w:hint="eastAsia"/>
              </w:rPr>
              <w:t>米。</w:t>
            </w:r>
          </w:p>
          <w:p w14:paraId="57311377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九、具体参数要求：</w:t>
            </w:r>
          </w:p>
          <w:p w14:paraId="0A7D55ED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1</w:t>
            </w:r>
            <w:r w:rsidRPr="00F554AC">
              <w:rPr>
                <w:rFonts w:ascii="宋体" w:hAnsi="宋体" w:cs="宋体" w:hint="eastAsia"/>
              </w:rPr>
              <w:t>、</w:t>
            </w:r>
            <w:r w:rsidRPr="00F554AC">
              <w:rPr>
                <w:rFonts w:ascii="宋体" w:hAnsi="宋体" w:cs="宋体"/>
              </w:rPr>
              <w:t>LED</w:t>
            </w:r>
            <w:r w:rsidRPr="00F554AC">
              <w:rPr>
                <w:rFonts w:ascii="宋体" w:hAnsi="宋体" w:cs="宋体" w:hint="eastAsia"/>
              </w:rPr>
              <w:t>发光二极管：表贴三合一</w:t>
            </w:r>
            <w:r w:rsidRPr="00F554AC">
              <w:rPr>
                <w:rFonts w:ascii="宋体" w:hAnsi="宋体" w:cs="宋体"/>
              </w:rPr>
              <w:t>LED</w:t>
            </w:r>
            <w:r w:rsidRPr="00F554AC">
              <w:rPr>
                <w:rFonts w:ascii="宋体" w:hAnsi="宋体" w:cs="宋体" w:hint="eastAsia"/>
              </w:rPr>
              <w:t>；</w:t>
            </w:r>
          </w:p>
          <w:p w14:paraId="2578E84B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2</w:t>
            </w:r>
            <w:r w:rsidRPr="00F554AC">
              <w:rPr>
                <w:rFonts w:ascii="宋体" w:hAnsi="宋体" w:cs="宋体" w:hint="eastAsia"/>
              </w:rPr>
              <w:t>、像素间距：≤</w:t>
            </w:r>
            <w:r w:rsidRPr="00F554AC">
              <w:rPr>
                <w:rFonts w:ascii="宋体" w:hAnsi="宋体" w:cs="宋体"/>
              </w:rPr>
              <w:t>1.25mm</w:t>
            </w:r>
            <w:r w:rsidRPr="00F554AC">
              <w:rPr>
                <w:rFonts w:ascii="宋体" w:hAnsi="宋体" w:cs="宋体" w:hint="eastAsia"/>
              </w:rPr>
              <w:t>；像素密度：≥</w:t>
            </w:r>
            <w:r w:rsidRPr="00F554AC">
              <w:rPr>
                <w:rFonts w:ascii="宋体" w:hAnsi="宋体" w:cs="宋体"/>
              </w:rPr>
              <w:t xml:space="preserve">640000 </w:t>
            </w:r>
            <w:r w:rsidRPr="00F554AC">
              <w:rPr>
                <w:rFonts w:ascii="宋体" w:hAnsi="宋体" w:cs="宋体" w:hint="eastAsia"/>
              </w:rPr>
              <w:t>点</w:t>
            </w:r>
            <w:r w:rsidRPr="00F554AC">
              <w:rPr>
                <w:rFonts w:ascii="宋体" w:hAnsi="宋体" w:cs="宋体"/>
              </w:rPr>
              <w:t>/m2</w:t>
            </w:r>
            <w:r w:rsidRPr="00F554AC">
              <w:rPr>
                <w:rFonts w:ascii="宋体" w:hAnsi="宋体" w:cs="宋体" w:hint="eastAsia"/>
              </w:rPr>
              <w:t>；</w:t>
            </w:r>
          </w:p>
          <w:p w14:paraId="2A493947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3</w:t>
            </w:r>
            <w:r w:rsidRPr="00F554AC">
              <w:rPr>
                <w:rFonts w:ascii="宋体" w:hAnsi="宋体" w:cs="宋体" w:hint="eastAsia"/>
              </w:rPr>
              <w:t>、灰度等级：</w:t>
            </w:r>
            <w:r w:rsidRPr="00F554AC">
              <w:rPr>
                <w:rFonts w:ascii="宋体" w:hAnsi="宋体" w:cs="宋体"/>
              </w:rPr>
              <w:t>14bit</w:t>
            </w:r>
            <w:r w:rsidRPr="00F554AC">
              <w:rPr>
                <w:rFonts w:ascii="宋体" w:hAnsi="宋体" w:cs="宋体" w:hint="eastAsia"/>
              </w:rPr>
              <w:t>，刷新率≥</w:t>
            </w:r>
            <w:r w:rsidRPr="00F554AC">
              <w:rPr>
                <w:rFonts w:ascii="宋体" w:hAnsi="宋体" w:cs="宋体"/>
              </w:rPr>
              <w:t>2800Hz</w:t>
            </w:r>
            <w:r w:rsidRPr="00F554AC">
              <w:rPr>
                <w:rFonts w:ascii="宋体" w:hAnsi="宋体" w:cs="宋体" w:hint="eastAsia"/>
              </w:rPr>
              <w:t>；</w:t>
            </w:r>
          </w:p>
          <w:p w14:paraId="3BA159AC" w14:textId="77777777" w:rsidR="00D02AC9" w:rsidRPr="00F554AC" w:rsidRDefault="001C371F">
            <w:pPr>
              <w:rPr>
                <w:rFonts w:ascii="宋体" w:hAnsi="宋体" w:cs="宋体"/>
              </w:rPr>
            </w:pPr>
            <w:r w:rsidRPr="00F554AC">
              <w:rPr>
                <w:rFonts w:ascii="宋体" w:hAnsi="宋体" w:cs="宋体"/>
              </w:rPr>
              <w:t>4</w:t>
            </w:r>
            <w:r w:rsidRPr="00F554AC">
              <w:rPr>
                <w:rFonts w:ascii="宋体" w:hAnsi="宋体" w:cs="宋体" w:hint="eastAsia"/>
              </w:rPr>
              <w:t>、可视角度：水平≥</w:t>
            </w:r>
            <w:r w:rsidRPr="00F554AC">
              <w:rPr>
                <w:rFonts w:ascii="宋体" w:hAnsi="宋体" w:cs="宋体"/>
              </w:rPr>
              <w:t>160</w:t>
            </w:r>
            <w:r w:rsidRPr="00F554AC">
              <w:rPr>
                <w:rFonts w:ascii="宋体" w:hAnsi="宋体" w:cs="宋体" w:hint="eastAsia"/>
              </w:rPr>
              <w:t>°，垂直≥</w:t>
            </w:r>
            <w:r w:rsidRPr="00F554AC">
              <w:rPr>
                <w:rFonts w:ascii="宋体" w:hAnsi="宋体" w:cs="宋体"/>
              </w:rPr>
              <w:t>160</w:t>
            </w:r>
            <w:r w:rsidRPr="00F554AC">
              <w:rPr>
                <w:rFonts w:ascii="宋体" w:hAnsi="宋体" w:cs="宋体" w:hint="eastAsia"/>
              </w:rPr>
              <w:t>°；</w:t>
            </w:r>
          </w:p>
          <w:p w14:paraId="4C756FF7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 w:hint="eastAsia"/>
              </w:rPr>
              <w:t>色温：</w:t>
            </w:r>
            <w:r w:rsidRPr="00F554AC">
              <w:rPr>
                <w:rFonts w:ascii="宋体" w:hAnsi="宋体" w:cs="宋体"/>
              </w:rPr>
              <w:t>2500K</w:t>
            </w:r>
            <w:r w:rsidRPr="00F554AC">
              <w:rPr>
                <w:rFonts w:ascii="宋体" w:hAnsi="宋体" w:cs="宋体" w:hint="eastAsia"/>
              </w:rPr>
              <w:t>～</w:t>
            </w:r>
            <w:r w:rsidRPr="00F554AC">
              <w:rPr>
                <w:rFonts w:ascii="宋体" w:hAnsi="宋体" w:cs="宋体"/>
              </w:rPr>
              <w:t>10000K(</w:t>
            </w:r>
            <w:r w:rsidRPr="00F554AC">
              <w:rPr>
                <w:rFonts w:ascii="宋体" w:hAnsi="宋体" w:cs="宋体" w:hint="eastAsia"/>
              </w:rPr>
              <w:t>可调</w:t>
            </w:r>
            <w:r w:rsidRPr="00F554AC">
              <w:rPr>
                <w:rFonts w:ascii="宋体" w:hAnsi="宋体" w:cs="宋体"/>
              </w:rPr>
              <w:t>)</w:t>
            </w:r>
            <w:r w:rsidRPr="00F554AC">
              <w:rPr>
                <w:rFonts w:hint="eastAsia"/>
              </w:rPr>
              <w:t>；</w:t>
            </w:r>
          </w:p>
          <w:p w14:paraId="52F8462F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5</w:t>
            </w:r>
            <w:r w:rsidRPr="00F554AC">
              <w:rPr>
                <w:rFonts w:ascii="宋体" w:hAnsi="宋体" w:cs="宋体" w:hint="eastAsia"/>
              </w:rPr>
              <w:t>、整屏平整度≤</w:t>
            </w:r>
            <w:r w:rsidRPr="00F554AC">
              <w:rPr>
                <w:rFonts w:ascii="宋体" w:hAnsi="宋体" w:cs="宋体"/>
              </w:rPr>
              <w:t>0.1mm/m</w:t>
            </w:r>
            <w:r w:rsidRPr="00F554AC">
              <w:rPr>
                <w:rFonts w:ascii="宋体" w:hAnsi="宋体" w:cs="宋体" w:hint="eastAsia"/>
              </w:rPr>
              <w:t>²；箱体分辨率</w:t>
            </w:r>
            <w:r w:rsidRPr="00F554AC">
              <w:rPr>
                <w:rFonts w:ascii="宋体" w:hAnsi="宋体" w:cs="宋体"/>
              </w:rPr>
              <w:t>(W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 xml:space="preserve">H) </w:t>
            </w:r>
            <w:r w:rsidRPr="00F554AC">
              <w:rPr>
                <w:rFonts w:ascii="宋体" w:hAnsi="宋体" w:cs="宋体" w:hint="eastAsia"/>
              </w:rPr>
              <w:t>≥</w:t>
            </w:r>
            <w:r w:rsidRPr="00F554AC">
              <w:rPr>
                <w:rFonts w:ascii="宋体" w:hAnsi="宋体" w:cs="宋体"/>
              </w:rPr>
              <w:t>512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>384 dots</w:t>
            </w:r>
            <w:r w:rsidRPr="00F554AC">
              <w:rPr>
                <w:rFonts w:ascii="宋体" w:hAnsi="宋体" w:cs="宋体" w:hint="eastAsia"/>
              </w:rPr>
              <w:t>、箱体尺寸</w:t>
            </w:r>
            <w:r w:rsidRPr="00F554AC">
              <w:rPr>
                <w:rFonts w:ascii="宋体" w:hAnsi="宋体" w:cs="宋体"/>
              </w:rPr>
              <w:t>(W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>H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>D)</w:t>
            </w:r>
            <w:r w:rsidRPr="00F554AC">
              <w:rPr>
                <w:rFonts w:ascii="宋体" w:hAnsi="宋体" w:cs="宋体" w:hint="eastAsia"/>
              </w:rPr>
              <w:t>≥</w:t>
            </w:r>
            <w:r w:rsidRPr="00F554AC">
              <w:rPr>
                <w:rFonts w:ascii="宋体" w:hAnsi="宋体" w:cs="宋体"/>
              </w:rPr>
              <w:t xml:space="preserve"> 640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>480</w:t>
            </w:r>
            <w:r w:rsidRPr="00F554AC">
              <w:rPr>
                <w:rFonts w:ascii="宋体" w:hAnsi="宋体" w:cs="宋体" w:hint="eastAsia"/>
              </w:rPr>
              <w:t>×</w:t>
            </w:r>
            <w:r w:rsidRPr="00F554AC">
              <w:rPr>
                <w:rFonts w:ascii="宋体" w:hAnsi="宋体" w:cs="宋体"/>
              </w:rPr>
              <w:t>69mm</w:t>
            </w:r>
            <w:r w:rsidRPr="00F554AC">
              <w:rPr>
                <w:rFonts w:ascii="宋体" w:hAnsi="宋体" w:cs="宋体" w:hint="eastAsia"/>
              </w:rPr>
              <w:t>；</w:t>
            </w:r>
          </w:p>
          <w:p w14:paraId="43473801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6</w:t>
            </w:r>
            <w:r w:rsidRPr="00F554AC">
              <w:rPr>
                <w:rFonts w:ascii="宋体" w:hAnsi="宋体" w:cs="宋体" w:hint="eastAsia"/>
              </w:rPr>
              <w:t>、内部</w:t>
            </w:r>
            <w:r w:rsidRPr="00F554AC">
              <w:rPr>
                <w:rFonts w:ascii="宋体" w:hAnsi="宋体" w:cs="宋体"/>
              </w:rPr>
              <w:t>360</w:t>
            </w:r>
            <w:r w:rsidRPr="00F554AC">
              <w:rPr>
                <w:rFonts w:ascii="宋体" w:hAnsi="宋体" w:cs="宋体" w:hint="eastAsia"/>
              </w:rPr>
              <w:t>°全方位散热设计，散热无死角；驱动方式为恒流驱动；</w:t>
            </w:r>
          </w:p>
          <w:p w14:paraId="6F780B9B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7</w:t>
            </w:r>
            <w:r w:rsidRPr="00F554AC">
              <w:rPr>
                <w:rFonts w:ascii="宋体" w:hAnsi="宋体" w:cs="宋体" w:hint="eastAsia"/>
              </w:rPr>
              <w:t>、显示单元要求具备</w:t>
            </w:r>
            <w:r w:rsidRPr="00F554AC">
              <w:rPr>
                <w:rFonts w:ascii="宋体" w:hAnsi="宋体" w:cs="宋体"/>
              </w:rPr>
              <w:t>3C</w:t>
            </w:r>
            <w:r w:rsidRPr="00F554AC">
              <w:rPr>
                <w:rFonts w:ascii="宋体" w:hAnsi="宋体" w:cs="宋体" w:hint="eastAsia"/>
              </w:rPr>
              <w:t>认证；</w:t>
            </w:r>
          </w:p>
          <w:p w14:paraId="2EDFCE72" w14:textId="77777777" w:rsidR="00D02AC9" w:rsidRPr="00F554AC" w:rsidRDefault="001C371F">
            <w:pPr>
              <w:rPr>
                <w:rFonts w:ascii="宋体" w:cs="宋体"/>
              </w:rPr>
            </w:pPr>
            <w:r w:rsidRPr="00F554AC">
              <w:rPr>
                <w:rFonts w:ascii="宋体" w:hAnsi="宋体" w:cs="宋体"/>
              </w:rPr>
              <w:t>8</w:t>
            </w:r>
            <w:r w:rsidRPr="00F554AC">
              <w:rPr>
                <w:rFonts w:ascii="宋体" w:hAnsi="宋体" w:cs="宋体" w:hint="eastAsia"/>
              </w:rPr>
              <w:t>、在显示屏长时间不用或者环境湿度过大时，通过软件可以自动实现定期开机以灰度渐变方式回温除湿；</w:t>
            </w:r>
          </w:p>
          <w:p w14:paraId="0577A808" w14:textId="77777777" w:rsidR="00D02AC9" w:rsidRPr="00F554AC" w:rsidRDefault="001C371F">
            <w:pPr>
              <w:pStyle w:val="a7"/>
              <w:spacing w:line="240" w:lineRule="exact"/>
              <w:rPr>
                <w:rFonts w:hAnsi="宋体" w:cs="宋体"/>
              </w:rPr>
            </w:pPr>
            <w:r w:rsidRPr="00F554AC">
              <w:rPr>
                <w:rFonts w:hAnsi="宋体" w:cs="宋体"/>
              </w:rPr>
              <w:t>9</w:t>
            </w:r>
            <w:r w:rsidRPr="00F554AC">
              <w:rPr>
                <w:rFonts w:hAnsi="宋体" w:cs="宋体" w:hint="eastAsia"/>
              </w:rPr>
              <w:t>、显示屏可以根据环境亮度自动调节显示亮度，开启待机低功耗模式后，待机功耗≤</w:t>
            </w:r>
            <w:r w:rsidRPr="00F554AC">
              <w:rPr>
                <w:rFonts w:hAnsi="宋体" w:cs="宋体"/>
              </w:rPr>
              <w:t>13W</w:t>
            </w:r>
            <w:r w:rsidRPr="00F554AC">
              <w:rPr>
                <w:rFonts w:hAnsi="宋体" w:cs="宋体" w:hint="eastAsia"/>
              </w:rPr>
              <w:t>；</w:t>
            </w:r>
          </w:p>
          <w:p w14:paraId="46DDBBDF" w14:textId="77777777" w:rsidR="00D02AC9" w:rsidRPr="00F554AC" w:rsidRDefault="001C371F">
            <w:pPr>
              <w:ind w:left="180" w:hangingChars="100" w:hanging="180"/>
              <w:jc w:val="left"/>
            </w:pPr>
            <w:r w:rsidRPr="00F554AC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★</w:t>
            </w:r>
            <w:r w:rsidRPr="00F554AC">
              <w:rPr>
                <w:rFonts w:hint="eastAsia"/>
              </w:rPr>
              <w:t>10</w:t>
            </w:r>
            <w:r w:rsidRPr="00F554AC">
              <w:t>、为保证产品质量</w:t>
            </w:r>
            <w:r w:rsidRPr="00F554AC">
              <w:rPr>
                <w:rFonts w:hint="eastAsia"/>
              </w:rPr>
              <w:t>，</w:t>
            </w:r>
            <w:r w:rsidRPr="00F554AC">
              <w:t>供货时提供制造商</w:t>
            </w:r>
            <w:r w:rsidRPr="00F554AC">
              <w:rPr>
                <w:rFonts w:hint="eastAsia"/>
              </w:rPr>
              <w:t>针对此项目的盖章的</w:t>
            </w:r>
            <w:r w:rsidRPr="00F554AC">
              <w:rPr>
                <w:rFonts w:hint="eastAsia"/>
              </w:rPr>
              <w:t>3</w:t>
            </w:r>
            <w:r w:rsidRPr="00F554AC">
              <w:t>C</w:t>
            </w:r>
            <w:r w:rsidRPr="00F554AC">
              <w:t>证书、节能证书等供货证明</w:t>
            </w:r>
            <w:r w:rsidRPr="00F554AC">
              <w:rPr>
                <w:rFonts w:hint="eastAsia"/>
              </w:rPr>
              <w:t>文件</w:t>
            </w:r>
            <w:r w:rsidRPr="00F554AC">
              <w:t>；</w:t>
            </w:r>
          </w:p>
          <w:p w14:paraId="1C7A5E6B" w14:textId="77777777" w:rsidR="00D02AC9" w:rsidRPr="00F554AC" w:rsidRDefault="001C371F">
            <w:pPr>
              <w:jc w:val="left"/>
              <w:rPr>
                <w:rFonts w:hAnsi="宋体" w:cs="宋体"/>
              </w:rPr>
            </w:pPr>
            <w:r w:rsidRPr="00F554AC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★</w:t>
            </w:r>
            <w:r w:rsidRPr="00F554AC">
              <w:rPr>
                <w:rFonts w:hint="eastAsia"/>
              </w:rPr>
              <w:t>11</w:t>
            </w:r>
            <w:r w:rsidRPr="00F554AC">
              <w:rPr>
                <w:rFonts w:hint="eastAsia"/>
              </w:rPr>
              <w:t>、</w:t>
            </w:r>
            <w:r w:rsidRPr="00F554AC">
              <w:t>为保证售后服务质量，供货时提供制造商</w:t>
            </w:r>
            <w:r w:rsidRPr="00F554AC">
              <w:rPr>
                <w:rFonts w:hint="eastAsia"/>
              </w:rPr>
              <w:t>针对此项目的盖章</w:t>
            </w:r>
            <w:r w:rsidRPr="00F554AC">
              <w:t>的</w:t>
            </w:r>
            <w:r w:rsidRPr="00F554AC">
              <w:rPr>
                <w:rFonts w:hint="eastAsia"/>
              </w:rPr>
              <w:t>3</w:t>
            </w:r>
            <w:r w:rsidRPr="00F554AC">
              <w:rPr>
                <w:rFonts w:hint="eastAsia"/>
              </w:rPr>
              <w:t>年质保</w:t>
            </w:r>
            <w:r w:rsidRPr="00F554AC">
              <w:t>售后</w:t>
            </w:r>
            <w:r w:rsidRPr="00F554AC">
              <w:rPr>
                <w:rFonts w:hint="eastAsia"/>
              </w:rPr>
              <w:t>服务</w:t>
            </w:r>
            <w:r w:rsidRPr="00F554AC">
              <w:t>承诺书。</w:t>
            </w:r>
          </w:p>
        </w:tc>
        <w:tc>
          <w:tcPr>
            <w:tcW w:w="851" w:type="dxa"/>
            <w:vAlign w:val="center"/>
          </w:tcPr>
          <w:p w14:paraId="7803C015" w14:textId="77777777" w:rsidR="00D02AC9" w:rsidRDefault="001C371F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14:paraId="0171CE93" w14:textId="77777777" w:rsidR="00D02AC9" w:rsidRDefault="001C371F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 w:rsidRPr="00F554AC">
              <w:rPr>
                <w:rStyle w:val="font11"/>
                <w:rFonts w:hint="eastAsia"/>
                <w:color w:val="auto"/>
              </w:rPr>
              <w:t>套</w:t>
            </w:r>
          </w:p>
        </w:tc>
        <w:tc>
          <w:tcPr>
            <w:tcW w:w="850" w:type="dxa"/>
            <w:vAlign w:val="center"/>
          </w:tcPr>
          <w:p w14:paraId="0826D54F" w14:textId="77777777" w:rsidR="00D02AC9" w:rsidRDefault="001C371F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</w:rPr>
              <w:t>112940</w:t>
            </w:r>
          </w:p>
        </w:tc>
        <w:tc>
          <w:tcPr>
            <w:tcW w:w="1054" w:type="dxa"/>
            <w:vAlign w:val="center"/>
          </w:tcPr>
          <w:p w14:paraId="039CCBD8" w14:textId="77777777" w:rsidR="00D02AC9" w:rsidRDefault="001C371F">
            <w:pPr>
              <w:adjustRightInd w:val="0"/>
              <w:snapToGrid w:val="0"/>
              <w:spacing w:line="260" w:lineRule="exact"/>
              <w:jc w:val="center"/>
              <w:rPr>
                <w:rStyle w:val="font11"/>
                <w:rFonts w:hAnsi="Calibri"/>
                <w:color w:val="0000FF"/>
              </w:rPr>
            </w:pPr>
            <w:r>
              <w:rPr>
                <w:rFonts w:ascii="宋体" w:hAnsi="宋体" w:cs="宋体"/>
              </w:rPr>
              <w:t>112940</w:t>
            </w:r>
          </w:p>
        </w:tc>
      </w:tr>
      <w:tr w:rsidR="00D02AC9" w14:paraId="3ACE32EB" w14:textId="77777777">
        <w:trPr>
          <w:trHeight w:val="145"/>
          <w:jc w:val="center"/>
        </w:trPr>
        <w:tc>
          <w:tcPr>
            <w:tcW w:w="10614" w:type="dxa"/>
            <w:gridSpan w:val="9"/>
            <w:vAlign w:val="center"/>
          </w:tcPr>
          <w:p w14:paraId="5E9C536A" w14:textId="77777777" w:rsidR="00D02AC9" w:rsidRPr="00F554AC" w:rsidRDefault="001C371F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</w:rPr>
            </w:pPr>
            <w:r w:rsidRPr="00F554AC">
              <w:rPr>
                <w:rFonts w:ascii="宋体" w:hAnsi="宋体" w:hint="eastAsia"/>
                <w:kern w:val="0"/>
                <w:szCs w:val="21"/>
              </w:rPr>
              <w:lastRenderedPageBreak/>
              <w:t>备注：“</w:t>
            </w:r>
            <w:r w:rsidRPr="00F554AC"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★</w:t>
            </w:r>
            <w:r w:rsidRPr="00F554AC">
              <w:rPr>
                <w:rFonts w:ascii="宋体" w:hAnsi="宋体" w:hint="eastAsia"/>
                <w:kern w:val="0"/>
                <w:szCs w:val="21"/>
              </w:rPr>
              <w:t>”为实质性响应要求</w:t>
            </w:r>
          </w:p>
        </w:tc>
      </w:tr>
      <w:tr w:rsidR="00D02AC9" w14:paraId="08DC4B12" w14:textId="77777777">
        <w:trPr>
          <w:trHeight w:val="650"/>
          <w:jc w:val="center"/>
        </w:trPr>
        <w:tc>
          <w:tcPr>
            <w:tcW w:w="850" w:type="dxa"/>
            <w:gridSpan w:val="2"/>
            <w:vAlign w:val="center"/>
          </w:tcPr>
          <w:p w14:paraId="3323E820" w14:textId="77777777" w:rsidR="00D02AC9" w:rsidRDefault="00D02AC9">
            <w:pPr>
              <w:pStyle w:val="4"/>
              <w:spacing w:line="360" w:lineRule="exact"/>
              <w:rPr>
                <w:b w:val="0"/>
                <w:kern w:val="2"/>
                <w:sz w:val="21"/>
                <w:szCs w:val="24"/>
              </w:rPr>
            </w:pPr>
          </w:p>
        </w:tc>
        <w:tc>
          <w:tcPr>
            <w:tcW w:w="9764" w:type="dxa"/>
            <w:gridSpan w:val="7"/>
            <w:vAlign w:val="center"/>
          </w:tcPr>
          <w:p w14:paraId="44D4BC88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售后服务及其他要求：（注：</w:t>
            </w:r>
            <w:r w:rsidRPr="00F554AC">
              <w:rPr>
                <w:rFonts w:hint="eastAsia"/>
                <w:b/>
                <w:bCs/>
              </w:rPr>
              <w:t>供应商须提供技术及商务响应偏离表</w:t>
            </w:r>
            <w:r w:rsidRPr="00F554AC">
              <w:rPr>
                <w:rFonts w:hint="eastAsia"/>
              </w:rPr>
              <w:t>）</w:t>
            </w:r>
          </w:p>
          <w:p w14:paraId="60B5181E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一、合同签订时间：成交之日起</w:t>
            </w:r>
            <w:r w:rsidRPr="00F554AC">
              <w:t>25</w:t>
            </w:r>
            <w:r w:rsidRPr="00F554AC">
              <w:rPr>
                <w:rFonts w:hint="eastAsia"/>
              </w:rPr>
              <w:t>日内签订合同。</w:t>
            </w:r>
          </w:p>
          <w:p w14:paraId="3C8C762C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二、交货期：自签订合同之日起</w:t>
            </w:r>
            <w:r w:rsidRPr="00F554AC">
              <w:t>15</w:t>
            </w:r>
            <w:r w:rsidRPr="00F554AC">
              <w:rPr>
                <w:rFonts w:hint="eastAsia"/>
              </w:rPr>
              <w:t>日内交付使用。</w:t>
            </w:r>
          </w:p>
          <w:p w14:paraId="5DFB9B73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三、交货地点：南宁市</w:t>
            </w:r>
            <w:proofErr w:type="gramStart"/>
            <w:r w:rsidRPr="00F554AC">
              <w:rPr>
                <w:rFonts w:hint="eastAsia"/>
              </w:rPr>
              <w:t>青秀</w:t>
            </w:r>
            <w:proofErr w:type="gramEnd"/>
            <w:r w:rsidRPr="00F554AC">
              <w:rPr>
                <w:rFonts w:hint="eastAsia"/>
              </w:rPr>
              <w:t>区园湖北路</w:t>
            </w:r>
            <w:r w:rsidRPr="00F554AC">
              <w:t>12</w:t>
            </w:r>
            <w:r w:rsidRPr="00F554AC">
              <w:rPr>
                <w:rFonts w:hint="eastAsia"/>
              </w:rPr>
              <w:t>号。</w:t>
            </w:r>
          </w:p>
          <w:p w14:paraId="1BE52E89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四、交货方式：现场交货并安装。</w:t>
            </w:r>
          </w:p>
          <w:p w14:paraId="17FA0BD1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五、付款方式：本项目无预付款，供应商交货完毕并验收合格后</w:t>
            </w:r>
            <w:r w:rsidRPr="00F554AC">
              <w:t>15</w:t>
            </w:r>
            <w:r w:rsidRPr="00F554AC">
              <w:rPr>
                <w:rFonts w:hint="eastAsia"/>
              </w:rPr>
              <w:t>日内一次性支付合同款。</w:t>
            </w:r>
          </w:p>
          <w:p w14:paraId="6D168925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六、</w:t>
            </w:r>
            <w:r w:rsidRPr="00F554AC">
              <w:rPr>
                <w:rFonts w:hAnsi="宋体" w:cs="宋体" w:hint="eastAsia"/>
                <w:kern w:val="0"/>
              </w:rPr>
              <w:t>合同价格包括：货物、人工、安装、验收、保险、税费、售后服务等一切履行本合同标的全部产生的所有成本和费用。</w:t>
            </w:r>
          </w:p>
          <w:p w14:paraId="752F6487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七、履约保证金：签订合同</w:t>
            </w:r>
            <w:r w:rsidRPr="00F554AC">
              <w:t>5</w:t>
            </w:r>
            <w:r w:rsidRPr="00F554AC">
              <w:rPr>
                <w:rFonts w:hint="eastAsia"/>
              </w:rPr>
              <w:t>个工作日内，成交供应商应以银行转账、支票、汇票、本票、银行保函等非现金形式向采购人交纳合同总额的</w:t>
            </w:r>
            <w:r w:rsidRPr="00F554AC">
              <w:t>5%</w:t>
            </w:r>
            <w:r w:rsidRPr="00F554AC">
              <w:rPr>
                <w:rFonts w:hint="eastAsia"/>
              </w:rPr>
              <w:t>（如成交供应商为中小企业或者监狱企业或者残疾人福利性单位，履约保证金为合同金额的</w:t>
            </w:r>
            <w:r w:rsidRPr="00F554AC">
              <w:t>2%</w:t>
            </w:r>
            <w:r w:rsidRPr="00F554AC">
              <w:rPr>
                <w:rFonts w:hint="eastAsia"/>
              </w:rPr>
              <w:t>）作为履约保证金。该履约保证金在项目通过验收合格后</w:t>
            </w:r>
            <w:r w:rsidRPr="00F554AC">
              <w:t>5</w:t>
            </w:r>
            <w:r w:rsidRPr="00F554AC">
              <w:rPr>
                <w:rFonts w:hint="eastAsia"/>
              </w:rPr>
              <w:t>个工作日内无息退还（如有违约情况的，扣除违约金后无息退还）。</w:t>
            </w:r>
          </w:p>
          <w:p w14:paraId="48D27DD3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rPr>
                <w:rFonts w:hint="eastAsia"/>
              </w:rPr>
              <w:t>八、售后服务及商务要求：</w:t>
            </w:r>
          </w:p>
          <w:p w14:paraId="2EB493D6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t>1</w:t>
            </w:r>
            <w:r w:rsidRPr="00F554AC">
              <w:rPr>
                <w:rFonts w:hint="eastAsia"/>
              </w:rPr>
              <w:t>、货物要求原厂全新，未使用过物品。</w:t>
            </w:r>
          </w:p>
          <w:p w14:paraId="5F5A969E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t>2</w:t>
            </w:r>
            <w:r w:rsidRPr="00F554AC">
              <w:rPr>
                <w:rFonts w:hint="eastAsia"/>
              </w:rPr>
              <w:t>、质量保证期：</w:t>
            </w:r>
            <w:r w:rsidRPr="00F554AC">
              <w:rPr>
                <w:rFonts w:hint="eastAsia"/>
              </w:rPr>
              <w:t>3</w:t>
            </w:r>
            <w:r w:rsidRPr="00F554AC">
              <w:rPr>
                <w:rFonts w:hint="eastAsia"/>
              </w:rPr>
              <w:t>年（自交货并验收合格之日起计）。供货时中标供应商须提供</w:t>
            </w:r>
            <w:r w:rsidRPr="00F554AC">
              <w:rPr>
                <w:rFonts w:hint="eastAsia"/>
              </w:rPr>
              <w:t>3</w:t>
            </w:r>
            <w:r w:rsidRPr="00F554AC">
              <w:rPr>
                <w:rFonts w:hint="eastAsia"/>
              </w:rPr>
              <w:t>年保修售后服务承诺书原件并加盖公章。</w:t>
            </w:r>
          </w:p>
          <w:p w14:paraId="0DFA4394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t>3</w:t>
            </w:r>
            <w:r w:rsidRPr="00F554AC">
              <w:rPr>
                <w:rFonts w:hint="eastAsia"/>
              </w:rPr>
              <w:t>、如国家“三包”规定质保期大于成交供应商承诺质保期的，以国家“三包”规定为准；若成交供应商质保期承诺优于国家“三包”规定质保年限的，按成交供应商承诺执行，成交供应商免费送货上门，免费调试合格。</w:t>
            </w:r>
          </w:p>
          <w:p w14:paraId="05D04ECE" w14:textId="77777777" w:rsidR="00D02AC9" w:rsidRPr="00F554AC" w:rsidRDefault="001C371F">
            <w:pPr>
              <w:spacing w:line="360" w:lineRule="exact"/>
              <w:textAlignment w:val="baseline"/>
              <w:rPr>
                <w:sz w:val="20"/>
              </w:rPr>
            </w:pPr>
            <w:r w:rsidRPr="00F554AC">
              <w:t>4</w:t>
            </w:r>
            <w:r w:rsidRPr="00F554AC">
              <w:rPr>
                <w:rFonts w:hint="eastAsia"/>
              </w:rPr>
              <w:t>、</w:t>
            </w:r>
            <w:r w:rsidRPr="00F554AC">
              <w:rPr>
                <w:rFonts w:ascii="宋体" w:hAnsi="宋体" w:cs="宋体" w:hint="eastAsia"/>
              </w:rPr>
              <w:t>故障响应时间：常年备有配件，接报修通知后，成交供应</w:t>
            </w:r>
            <w:proofErr w:type="gramStart"/>
            <w:r w:rsidRPr="00F554AC">
              <w:rPr>
                <w:rFonts w:ascii="宋体" w:hAnsi="宋体" w:cs="宋体" w:hint="eastAsia"/>
              </w:rPr>
              <w:t>商接到</w:t>
            </w:r>
            <w:proofErr w:type="gramEnd"/>
            <w:r w:rsidRPr="00F554AC">
              <w:rPr>
                <w:rFonts w:ascii="宋体" w:hAnsi="宋体" w:cs="宋体" w:hint="eastAsia"/>
              </w:rPr>
              <w:t>故障通知后在12小时内到达采购人指定现场进行维修；保修期内免费上门服务。</w:t>
            </w:r>
          </w:p>
          <w:p w14:paraId="505C800F" w14:textId="77777777" w:rsidR="00D02AC9" w:rsidRDefault="001C371F">
            <w:pPr>
              <w:pStyle w:val="a5"/>
              <w:spacing w:line="440" w:lineRule="exact"/>
            </w:pPr>
            <w:r w:rsidRPr="00F554AC">
              <w:rPr>
                <w:rFonts w:ascii="Calibri" w:hAnsi="Calibri" w:cs="Calibri"/>
                <w:szCs w:val="24"/>
              </w:rPr>
              <w:t>5</w:t>
            </w:r>
            <w:r w:rsidRPr="00F554AC">
              <w:rPr>
                <w:rFonts w:ascii="Calibri" w:hAnsi="Calibri" w:cs="Calibri"/>
                <w:szCs w:val="24"/>
              </w:rPr>
              <w:t>、</w:t>
            </w:r>
            <w:r w:rsidRPr="00F554AC">
              <w:rPr>
                <w:rFonts w:ascii="宋体" w:eastAsia="宋体" w:hAnsi="宋体" w:cs="宋体" w:hint="eastAsia"/>
                <w:szCs w:val="24"/>
              </w:rPr>
              <w:t>中标供应商所供产品型号、品牌及规格参数性能实质性满足采购人所要求，采购人才给予签收，否则不给予验收，</w:t>
            </w:r>
            <w:proofErr w:type="gramStart"/>
            <w:r w:rsidRPr="00F554AC">
              <w:rPr>
                <w:rFonts w:ascii="宋体" w:eastAsia="宋体" w:hAnsi="宋体" w:cs="宋体" w:hint="eastAsia"/>
                <w:szCs w:val="24"/>
              </w:rPr>
              <w:t>按废标处理</w:t>
            </w:r>
            <w:proofErr w:type="gramEnd"/>
            <w:r w:rsidRPr="00F554AC">
              <w:rPr>
                <w:rFonts w:hint="eastAsia"/>
                <w:szCs w:val="24"/>
              </w:rPr>
              <w:t>。</w:t>
            </w:r>
          </w:p>
        </w:tc>
      </w:tr>
    </w:tbl>
    <w:p w14:paraId="1142F271" w14:textId="77777777" w:rsidR="00D02AC9" w:rsidRDefault="00D02AC9">
      <w:pPr>
        <w:pStyle w:val="4"/>
      </w:pPr>
    </w:p>
    <w:sectPr w:rsidR="00D02AC9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yZGJjNTM1YzJkMGI0NTFiOWE5YzA1OTMzNzE5NmMifQ=="/>
  </w:docVars>
  <w:rsids>
    <w:rsidRoot w:val="74DA06C2"/>
    <w:rsid w:val="00013359"/>
    <w:rsid w:val="000864F7"/>
    <w:rsid w:val="000B7DA2"/>
    <w:rsid w:val="000E2E92"/>
    <w:rsid w:val="00121841"/>
    <w:rsid w:val="00124198"/>
    <w:rsid w:val="001A68C9"/>
    <w:rsid w:val="001C371F"/>
    <w:rsid w:val="001C7491"/>
    <w:rsid w:val="001D08C0"/>
    <w:rsid w:val="001D235B"/>
    <w:rsid w:val="001E35A3"/>
    <w:rsid w:val="001E41A0"/>
    <w:rsid w:val="00201679"/>
    <w:rsid w:val="002239A8"/>
    <w:rsid w:val="00225FD5"/>
    <w:rsid w:val="0024176C"/>
    <w:rsid w:val="00275081"/>
    <w:rsid w:val="00283BB2"/>
    <w:rsid w:val="00291A5B"/>
    <w:rsid w:val="002B14BF"/>
    <w:rsid w:val="002B3B91"/>
    <w:rsid w:val="002B5FFB"/>
    <w:rsid w:val="002D0DED"/>
    <w:rsid w:val="002E48E9"/>
    <w:rsid w:val="002F01A2"/>
    <w:rsid w:val="00330236"/>
    <w:rsid w:val="003442F7"/>
    <w:rsid w:val="00384A35"/>
    <w:rsid w:val="0040455E"/>
    <w:rsid w:val="00456F43"/>
    <w:rsid w:val="004C71EC"/>
    <w:rsid w:val="004E6B6E"/>
    <w:rsid w:val="0050114B"/>
    <w:rsid w:val="005E7DF6"/>
    <w:rsid w:val="00625A99"/>
    <w:rsid w:val="00681FCA"/>
    <w:rsid w:val="00736358"/>
    <w:rsid w:val="00781677"/>
    <w:rsid w:val="007C1C3D"/>
    <w:rsid w:val="007E50BD"/>
    <w:rsid w:val="00816264"/>
    <w:rsid w:val="00836A14"/>
    <w:rsid w:val="00890CCB"/>
    <w:rsid w:val="00897417"/>
    <w:rsid w:val="008B5CE3"/>
    <w:rsid w:val="008D4040"/>
    <w:rsid w:val="00957A61"/>
    <w:rsid w:val="009B408F"/>
    <w:rsid w:val="009D5E6C"/>
    <w:rsid w:val="00A13988"/>
    <w:rsid w:val="00A52E41"/>
    <w:rsid w:val="00A663BF"/>
    <w:rsid w:val="00A71F2B"/>
    <w:rsid w:val="00AA50D1"/>
    <w:rsid w:val="00AD25D6"/>
    <w:rsid w:val="00AF7A51"/>
    <w:rsid w:val="00B31121"/>
    <w:rsid w:val="00B332B3"/>
    <w:rsid w:val="00B77C90"/>
    <w:rsid w:val="00BB71B9"/>
    <w:rsid w:val="00BF22C1"/>
    <w:rsid w:val="00C426F6"/>
    <w:rsid w:val="00C71BCD"/>
    <w:rsid w:val="00CB0549"/>
    <w:rsid w:val="00CB102C"/>
    <w:rsid w:val="00CB1040"/>
    <w:rsid w:val="00CC529E"/>
    <w:rsid w:val="00CD6802"/>
    <w:rsid w:val="00D02AC9"/>
    <w:rsid w:val="00D23F94"/>
    <w:rsid w:val="00D30EF4"/>
    <w:rsid w:val="00D87910"/>
    <w:rsid w:val="00DC4482"/>
    <w:rsid w:val="00E45165"/>
    <w:rsid w:val="00E727B8"/>
    <w:rsid w:val="00ED6744"/>
    <w:rsid w:val="00EF40C9"/>
    <w:rsid w:val="00F41120"/>
    <w:rsid w:val="00F554AC"/>
    <w:rsid w:val="00F7512F"/>
    <w:rsid w:val="015021FE"/>
    <w:rsid w:val="019B3634"/>
    <w:rsid w:val="02A604E3"/>
    <w:rsid w:val="02AE55E9"/>
    <w:rsid w:val="035422CD"/>
    <w:rsid w:val="037C7496"/>
    <w:rsid w:val="03CF3A69"/>
    <w:rsid w:val="043B79AE"/>
    <w:rsid w:val="06986394"/>
    <w:rsid w:val="06DA4BFF"/>
    <w:rsid w:val="079A613C"/>
    <w:rsid w:val="07B92A66"/>
    <w:rsid w:val="07B94814"/>
    <w:rsid w:val="08613011"/>
    <w:rsid w:val="087C2D8F"/>
    <w:rsid w:val="09175C96"/>
    <w:rsid w:val="09750C0F"/>
    <w:rsid w:val="0A6944A5"/>
    <w:rsid w:val="0ABB6AF5"/>
    <w:rsid w:val="0BC639A4"/>
    <w:rsid w:val="0C1023D5"/>
    <w:rsid w:val="0C14470F"/>
    <w:rsid w:val="0D63594E"/>
    <w:rsid w:val="0E034A3B"/>
    <w:rsid w:val="0EA12025"/>
    <w:rsid w:val="0F0929B9"/>
    <w:rsid w:val="0F2D570B"/>
    <w:rsid w:val="0F706100"/>
    <w:rsid w:val="0FFE0728"/>
    <w:rsid w:val="11A2456B"/>
    <w:rsid w:val="136917E4"/>
    <w:rsid w:val="13BD7E43"/>
    <w:rsid w:val="14261483"/>
    <w:rsid w:val="143D057B"/>
    <w:rsid w:val="14871140"/>
    <w:rsid w:val="15477903"/>
    <w:rsid w:val="15FC54F9"/>
    <w:rsid w:val="186E33F9"/>
    <w:rsid w:val="1C1C2FAC"/>
    <w:rsid w:val="1CF85987"/>
    <w:rsid w:val="1D3C3AC6"/>
    <w:rsid w:val="20256A93"/>
    <w:rsid w:val="216C7927"/>
    <w:rsid w:val="21CF4F08"/>
    <w:rsid w:val="229741B6"/>
    <w:rsid w:val="22D14CB0"/>
    <w:rsid w:val="22F75900"/>
    <w:rsid w:val="249600B1"/>
    <w:rsid w:val="25333A00"/>
    <w:rsid w:val="256539C5"/>
    <w:rsid w:val="25E90563"/>
    <w:rsid w:val="26A62971"/>
    <w:rsid w:val="27271343"/>
    <w:rsid w:val="278E2C4A"/>
    <w:rsid w:val="27AA5AD0"/>
    <w:rsid w:val="2899001E"/>
    <w:rsid w:val="28EF7C3E"/>
    <w:rsid w:val="2962255C"/>
    <w:rsid w:val="2AF73999"/>
    <w:rsid w:val="2B22254D"/>
    <w:rsid w:val="2B3660D4"/>
    <w:rsid w:val="2CE202E5"/>
    <w:rsid w:val="2D03330F"/>
    <w:rsid w:val="2E092CAA"/>
    <w:rsid w:val="2E987492"/>
    <w:rsid w:val="2F154177"/>
    <w:rsid w:val="2F9652B7"/>
    <w:rsid w:val="30F96F88"/>
    <w:rsid w:val="31CC2B38"/>
    <w:rsid w:val="34036C94"/>
    <w:rsid w:val="349806F0"/>
    <w:rsid w:val="351153E0"/>
    <w:rsid w:val="355E0625"/>
    <w:rsid w:val="3575596F"/>
    <w:rsid w:val="36473202"/>
    <w:rsid w:val="366F4EF0"/>
    <w:rsid w:val="36730100"/>
    <w:rsid w:val="369F6096"/>
    <w:rsid w:val="37B24C58"/>
    <w:rsid w:val="38F35529"/>
    <w:rsid w:val="393A4016"/>
    <w:rsid w:val="3A134FF2"/>
    <w:rsid w:val="3C7C5835"/>
    <w:rsid w:val="3CD11E73"/>
    <w:rsid w:val="3D24400E"/>
    <w:rsid w:val="3E973DFB"/>
    <w:rsid w:val="3F454604"/>
    <w:rsid w:val="3F93536F"/>
    <w:rsid w:val="40850AD6"/>
    <w:rsid w:val="41086A75"/>
    <w:rsid w:val="41315FEE"/>
    <w:rsid w:val="417D36E0"/>
    <w:rsid w:val="429E1D2E"/>
    <w:rsid w:val="43D53DC2"/>
    <w:rsid w:val="44022AC4"/>
    <w:rsid w:val="449A0F4E"/>
    <w:rsid w:val="46916381"/>
    <w:rsid w:val="476327C9"/>
    <w:rsid w:val="47726ACF"/>
    <w:rsid w:val="4A3B0ADD"/>
    <w:rsid w:val="4B402767"/>
    <w:rsid w:val="4D387556"/>
    <w:rsid w:val="4D6B0738"/>
    <w:rsid w:val="4E353A96"/>
    <w:rsid w:val="4E712D20"/>
    <w:rsid w:val="4F277882"/>
    <w:rsid w:val="4F547AD7"/>
    <w:rsid w:val="4FB8497E"/>
    <w:rsid w:val="4FDA2CCC"/>
    <w:rsid w:val="4FFE3037"/>
    <w:rsid w:val="503E30D6"/>
    <w:rsid w:val="50680152"/>
    <w:rsid w:val="50904488"/>
    <w:rsid w:val="50F6575E"/>
    <w:rsid w:val="518014CC"/>
    <w:rsid w:val="5202237A"/>
    <w:rsid w:val="5221113E"/>
    <w:rsid w:val="523F3135"/>
    <w:rsid w:val="5308376C"/>
    <w:rsid w:val="545267F6"/>
    <w:rsid w:val="55D22307"/>
    <w:rsid w:val="579A7BF1"/>
    <w:rsid w:val="58727DC0"/>
    <w:rsid w:val="58F5279F"/>
    <w:rsid w:val="5A504131"/>
    <w:rsid w:val="5A976B84"/>
    <w:rsid w:val="5B92737E"/>
    <w:rsid w:val="5BB6230A"/>
    <w:rsid w:val="5C1E200D"/>
    <w:rsid w:val="5D186A5C"/>
    <w:rsid w:val="5DEF3C61"/>
    <w:rsid w:val="5EA33743"/>
    <w:rsid w:val="5F335DCF"/>
    <w:rsid w:val="602120CC"/>
    <w:rsid w:val="60602BF4"/>
    <w:rsid w:val="62D653F0"/>
    <w:rsid w:val="630F445E"/>
    <w:rsid w:val="634405AB"/>
    <w:rsid w:val="636662B0"/>
    <w:rsid w:val="63715672"/>
    <w:rsid w:val="641937E6"/>
    <w:rsid w:val="64526CF8"/>
    <w:rsid w:val="64DD4813"/>
    <w:rsid w:val="676A1F74"/>
    <w:rsid w:val="67DF6D0B"/>
    <w:rsid w:val="680E73DA"/>
    <w:rsid w:val="69654655"/>
    <w:rsid w:val="69E04138"/>
    <w:rsid w:val="6BA463EB"/>
    <w:rsid w:val="6C2200F2"/>
    <w:rsid w:val="6F944668"/>
    <w:rsid w:val="6FE54EC4"/>
    <w:rsid w:val="6FF9271D"/>
    <w:rsid w:val="70004587"/>
    <w:rsid w:val="708A42BA"/>
    <w:rsid w:val="71834994"/>
    <w:rsid w:val="72C214EC"/>
    <w:rsid w:val="72E651DB"/>
    <w:rsid w:val="739A5FC5"/>
    <w:rsid w:val="73C117A4"/>
    <w:rsid w:val="74DA06C2"/>
    <w:rsid w:val="753C0ABC"/>
    <w:rsid w:val="75726973"/>
    <w:rsid w:val="77754D7F"/>
    <w:rsid w:val="77C35171"/>
    <w:rsid w:val="782C0658"/>
    <w:rsid w:val="785726D7"/>
    <w:rsid w:val="791D30AA"/>
    <w:rsid w:val="7A5E7D4D"/>
    <w:rsid w:val="7AD16771"/>
    <w:rsid w:val="7BBF2A6D"/>
    <w:rsid w:val="7C044924"/>
    <w:rsid w:val="7CD73DE6"/>
    <w:rsid w:val="7D0C1CE2"/>
    <w:rsid w:val="7DF7539E"/>
    <w:rsid w:val="7E663674"/>
    <w:rsid w:val="7E7E09BD"/>
    <w:rsid w:val="7E9A331D"/>
    <w:rsid w:val="7F520455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3E676"/>
  <w15:docId w15:val="{5E3872AB-717F-4969-B0BB-5FE4B337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link w:val="40"/>
    <w:autoRedefine/>
    <w:uiPriority w:val="99"/>
    <w:qFormat/>
    <w:pPr>
      <w:keepNext/>
      <w:adjustRightInd w:val="0"/>
      <w:spacing w:line="312" w:lineRule="atLeast"/>
      <w:textAlignment w:val="baseline"/>
      <w:outlineLvl w:val="3"/>
    </w:pPr>
    <w:rPr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autoRedefine/>
    <w:uiPriority w:val="99"/>
    <w:qFormat/>
    <w:pPr>
      <w:spacing w:after="120"/>
    </w:pPr>
    <w:rPr>
      <w:rFonts w:ascii="等线" w:eastAsia="等线" w:hAnsi="等线" w:cs="等线"/>
      <w:szCs w:val="21"/>
    </w:rPr>
  </w:style>
  <w:style w:type="paragraph" w:styleId="a7">
    <w:name w:val="Plain Text"/>
    <w:basedOn w:val="a"/>
    <w:link w:val="a8"/>
    <w:autoRedefine/>
    <w:uiPriority w:val="99"/>
    <w:qFormat/>
    <w:rPr>
      <w:rFonts w:ascii="宋体" w:hAnsi="Courier New"/>
      <w:szCs w:val="20"/>
    </w:rPr>
  </w:style>
  <w:style w:type="paragraph" w:styleId="a9">
    <w:name w:val="Balloon Text"/>
    <w:basedOn w:val="a"/>
    <w:link w:val="aa"/>
    <w:autoRedefine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pPr>
      <w:spacing w:before="120" w:after="120"/>
      <w:jc w:val="left"/>
    </w:pPr>
    <w:rPr>
      <w:b/>
      <w:bCs/>
      <w:caps/>
      <w:sz w:val="20"/>
      <w:szCs w:val="20"/>
    </w:rPr>
  </w:style>
  <w:style w:type="character" w:styleId="af">
    <w:name w:val="annotation reference"/>
    <w:basedOn w:val="a0"/>
    <w:uiPriority w:val="99"/>
    <w:qFormat/>
    <w:rPr>
      <w:rFonts w:cs="Times New Roman"/>
      <w:sz w:val="21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a6">
    <w:name w:val="正文文本 字符"/>
    <w:basedOn w:val="a0"/>
    <w:link w:val="a5"/>
    <w:uiPriority w:val="99"/>
    <w:qFormat/>
    <w:locked/>
    <w:rPr>
      <w:rFonts w:ascii="等线" w:eastAsia="等线" w:hAnsi="等线" w:cs="等线"/>
      <w:kern w:val="2"/>
      <w:sz w:val="21"/>
      <w:szCs w:val="21"/>
    </w:rPr>
  </w:style>
  <w:style w:type="character" w:customStyle="1" w:styleId="a8">
    <w:name w:val="纯文本 字符"/>
    <w:basedOn w:val="a0"/>
    <w:link w:val="a7"/>
    <w:uiPriority w:val="99"/>
    <w:semiHidden/>
    <w:qFormat/>
    <w:rPr>
      <w:rFonts w:ascii="宋体" w:hAnsi="Courier New" w:cs="Courier New"/>
      <w:szCs w:val="21"/>
    </w:rPr>
  </w:style>
  <w:style w:type="character" w:customStyle="1" w:styleId="aa">
    <w:name w:val="批注框文本 字符"/>
    <w:basedOn w:val="a0"/>
    <w:link w:val="a9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 w:cs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SGYS</dc:creator>
  <cp:lastModifiedBy>dell</cp:lastModifiedBy>
  <cp:revision>5</cp:revision>
  <cp:lastPrinted>2023-10-07T11:26:00Z</cp:lastPrinted>
  <dcterms:created xsi:type="dcterms:W3CDTF">2025-06-18T03:55:00Z</dcterms:created>
  <dcterms:modified xsi:type="dcterms:W3CDTF">2025-06-18T04:09:00Z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CB107846CA0D4322BD21073518373E97_13</vt:lpwstr>
  </property>
  <property fmtid="{D5CDD505-2E9C-101B-9397-08002B2CF9AE}" pid="4" name="KSOTemplateDocerSaveRecord">
    <vt:lpwstr>eyJoZGlkIjoiODcyMTVjZGUzODJjYTBiM2QyYTI0NzlmYTIwNWRlZmQiLCJ1c2VySWQiOiI3MzA2MjI0NTMifQ==</vt:lpwstr>
  </property>
</Properties>
</file>