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eastAsia="黑体"/>
          <w:color w:val="auto"/>
          <w:sz w:val="28"/>
          <w:szCs w:val="24"/>
          <w:highlight w:val="none"/>
        </w:rPr>
      </w:pPr>
      <w:bookmarkStart w:id="107" w:name="_GoBack"/>
      <w:bookmarkEnd w:id="107"/>
      <w:r>
        <w:rPr>
          <w:rFonts w:hint="eastAsia" w:eastAsia="黑体"/>
          <w:color w:val="auto"/>
          <w:sz w:val="28"/>
          <w:szCs w:val="24"/>
          <w:highlight w:val="none"/>
        </w:rPr>
        <w:t>东莞</w:t>
      </w:r>
      <w:r>
        <w:rPr>
          <w:rFonts w:hint="eastAsia" w:eastAsia="黑体"/>
          <w:color w:val="auto"/>
          <w:sz w:val="28"/>
          <w:szCs w:val="24"/>
          <w:highlight w:val="none"/>
          <w:lang w:eastAsia="zh-CN"/>
        </w:rPr>
        <w:t>市</w:t>
      </w:r>
      <w:r>
        <w:rPr>
          <w:rFonts w:hint="eastAsia" w:eastAsia="黑体"/>
          <w:color w:val="auto"/>
          <w:sz w:val="28"/>
          <w:szCs w:val="24"/>
          <w:highlight w:val="none"/>
        </w:rPr>
        <w:t>轨道交通1号线</w:t>
      </w:r>
      <w:r>
        <w:rPr>
          <w:rFonts w:hint="eastAsia" w:eastAsia="黑体"/>
          <w:color w:val="auto"/>
          <w:sz w:val="28"/>
          <w:szCs w:val="24"/>
          <w:highlight w:val="none"/>
          <w:lang w:eastAsia="zh-CN"/>
        </w:rPr>
        <w:t>一期工程</w:t>
      </w:r>
      <w:r>
        <w:rPr>
          <w:rFonts w:hint="eastAsia" w:eastAsia="黑体"/>
          <w:color w:val="auto"/>
          <w:sz w:val="28"/>
          <w:szCs w:val="24"/>
          <w:highlight w:val="none"/>
        </w:rPr>
        <w:t>2025-2026年结构变形监测项目</w:t>
      </w:r>
    </w:p>
    <w:p>
      <w:pPr>
        <w:spacing w:line="440" w:lineRule="exact"/>
        <w:jc w:val="center"/>
        <w:rPr>
          <w:rFonts w:eastAsia="黑体"/>
          <w:color w:val="auto"/>
          <w:sz w:val="28"/>
          <w:szCs w:val="24"/>
          <w:highlight w:val="none"/>
        </w:rPr>
      </w:pPr>
      <w:r>
        <w:rPr>
          <w:rFonts w:hint="eastAsia" w:eastAsia="黑体"/>
          <w:color w:val="auto"/>
          <w:sz w:val="28"/>
          <w:szCs w:val="24"/>
          <w:highlight w:val="none"/>
        </w:rPr>
        <w:t>招标公告</w:t>
      </w:r>
    </w:p>
    <w:p>
      <w:pPr>
        <w:spacing w:line="440" w:lineRule="exact"/>
        <w:jc w:val="center"/>
        <w:rPr>
          <w:rFonts w:eastAsia="黑体"/>
          <w:i/>
          <w:color w:val="auto"/>
          <w:sz w:val="20"/>
          <w:szCs w:val="24"/>
          <w:highlight w:val="none"/>
        </w:rPr>
      </w:pPr>
    </w:p>
    <w:p>
      <w:pPr>
        <w:keepNext/>
        <w:keepLines/>
        <w:adjustRightInd w:val="0"/>
        <w:spacing w:before="240" w:after="120"/>
        <w:textAlignment w:val="baseline"/>
        <w:outlineLvl w:val="1"/>
        <w:rPr>
          <w:rFonts w:eastAsia="黑体"/>
          <w:color w:val="auto"/>
          <w:kern w:val="0"/>
          <w:sz w:val="24"/>
          <w:szCs w:val="20"/>
          <w:highlight w:val="none"/>
        </w:rPr>
      </w:pPr>
      <w:bookmarkStart w:id="0" w:name="_Toc7393"/>
      <w:bookmarkStart w:id="1" w:name="_Toc10244"/>
      <w:bookmarkStart w:id="2" w:name="_Toc3042"/>
      <w:bookmarkStart w:id="3" w:name="_Toc10076"/>
      <w:bookmarkStart w:id="4" w:name="_Toc2050730940"/>
      <w:bookmarkStart w:id="5" w:name="_Toc15651"/>
      <w:bookmarkStart w:id="6" w:name="_Toc17916"/>
      <w:bookmarkStart w:id="7" w:name="_Toc32124"/>
      <w:bookmarkStart w:id="8" w:name="_Toc73"/>
      <w:bookmarkStart w:id="9" w:name="_Toc13106"/>
      <w:bookmarkStart w:id="10" w:name="_Toc170804550"/>
      <w:r>
        <w:rPr>
          <w:rFonts w:eastAsia="黑体"/>
          <w:color w:val="auto"/>
          <w:kern w:val="0"/>
          <w:sz w:val="24"/>
          <w:szCs w:val="20"/>
          <w:highlight w:val="none"/>
        </w:rPr>
        <w:t xml:space="preserve">1. </w:t>
      </w:r>
      <w:r>
        <w:rPr>
          <w:rFonts w:hint="eastAsia" w:eastAsia="黑体"/>
          <w:color w:val="auto"/>
          <w:kern w:val="0"/>
          <w:sz w:val="24"/>
          <w:szCs w:val="20"/>
          <w:highlight w:val="none"/>
        </w:rPr>
        <w:t>招标条件</w:t>
      </w:r>
      <w:bookmarkEnd w:id="0"/>
      <w:bookmarkEnd w:id="1"/>
      <w:bookmarkEnd w:id="2"/>
      <w:bookmarkEnd w:id="3"/>
      <w:bookmarkEnd w:id="4"/>
      <w:bookmarkEnd w:id="5"/>
      <w:bookmarkEnd w:id="6"/>
      <w:bookmarkEnd w:id="7"/>
      <w:bookmarkEnd w:id="8"/>
      <w:bookmarkEnd w:id="9"/>
      <w:bookmarkEnd w:id="10"/>
    </w:p>
    <w:p>
      <w:pPr>
        <w:spacing w:line="360" w:lineRule="auto"/>
        <w:ind w:firstLine="420" w:firstLineChars="200"/>
        <w:rPr>
          <w:color w:val="auto"/>
          <w:szCs w:val="24"/>
          <w:highlight w:val="none"/>
        </w:rPr>
      </w:pPr>
      <w:r>
        <w:rPr>
          <w:rFonts w:hint="eastAsia"/>
          <w:color w:val="auto"/>
          <w:szCs w:val="24"/>
          <w:highlight w:val="none"/>
        </w:rPr>
        <w:t>根据</w:t>
      </w:r>
      <w:r>
        <w:rPr>
          <w:color w:val="auto"/>
          <w:szCs w:val="24"/>
          <w:highlight w:val="none"/>
        </w:rPr>
        <w:t xml:space="preserve"> </w:t>
      </w:r>
      <w:r>
        <w:rPr>
          <w:rFonts w:hint="eastAsia"/>
          <w:color w:val="auto"/>
          <w:szCs w:val="24"/>
          <w:highlight w:val="none"/>
          <w:u w:val="single"/>
        </w:rPr>
        <w:t>《广东省发展改革委关于东莞市城市轨道交通1号线一期工程可行性研究调整报告的批复》（粤发改投审</w:t>
      </w:r>
      <w:r>
        <w:rPr>
          <w:color w:val="auto"/>
          <w:szCs w:val="24"/>
          <w:highlight w:val="none"/>
          <w:u w:val="single"/>
        </w:rPr>
        <w:t>[202</w:t>
      </w:r>
      <w:r>
        <w:rPr>
          <w:rFonts w:hint="eastAsia"/>
          <w:color w:val="auto"/>
          <w:szCs w:val="24"/>
          <w:highlight w:val="none"/>
          <w:u w:val="single"/>
        </w:rPr>
        <w:t>4</w:t>
      </w:r>
      <w:r>
        <w:rPr>
          <w:color w:val="auto"/>
          <w:szCs w:val="24"/>
          <w:highlight w:val="none"/>
          <w:u w:val="single"/>
        </w:rPr>
        <w:t>]</w:t>
      </w:r>
      <w:r>
        <w:rPr>
          <w:rFonts w:hint="eastAsia"/>
          <w:color w:val="auto"/>
          <w:szCs w:val="24"/>
          <w:highlight w:val="none"/>
          <w:u w:val="single"/>
        </w:rPr>
        <w:t>47号）</w:t>
      </w:r>
      <w:r>
        <w:rPr>
          <w:rFonts w:hint="eastAsia"/>
          <w:color w:val="auto"/>
          <w:szCs w:val="24"/>
          <w:highlight w:val="none"/>
        </w:rPr>
        <w:t>批准，</w:t>
      </w:r>
      <w:bookmarkStart w:id="11" w:name="OLE_LINK5"/>
      <w:r>
        <w:rPr>
          <w:rFonts w:hint="eastAsia" w:asciiTheme="minorEastAsia" w:hAnsiTheme="minorEastAsia" w:eastAsiaTheme="minorEastAsia" w:cstheme="minorEastAsia"/>
          <w:color w:val="auto"/>
          <w:szCs w:val="21"/>
          <w:highlight w:val="none"/>
          <w:u w:val="single"/>
        </w:rPr>
        <w:t>东莞</w:t>
      </w:r>
      <w:r>
        <w:rPr>
          <w:rFonts w:hint="eastAsia" w:asciiTheme="minorEastAsia" w:hAnsiTheme="minorEastAsia" w:eastAsiaTheme="minorEastAsia" w:cstheme="minorEastAsia"/>
          <w:color w:val="auto"/>
          <w:szCs w:val="21"/>
          <w:highlight w:val="none"/>
          <w:u w:val="single"/>
          <w:lang w:eastAsia="zh-CN"/>
        </w:rPr>
        <w:t>市</w:t>
      </w:r>
      <w:r>
        <w:rPr>
          <w:rFonts w:hint="eastAsia" w:asciiTheme="minorEastAsia" w:hAnsiTheme="minorEastAsia" w:eastAsiaTheme="minorEastAsia" w:cstheme="minorEastAsia"/>
          <w:color w:val="auto"/>
          <w:szCs w:val="21"/>
          <w:highlight w:val="none"/>
          <w:u w:val="single"/>
        </w:rPr>
        <w:t>轨道交通1号线</w:t>
      </w:r>
      <w:r>
        <w:rPr>
          <w:rFonts w:hint="eastAsia" w:asciiTheme="minorEastAsia" w:hAnsiTheme="minorEastAsia" w:eastAsiaTheme="minorEastAsia" w:cstheme="minorEastAsia"/>
          <w:color w:val="auto"/>
          <w:szCs w:val="21"/>
          <w:highlight w:val="none"/>
          <w:u w:val="single"/>
          <w:lang w:eastAsia="zh-CN"/>
        </w:rPr>
        <w:t>一期工程</w:t>
      </w:r>
      <w:r>
        <w:rPr>
          <w:rFonts w:hint="eastAsia" w:asciiTheme="minorEastAsia" w:hAnsiTheme="minorEastAsia" w:eastAsiaTheme="minorEastAsia" w:cstheme="minorEastAsia"/>
          <w:color w:val="auto"/>
          <w:szCs w:val="21"/>
          <w:highlight w:val="none"/>
          <w:u w:val="single"/>
        </w:rPr>
        <w:t>2025-2026年结构变形监测项目</w:t>
      </w:r>
      <w:bookmarkEnd w:id="11"/>
      <w:r>
        <w:rPr>
          <w:rFonts w:hint="eastAsia"/>
          <w:color w:val="auto"/>
          <w:szCs w:val="24"/>
          <w:highlight w:val="none"/>
        </w:rPr>
        <w:t>建设资金来</w:t>
      </w:r>
      <w:r>
        <w:rPr>
          <w:rFonts w:hint="eastAsia"/>
          <w:color w:val="auto"/>
          <w:szCs w:val="24"/>
          <w:highlight w:val="none"/>
          <w:lang w:eastAsia="zh-CN"/>
        </w:rPr>
        <w:t>自</w:t>
      </w:r>
      <w:r>
        <w:rPr>
          <w:rFonts w:hint="eastAsia"/>
          <w:color w:val="auto"/>
          <w:szCs w:val="24"/>
          <w:highlight w:val="none"/>
        </w:rPr>
        <w:t>40%资本金和60%债务性资金，</w:t>
      </w:r>
      <w:r>
        <w:rPr>
          <w:rFonts w:hint="eastAsia"/>
          <w:color w:val="auto"/>
          <w:szCs w:val="24"/>
          <w:highlight w:val="none"/>
          <w:u w:val="single"/>
        </w:rPr>
        <w:t>东莞市轨道一号线建设发展有限公司</w:t>
      </w:r>
      <w:r>
        <w:rPr>
          <w:rFonts w:hint="eastAsia" w:ascii="宋体" w:hAnsi="宋体"/>
          <w:color w:val="auto"/>
          <w:szCs w:val="21"/>
          <w:highlight w:val="none"/>
        </w:rPr>
        <w:t>为项目业主，开展</w:t>
      </w:r>
      <w:bookmarkStart w:id="12" w:name="OLE_LINK2"/>
      <w:r>
        <w:rPr>
          <w:rFonts w:hint="eastAsia" w:asciiTheme="minorEastAsia" w:hAnsiTheme="minorEastAsia" w:eastAsiaTheme="minorEastAsia" w:cstheme="minorEastAsia"/>
          <w:color w:val="auto"/>
          <w:szCs w:val="21"/>
          <w:highlight w:val="none"/>
          <w:u w:val="single"/>
        </w:rPr>
        <w:t>东莞</w:t>
      </w:r>
      <w:r>
        <w:rPr>
          <w:rFonts w:hint="eastAsia" w:asciiTheme="minorEastAsia" w:hAnsiTheme="minorEastAsia" w:eastAsiaTheme="minorEastAsia" w:cstheme="minorEastAsia"/>
          <w:color w:val="auto"/>
          <w:szCs w:val="21"/>
          <w:highlight w:val="none"/>
          <w:u w:val="single"/>
          <w:lang w:eastAsia="zh-CN"/>
        </w:rPr>
        <w:t>市</w:t>
      </w:r>
      <w:r>
        <w:rPr>
          <w:rFonts w:hint="eastAsia" w:asciiTheme="minorEastAsia" w:hAnsiTheme="minorEastAsia" w:eastAsiaTheme="minorEastAsia" w:cstheme="minorEastAsia"/>
          <w:color w:val="auto"/>
          <w:szCs w:val="21"/>
          <w:highlight w:val="none"/>
          <w:u w:val="single"/>
        </w:rPr>
        <w:t>轨道交通1号线</w:t>
      </w:r>
      <w:r>
        <w:rPr>
          <w:rFonts w:hint="eastAsia" w:asciiTheme="minorEastAsia" w:hAnsiTheme="minorEastAsia" w:eastAsiaTheme="minorEastAsia" w:cstheme="minorEastAsia"/>
          <w:color w:val="auto"/>
          <w:szCs w:val="21"/>
          <w:highlight w:val="none"/>
          <w:u w:val="single"/>
          <w:lang w:eastAsia="zh-CN"/>
        </w:rPr>
        <w:t>一期工程</w:t>
      </w:r>
      <w:r>
        <w:rPr>
          <w:rFonts w:hint="eastAsia" w:asciiTheme="minorEastAsia" w:hAnsiTheme="minorEastAsia" w:eastAsiaTheme="minorEastAsia" w:cstheme="minorEastAsia"/>
          <w:color w:val="auto"/>
          <w:szCs w:val="21"/>
          <w:highlight w:val="none"/>
          <w:u w:val="single"/>
        </w:rPr>
        <w:t>2025-2026年结构变形监测项目</w:t>
      </w:r>
      <w:bookmarkEnd w:id="12"/>
      <w:r>
        <w:rPr>
          <w:rFonts w:hint="eastAsia" w:ascii="宋体" w:hAnsi="宋体"/>
          <w:color w:val="auto"/>
          <w:szCs w:val="21"/>
          <w:highlight w:val="none"/>
        </w:rPr>
        <w:t>招标相关工作。招标人为</w:t>
      </w:r>
      <w:r>
        <w:rPr>
          <w:rFonts w:hint="eastAsia" w:ascii="宋体" w:hAnsi="宋体"/>
          <w:color w:val="auto"/>
          <w:szCs w:val="21"/>
          <w:highlight w:val="none"/>
          <w:u w:val="single"/>
        </w:rPr>
        <w:t>东莞市轨道一号线建设发展有限公司</w:t>
      </w:r>
      <w:r>
        <w:rPr>
          <w:rFonts w:hint="eastAsia" w:ascii="宋体" w:hAnsi="宋体"/>
          <w:color w:val="auto"/>
          <w:szCs w:val="21"/>
          <w:highlight w:val="none"/>
        </w:rPr>
        <w:t>。</w:t>
      </w:r>
      <w:r>
        <w:rPr>
          <w:rFonts w:hint="eastAsia"/>
          <w:color w:val="auto"/>
          <w:szCs w:val="24"/>
          <w:highlight w:val="none"/>
        </w:rPr>
        <w:t>项目已具备招标条件，现对该项目进行公开招标。</w:t>
      </w:r>
    </w:p>
    <w:p>
      <w:pPr>
        <w:keepNext/>
        <w:keepLines/>
        <w:adjustRightInd w:val="0"/>
        <w:spacing w:before="240" w:after="120"/>
        <w:textAlignment w:val="baseline"/>
        <w:outlineLvl w:val="1"/>
        <w:rPr>
          <w:rFonts w:eastAsia="黑体"/>
          <w:color w:val="auto"/>
          <w:kern w:val="0"/>
          <w:sz w:val="24"/>
          <w:szCs w:val="20"/>
          <w:highlight w:val="none"/>
        </w:rPr>
      </w:pPr>
      <w:bookmarkStart w:id="13" w:name="_Toc1669857877"/>
      <w:bookmarkStart w:id="14" w:name="_Toc7755"/>
      <w:bookmarkStart w:id="15" w:name="_Toc25777"/>
      <w:bookmarkStart w:id="16" w:name="_Toc19697"/>
      <w:bookmarkStart w:id="17" w:name="_Toc170804551"/>
      <w:bookmarkStart w:id="18" w:name="_Toc14900"/>
      <w:bookmarkStart w:id="19" w:name="_Toc13582"/>
      <w:bookmarkStart w:id="20" w:name="_Toc11396"/>
      <w:bookmarkStart w:id="21" w:name="_Toc1403"/>
      <w:bookmarkStart w:id="22" w:name="_Toc6073"/>
      <w:bookmarkStart w:id="23" w:name="_Toc32387"/>
      <w:r>
        <w:rPr>
          <w:rFonts w:eastAsia="黑体"/>
          <w:color w:val="auto"/>
          <w:kern w:val="0"/>
          <w:sz w:val="24"/>
          <w:szCs w:val="20"/>
          <w:highlight w:val="none"/>
        </w:rPr>
        <w:t xml:space="preserve">2. </w:t>
      </w:r>
      <w:r>
        <w:rPr>
          <w:rFonts w:hint="eastAsia" w:eastAsia="黑体"/>
          <w:color w:val="auto"/>
          <w:kern w:val="0"/>
          <w:sz w:val="24"/>
          <w:szCs w:val="20"/>
          <w:highlight w:val="none"/>
        </w:rPr>
        <w:t>项目概况与招标范围</w:t>
      </w:r>
      <w:bookmarkEnd w:id="13"/>
      <w:bookmarkEnd w:id="14"/>
      <w:bookmarkEnd w:id="15"/>
      <w:bookmarkEnd w:id="16"/>
      <w:bookmarkEnd w:id="17"/>
      <w:bookmarkEnd w:id="18"/>
      <w:bookmarkEnd w:id="19"/>
      <w:bookmarkEnd w:id="20"/>
      <w:bookmarkEnd w:id="21"/>
      <w:bookmarkEnd w:id="22"/>
      <w:bookmarkEnd w:id="23"/>
    </w:p>
    <w:p>
      <w:pPr>
        <w:spacing w:line="400" w:lineRule="exact"/>
        <w:ind w:firstLine="315" w:firstLineChars="150"/>
        <w:rPr>
          <w:color w:val="auto"/>
          <w:szCs w:val="21"/>
          <w:highlight w:val="none"/>
        </w:rPr>
      </w:pPr>
      <w:r>
        <w:rPr>
          <w:color w:val="auto"/>
          <w:szCs w:val="21"/>
          <w:highlight w:val="none"/>
        </w:rPr>
        <w:t xml:space="preserve">2.1 </w:t>
      </w:r>
      <w:r>
        <w:rPr>
          <w:rFonts w:hint="eastAsia"/>
          <w:color w:val="auto"/>
          <w:szCs w:val="21"/>
          <w:highlight w:val="none"/>
        </w:rPr>
        <w:t>招标项目概况</w:t>
      </w:r>
    </w:p>
    <w:p>
      <w:pPr>
        <w:widowControl/>
        <w:spacing w:line="360" w:lineRule="auto"/>
        <w:ind w:firstLine="420" w:firstLineChars="200"/>
        <w:rPr>
          <w:color w:val="auto"/>
          <w:szCs w:val="21"/>
          <w:highlight w:val="none"/>
          <w:u w:val="single"/>
        </w:rPr>
      </w:pPr>
      <w:r>
        <w:rPr>
          <w:rFonts w:hint="eastAsia"/>
          <w:color w:val="auto"/>
          <w:szCs w:val="21"/>
          <w:highlight w:val="none"/>
        </w:rPr>
        <w:t>招标项目名称：</w:t>
      </w:r>
      <w:r>
        <w:rPr>
          <w:rFonts w:hint="eastAsia" w:asciiTheme="minorEastAsia" w:hAnsiTheme="minorEastAsia" w:eastAsiaTheme="minorEastAsia" w:cstheme="minorEastAsia"/>
          <w:color w:val="auto"/>
          <w:szCs w:val="21"/>
          <w:highlight w:val="none"/>
          <w:u w:val="single"/>
        </w:rPr>
        <w:t>东莞</w:t>
      </w:r>
      <w:r>
        <w:rPr>
          <w:rFonts w:hint="eastAsia" w:asciiTheme="minorEastAsia" w:hAnsiTheme="minorEastAsia" w:eastAsiaTheme="minorEastAsia" w:cstheme="minorEastAsia"/>
          <w:color w:val="auto"/>
          <w:szCs w:val="21"/>
          <w:highlight w:val="none"/>
          <w:u w:val="single"/>
          <w:lang w:eastAsia="zh-CN"/>
        </w:rPr>
        <w:t>市</w:t>
      </w:r>
      <w:r>
        <w:rPr>
          <w:rFonts w:hint="eastAsia" w:asciiTheme="minorEastAsia" w:hAnsiTheme="minorEastAsia" w:eastAsiaTheme="minorEastAsia" w:cstheme="minorEastAsia"/>
          <w:color w:val="auto"/>
          <w:szCs w:val="21"/>
          <w:highlight w:val="none"/>
          <w:u w:val="single"/>
        </w:rPr>
        <w:t>轨道交通1号线</w:t>
      </w:r>
      <w:r>
        <w:rPr>
          <w:rFonts w:hint="eastAsia" w:asciiTheme="minorEastAsia" w:hAnsiTheme="minorEastAsia" w:eastAsiaTheme="minorEastAsia" w:cstheme="minorEastAsia"/>
          <w:color w:val="auto"/>
          <w:szCs w:val="21"/>
          <w:highlight w:val="none"/>
          <w:u w:val="single"/>
          <w:lang w:eastAsia="zh-CN"/>
        </w:rPr>
        <w:t>一期工程</w:t>
      </w:r>
      <w:r>
        <w:rPr>
          <w:rFonts w:hint="eastAsia" w:asciiTheme="minorEastAsia" w:hAnsiTheme="minorEastAsia" w:eastAsiaTheme="minorEastAsia" w:cstheme="minorEastAsia"/>
          <w:color w:val="auto"/>
          <w:szCs w:val="21"/>
          <w:highlight w:val="none"/>
          <w:u w:val="single"/>
        </w:rPr>
        <w:t>2025-2026年结构变形监测项目</w:t>
      </w:r>
    </w:p>
    <w:p>
      <w:pPr>
        <w:widowControl/>
        <w:adjustRightInd w:val="0"/>
        <w:snapToGrid w:val="0"/>
        <w:spacing w:line="460" w:lineRule="exact"/>
        <w:ind w:firstLine="420" w:firstLineChars="200"/>
        <w:rPr>
          <w:rFonts w:asciiTheme="minorEastAsia" w:hAnsiTheme="minorEastAsia" w:eastAsiaTheme="minorEastAsia" w:cstheme="minorEastAsia"/>
          <w:color w:val="auto"/>
          <w:szCs w:val="21"/>
          <w:highlight w:val="none"/>
        </w:rPr>
      </w:pPr>
      <w:r>
        <w:rPr>
          <w:rFonts w:hint="eastAsia"/>
          <w:color w:val="auto"/>
          <w:szCs w:val="21"/>
          <w:highlight w:val="none"/>
        </w:rPr>
        <w:t>工程建设规模：</w:t>
      </w:r>
      <w:r>
        <w:rPr>
          <w:rFonts w:hint="eastAsia" w:asciiTheme="minorEastAsia" w:hAnsiTheme="minorEastAsia" w:eastAsiaTheme="minorEastAsia" w:cstheme="minorEastAsia"/>
          <w:color w:val="auto"/>
          <w:szCs w:val="21"/>
          <w:highlight w:val="none"/>
          <w:u w:val="single"/>
        </w:rPr>
        <w:t>本项目位于东莞市轨道交通1号线范围，1号线一期工程</w:t>
      </w:r>
      <w:r>
        <w:rPr>
          <w:rFonts w:hint="eastAsia" w:asciiTheme="minorEastAsia" w:hAnsiTheme="minorEastAsia" w:eastAsiaTheme="minorEastAsia" w:cstheme="minorEastAsia"/>
          <w:color w:val="auto"/>
          <w:szCs w:val="21"/>
          <w:highlight w:val="none"/>
          <w:u w:val="single"/>
          <w:lang w:val="en-US" w:eastAsia="zh-CN"/>
        </w:rPr>
        <w:t>线路</w:t>
      </w:r>
      <w:r>
        <w:rPr>
          <w:rFonts w:hint="eastAsia" w:asciiTheme="minorEastAsia" w:hAnsiTheme="minorEastAsia" w:eastAsiaTheme="minorEastAsia" w:cstheme="minorEastAsia"/>
          <w:color w:val="auto"/>
          <w:szCs w:val="21"/>
          <w:highlight w:val="none"/>
          <w:u w:val="single"/>
        </w:rPr>
        <w:t>长约57.46km，高架段线路长度约7.71km，地下段线路长度约49.44km，过渡段长度约0.32km。全线共设车站25座，其中高架站3座，地下站22座。在道滘镇粤晖路以北跨上梁洲二横路紧邻道滘镇污水处理站设置道滘车辆段1处，在黄江镇莞深高速公路、公常路、清龙路围合地块内设置黄江停车场1处，车辆段、停车场、松山湖设置主变电所，在黄江停车场、10#中间风井设置高边坡。</w:t>
      </w:r>
    </w:p>
    <w:p>
      <w:pPr>
        <w:widowControl/>
        <w:spacing w:line="360" w:lineRule="auto"/>
        <w:ind w:firstLine="420" w:firstLineChars="200"/>
        <w:rPr>
          <w:color w:val="auto"/>
          <w:sz w:val="22"/>
          <w:szCs w:val="24"/>
          <w:highlight w:val="none"/>
        </w:rPr>
      </w:pPr>
      <w:r>
        <w:rPr>
          <w:rFonts w:hint="eastAsia"/>
          <w:color w:val="auto"/>
          <w:szCs w:val="21"/>
          <w:highlight w:val="none"/>
        </w:rPr>
        <w:t>工程建设地点：</w:t>
      </w:r>
      <w:bookmarkStart w:id="24" w:name="OLE_LINK14"/>
      <w:r>
        <w:rPr>
          <w:rFonts w:hint="eastAsia"/>
          <w:color w:val="auto"/>
          <w:szCs w:val="21"/>
          <w:highlight w:val="none"/>
          <w:u w:val="single"/>
          <w:lang w:val="en-US" w:eastAsia="zh-CN"/>
        </w:rPr>
        <w:t>广东省</w:t>
      </w:r>
      <w:r>
        <w:rPr>
          <w:rFonts w:hint="eastAsia"/>
          <w:color w:val="auto"/>
          <w:szCs w:val="21"/>
          <w:highlight w:val="none"/>
          <w:u w:val="single"/>
        </w:rPr>
        <w:t>东莞</w:t>
      </w:r>
      <w:r>
        <w:rPr>
          <w:rFonts w:hint="eastAsia"/>
          <w:color w:val="auto"/>
          <w:szCs w:val="21"/>
          <w:highlight w:val="none"/>
          <w:u w:val="single"/>
          <w:lang w:val="en-US" w:eastAsia="zh-CN"/>
        </w:rPr>
        <w:t>市</w:t>
      </w:r>
      <w:bookmarkEnd w:id="24"/>
      <w:r>
        <w:rPr>
          <w:color w:val="auto"/>
          <w:sz w:val="22"/>
          <w:szCs w:val="24"/>
          <w:highlight w:val="none"/>
        </w:rPr>
        <w:t xml:space="preserve"> </w:t>
      </w:r>
    </w:p>
    <w:p>
      <w:pPr>
        <w:spacing w:line="400" w:lineRule="exact"/>
        <w:ind w:firstLine="420" w:firstLineChars="200"/>
        <w:rPr>
          <w:color w:val="auto"/>
          <w:szCs w:val="24"/>
          <w:highlight w:val="none"/>
        </w:rPr>
      </w:pPr>
      <w:r>
        <w:rPr>
          <w:color w:val="auto"/>
          <w:szCs w:val="24"/>
          <w:highlight w:val="none"/>
        </w:rPr>
        <w:t xml:space="preserve">2.2 </w:t>
      </w:r>
      <w:r>
        <w:rPr>
          <w:rFonts w:hint="eastAsia"/>
          <w:color w:val="auto"/>
          <w:szCs w:val="24"/>
          <w:highlight w:val="none"/>
        </w:rPr>
        <w:t>招标范围</w:t>
      </w:r>
    </w:p>
    <w:p>
      <w:pPr>
        <w:pStyle w:val="3"/>
        <w:rPr>
          <w:color w:val="auto"/>
          <w:highlight w:val="none"/>
        </w:rPr>
      </w:pPr>
    </w:p>
    <w:p>
      <w:pPr>
        <w:spacing w:line="360" w:lineRule="auto"/>
        <w:ind w:firstLine="470" w:firstLineChars="224"/>
        <w:rPr>
          <w:strike/>
          <w:color w:val="auto"/>
          <w:szCs w:val="24"/>
          <w:highlight w:val="none"/>
          <w:u w:val="single"/>
        </w:rPr>
      </w:pPr>
      <w:r>
        <w:rPr>
          <w:rFonts w:hint="eastAsia"/>
          <w:color w:val="auto"/>
          <w:szCs w:val="24"/>
          <w:highlight w:val="none"/>
        </w:rPr>
        <w:t>本项目标段划分：</w:t>
      </w:r>
      <w:r>
        <w:rPr>
          <w:rFonts w:hint="eastAsia" w:ascii="宋体" w:hAnsi="宋体" w:cs="宋体"/>
          <w:bCs/>
          <w:color w:val="auto"/>
          <w:szCs w:val="21"/>
          <w:highlight w:val="none"/>
        </w:rPr>
        <w:t>本招标项目共划分为1</w:t>
      </w:r>
      <w:r>
        <w:rPr>
          <w:rFonts w:ascii="宋体" w:hAnsi="宋体" w:cs="宋体"/>
          <w:bCs/>
          <w:color w:val="auto"/>
          <w:szCs w:val="21"/>
          <w:highlight w:val="none"/>
        </w:rPr>
        <w:t>个标段</w:t>
      </w:r>
      <w:r>
        <w:rPr>
          <w:rFonts w:hint="eastAsia"/>
          <w:color w:val="auto"/>
          <w:szCs w:val="24"/>
          <w:highlight w:val="none"/>
        </w:rPr>
        <w:t>。</w:t>
      </w:r>
    </w:p>
    <w:p>
      <w:pPr>
        <w:widowControl/>
        <w:adjustRightInd w:val="0"/>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color w:val="auto"/>
          <w:highlight w:val="none"/>
        </w:rPr>
        <w:t>招标范围：</w:t>
      </w:r>
      <w:r>
        <w:rPr>
          <w:rFonts w:hint="eastAsia"/>
          <w:color w:val="auto"/>
          <w:highlight w:val="none"/>
          <w:u w:val="single"/>
        </w:rPr>
        <w:t>（1）</w:t>
      </w:r>
      <w:r>
        <w:rPr>
          <w:rFonts w:hint="eastAsia" w:asciiTheme="minorEastAsia" w:hAnsiTheme="minorEastAsia" w:eastAsiaTheme="minorEastAsia" w:cstheme="minorEastAsia"/>
          <w:color w:val="auto"/>
          <w:szCs w:val="21"/>
          <w:highlight w:val="none"/>
          <w:u w:val="single"/>
        </w:rPr>
        <w:t>开展1号线管辖范围的隧道竖向位移监测、断面收敛监测，桥梁墩台沉降监测、梁体竖向与横向变形监测，高架车站、主所、场段建筑沉降监测，10#中间风井边坡、黄江停车场边坡竖向位移和水平位移监测。</w:t>
      </w:r>
    </w:p>
    <w:p>
      <w:pPr>
        <w:widowControl/>
        <w:adjustRightInd w:val="0"/>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color w:val="auto"/>
          <w:highlight w:val="none"/>
          <w:u w:val="single"/>
        </w:rPr>
        <w:t>（2）</w:t>
      </w:r>
      <w:r>
        <w:rPr>
          <w:rFonts w:hint="eastAsia" w:asciiTheme="minorEastAsia" w:hAnsiTheme="minorEastAsia" w:eastAsiaTheme="minorEastAsia" w:cstheme="minorEastAsia"/>
          <w:color w:val="auto"/>
          <w:szCs w:val="21"/>
          <w:highlight w:val="none"/>
          <w:u w:val="single"/>
        </w:rPr>
        <w:t>隧道竖向位移监测、断面收敛监测，梁体竖向与横向变形监测需要新布设监测点及初始值采集，其他监测使用建设期监测点并继承相关数据。</w:t>
      </w:r>
    </w:p>
    <w:p>
      <w:pPr>
        <w:widowControl/>
        <w:adjustRightInd w:val="0"/>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color w:val="auto"/>
          <w:highlight w:val="none"/>
          <w:u w:val="single"/>
        </w:rPr>
        <w:t>（3）</w:t>
      </w:r>
      <w:r>
        <w:rPr>
          <w:rFonts w:hint="eastAsia" w:asciiTheme="minorEastAsia" w:hAnsiTheme="minorEastAsia" w:eastAsiaTheme="minorEastAsia" w:cstheme="minorEastAsia"/>
          <w:color w:val="auto"/>
          <w:szCs w:val="21"/>
          <w:highlight w:val="none"/>
          <w:u w:val="single"/>
        </w:rPr>
        <w:t>每次监测前投标人须对全线监测点进行检查，如有损坏或被扰动的监测点，</w:t>
      </w:r>
      <w:bookmarkStart w:id="25" w:name="OLE_LINK4"/>
      <w:r>
        <w:rPr>
          <w:rFonts w:hint="eastAsia" w:asciiTheme="minorEastAsia" w:hAnsiTheme="minorEastAsia" w:eastAsiaTheme="minorEastAsia" w:cstheme="minorEastAsia"/>
          <w:color w:val="auto"/>
          <w:szCs w:val="21"/>
          <w:highlight w:val="none"/>
          <w:u w:val="single"/>
        </w:rPr>
        <w:t>投标人</w:t>
      </w:r>
      <w:bookmarkEnd w:id="25"/>
      <w:r>
        <w:rPr>
          <w:rFonts w:hint="eastAsia" w:asciiTheme="minorEastAsia" w:hAnsiTheme="minorEastAsia" w:eastAsiaTheme="minorEastAsia" w:cstheme="minorEastAsia"/>
          <w:color w:val="auto"/>
          <w:szCs w:val="21"/>
          <w:highlight w:val="none"/>
          <w:u w:val="single"/>
        </w:rPr>
        <w:t>须在监测前对监测点进行恢复。</w:t>
      </w:r>
    </w:p>
    <w:p>
      <w:pPr>
        <w:widowControl/>
        <w:adjustRightInd w:val="0"/>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color w:val="auto"/>
          <w:highlight w:val="none"/>
          <w:u w:val="single"/>
        </w:rPr>
        <w:t>（4）</w:t>
      </w:r>
      <w:r>
        <w:rPr>
          <w:rFonts w:hint="eastAsia" w:asciiTheme="minorEastAsia" w:hAnsiTheme="minorEastAsia" w:eastAsiaTheme="minorEastAsia" w:cstheme="minorEastAsia"/>
          <w:color w:val="auto"/>
          <w:szCs w:val="21"/>
          <w:highlight w:val="none"/>
          <w:u w:val="single"/>
        </w:rPr>
        <w:t>对单次变形值较大的监测点或经综合分析研判招标人认为数据存疑的监测点，投标人应无偿安排复测，投标人能提供证明的除外。</w:t>
      </w:r>
    </w:p>
    <w:p>
      <w:pPr>
        <w:widowControl/>
        <w:spacing w:before="50" w:after="50" w:line="360" w:lineRule="auto"/>
        <w:ind w:firstLine="420" w:firstLineChars="200"/>
        <w:rPr>
          <w:color w:val="auto"/>
          <w:szCs w:val="24"/>
          <w:highlight w:val="none"/>
          <w:u w:val="single"/>
        </w:rPr>
      </w:pPr>
      <w:r>
        <w:rPr>
          <w:rFonts w:hint="eastAsia"/>
          <w:color w:val="auto"/>
          <w:highlight w:val="none"/>
          <w:u w:val="single"/>
        </w:rPr>
        <w:t>（5）</w:t>
      </w:r>
      <w:r>
        <w:rPr>
          <w:rFonts w:hint="eastAsia" w:asciiTheme="minorEastAsia" w:hAnsiTheme="minorEastAsia" w:eastAsiaTheme="minorEastAsia" w:cstheme="minorEastAsia"/>
          <w:color w:val="auto"/>
          <w:szCs w:val="21"/>
          <w:highlight w:val="none"/>
          <w:u w:val="single"/>
        </w:rPr>
        <w:t>投标人提供的监测成果应能满足初期运营前安全评估要求，并配合招标人按专家意见整改可能需进行的复测、成果修正等。</w:t>
      </w:r>
    </w:p>
    <w:p>
      <w:pPr>
        <w:spacing w:line="360" w:lineRule="auto"/>
        <w:ind w:firstLine="420" w:firstLineChars="200"/>
        <w:jc w:val="left"/>
        <w:rPr>
          <w:color w:val="auto"/>
          <w:szCs w:val="24"/>
          <w:highlight w:val="none"/>
          <w:u w:val="single"/>
        </w:rPr>
      </w:pPr>
      <w:r>
        <w:rPr>
          <w:color w:val="auto"/>
          <w:szCs w:val="21"/>
          <w:highlight w:val="none"/>
        </w:rPr>
        <w:t>2.3</w:t>
      </w:r>
      <w:r>
        <w:rPr>
          <w:rFonts w:hint="eastAsia"/>
          <w:color w:val="auto"/>
          <w:szCs w:val="21"/>
          <w:highlight w:val="none"/>
        </w:rPr>
        <w:t>本次招标项目的</w:t>
      </w:r>
      <w:bookmarkStart w:id="26" w:name="OLE_LINK16"/>
      <w:r>
        <w:rPr>
          <w:rFonts w:hint="eastAsia"/>
          <w:color w:val="auto"/>
          <w:szCs w:val="21"/>
          <w:highlight w:val="none"/>
        </w:rPr>
        <w:t>监测服务期</w:t>
      </w:r>
      <w:bookmarkEnd w:id="26"/>
      <w:r>
        <w:rPr>
          <w:rFonts w:hint="eastAsia"/>
          <w:color w:val="auto"/>
          <w:szCs w:val="21"/>
          <w:highlight w:val="none"/>
        </w:rPr>
        <w:t>：</w:t>
      </w:r>
      <w:r>
        <w:rPr>
          <w:rFonts w:hint="eastAsia"/>
          <w:color w:val="auto"/>
          <w:szCs w:val="24"/>
          <w:highlight w:val="none"/>
        </w:rPr>
        <w:t>自合同签订生效之日起至2026年12月31日，具体开工时间以招标人通知为准。</w:t>
      </w:r>
    </w:p>
    <w:p>
      <w:pPr>
        <w:spacing w:line="360" w:lineRule="auto"/>
        <w:ind w:firstLine="420" w:firstLineChars="200"/>
        <w:jc w:val="left"/>
        <w:rPr>
          <w:color w:val="auto"/>
          <w:szCs w:val="21"/>
          <w:highlight w:val="none"/>
          <w:u w:val="single"/>
        </w:rPr>
      </w:pPr>
      <w:r>
        <w:rPr>
          <w:color w:val="auto"/>
          <w:szCs w:val="21"/>
          <w:highlight w:val="none"/>
        </w:rPr>
        <w:t>2.4</w:t>
      </w:r>
      <w:r>
        <w:rPr>
          <w:rFonts w:hint="eastAsia"/>
          <w:color w:val="auto"/>
          <w:szCs w:val="21"/>
          <w:highlight w:val="none"/>
        </w:rPr>
        <w:t>招标控制价：</w:t>
      </w:r>
      <w:bookmarkStart w:id="27" w:name="OLE_LINK15"/>
      <w:r>
        <w:rPr>
          <w:rFonts w:hint="eastAsia"/>
          <w:color w:val="auto"/>
          <w:szCs w:val="21"/>
          <w:highlight w:val="none"/>
          <w:u w:val="single"/>
          <w:lang w:val="en-US" w:eastAsia="zh-CN"/>
        </w:rPr>
        <w:t>3926240.19</w:t>
      </w:r>
      <w:bookmarkEnd w:id="27"/>
      <w:r>
        <w:rPr>
          <w:rFonts w:hint="eastAsia"/>
          <w:color w:val="auto"/>
          <w:szCs w:val="21"/>
          <w:highlight w:val="none"/>
          <w:u w:val="single"/>
        </w:rPr>
        <w:t>元。</w:t>
      </w:r>
    </w:p>
    <w:p>
      <w:pPr>
        <w:keepNext/>
        <w:keepLines/>
        <w:adjustRightInd w:val="0"/>
        <w:spacing w:before="240" w:after="120"/>
        <w:textAlignment w:val="baseline"/>
        <w:outlineLvl w:val="1"/>
        <w:rPr>
          <w:rFonts w:ascii="微软雅黑" w:hAnsi="微软雅黑" w:cs="微软雅黑"/>
          <w:b/>
          <w:color w:val="auto"/>
          <w:spacing w:val="-8"/>
          <w:kern w:val="0"/>
          <w:highlight w:val="none"/>
        </w:rPr>
      </w:pPr>
      <w:bookmarkStart w:id="28" w:name="_Toc31830"/>
      <w:bookmarkStart w:id="29" w:name="_Toc170804552"/>
      <w:bookmarkStart w:id="30" w:name="_Toc31879"/>
      <w:bookmarkStart w:id="31" w:name="_Toc1985039743"/>
      <w:bookmarkStart w:id="32" w:name="_Toc5979"/>
      <w:bookmarkStart w:id="33" w:name="_Toc18789"/>
      <w:bookmarkStart w:id="34" w:name="_Toc21809"/>
      <w:bookmarkStart w:id="35" w:name="_Toc29568"/>
      <w:bookmarkStart w:id="36" w:name="_Toc22574"/>
      <w:bookmarkStart w:id="37" w:name="_Toc4060"/>
      <w:bookmarkStart w:id="38" w:name="_Toc29319"/>
      <w:r>
        <w:rPr>
          <w:rFonts w:eastAsia="黑体"/>
          <w:color w:val="auto"/>
          <w:kern w:val="0"/>
          <w:sz w:val="24"/>
          <w:szCs w:val="20"/>
          <w:highlight w:val="none"/>
        </w:rPr>
        <w:t xml:space="preserve">3. </w:t>
      </w:r>
      <w:r>
        <w:rPr>
          <w:rFonts w:hint="eastAsia" w:eastAsia="黑体"/>
          <w:color w:val="auto"/>
          <w:kern w:val="0"/>
          <w:sz w:val="24"/>
          <w:szCs w:val="20"/>
          <w:highlight w:val="none"/>
        </w:rPr>
        <w:t>投标人资格要求</w:t>
      </w:r>
      <w:bookmarkEnd w:id="28"/>
      <w:bookmarkEnd w:id="29"/>
      <w:bookmarkEnd w:id="30"/>
      <w:bookmarkEnd w:id="31"/>
      <w:bookmarkEnd w:id="32"/>
      <w:bookmarkEnd w:id="33"/>
      <w:bookmarkEnd w:id="34"/>
      <w:bookmarkEnd w:id="35"/>
      <w:bookmarkEnd w:id="36"/>
      <w:bookmarkEnd w:id="37"/>
      <w:bookmarkEnd w:id="38"/>
      <w:r>
        <w:rPr>
          <w:rFonts w:eastAsia="黑体"/>
          <w:color w:val="auto"/>
          <w:kern w:val="0"/>
          <w:sz w:val="24"/>
          <w:szCs w:val="20"/>
          <w:highlight w:val="none"/>
        </w:rPr>
        <w:t xml:space="preserve">  </w:t>
      </w:r>
    </w:p>
    <w:p>
      <w:pPr>
        <w:spacing w:line="400" w:lineRule="exact"/>
        <w:ind w:firstLine="420" w:firstLineChars="200"/>
        <w:rPr>
          <w:color w:val="auto"/>
          <w:szCs w:val="21"/>
          <w:highlight w:val="none"/>
        </w:rPr>
      </w:pPr>
      <w:r>
        <w:rPr>
          <w:color w:val="auto"/>
          <w:szCs w:val="21"/>
          <w:highlight w:val="none"/>
        </w:rPr>
        <w:t xml:space="preserve">3.1 </w:t>
      </w:r>
      <w:r>
        <w:rPr>
          <w:rFonts w:hint="eastAsia"/>
          <w:color w:val="auto"/>
          <w:szCs w:val="21"/>
          <w:highlight w:val="none"/>
        </w:rPr>
        <w:t>本次招标要求投标人须具备相应资质，并在人员、业绩方面具有相应的检测能力。</w:t>
      </w:r>
    </w:p>
    <w:p>
      <w:pPr>
        <w:spacing w:line="400" w:lineRule="exact"/>
        <w:ind w:firstLine="420" w:firstLineChars="200"/>
        <w:rPr>
          <w:color w:val="auto"/>
          <w:szCs w:val="24"/>
          <w:highlight w:val="none"/>
        </w:rPr>
      </w:pPr>
      <w:r>
        <w:rPr>
          <w:color w:val="auto"/>
          <w:szCs w:val="24"/>
          <w:highlight w:val="none"/>
        </w:rPr>
        <w:t>3.1.1</w:t>
      </w:r>
      <w:r>
        <w:rPr>
          <w:rFonts w:hint="eastAsia"/>
          <w:color w:val="auto"/>
          <w:szCs w:val="24"/>
          <w:highlight w:val="none"/>
        </w:rPr>
        <w:t>投标人必须是在中华人民共和国注册的独立法人。投标人持有有效的工商行政管理部门核发的法人营业执照或各级政府事业单位登记管理机关颁发的事业单位法人证书，按国家法律经营。</w:t>
      </w:r>
    </w:p>
    <w:p>
      <w:pPr>
        <w:spacing w:line="400" w:lineRule="exact"/>
        <w:ind w:firstLine="420" w:firstLineChars="200"/>
        <w:rPr>
          <w:color w:val="auto"/>
          <w:szCs w:val="24"/>
          <w:highlight w:val="none"/>
        </w:rPr>
      </w:pPr>
      <w:r>
        <w:rPr>
          <w:color w:val="auto"/>
          <w:szCs w:val="24"/>
          <w:highlight w:val="none"/>
        </w:rPr>
        <w:t>3.1.2</w:t>
      </w:r>
      <w:r>
        <w:rPr>
          <w:rFonts w:hint="eastAsia"/>
          <w:color w:val="auto"/>
          <w:szCs w:val="24"/>
          <w:highlight w:val="none"/>
        </w:rPr>
        <w:t>本次招标要求投标人须具备建设行政主管部门颁发的工程勘察综合甲级资质；或具备工程勘察专业类工程测量甲级资质；或具备工程勘察专业岩土工程（分项）物探测试检测监测甲级资质。</w:t>
      </w:r>
    </w:p>
    <w:p>
      <w:pPr>
        <w:spacing w:line="400" w:lineRule="exact"/>
        <w:ind w:firstLine="420" w:firstLineChars="200"/>
        <w:rPr>
          <w:color w:val="auto"/>
          <w:szCs w:val="21"/>
          <w:highlight w:val="none"/>
        </w:rPr>
      </w:pPr>
      <w:r>
        <w:rPr>
          <w:rFonts w:hint="eastAsia"/>
          <w:color w:val="auto"/>
          <w:szCs w:val="21"/>
          <w:highlight w:val="none"/>
          <w:lang w:val="en-US" w:eastAsia="zh-CN"/>
        </w:rPr>
        <w:t>3</w:t>
      </w:r>
      <w:r>
        <w:rPr>
          <w:color w:val="auto"/>
          <w:szCs w:val="21"/>
          <w:highlight w:val="none"/>
        </w:rPr>
        <w:t>.</w:t>
      </w:r>
      <w:r>
        <w:rPr>
          <w:rFonts w:hint="eastAsia"/>
          <w:color w:val="auto"/>
          <w:szCs w:val="21"/>
          <w:highlight w:val="none"/>
          <w:lang w:val="en-US" w:eastAsia="zh-CN"/>
        </w:rPr>
        <w:t>2</w:t>
      </w:r>
      <w:r>
        <w:rPr>
          <w:color w:val="auto"/>
          <w:szCs w:val="21"/>
          <w:highlight w:val="none"/>
        </w:rPr>
        <w:t xml:space="preserve"> </w:t>
      </w:r>
      <w:r>
        <w:rPr>
          <w:rFonts w:hint="eastAsia"/>
          <w:color w:val="auto"/>
          <w:szCs w:val="21"/>
          <w:highlight w:val="none"/>
        </w:rPr>
        <w:t>本次招标</w:t>
      </w:r>
      <w:r>
        <w:rPr>
          <w:color w:val="auto"/>
          <w:szCs w:val="21"/>
          <w:highlight w:val="none"/>
          <w:u w:val="single"/>
        </w:rPr>
        <w:t xml:space="preserve">  </w:t>
      </w:r>
      <w:r>
        <w:rPr>
          <w:rFonts w:hint="eastAsia"/>
          <w:color w:val="auto"/>
          <w:szCs w:val="21"/>
          <w:highlight w:val="none"/>
          <w:u w:val="single"/>
        </w:rPr>
        <w:t>不接受</w:t>
      </w:r>
      <w:r>
        <w:rPr>
          <w:color w:val="auto"/>
          <w:szCs w:val="21"/>
          <w:highlight w:val="none"/>
          <w:u w:val="single"/>
        </w:rPr>
        <w:t xml:space="preserve">  </w:t>
      </w:r>
      <w:r>
        <w:rPr>
          <w:rFonts w:hint="eastAsia"/>
          <w:color w:val="auto"/>
          <w:szCs w:val="21"/>
          <w:highlight w:val="none"/>
        </w:rPr>
        <w:t>联合体投标。</w:t>
      </w:r>
    </w:p>
    <w:p>
      <w:pPr>
        <w:spacing w:line="400" w:lineRule="exact"/>
        <w:ind w:firstLine="420" w:firstLineChars="200"/>
        <w:rPr>
          <w:color w:val="auto"/>
          <w:szCs w:val="21"/>
          <w:highlight w:val="none"/>
        </w:rPr>
      </w:pPr>
      <w:r>
        <w:rPr>
          <w:color w:val="auto"/>
          <w:szCs w:val="21"/>
          <w:highlight w:val="none"/>
        </w:rPr>
        <w:t>3.</w:t>
      </w:r>
      <w:r>
        <w:rPr>
          <w:rFonts w:hint="eastAsia"/>
          <w:color w:val="auto"/>
          <w:szCs w:val="21"/>
          <w:highlight w:val="none"/>
          <w:lang w:val="en-US" w:eastAsia="zh-CN"/>
        </w:rPr>
        <w:t>3</w:t>
      </w:r>
      <w:r>
        <w:rPr>
          <w:rFonts w:hint="eastAsia"/>
          <w:color w:val="auto"/>
          <w:szCs w:val="21"/>
          <w:highlight w:val="none"/>
        </w:rPr>
        <w:t>其他要求：</w:t>
      </w:r>
    </w:p>
    <w:p>
      <w:pPr>
        <w:spacing w:line="400" w:lineRule="exact"/>
        <w:ind w:firstLine="420" w:firstLineChars="200"/>
        <w:rPr>
          <w:color w:val="auto"/>
          <w:szCs w:val="24"/>
          <w:highlight w:val="none"/>
        </w:rPr>
      </w:pPr>
      <w:r>
        <w:rPr>
          <w:rFonts w:hint="eastAsia"/>
          <w:color w:val="auto"/>
          <w:szCs w:val="24"/>
          <w:highlight w:val="none"/>
        </w:rPr>
        <w:t>①投标人已按规定格式签字盖章《投标申请人声明》（格式见本招标公告</w:t>
      </w:r>
      <w:r>
        <w:rPr>
          <w:rFonts w:hint="eastAsia"/>
          <w:color w:val="auto"/>
          <w:szCs w:val="24"/>
          <w:highlight w:val="none"/>
          <w:u w:val="single"/>
        </w:rPr>
        <w:t>附件一</w:t>
      </w:r>
      <w:r>
        <w:rPr>
          <w:rFonts w:hint="eastAsia"/>
          <w:color w:val="auto"/>
          <w:szCs w:val="24"/>
          <w:highlight w:val="none"/>
        </w:rPr>
        <w:t>）作为投标人资格要求之一，此《投标申请人声明》应同时作为投标函中资格审查资料的组成部分。</w:t>
      </w:r>
    </w:p>
    <w:p>
      <w:pPr>
        <w:spacing w:line="400" w:lineRule="exact"/>
        <w:ind w:firstLine="420" w:firstLineChars="200"/>
        <w:rPr>
          <w:color w:val="auto"/>
          <w:szCs w:val="24"/>
          <w:highlight w:val="none"/>
        </w:rPr>
      </w:pPr>
      <w:r>
        <w:rPr>
          <w:rFonts w:hint="eastAsia"/>
          <w:color w:val="auto"/>
          <w:szCs w:val="24"/>
          <w:highlight w:val="none"/>
        </w:rPr>
        <w:t>②投标人参加投标的意思表达清楚，法定代表人证明书及投标人代表被授权有效。</w:t>
      </w:r>
    </w:p>
    <w:p>
      <w:pPr>
        <w:spacing w:line="400" w:lineRule="exact"/>
        <w:ind w:firstLine="420" w:firstLineChars="200"/>
        <w:rPr>
          <w:color w:val="auto"/>
          <w:szCs w:val="24"/>
          <w:highlight w:val="none"/>
        </w:rPr>
      </w:pPr>
      <w:r>
        <w:rPr>
          <w:rFonts w:hint="eastAsia"/>
          <w:color w:val="auto"/>
          <w:szCs w:val="24"/>
          <w:highlight w:val="none"/>
        </w:rPr>
        <w:t>③在投标截止时间前，投标人未在“信用中国”网站（</w:t>
      </w:r>
      <w:r>
        <w:rPr>
          <w:color w:val="auto"/>
          <w:szCs w:val="24"/>
          <w:highlight w:val="none"/>
        </w:rPr>
        <w:t>www.creditchina.gov.cn</w:t>
      </w:r>
      <w:r>
        <w:rPr>
          <w:rFonts w:hint="eastAsia"/>
          <w:color w:val="auto"/>
          <w:szCs w:val="24"/>
          <w:highlight w:val="none"/>
        </w:rPr>
        <w:t>）中被列入失信被执行人名单，未在国家企业信用信息公示系统（</w:t>
      </w:r>
      <w:r>
        <w:rPr>
          <w:color w:val="auto"/>
          <w:szCs w:val="24"/>
          <w:highlight w:val="none"/>
        </w:rPr>
        <w:t>www.gsxt.gov.cn</w:t>
      </w:r>
      <w:r>
        <w:rPr>
          <w:rFonts w:hint="eastAsia"/>
          <w:color w:val="auto"/>
          <w:szCs w:val="24"/>
          <w:highlight w:val="none"/>
        </w:rPr>
        <w:t>）中被列入严重违法失信企业名单，未在“中国执行信息公开网”被认定为失信被执行人，未处于中国政府采购网</w:t>
      </w:r>
      <w:r>
        <w:rPr>
          <w:color w:val="auto"/>
          <w:szCs w:val="24"/>
          <w:highlight w:val="none"/>
        </w:rPr>
        <w:t>(www.ccgp.gov.cn)</w:t>
      </w:r>
      <w:r>
        <w:rPr>
          <w:rFonts w:hint="eastAsia"/>
          <w:color w:val="auto"/>
          <w:szCs w:val="24"/>
          <w:highlight w:val="none"/>
        </w:rPr>
        <w:t>“政府采购严重违法失信行为信息记录”中的禁止参加政府采购活动期间</w:t>
      </w:r>
      <w:r>
        <w:rPr>
          <w:color w:val="auto"/>
          <w:szCs w:val="24"/>
          <w:highlight w:val="none"/>
        </w:rPr>
        <w:t>(</w:t>
      </w:r>
      <w:r>
        <w:rPr>
          <w:rFonts w:hint="eastAsia"/>
          <w:color w:val="auto"/>
          <w:szCs w:val="24"/>
          <w:highlight w:val="none"/>
        </w:rPr>
        <w:t>处罚限届满的除外</w:t>
      </w:r>
      <w:r>
        <w:rPr>
          <w:color w:val="auto"/>
          <w:szCs w:val="24"/>
          <w:highlight w:val="none"/>
        </w:rPr>
        <w:t>)</w:t>
      </w:r>
      <w:r>
        <w:rPr>
          <w:rFonts w:hint="eastAsia"/>
          <w:color w:val="auto"/>
          <w:szCs w:val="24"/>
          <w:highlight w:val="none"/>
        </w:rPr>
        <w:t>。（以招标人</w:t>
      </w:r>
      <w:r>
        <w:rPr>
          <w:color w:val="auto"/>
          <w:szCs w:val="24"/>
          <w:highlight w:val="none"/>
        </w:rPr>
        <w:t>\</w:t>
      </w:r>
      <w:r>
        <w:rPr>
          <w:rFonts w:hint="eastAsia"/>
          <w:color w:val="auto"/>
          <w:szCs w:val="24"/>
          <w:highlight w:val="none"/>
        </w:rPr>
        <w:t>招标代理于投标截止日当天在信用中国、国家企业信用信息公示系统、中国执行信息公开网查询结果为准，如相关失信记录已失效，投标人需提供相关证明资料）。</w:t>
      </w:r>
    </w:p>
    <w:p>
      <w:pPr>
        <w:spacing w:line="400" w:lineRule="exact"/>
        <w:ind w:firstLine="420" w:firstLineChars="200"/>
        <w:rPr>
          <w:color w:val="auto"/>
          <w:szCs w:val="24"/>
          <w:highlight w:val="none"/>
        </w:rPr>
      </w:pPr>
      <w:r>
        <w:rPr>
          <w:rFonts w:hint="eastAsia"/>
          <w:color w:val="auto"/>
          <w:szCs w:val="24"/>
          <w:highlight w:val="none"/>
        </w:rPr>
        <w:t>④单位负责人为同一人或者存在控股、管理关系的不同单位，不得同时参加同一标段投标或者未划分标段的同一招标项目投标登记。</w:t>
      </w:r>
    </w:p>
    <w:p>
      <w:pPr>
        <w:spacing w:line="400" w:lineRule="exact"/>
        <w:ind w:firstLine="420" w:firstLineChars="200"/>
        <w:rPr>
          <w:color w:val="auto"/>
          <w:szCs w:val="24"/>
          <w:highlight w:val="none"/>
        </w:rPr>
      </w:pPr>
      <w:r>
        <w:rPr>
          <w:rFonts w:hint="eastAsia"/>
          <w:color w:val="auto"/>
          <w:szCs w:val="24"/>
          <w:highlight w:val="none"/>
        </w:rPr>
        <w:t>⑤投标人不得与承接东莞轨道交通1号线一期工程（望洪站～黄江中心站）监测工作范围内对应施工项目的中标人存在任何控股、管理关系。（按投标人提供的《投标申请人声明》第</w:t>
      </w:r>
      <w:r>
        <w:rPr>
          <w:rFonts w:hint="eastAsia"/>
          <w:color w:val="auto"/>
          <w:szCs w:val="24"/>
          <w:highlight w:val="none"/>
          <w:lang w:val="en-US" w:eastAsia="zh-CN"/>
        </w:rPr>
        <w:t>五</w:t>
      </w:r>
      <w:r>
        <w:rPr>
          <w:rFonts w:hint="eastAsia"/>
          <w:color w:val="auto"/>
          <w:szCs w:val="24"/>
          <w:highlight w:val="none"/>
        </w:rPr>
        <w:t>条内容进行评审）。</w:t>
      </w:r>
    </w:p>
    <w:p>
      <w:pPr>
        <w:keepNext/>
        <w:keepLines/>
        <w:adjustRightInd w:val="0"/>
        <w:spacing w:before="240" w:after="120"/>
        <w:textAlignment w:val="baseline"/>
        <w:outlineLvl w:val="1"/>
        <w:rPr>
          <w:rFonts w:eastAsia="黑体"/>
          <w:color w:val="auto"/>
          <w:kern w:val="0"/>
          <w:sz w:val="24"/>
          <w:szCs w:val="20"/>
          <w:highlight w:val="none"/>
        </w:rPr>
      </w:pPr>
      <w:bookmarkStart w:id="39" w:name="_Toc21087"/>
      <w:bookmarkStart w:id="40" w:name="_Toc23766"/>
      <w:bookmarkStart w:id="41" w:name="_Toc443"/>
      <w:bookmarkStart w:id="42" w:name="_Toc1008"/>
      <w:bookmarkStart w:id="43" w:name="_Toc26833"/>
      <w:bookmarkStart w:id="44" w:name="_Toc24257"/>
      <w:bookmarkStart w:id="45" w:name="_Toc170804553"/>
      <w:bookmarkStart w:id="46" w:name="_Toc1404504456"/>
      <w:bookmarkStart w:id="47" w:name="_Toc12226"/>
      <w:bookmarkStart w:id="48" w:name="_Toc22622"/>
      <w:bookmarkStart w:id="49" w:name="_Toc32323"/>
      <w:r>
        <w:rPr>
          <w:rFonts w:eastAsia="黑体"/>
          <w:color w:val="auto"/>
          <w:kern w:val="0"/>
          <w:sz w:val="24"/>
          <w:szCs w:val="20"/>
          <w:highlight w:val="none"/>
        </w:rPr>
        <w:t xml:space="preserve">4. </w:t>
      </w:r>
      <w:r>
        <w:rPr>
          <w:rFonts w:hint="eastAsia" w:eastAsia="黑体"/>
          <w:color w:val="auto"/>
          <w:kern w:val="0"/>
          <w:sz w:val="24"/>
          <w:szCs w:val="20"/>
          <w:highlight w:val="none"/>
        </w:rPr>
        <w:t>招标文件的获取</w:t>
      </w:r>
      <w:bookmarkEnd w:id="39"/>
      <w:bookmarkEnd w:id="40"/>
      <w:bookmarkEnd w:id="41"/>
      <w:bookmarkEnd w:id="42"/>
      <w:bookmarkEnd w:id="43"/>
      <w:bookmarkEnd w:id="44"/>
      <w:bookmarkEnd w:id="45"/>
      <w:bookmarkEnd w:id="46"/>
      <w:bookmarkEnd w:id="47"/>
      <w:bookmarkEnd w:id="48"/>
      <w:bookmarkEnd w:id="49"/>
    </w:p>
    <w:p>
      <w:pPr>
        <w:tabs>
          <w:tab w:val="left" w:pos="360"/>
        </w:tabs>
        <w:spacing w:line="400" w:lineRule="exact"/>
        <w:ind w:firstLine="420" w:firstLineChars="200"/>
        <w:rPr>
          <w:color w:val="auto"/>
          <w:szCs w:val="24"/>
          <w:highlight w:val="none"/>
        </w:rPr>
      </w:pPr>
      <w:r>
        <w:rPr>
          <w:color w:val="auto"/>
          <w:szCs w:val="24"/>
          <w:highlight w:val="none"/>
        </w:rPr>
        <w:t xml:space="preserve">4.1 </w:t>
      </w:r>
      <w:r>
        <w:rPr>
          <w:rFonts w:hint="eastAsia"/>
          <w:color w:val="auto"/>
          <w:szCs w:val="21"/>
          <w:highlight w:val="none"/>
        </w:rPr>
        <w:t>凡有意参加投标者，请于</w:t>
      </w:r>
      <w:r>
        <w:rPr>
          <w:rFonts w:hint="eastAsia" w:ascii="宋体" w:hAnsi="宋体"/>
          <w:color w:val="auto"/>
          <w:kern w:val="0"/>
          <w:szCs w:val="24"/>
          <w:highlight w:val="none"/>
          <w:u w:val="single"/>
        </w:rPr>
        <w:t>2025年  月  日  时  分</w:t>
      </w:r>
      <w:r>
        <w:rPr>
          <w:rFonts w:hint="eastAsia"/>
          <w:color w:val="auto"/>
          <w:szCs w:val="24"/>
          <w:highlight w:val="none"/>
          <w:u w:val="single"/>
        </w:rPr>
        <w:t>至</w:t>
      </w:r>
      <w:r>
        <w:rPr>
          <w:rFonts w:hint="eastAsia" w:ascii="宋体" w:hAnsi="宋体"/>
          <w:color w:val="auto"/>
          <w:kern w:val="0"/>
          <w:szCs w:val="24"/>
          <w:highlight w:val="none"/>
          <w:u w:val="single"/>
        </w:rPr>
        <w:t>2025年  月  日  时  分</w:t>
      </w:r>
      <w:r>
        <w:rPr>
          <w:rFonts w:hint="eastAsia"/>
          <w:color w:val="auto"/>
          <w:szCs w:val="24"/>
          <w:highlight w:val="none"/>
          <w:u w:val="single"/>
        </w:rPr>
        <w:t>（</w:t>
      </w:r>
      <w:r>
        <w:rPr>
          <w:rFonts w:hint="eastAsia"/>
          <w:color w:val="auto"/>
          <w:szCs w:val="24"/>
          <w:highlight w:val="none"/>
        </w:rPr>
        <w:t>北京时间，下同</w:t>
      </w:r>
      <w:r>
        <w:rPr>
          <w:color w:val="auto"/>
          <w:szCs w:val="24"/>
          <w:highlight w:val="none"/>
        </w:rPr>
        <w:t>)</w:t>
      </w:r>
      <w:r>
        <w:rPr>
          <w:rFonts w:hint="eastAsia"/>
          <w:color w:val="auto"/>
          <w:szCs w:val="21"/>
          <w:highlight w:val="none"/>
        </w:rPr>
        <w:t>，</w:t>
      </w:r>
      <w:r>
        <w:rPr>
          <w:rFonts w:hint="eastAsia"/>
          <w:color w:val="auto"/>
          <w:szCs w:val="24"/>
          <w:highlight w:val="none"/>
        </w:rPr>
        <w:t>登录</w:t>
      </w:r>
      <w:r>
        <w:rPr>
          <w:rFonts w:hint="eastAsia"/>
          <w:color w:val="auto"/>
          <w:szCs w:val="21"/>
          <w:highlight w:val="none"/>
          <w:u w:val="single"/>
        </w:rPr>
        <w:t>广州公共资源交易中心网站</w:t>
      </w:r>
      <w:r>
        <w:rPr>
          <w:color w:val="auto"/>
          <w:szCs w:val="21"/>
          <w:highlight w:val="none"/>
          <w:u w:val="single"/>
        </w:rPr>
        <w:t xml:space="preserve"> </w:t>
      </w:r>
      <w:r>
        <w:rPr>
          <w:rFonts w:hint="eastAsia"/>
          <w:color w:val="auto"/>
          <w:szCs w:val="21"/>
          <w:highlight w:val="none"/>
        </w:rPr>
        <w:t>（</w:t>
      </w:r>
      <w:r>
        <w:rPr>
          <w:rFonts w:ascii="宋体" w:hAnsi="宋体"/>
          <w:color w:val="auto"/>
          <w:szCs w:val="21"/>
          <w:highlight w:val="none"/>
          <w:u w:val="single"/>
        </w:rPr>
        <w:t>http//www.gzggzy.cn</w:t>
      </w:r>
      <w:r>
        <w:rPr>
          <w:rFonts w:hint="eastAsia"/>
          <w:color w:val="auto"/>
          <w:szCs w:val="24"/>
          <w:highlight w:val="none"/>
        </w:rPr>
        <w:t>）下载电子招标文件。</w:t>
      </w:r>
    </w:p>
    <w:p>
      <w:pPr>
        <w:spacing w:line="400" w:lineRule="exact"/>
        <w:ind w:firstLine="420" w:firstLineChars="200"/>
        <w:rPr>
          <w:i/>
          <w:color w:val="auto"/>
          <w:szCs w:val="24"/>
          <w:highlight w:val="none"/>
        </w:rPr>
      </w:pPr>
      <w:r>
        <w:rPr>
          <w:color w:val="auto"/>
          <w:szCs w:val="24"/>
          <w:highlight w:val="none"/>
        </w:rPr>
        <w:t>4.2</w:t>
      </w:r>
      <w:r>
        <w:rPr>
          <w:rFonts w:hint="eastAsia"/>
          <w:color w:val="auto"/>
          <w:szCs w:val="24"/>
          <w:highlight w:val="none"/>
        </w:rPr>
        <w:t>本项目采用</w:t>
      </w:r>
      <w:r>
        <w:rPr>
          <w:rFonts w:hint="eastAsia"/>
          <w:color w:val="auto"/>
          <w:szCs w:val="21"/>
          <w:highlight w:val="none"/>
        </w:rPr>
        <w:t>资格后审</w:t>
      </w:r>
      <w:r>
        <w:rPr>
          <w:rFonts w:hint="eastAsia"/>
          <w:color w:val="auto"/>
          <w:szCs w:val="24"/>
          <w:highlight w:val="none"/>
        </w:rPr>
        <w:t>方式。</w:t>
      </w:r>
    </w:p>
    <w:p>
      <w:pPr>
        <w:spacing w:line="400" w:lineRule="exact"/>
        <w:ind w:firstLine="420" w:firstLineChars="200"/>
        <w:rPr>
          <w:color w:val="auto"/>
          <w:szCs w:val="24"/>
          <w:highlight w:val="none"/>
          <w:u w:val="single"/>
        </w:rPr>
      </w:pPr>
      <w:r>
        <w:rPr>
          <w:color w:val="auto"/>
          <w:szCs w:val="24"/>
          <w:highlight w:val="none"/>
          <w:u w:val="single"/>
        </w:rPr>
        <w:t>4.3</w:t>
      </w:r>
      <w:r>
        <w:rPr>
          <w:rFonts w:hint="eastAsia"/>
          <w:color w:val="auto"/>
          <w:szCs w:val="24"/>
          <w:highlight w:val="none"/>
          <w:u w:val="single"/>
        </w:rPr>
        <w:t>招标失败的情况</w:t>
      </w:r>
    </w:p>
    <w:p>
      <w:pPr>
        <w:spacing w:line="400" w:lineRule="exact"/>
        <w:ind w:firstLine="420" w:firstLineChars="200"/>
        <w:rPr>
          <w:color w:val="auto"/>
          <w:szCs w:val="24"/>
          <w:highlight w:val="none"/>
          <w:u w:val="single"/>
        </w:rPr>
      </w:pPr>
      <w:r>
        <w:rPr>
          <w:color w:val="auto"/>
          <w:szCs w:val="24"/>
          <w:highlight w:val="none"/>
          <w:u w:val="single"/>
        </w:rPr>
        <w:t>4.3.1</w:t>
      </w:r>
      <w:r>
        <w:rPr>
          <w:rFonts w:hint="eastAsia"/>
          <w:color w:val="auto"/>
          <w:szCs w:val="24"/>
          <w:highlight w:val="none"/>
          <w:u w:val="single"/>
        </w:rPr>
        <w:t>到投标截止时间止，若递交投标文件的投标人不足3家的，招标人将重新组织招标。招标人分析招标失败原因，修正招标方案，报有关管理部门核准后，重新组织招标。</w:t>
      </w:r>
    </w:p>
    <w:p>
      <w:pPr>
        <w:spacing w:line="400" w:lineRule="exact"/>
        <w:ind w:firstLine="420" w:firstLineChars="200"/>
        <w:rPr>
          <w:color w:val="auto"/>
          <w:szCs w:val="24"/>
          <w:highlight w:val="none"/>
          <w:u w:val="single"/>
        </w:rPr>
      </w:pPr>
      <w:r>
        <w:rPr>
          <w:color w:val="auto"/>
          <w:szCs w:val="24"/>
          <w:highlight w:val="none"/>
          <w:u w:val="single"/>
        </w:rPr>
        <w:t>4.3.2</w:t>
      </w:r>
      <w:r>
        <w:rPr>
          <w:rFonts w:hint="eastAsia"/>
          <w:color w:val="auto"/>
          <w:szCs w:val="24"/>
          <w:highlight w:val="none"/>
          <w:u w:val="single"/>
        </w:rPr>
        <w:t>招标人因两次或多次招标失败，需申请改变招标方式或不招标的，应按国家招投标法及省市最新相关规定执行。</w:t>
      </w:r>
    </w:p>
    <w:p>
      <w:pPr>
        <w:keepNext/>
        <w:keepLines/>
        <w:adjustRightInd w:val="0"/>
        <w:spacing w:before="240" w:after="120"/>
        <w:textAlignment w:val="baseline"/>
        <w:outlineLvl w:val="1"/>
        <w:rPr>
          <w:rFonts w:eastAsia="黑体"/>
          <w:color w:val="auto"/>
          <w:kern w:val="0"/>
          <w:sz w:val="24"/>
          <w:szCs w:val="20"/>
          <w:highlight w:val="none"/>
        </w:rPr>
      </w:pPr>
      <w:bookmarkStart w:id="50" w:name="_Toc6844"/>
      <w:bookmarkStart w:id="51" w:name="_Toc24132"/>
      <w:bookmarkStart w:id="52" w:name="_Toc170804554"/>
      <w:bookmarkStart w:id="53" w:name="_Toc1624"/>
      <w:bookmarkStart w:id="54" w:name="_Toc24171"/>
      <w:bookmarkStart w:id="55" w:name="_Toc25159"/>
      <w:bookmarkStart w:id="56" w:name="_Toc21182"/>
      <w:bookmarkStart w:id="57" w:name="_Toc366144168"/>
      <w:bookmarkStart w:id="58" w:name="_Toc19759"/>
      <w:bookmarkStart w:id="59" w:name="_Toc1202"/>
      <w:bookmarkStart w:id="60" w:name="_Toc9975"/>
      <w:r>
        <w:rPr>
          <w:rFonts w:eastAsia="黑体"/>
          <w:color w:val="auto"/>
          <w:kern w:val="0"/>
          <w:sz w:val="24"/>
          <w:szCs w:val="20"/>
          <w:highlight w:val="none"/>
        </w:rPr>
        <w:t xml:space="preserve">5. </w:t>
      </w:r>
      <w:r>
        <w:rPr>
          <w:rFonts w:hint="eastAsia" w:eastAsia="黑体"/>
          <w:color w:val="auto"/>
          <w:kern w:val="0"/>
          <w:sz w:val="24"/>
          <w:szCs w:val="20"/>
          <w:highlight w:val="none"/>
        </w:rPr>
        <w:t>投标文件的递交</w:t>
      </w:r>
      <w:bookmarkEnd w:id="50"/>
      <w:bookmarkEnd w:id="51"/>
      <w:bookmarkEnd w:id="52"/>
      <w:bookmarkEnd w:id="53"/>
      <w:bookmarkEnd w:id="54"/>
      <w:bookmarkEnd w:id="55"/>
      <w:bookmarkEnd w:id="56"/>
      <w:bookmarkEnd w:id="57"/>
      <w:bookmarkEnd w:id="58"/>
      <w:bookmarkEnd w:id="59"/>
      <w:bookmarkEnd w:id="60"/>
    </w:p>
    <w:p>
      <w:pPr>
        <w:tabs>
          <w:tab w:val="left" w:pos="360"/>
        </w:tabs>
        <w:spacing w:line="400" w:lineRule="exact"/>
        <w:ind w:firstLine="420" w:firstLineChars="200"/>
        <w:rPr>
          <w:color w:val="auto"/>
          <w:szCs w:val="24"/>
          <w:highlight w:val="none"/>
        </w:rPr>
      </w:pPr>
      <w:r>
        <w:rPr>
          <w:color w:val="auto"/>
          <w:szCs w:val="24"/>
          <w:highlight w:val="none"/>
        </w:rPr>
        <w:t>5.1</w:t>
      </w:r>
      <w:r>
        <w:rPr>
          <w:rFonts w:hint="eastAsia"/>
          <w:color w:val="auto"/>
          <w:szCs w:val="24"/>
          <w:highlight w:val="none"/>
        </w:rPr>
        <w:t>投标文件递交的截止时间（投标截止时间，下同）为</w:t>
      </w:r>
      <w:r>
        <w:rPr>
          <w:rFonts w:hint="eastAsia" w:ascii="宋体" w:hAnsi="宋体"/>
          <w:color w:val="auto"/>
          <w:kern w:val="0"/>
          <w:szCs w:val="24"/>
          <w:highlight w:val="none"/>
          <w:u w:val="single"/>
        </w:rPr>
        <w:t>2025年  月  日  时  分</w:t>
      </w:r>
      <w:r>
        <w:rPr>
          <w:rFonts w:hint="eastAsia"/>
          <w:color w:val="auto"/>
          <w:szCs w:val="24"/>
          <w:highlight w:val="none"/>
        </w:rPr>
        <w:t>，投标人应在截止时间前登录</w:t>
      </w:r>
      <w:r>
        <w:rPr>
          <w:color w:val="auto"/>
          <w:szCs w:val="24"/>
          <w:highlight w:val="none"/>
          <w:u w:val="single"/>
        </w:rPr>
        <w:t xml:space="preserve"> </w:t>
      </w:r>
      <w:r>
        <w:rPr>
          <w:rFonts w:ascii="宋体" w:hAnsi="宋体"/>
          <w:color w:val="auto"/>
          <w:szCs w:val="21"/>
          <w:highlight w:val="none"/>
          <w:u w:val="single"/>
        </w:rPr>
        <w:t>http://www.gzggzy.cn</w:t>
      </w:r>
      <w:r>
        <w:rPr>
          <w:rFonts w:hint="eastAsia"/>
          <w:color w:val="auto"/>
          <w:szCs w:val="21"/>
          <w:highlight w:val="none"/>
        </w:rPr>
        <w:t>通过</w:t>
      </w:r>
      <w:r>
        <w:rPr>
          <w:rFonts w:hint="eastAsia" w:ascii="宋体" w:hAnsi="宋体"/>
          <w:color w:val="auto"/>
          <w:szCs w:val="21"/>
          <w:highlight w:val="none"/>
          <w:u w:val="single"/>
        </w:rPr>
        <w:t>广州公共资源交易中心数字交易平台</w:t>
      </w:r>
      <w:r>
        <w:rPr>
          <w:rFonts w:hint="eastAsia"/>
          <w:color w:val="auto"/>
          <w:szCs w:val="24"/>
          <w:highlight w:val="none"/>
        </w:rPr>
        <w:t>递交电子投标文件。</w:t>
      </w:r>
    </w:p>
    <w:p>
      <w:pPr>
        <w:tabs>
          <w:tab w:val="left" w:pos="360"/>
        </w:tabs>
        <w:spacing w:line="400" w:lineRule="exact"/>
        <w:ind w:firstLine="435"/>
        <w:rPr>
          <w:color w:val="auto"/>
          <w:szCs w:val="24"/>
          <w:highlight w:val="none"/>
          <w:u w:val="single"/>
        </w:rPr>
      </w:pPr>
      <w:r>
        <w:rPr>
          <w:rFonts w:hint="eastAsia"/>
          <w:color w:val="auto"/>
          <w:szCs w:val="24"/>
          <w:highlight w:val="none"/>
        </w:rPr>
        <w:t>投标文件备用光盘递交时间：</w:t>
      </w:r>
      <w:r>
        <w:rPr>
          <w:rFonts w:hint="eastAsia" w:ascii="宋体" w:hAnsi="宋体"/>
          <w:color w:val="auto"/>
          <w:kern w:val="0"/>
          <w:szCs w:val="24"/>
          <w:highlight w:val="none"/>
          <w:u w:val="single"/>
        </w:rPr>
        <w:t>2025年  月  日  时  分</w:t>
      </w:r>
      <w:r>
        <w:rPr>
          <w:rFonts w:hint="eastAsia"/>
          <w:color w:val="auto"/>
          <w:szCs w:val="24"/>
          <w:highlight w:val="none"/>
        </w:rPr>
        <w:t>至</w:t>
      </w:r>
      <w:r>
        <w:rPr>
          <w:rFonts w:hint="eastAsia" w:ascii="宋体" w:hAnsi="宋体"/>
          <w:color w:val="auto"/>
          <w:kern w:val="0"/>
          <w:szCs w:val="24"/>
          <w:highlight w:val="none"/>
          <w:u w:val="single"/>
        </w:rPr>
        <w:t>2025年  月  日  时  分</w:t>
      </w:r>
      <w:r>
        <w:rPr>
          <w:rFonts w:hint="eastAsia"/>
          <w:color w:val="auto"/>
          <w:szCs w:val="24"/>
          <w:highlight w:val="none"/>
        </w:rPr>
        <w:t>（备注：填写时间为投标截止前</w:t>
      </w:r>
      <w:r>
        <w:rPr>
          <w:color w:val="auto"/>
          <w:szCs w:val="24"/>
          <w:highlight w:val="none"/>
        </w:rPr>
        <w:t>15</w:t>
      </w:r>
      <w:r>
        <w:rPr>
          <w:rFonts w:hint="eastAsia"/>
          <w:color w:val="auto"/>
          <w:szCs w:val="24"/>
          <w:highlight w:val="none"/>
        </w:rPr>
        <w:t>分钟开始递交至投标截止时间止），投标文件备用光盘递交</w:t>
      </w:r>
      <w:r>
        <w:rPr>
          <w:rFonts w:hint="eastAsia"/>
          <w:color w:val="auto"/>
          <w:szCs w:val="24"/>
          <w:highlight w:val="none"/>
          <w:u w:val="single"/>
        </w:rPr>
        <w:t>地点：广州市公共资源交易中心。</w:t>
      </w:r>
    </w:p>
    <w:p>
      <w:pPr>
        <w:tabs>
          <w:tab w:val="left" w:pos="360"/>
        </w:tabs>
        <w:spacing w:line="400" w:lineRule="exact"/>
        <w:ind w:firstLine="435"/>
        <w:rPr>
          <w:color w:val="auto"/>
          <w:szCs w:val="24"/>
          <w:highlight w:val="none"/>
          <w:u w:val="single"/>
        </w:rPr>
      </w:pPr>
      <w:r>
        <w:rPr>
          <w:rFonts w:hint="eastAsia"/>
          <w:color w:val="auto"/>
          <w:szCs w:val="24"/>
          <w:highlight w:val="none"/>
          <w:u w:val="single"/>
        </w:rPr>
        <w:t>投标人完成电子投标上传后，电子招标投标交易平台即时向投标人发出递交回执通知。递交时间以递交回执通知载明的传输时间为准。</w:t>
      </w:r>
    </w:p>
    <w:p>
      <w:pPr>
        <w:spacing w:line="400" w:lineRule="exact"/>
        <w:ind w:firstLine="420" w:firstLineChars="200"/>
        <w:jc w:val="left"/>
        <w:rPr>
          <w:color w:val="auto"/>
          <w:szCs w:val="24"/>
          <w:highlight w:val="none"/>
        </w:rPr>
      </w:pPr>
      <w:r>
        <w:rPr>
          <w:color w:val="auto"/>
          <w:szCs w:val="24"/>
          <w:highlight w:val="none"/>
        </w:rPr>
        <w:t xml:space="preserve">5.2  </w:t>
      </w:r>
      <w:r>
        <w:rPr>
          <w:rFonts w:hint="eastAsia"/>
          <w:color w:val="auto"/>
          <w:szCs w:val="24"/>
          <w:highlight w:val="none"/>
        </w:rPr>
        <w:t>逾期送达的投标文件，电子招标投标交易平台将予以拒收。采取电子投标时，逾期未上传成功的电子投标文件，招标人拒绝接收。</w:t>
      </w:r>
    </w:p>
    <w:p>
      <w:pPr>
        <w:keepNext/>
        <w:keepLines/>
        <w:adjustRightInd w:val="0"/>
        <w:spacing w:before="240" w:after="120"/>
        <w:textAlignment w:val="baseline"/>
        <w:outlineLvl w:val="1"/>
        <w:rPr>
          <w:color w:val="auto"/>
          <w:szCs w:val="24"/>
          <w:highlight w:val="none"/>
        </w:rPr>
      </w:pPr>
      <w:bookmarkStart w:id="61" w:name="_Toc14129"/>
      <w:bookmarkStart w:id="62" w:name="_Toc12889"/>
      <w:bookmarkStart w:id="63" w:name="_Toc15267"/>
      <w:bookmarkStart w:id="64" w:name="_Toc8162"/>
      <w:bookmarkStart w:id="65" w:name="_Toc21710"/>
      <w:bookmarkStart w:id="66" w:name="_Toc24190"/>
      <w:bookmarkStart w:id="67" w:name="_Toc170804555"/>
      <w:bookmarkStart w:id="68" w:name="_Toc5252"/>
      <w:bookmarkStart w:id="69" w:name="_Toc1244382921"/>
      <w:bookmarkStart w:id="70" w:name="_Toc954"/>
      <w:bookmarkStart w:id="71" w:name="_Toc26521"/>
      <w:r>
        <w:rPr>
          <w:rFonts w:eastAsia="黑体"/>
          <w:color w:val="auto"/>
          <w:kern w:val="0"/>
          <w:sz w:val="24"/>
          <w:szCs w:val="20"/>
          <w:highlight w:val="none"/>
        </w:rPr>
        <w:t xml:space="preserve">6. </w:t>
      </w:r>
      <w:r>
        <w:rPr>
          <w:rFonts w:hint="eastAsia" w:eastAsia="黑体"/>
          <w:color w:val="auto"/>
          <w:kern w:val="0"/>
          <w:sz w:val="24"/>
          <w:szCs w:val="20"/>
          <w:highlight w:val="none"/>
        </w:rPr>
        <w:t>发布公告的媒介</w:t>
      </w:r>
      <w:bookmarkEnd w:id="61"/>
      <w:bookmarkEnd w:id="62"/>
      <w:bookmarkEnd w:id="63"/>
      <w:bookmarkEnd w:id="64"/>
      <w:bookmarkEnd w:id="65"/>
      <w:bookmarkEnd w:id="66"/>
      <w:bookmarkEnd w:id="67"/>
      <w:bookmarkEnd w:id="68"/>
      <w:bookmarkEnd w:id="69"/>
      <w:bookmarkEnd w:id="70"/>
      <w:bookmarkEnd w:id="71"/>
      <w:r>
        <w:rPr>
          <w:rFonts w:eastAsia="黑体"/>
          <w:color w:val="auto"/>
          <w:kern w:val="0"/>
          <w:sz w:val="24"/>
          <w:szCs w:val="20"/>
          <w:highlight w:val="none"/>
        </w:rPr>
        <w:t xml:space="preserve">  </w:t>
      </w:r>
    </w:p>
    <w:p>
      <w:pPr>
        <w:spacing w:line="400" w:lineRule="exact"/>
        <w:ind w:firstLine="420" w:firstLineChars="200"/>
        <w:rPr>
          <w:color w:val="auto"/>
          <w:highlight w:val="none"/>
        </w:rPr>
      </w:pPr>
      <w:r>
        <w:rPr>
          <w:rFonts w:hint="eastAsia"/>
          <w:color w:val="auto"/>
          <w:highlight w:val="none"/>
        </w:rPr>
        <w:t>本次招标公告同时在</w:t>
      </w:r>
      <w:r>
        <w:rPr>
          <w:rFonts w:hint="eastAsia"/>
          <w:color w:val="auto"/>
          <w:highlight w:val="none"/>
          <w:u w:val="single"/>
        </w:rPr>
        <w:t>广州公共资源交易网（网址：</w:t>
      </w:r>
      <w:r>
        <w:rPr>
          <w:color w:val="auto"/>
          <w:highlight w:val="none"/>
          <w:u w:val="single"/>
        </w:rPr>
        <w:t>http://www.gzggzy.cn/</w:t>
      </w:r>
      <w:r>
        <w:rPr>
          <w:rFonts w:hint="eastAsia"/>
          <w:color w:val="auto"/>
          <w:highlight w:val="none"/>
          <w:u w:val="single"/>
        </w:rPr>
        <w:t>）、中国招标投标公共服务平台（网址：</w:t>
      </w:r>
      <w:r>
        <w:rPr>
          <w:color w:val="auto"/>
          <w:highlight w:val="none"/>
          <w:u w:val="single"/>
        </w:rPr>
        <w:t>http://www.cebpubservice.com/</w:t>
      </w:r>
      <w:r>
        <w:rPr>
          <w:rFonts w:hint="eastAsia"/>
          <w:color w:val="auto"/>
          <w:highlight w:val="none"/>
          <w:u w:val="single"/>
        </w:rPr>
        <w:t>）、广东省招标投标监管网</w:t>
      </w:r>
      <w:r>
        <w:rPr>
          <w:color w:val="auto"/>
          <w:highlight w:val="none"/>
          <w:u w:val="single"/>
        </w:rPr>
        <w:t>(</w:t>
      </w:r>
      <w:r>
        <w:rPr>
          <w:rFonts w:hint="eastAsia"/>
          <w:color w:val="auto"/>
          <w:highlight w:val="none"/>
          <w:u w:val="single"/>
        </w:rPr>
        <w:t>网址：</w:t>
      </w:r>
      <w:r>
        <w:rPr>
          <w:color w:val="auto"/>
          <w:highlight w:val="none"/>
        </w:rPr>
        <w:fldChar w:fldCharType="begin"/>
      </w:r>
      <w:r>
        <w:rPr>
          <w:color w:val="auto"/>
          <w:highlight w:val="none"/>
        </w:rPr>
        <w:instrText xml:space="preserve"> HYPERLINK "http://zbtb.gd.gov.cn" </w:instrText>
      </w:r>
      <w:r>
        <w:rPr>
          <w:color w:val="auto"/>
          <w:highlight w:val="none"/>
        </w:rPr>
        <w:fldChar w:fldCharType="separate"/>
      </w:r>
      <w:r>
        <w:rPr>
          <w:rStyle w:val="7"/>
          <w:color w:val="auto"/>
          <w:highlight w:val="none"/>
        </w:rPr>
        <w:t>http://zbtb.gd.gov.cn</w:t>
      </w:r>
      <w:r>
        <w:rPr>
          <w:rStyle w:val="7"/>
          <w:color w:val="auto"/>
          <w:highlight w:val="none"/>
        </w:rPr>
        <w:fldChar w:fldCharType="end"/>
      </w:r>
      <w:r>
        <w:rPr>
          <w:color w:val="auto"/>
          <w:highlight w:val="none"/>
          <w:u w:val="single"/>
        </w:rPr>
        <w:t>)</w:t>
      </w:r>
      <w:r>
        <w:rPr>
          <w:rFonts w:hint="eastAsia"/>
          <w:color w:val="auto"/>
          <w:highlight w:val="none"/>
          <w:u w:val="single"/>
        </w:rPr>
        <w:t>、</w:t>
      </w:r>
      <w:r>
        <w:rPr>
          <w:rFonts w:hint="eastAsia"/>
          <w:color w:val="auto"/>
          <w:szCs w:val="21"/>
          <w:highlight w:val="none"/>
          <w:u w:val="single"/>
        </w:rPr>
        <w:t>广东省公共资源交易平台 （网址：https://ygp.gdzwfw.gov.cn/ggzy-portal/#/441900/index）</w:t>
      </w:r>
      <w:r>
        <w:rPr>
          <w:rFonts w:hint="eastAsia"/>
          <w:color w:val="auto"/>
          <w:highlight w:val="none"/>
          <w:u w:val="single"/>
        </w:rPr>
        <w:t>和广咨电子招投标交易平台（https://www.gzebid.cn）、东莞市轨道交通有限公司官网（网址：</w:t>
      </w:r>
      <w:r>
        <w:rPr>
          <w:color w:val="auto"/>
          <w:highlight w:val="none"/>
          <w:u w:val="single"/>
        </w:rPr>
        <w:t>http://www.dggdjt.com/</w:t>
      </w:r>
      <w:r>
        <w:rPr>
          <w:rFonts w:hint="eastAsia"/>
          <w:color w:val="auto"/>
          <w:highlight w:val="none"/>
          <w:u w:val="single"/>
        </w:rPr>
        <w:t>）</w:t>
      </w:r>
      <w:r>
        <w:rPr>
          <w:rFonts w:hint="eastAsia"/>
          <w:color w:val="auto"/>
          <w:highlight w:val="none"/>
        </w:rPr>
        <w:t>上发布。本公告的修改、补充，在广州公共资源交易网发布。</w:t>
      </w:r>
    </w:p>
    <w:p>
      <w:pPr>
        <w:pStyle w:val="4"/>
        <w:rPr>
          <w:color w:val="auto"/>
          <w:szCs w:val="24"/>
          <w:highlight w:val="none"/>
        </w:rPr>
      </w:pPr>
    </w:p>
    <w:p>
      <w:pPr>
        <w:spacing w:line="400" w:lineRule="exact"/>
        <w:ind w:firstLine="420" w:firstLineChars="200"/>
        <w:rPr>
          <w:color w:val="auto"/>
          <w:szCs w:val="21"/>
          <w:highlight w:val="none"/>
        </w:rPr>
      </w:pPr>
      <w:r>
        <w:rPr>
          <w:rFonts w:hint="eastAsia"/>
          <w:color w:val="auto"/>
          <w:szCs w:val="21"/>
          <w:highlight w:val="none"/>
        </w:rPr>
        <w:t>发布招标公告开始日期（含本日）为：</w:t>
      </w:r>
    </w:p>
    <w:p>
      <w:pPr>
        <w:spacing w:line="400" w:lineRule="exact"/>
        <w:ind w:firstLine="420" w:firstLineChars="200"/>
        <w:rPr>
          <w:color w:val="auto"/>
          <w:szCs w:val="21"/>
          <w:highlight w:val="none"/>
        </w:rPr>
      </w:pPr>
      <w:r>
        <w:rPr>
          <w:rFonts w:hint="eastAsia" w:ascii="宋体" w:hAnsi="宋体"/>
          <w:color w:val="auto"/>
          <w:kern w:val="0"/>
          <w:szCs w:val="24"/>
          <w:highlight w:val="none"/>
          <w:u w:val="single"/>
        </w:rPr>
        <w:t>2025 年  月  日  时  分</w:t>
      </w:r>
      <w:r>
        <w:rPr>
          <w:rFonts w:hint="eastAsia"/>
          <w:color w:val="auto"/>
          <w:szCs w:val="21"/>
          <w:highlight w:val="none"/>
        </w:rPr>
        <w:t>；</w:t>
      </w:r>
    </w:p>
    <w:p>
      <w:pPr>
        <w:spacing w:line="400" w:lineRule="exact"/>
        <w:ind w:firstLine="420" w:firstLineChars="200"/>
        <w:rPr>
          <w:color w:val="auto"/>
          <w:szCs w:val="21"/>
          <w:highlight w:val="none"/>
        </w:rPr>
      </w:pPr>
      <w:r>
        <w:rPr>
          <w:rFonts w:hint="eastAsia"/>
          <w:color w:val="auto"/>
          <w:szCs w:val="21"/>
          <w:highlight w:val="none"/>
        </w:rPr>
        <w:t>发布招标公告截止日期（含本日）为：</w:t>
      </w:r>
    </w:p>
    <w:p>
      <w:pPr>
        <w:spacing w:line="400" w:lineRule="exact"/>
        <w:ind w:firstLine="420" w:firstLineChars="200"/>
        <w:rPr>
          <w:color w:val="auto"/>
          <w:szCs w:val="21"/>
          <w:highlight w:val="none"/>
        </w:rPr>
      </w:pPr>
      <w:r>
        <w:rPr>
          <w:rFonts w:hint="eastAsia" w:ascii="宋体" w:hAnsi="宋体"/>
          <w:color w:val="auto"/>
          <w:kern w:val="0"/>
          <w:szCs w:val="24"/>
          <w:highlight w:val="none"/>
          <w:u w:val="single"/>
        </w:rPr>
        <w:t>2025 年  月  日  时  分</w:t>
      </w:r>
      <w:r>
        <w:rPr>
          <w:rFonts w:hint="eastAsia"/>
          <w:color w:val="auto"/>
          <w:szCs w:val="21"/>
          <w:highlight w:val="none"/>
        </w:rPr>
        <w:t>；</w:t>
      </w:r>
      <w:r>
        <w:rPr>
          <w:color w:val="auto"/>
          <w:szCs w:val="24"/>
          <w:highlight w:val="none"/>
        </w:rPr>
        <w:t xml:space="preserve"> </w:t>
      </w:r>
    </w:p>
    <w:p>
      <w:pPr>
        <w:keepNext/>
        <w:keepLines/>
        <w:adjustRightInd w:val="0"/>
        <w:spacing w:before="240" w:after="120"/>
        <w:textAlignment w:val="baseline"/>
        <w:outlineLvl w:val="1"/>
        <w:rPr>
          <w:rFonts w:eastAsia="黑体"/>
          <w:color w:val="auto"/>
          <w:kern w:val="0"/>
          <w:sz w:val="24"/>
          <w:szCs w:val="20"/>
          <w:highlight w:val="none"/>
        </w:rPr>
      </w:pPr>
      <w:bookmarkStart w:id="72" w:name="_Toc515114"/>
      <w:bookmarkStart w:id="73" w:name="_Toc10437"/>
      <w:bookmarkStart w:id="74" w:name="_Toc6030"/>
      <w:bookmarkStart w:id="75" w:name="_Toc8360"/>
      <w:bookmarkStart w:id="76" w:name="_Toc22639"/>
      <w:bookmarkStart w:id="77" w:name="_Toc28398"/>
      <w:bookmarkStart w:id="78" w:name="_Toc15607"/>
      <w:bookmarkStart w:id="79" w:name="_Toc14711"/>
      <w:bookmarkStart w:id="80" w:name="_Toc5750"/>
      <w:bookmarkStart w:id="81" w:name="_Toc170804556"/>
      <w:bookmarkStart w:id="82" w:name="_Toc9108"/>
      <w:r>
        <w:rPr>
          <w:rFonts w:eastAsia="黑体"/>
          <w:color w:val="auto"/>
          <w:kern w:val="0"/>
          <w:sz w:val="24"/>
          <w:szCs w:val="20"/>
          <w:highlight w:val="none"/>
        </w:rPr>
        <w:t xml:space="preserve">7. </w:t>
      </w:r>
      <w:r>
        <w:rPr>
          <w:rFonts w:hint="eastAsia" w:eastAsia="黑体"/>
          <w:color w:val="auto"/>
          <w:kern w:val="0"/>
          <w:sz w:val="24"/>
          <w:szCs w:val="20"/>
          <w:highlight w:val="none"/>
        </w:rPr>
        <w:t>联系方式</w:t>
      </w:r>
      <w:bookmarkEnd w:id="72"/>
      <w:bookmarkEnd w:id="73"/>
      <w:bookmarkEnd w:id="74"/>
      <w:bookmarkEnd w:id="75"/>
      <w:bookmarkEnd w:id="76"/>
      <w:bookmarkEnd w:id="77"/>
      <w:bookmarkEnd w:id="78"/>
      <w:bookmarkEnd w:id="79"/>
      <w:bookmarkEnd w:id="80"/>
      <w:bookmarkEnd w:id="81"/>
      <w:bookmarkEnd w:id="82"/>
      <w:r>
        <w:rPr>
          <w:rFonts w:eastAsia="黑体"/>
          <w:color w:val="auto"/>
          <w:kern w:val="0"/>
          <w:sz w:val="24"/>
          <w:szCs w:val="20"/>
          <w:highlight w:val="none"/>
        </w:rPr>
        <w:t xml:space="preserve">    </w:t>
      </w:r>
    </w:p>
    <w:p>
      <w:pPr>
        <w:topLinePunct/>
        <w:spacing w:line="400" w:lineRule="exact"/>
        <w:ind w:firstLine="420" w:firstLineChars="200"/>
        <w:rPr>
          <w:color w:val="auto"/>
          <w:szCs w:val="24"/>
          <w:highlight w:val="none"/>
        </w:rPr>
      </w:pPr>
      <w:r>
        <w:rPr>
          <w:color w:val="auto"/>
          <w:szCs w:val="24"/>
          <w:highlight w:val="none"/>
        </w:rPr>
        <w:t>7.1</w:t>
      </w:r>
      <w:r>
        <w:rPr>
          <w:rFonts w:hint="eastAsia"/>
          <w:color w:val="auto"/>
          <w:szCs w:val="24"/>
          <w:highlight w:val="none"/>
        </w:rPr>
        <w:t>招</w:t>
      </w:r>
      <w:r>
        <w:rPr>
          <w:color w:val="auto"/>
          <w:szCs w:val="24"/>
          <w:highlight w:val="none"/>
        </w:rPr>
        <w:t xml:space="preserve"> </w:t>
      </w:r>
      <w:r>
        <w:rPr>
          <w:rFonts w:hint="eastAsia"/>
          <w:color w:val="auto"/>
          <w:szCs w:val="24"/>
          <w:highlight w:val="none"/>
        </w:rPr>
        <w:t>标</w:t>
      </w:r>
      <w:r>
        <w:rPr>
          <w:color w:val="auto"/>
          <w:szCs w:val="24"/>
          <w:highlight w:val="none"/>
        </w:rPr>
        <w:t xml:space="preserve"> </w:t>
      </w:r>
      <w:r>
        <w:rPr>
          <w:rFonts w:hint="eastAsia"/>
          <w:color w:val="auto"/>
          <w:szCs w:val="24"/>
          <w:highlight w:val="none"/>
        </w:rPr>
        <w:t>人：</w:t>
      </w:r>
      <w:r>
        <w:rPr>
          <w:rFonts w:hint="eastAsia"/>
          <w:color w:val="auto"/>
          <w:szCs w:val="24"/>
          <w:highlight w:val="none"/>
          <w:u w:val="single"/>
        </w:rPr>
        <w:t>东莞市轨道一号线建设发展有限公司</w:t>
      </w:r>
      <w:r>
        <w:rPr>
          <w:color w:val="auto"/>
          <w:szCs w:val="24"/>
          <w:highlight w:val="none"/>
        </w:rPr>
        <w:t xml:space="preserve">   </w:t>
      </w:r>
    </w:p>
    <w:p>
      <w:pPr>
        <w:topLinePunct/>
        <w:spacing w:line="400" w:lineRule="exact"/>
        <w:ind w:firstLine="420" w:firstLineChars="200"/>
        <w:rPr>
          <w:rFonts w:eastAsia="黑体"/>
          <w:color w:val="auto"/>
          <w:sz w:val="28"/>
          <w:szCs w:val="24"/>
          <w:highlight w:val="none"/>
        </w:rPr>
      </w:pPr>
      <w:r>
        <w:rPr>
          <w:rFonts w:hint="eastAsia"/>
          <w:color w:val="auto"/>
          <w:szCs w:val="24"/>
          <w:highlight w:val="none"/>
        </w:rPr>
        <w:t>地</w:t>
      </w:r>
      <w:r>
        <w:rPr>
          <w:color w:val="auto"/>
          <w:szCs w:val="24"/>
          <w:highlight w:val="none"/>
        </w:rPr>
        <w:t xml:space="preserve">    </w:t>
      </w:r>
      <w:r>
        <w:rPr>
          <w:rFonts w:hint="eastAsia"/>
          <w:color w:val="auto"/>
          <w:szCs w:val="24"/>
          <w:highlight w:val="none"/>
        </w:rPr>
        <w:t>址：</w:t>
      </w:r>
      <w:bookmarkStart w:id="83" w:name="OLE_LINK12"/>
      <w:r>
        <w:rPr>
          <w:rFonts w:hint="eastAsia"/>
          <w:color w:val="auto"/>
          <w:szCs w:val="24"/>
          <w:highlight w:val="none"/>
        </w:rPr>
        <w:t>东</w:t>
      </w:r>
      <w:r>
        <w:rPr>
          <w:color w:val="auto"/>
          <w:szCs w:val="24"/>
          <w:highlight w:val="none"/>
        </w:rPr>
        <w:t>莞市南城街道东莞大道南城段116号轨道交通大厦2号楼4406室</w:t>
      </w:r>
      <w:bookmarkEnd w:id="83"/>
      <w:r>
        <w:rPr>
          <w:rFonts w:ascii="宋体" w:hAnsi="宋体"/>
          <w:color w:val="auto"/>
          <w:highlight w:val="none"/>
        </w:rPr>
        <w:t xml:space="preserve"> </w:t>
      </w:r>
    </w:p>
    <w:p>
      <w:pPr>
        <w:topLinePunct/>
        <w:spacing w:line="400" w:lineRule="exact"/>
        <w:ind w:firstLine="420" w:firstLineChars="200"/>
        <w:rPr>
          <w:rFonts w:ascii="等线" w:hAnsi="等线"/>
          <w:color w:val="auto"/>
          <w:szCs w:val="24"/>
          <w:highlight w:val="none"/>
        </w:rPr>
      </w:pPr>
      <w:r>
        <w:rPr>
          <w:rFonts w:hint="eastAsia"/>
          <w:color w:val="auto"/>
          <w:szCs w:val="24"/>
          <w:highlight w:val="none"/>
        </w:rPr>
        <w:t>邮</w:t>
      </w:r>
      <w:r>
        <w:rPr>
          <w:color w:val="auto"/>
          <w:szCs w:val="24"/>
          <w:highlight w:val="none"/>
        </w:rPr>
        <w:t xml:space="preserve">    </w:t>
      </w:r>
      <w:r>
        <w:rPr>
          <w:rFonts w:hint="eastAsia"/>
          <w:color w:val="auto"/>
          <w:szCs w:val="24"/>
          <w:highlight w:val="none"/>
        </w:rPr>
        <w:t>编：</w:t>
      </w:r>
      <w:r>
        <w:rPr>
          <w:rFonts w:hint="eastAsia" w:ascii="宋体" w:hAnsi="宋体" w:cs="宋体"/>
          <w:color w:val="auto"/>
          <w:highlight w:val="none"/>
        </w:rPr>
        <w:t>523000</w:t>
      </w:r>
      <w:r>
        <w:rPr>
          <w:color w:val="auto"/>
          <w:szCs w:val="21"/>
          <w:highlight w:val="none"/>
        </w:rPr>
        <w:t xml:space="preserve"> </w:t>
      </w:r>
      <w:r>
        <w:rPr>
          <w:rFonts w:ascii="宋体" w:hAnsi="宋体" w:cs="Calibri"/>
          <w:color w:val="auto"/>
          <w:kern w:val="0"/>
          <w:sz w:val="24"/>
          <w:szCs w:val="24"/>
          <w:highlight w:val="none"/>
        </w:rPr>
        <w:t xml:space="preserve">    </w:t>
      </w:r>
    </w:p>
    <w:p>
      <w:pPr>
        <w:topLinePunct/>
        <w:spacing w:line="400" w:lineRule="exact"/>
        <w:ind w:firstLine="420" w:firstLineChars="200"/>
        <w:rPr>
          <w:rFonts w:ascii="宋体" w:hAnsi="宋体"/>
          <w:color w:val="auto"/>
          <w:highlight w:val="none"/>
        </w:rPr>
      </w:pPr>
      <w:r>
        <w:rPr>
          <w:rFonts w:hint="eastAsia" w:ascii="等线" w:hAnsi="等线"/>
          <w:color w:val="auto"/>
          <w:szCs w:val="24"/>
          <w:highlight w:val="none"/>
        </w:rPr>
        <w:t>联</w:t>
      </w:r>
      <w:r>
        <w:rPr>
          <w:rFonts w:ascii="等线" w:hAnsi="等线"/>
          <w:color w:val="auto"/>
          <w:szCs w:val="24"/>
          <w:highlight w:val="none"/>
        </w:rPr>
        <w:t xml:space="preserve"> </w:t>
      </w:r>
      <w:r>
        <w:rPr>
          <w:rFonts w:hint="eastAsia" w:ascii="等线" w:hAnsi="等线"/>
          <w:color w:val="auto"/>
          <w:szCs w:val="24"/>
          <w:highlight w:val="none"/>
        </w:rPr>
        <w:t>系</w:t>
      </w:r>
      <w:r>
        <w:rPr>
          <w:rFonts w:ascii="等线" w:hAnsi="等线"/>
          <w:color w:val="auto"/>
          <w:szCs w:val="24"/>
          <w:highlight w:val="none"/>
        </w:rPr>
        <w:t xml:space="preserve"> </w:t>
      </w:r>
      <w:r>
        <w:rPr>
          <w:rFonts w:hint="eastAsia" w:ascii="等线" w:hAnsi="等线"/>
          <w:color w:val="auto"/>
          <w:szCs w:val="24"/>
          <w:highlight w:val="none"/>
        </w:rPr>
        <w:t>人：蔡</w:t>
      </w:r>
      <w:r>
        <w:rPr>
          <w:rFonts w:ascii="宋体" w:hAnsi="宋体"/>
          <w:color w:val="auto"/>
          <w:highlight w:val="none"/>
        </w:rPr>
        <w:t>工</w:t>
      </w:r>
      <w:r>
        <w:rPr>
          <w:rFonts w:hint="eastAsia" w:ascii="宋体" w:hAnsi="宋体"/>
          <w:color w:val="auto"/>
          <w:highlight w:val="none"/>
          <w:lang w:eastAsia="zh-CN"/>
        </w:rPr>
        <w:t>、</w:t>
      </w:r>
      <w:r>
        <w:rPr>
          <w:rFonts w:hint="eastAsia" w:ascii="宋体" w:hAnsi="宋体"/>
          <w:color w:val="auto"/>
          <w:highlight w:val="none"/>
          <w:lang w:val="en-US" w:eastAsia="zh-CN"/>
        </w:rPr>
        <w:t>万工</w:t>
      </w:r>
      <w:r>
        <w:rPr>
          <w:rFonts w:ascii="宋体" w:hAnsi="宋体"/>
          <w:color w:val="auto"/>
          <w:highlight w:val="none"/>
        </w:rPr>
        <w:t xml:space="preserve"> </w:t>
      </w:r>
    </w:p>
    <w:p>
      <w:pPr>
        <w:topLinePunct/>
        <w:spacing w:line="400" w:lineRule="exact"/>
        <w:ind w:firstLine="420" w:firstLineChars="200"/>
        <w:rPr>
          <w:rFonts w:eastAsia="黑体"/>
          <w:color w:val="auto"/>
          <w:sz w:val="28"/>
          <w:szCs w:val="24"/>
          <w:highlight w:val="none"/>
        </w:rPr>
      </w:pPr>
      <w:r>
        <w:rPr>
          <w:rFonts w:hint="eastAsia" w:ascii="宋体" w:hAnsi="宋体"/>
          <w:color w:val="auto"/>
          <w:highlight w:val="none"/>
        </w:rPr>
        <w:t>电</w:t>
      </w:r>
      <w:r>
        <w:rPr>
          <w:rFonts w:ascii="宋体" w:hAnsi="宋体"/>
          <w:color w:val="auto"/>
          <w:highlight w:val="none"/>
        </w:rPr>
        <w:t xml:space="preserve">    </w:t>
      </w:r>
      <w:r>
        <w:rPr>
          <w:rFonts w:hint="eastAsia" w:ascii="宋体" w:hAnsi="宋体"/>
          <w:color w:val="auto"/>
          <w:highlight w:val="none"/>
        </w:rPr>
        <w:t>话：</w:t>
      </w:r>
      <w:bookmarkStart w:id="84" w:name="OLE_LINK13"/>
      <w:r>
        <w:rPr>
          <w:rFonts w:hint="eastAsia" w:ascii="宋体" w:hAnsi="宋体"/>
          <w:color w:val="auto"/>
          <w:highlight w:val="none"/>
        </w:rPr>
        <w:t>13712998922</w:t>
      </w:r>
      <w:bookmarkEnd w:id="84"/>
      <w:r>
        <w:rPr>
          <w:rFonts w:hint="eastAsia" w:ascii="宋体" w:hAnsi="宋体"/>
          <w:color w:val="auto"/>
          <w:highlight w:val="none"/>
          <w:lang w:eastAsia="zh-CN"/>
        </w:rPr>
        <w:t>、0769-88307128</w:t>
      </w:r>
    </w:p>
    <w:p>
      <w:pPr>
        <w:spacing w:line="360" w:lineRule="auto"/>
        <w:ind w:firstLine="420" w:firstLineChars="200"/>
        <w:rPr>
          <w:rFonts w:ascii="宋体" w:hAnsi="宋体"/>
          <w:color w:val="auto"/>
          <w:highlight w:val="none"/>
          <w:u w:val="single"/>
        </w:rPr>
      </w:pPr>
      <w:r>
        <w:rPr>
          <w:color w:val="auto"/>
          <w:szCs w:val="24"/>
          <w:highlight w:val="none"/>
        </w:rPr>
        <w:t>7.2</w:t>
      </w:r>
      <w:r>
        <w:rPr>
          <w:rFonts w:hint="eastAsia" w:ascii="宋体" w:hAnsi="宋体"/>
          <w:color w:val="auto"/>
          <w:highlight w:val="none"/>
        </w:rPr>
        <w:t>招标代理机构：</w:t>
      </w:r>
      <w:r>
        <w:rPr>
          <w:rFonts w:hint="eastAsia" w:ascii="宋体" w:hAnsi="宋体" w:cs="宋体"/>
          <w:color w:val="auto"/>
          <w:highlight w:val="none"/>
          <w:u w:val="single"/>
        </w:rPr>
        <w:t>广东省机电设备招标有限公司</w:t>
      </w:r>
      <w:r>
        <w:rPr>
          <w:rFonts w:ascii="宋体" w:hAnsi="宋体"/>
          <w:color w:val="auto"/>
          <w:highlight w:val="none"/>
          <w:u w:val="single"/>
        </w:rPr>
        <w:t xml:space="preserve"> </w:t>
      </w:r>
    </w:p>
    <w:p>
      <w:pPr>
        <w:spacing w:line="360" w:lineRule="auto"/>
        <w:ind w:firstLine="420" w:firstLineChars="200"/>
        <w:rPr>
          <w:rFonts w:ascii="宋体" w:hAnsi="宋体"/>
          <w:color w:val="auto"/>
          <w:highlight w:val="none"/>
        </w:rPr>
      </w:pPr>
      <w:r>
        <w:rPr>
          <w:rFonts w:hint="eastAsia"/>
          <w:color w:val="auto"/>
          <w:szCs w:val="24"/>
          <w:highlight w:val="none"/>
        </w:rPr>
        <w:t>地</w:t>
      </w:r>
      <w:r>
        <w:rPr>
          <w:color w:val="auto"/>
          <w:szCs w:val="24"/>
          <w:highlight w:val="none"/>
        </w:rPr>
        <w:t xml:space="preserve">    </w:t>
      </w:r>
      <w:r>
        <w:rPr>
          <w:rFonts w:hint="eastAsia"/>
          <w:color w:val="auto"/>
          <w:szCs w:val="24"/>
          <w:highlight w:val="none"/>
        </w:rPr>
        <w:t>址：</w:t>
      </w:r>
      <w:r>
        <w:rPr>
          <w:rFonts w:hint="eastAsia" w:ascii="宋体" w:hAnsi="宋体" w:cs="宋体"/>
          <w:color w:val="auto"/>
          <w:highlight w:val="none"/>
        </w:rPr>
        <w:t>东莞市南城街道石竹路3号广发金融大厦1栋10楼01单元</w:t>
      </w:r>
    </w:p>
    <w:p>
      <w:pPr>
        <w:spacing w:line="360" w:lineRule="auto"/>
        <w:ind w:firstLine="420" w:firstLineChars="200"/>
        <w:rPr>
          <w:rFonts w:ascii="宋体" w:hAnsi="宋体"/>
          <w:color w:val="auto"/>
          <w:highlight w:val="none"/>
        </w:rPr>
      </w:pPr>
      <w:r>
        <w:rPr>
          <w:rFonts w:hint="eastAsia"/>
          <w:color w:val="auto"/>
          <w:szCs w:val="24"/>
          <w:highlight w:val="none"/>
        </w:rPr>
        <w:t>邮</w:t>
      </w:r>
      <w:r>
        <w:rPr>
          <w:color w:val="auto"/>
          <w:szCs w:val="24"/>
          <w:highlight w:val="none"/>
        </w:rPr>
        <w:t xml:space="preserve">    </w:t>
      </w:r>
      <w:r>
        <w:rPr>
          <w:rFonts w:hint="eastAsia"/>
          <w:color w:val="auto"/>
          <w:szCs w:val="24"/>
          <w:highlight w:val="none"/>
        </w:rPr>
        <w:t>编：</w:t>
      </w:r>
      <w:r>
        <w:rPr>
          <w:rFonts w:hint="eastAsia" w:ascii="宋体" w:hAnsi="宋体" w:cs="宋体"/>
          <w:color w:val="auto"/>
          <w:highlight w:val="none"/>
        </w:rPr>
        <w:t>523000</w:t>
      </w:r>
      <w:r>
        <w:rPr>
          <w:color w:val="auto"/>
          <w:szCs w:val="21"/>
          <w:highlight w:val="none"/>
        </w:rPr>
        <w:t xml:space="preserve">        </w:t>
      </w:r>
    </w:p>
    <w:p>
      <w:pPr>
        <w:spacing w:line="360" w:lineRule="auto"/>
        <w:ind w:firstLine="420" w:firstLineChars="200"/>
        <w:rPr>
          <w:rFonts w:ascii="宋体" w:hAnsi="宋体"/>
          <w:color w:val="auto"/>
          <w:highlight w:val="none"/>
        </w:rPr>
      </w:pPr>
      <w:r>
        <w:rPr>
          <w:rFonts w:hint="eastAsia"/>
          <w:color w:val="auto"/>
          <w:szCs w:val="24"/>
          <w:highlight w:val="none"/>
        </w:rPr>
        <w:t>联 系 人：</w:t>
      </w:r>
      <w:r>
        <w:rPr>
          <w:rFonts w:hint="eastAsia" w:ascii="宋体" w:hAnsi="宋体" w:cs="宋体"/>
          <w:color w:val="auto"/>
          <w:highlight w:val="none"/>
        </w:rPr>
        <w:t>范工</w:t>
      </w:r>
      <w:r>
        <w:rPr>
          <w:rFonts w:ascii="宋体" w:hAnsi="宋体" w:cs="宋体"/>
          <w:color w:val="auto"/>
          <w:szCs w:val="21"/>
          <w:highlight w:val="none"/>
        </w:rPr>
        <w:t xml:space="preserve">         </w:t>
      </w:r>
      <w:r>
        <w:rPr>
          <w:rFonts w:ascii="宋体" w:hAnsi="宋体"/>
          <w:color w:val="auto"/>
          <w:highlight w:val="none"/>
        </w:rPr>
        <w:t xml:space="preserve">  </w:t>
      </w:r>
    </w:p>
    <w:p>
      <w:pPr>
        <w:spacing w:line="360" w:lineRule="auto"/>
        <w:ind w:firstLine="420" w:firstLineChars="200"/>
        <w:rPr>
          <w:rFonts w:ascii="宋体" w:hAnsi="宋体"/>
          <w:color w:val="auto"/>
          <w:highlight w:val="none"/>
        </w:rPr>
      </w:pPr>
      <w:r>
        <w:rPr>
          <w:rFonts w:hint="eastAsia"/>
          <w:color w:val="auto"/>
          <w:szCs w:val="24"/>
          <w:highlight w:val="none"/>
        </w:rPr>
        <w:t>电</w:t>
      </w:r>
      <w:r>
        <w:rPr>
          <w:color w:val="auto"/>
          <w:szCs w:val="24"/>
          <w:highlight w:val="none"/>
        </w:rPr>
        <w:t xml:space="preserve">    </w:t>
      </w:r>
      <w:r>
        <w:rPr>
          <w:rFonts w:hint="eastAsia"/>
          <w:color w:val="auto"/>
          <w:szCs w:val="24"/>
          <w:highlight w:val="none"/>
        </w:rPr>
        <w:t>话：</w:t>
      </w:r>
      <w:r>
        <w:rPr>
          <w:rFonts w:hint="eastAsia" w:ascii="宋体" w:hAnsi="宋体" w:cs="宋体"/>
          <w:color w:val="auto"/>
          <w:highlight w:val="none"/>
        </w:rPr>
        <w:t>0769-22786689-626</w:t>
      </w:r>
      <w:r>
        <w:rPr>
          <w:rFonts w:ascii="宋体" w:hAnsi="宋体"/>
          <w:color w:val="auto"/>
          <w:highlight w:val="none"/>
        </w:rPr>
        <w:t xml:space="preserve">  </w:t>
      </w:r>
    </w:p>
    <w:p>
      <w:pPr>
        <w:spacing w:line="360" w:lineRule="auto"/>
        <w:ind w:firstLine="424" w:firstLineChars="202"/>
        <w:rPr>
          <w:rFonts w:ascii="宋体" w:hAnsi="宋体"/>
          <w:color w:val="auto"/>
          <w:szCs w:val="21"/>
          <w:highlight w:val="none"/>
        </w:rPr>
      </w:pPr>
      <w:r>
        <w:rPr>
          <w:color w:val="auto"/>
          <w:szCs w:val="24"/>
          <w:highlight w:val="none"/>
        </w:rPr>
        <w:t>7.3</w:t>
      </w:r>
      <w:r>
        <w:rPr>
          <w:rFonts w:ascii="宋体" w:hAnsi="宋体"/>
          <w:color w:val="auto"/>
          <w:szCs w:val="21"/>
          <w:highlight w:val="none"/>
        </w:rPr>
        <w:t>潜在投标人或利害关系人对本招标公告及招标文件内容异议的，</w:t>
      </w:r>
      <w:r>
        <w:rPr>
          <w:rFonts w:hint="eastAsia" w:ascii="宋体" w:hAnsi="宋体"/>
          <w:color w:val="auto"/>
          <w:highlight w:val="none"/>
        </w:rPr>
        <w:t>应当在投标截止时间10日前</w:t>
      </w:r>
      <w:r>
        <w:rPr>
          <w:rFonts w:ascii="宋体" w:hAnsi="宋体"/>
          <w:color w:val="auto"/>
          <w:szCs w:val="21"/>
          <w:highlight w:val="none"/>
        </w:rPr>
        <w:t xml:space="preserve">向招标人书面提出。                                     </w:t>
      </w:r>
    </w:p>
    <w:p>
      <w:pPr>
        <w:spacing w:line="360" w:lineRule="auto"/>
        <w:ind w:firstLine="424" w:firstLineChars="202"/>
        <w:rPr>
          <w:color w:val="auto"/>
          <w:szCs w:val="24"/>
          <w:highlight w:val="none"/>
          <w:u w:val="single"/>
        </w:rPr>
      </w:pPr>
      <w:r>
        <w:rPr>
          <w:rFonts w:hint="eastAsia" w:ascii="宋体" w:hAnsi="宋体"/>
          <w:color w:val="auto"/>
          <w:szCs w:val="21"/>
          <w:highlight w:val="none"/>
        </w:rPr>
        <w:t>异议受理部门：</w:t>
      </w:r>
      <w:r>
        <w:rPr>
          <w:rFonts w:hint="eastAsia" w:ascii="宋体" w:hAnsi="宋体"/>
          <w:color w:val="auto"/>
          <w:szCs w:val="21"/>
          <w:highlight w:val="none"/>
          <w:u w:val="single"/>
        </w:rPr>
        <w:t>东莞市轨道一号线建设发展有限公司</w:t>
      </w:r>
      <w:r>
        <w:rPr>
          <w:rFonts w:hint="eastAsia"/>
          <w:color w:val="auto"/>
          <w:szCs w:val="24"/>
          <w:highlight w:val="none"/>
          <w:u w:val="single"/>
        </w:rPr>
        <w:t>党群监察部</w:t>
      </w:r>
    </w:p>
    <w:p>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地址：</w:t>
      </w:r>
      <w:r>
        <w:rPr>
          <w:rFonts w:hint="eastAsia"/>
          <w:color w:val="auto"/>
          <w:szCs w:val="24"/>
          <w:highlight w:val="none"/>
        </w:rPr>
        <w:t>东莞市南城街道东莞轨道交通大厦</w:t>
      </w:r>
      <w:r>
        <w:rPr>
          <w:color w:val="auto"/>
          <w:szCs w:val="24"/>
          <w:highlight w:val="none"/>
        </w:rPr>
        <w:t>44</w:t>
      </w:r>
      <w:r>
        <w:rPr>
          <w:rFonts w:hint="eastAsia"/>
          <w:color w:val="auto"/>
          <w:szCs w:val="24"/>
          <w:highlight w:val="none"/>
        </w:rPr>
        <w:t>楼</w:t>
      </w:r>
      <w:r>
        <w:rPr>
          <w:rFonts w:ascii="宋体" w:hAnsi="宋体"/>
          <w:color w:val="auto"/>
          <w:szCs w:val="21"/>
          <w:highlight w:val="none"/>
        </w:rPr>
        <w:t xml:space="preserve">                         </w:t>
      </w:r>
    </w:p>
    <w:p>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rPr>
        <w:t>0769-</w:t>
      </w:r>
      <w:r>
        <w:rPr>
          <w:rFonts w:hint="eastAsia" w:ascii="宋体" w:hAnsi="宋体"/>
          <w:color w:val="auto"/>
          <w:szCs w:val="21"/>
          <w:highlight w:val="none"/>
        </w:rPr>
        <w:t>8830710</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w:t>
      </w:r>
      <w:r>
        <w:rPr>
          <w:rFonts w:ascii="宋体" w:hAnsi="宋体"/>
          <w:color w:val="auto"/>
          <w:szCs w:val="21"/>
          <w:highlight w:val="none"/>
        </w:rPr>
        <w:t xml:space="preserve">                        </w:t>
      </w:r>
    </w:p>
    <w:p>
      <w:pPr>
        <w:spacing w:line="360" w:lineRule="auto"/>
        <w:ind w:firstLine="424" w:firstLineChars="202"/>
        <w:rPr>
          <w:color w:val="auto"/>
          <w:szCs w:val="24"/>
          <w:highlight w:val="none"/>
        </w:rPr>
      </w:pPr>
      <w:r>
        <w:rPr>
          <w:rFonts w:hint="eastAsia"/>
          <w:color w:val="auto"/>
          <w:szCs w:val="24"/>
          <w:highlight w:val="none"/>
        </w:rPr>
        <w:t>7.4招标监督机构：</w:t>
      </w:r>
      <w:r>
        <w:rPr>
          <w:rFonts w:hint="eastAsia"/>
          <w:color w:val="auto"/>
          <w:szCs w:val="24"/>
          <w:highlight w:val="none"/>
          <w:u w:val="single"/>
        </w:rPr>
        <w:t>东莞市轨道交通有限公司</w:t>
      </w:r>
    </w:p>
    <w:p>
      <w:pPr>
        <w:spacing w:line="360" w:lineRule="auto"/>
        <w:ind w:firstLine="424" w:firstLineChars="202"/>
        <w:rPr>
          <w:color w:val="auto"/>
          <w:szCs w:val="24"/>
          <w:highlight w:val="none"/>
        </w:rPr>
      </w:pPr>
      <w:r>
        <w:rPr>
          <w:rFonts w:hint="eastAsia"/>
          <w:color w:val="auto"/>
          <w:szCs w:val="24"/>
          <w:highlight w:val="none"/>
        </w:rPr>
        <w:t>地址：东莞市南城街道东莞轨道交通大厦</w:t>
      </w:r>
      <w:r>
        <w:rPr>
          <w:color w:val="auto"/>
          <w:szCs w:val="24"/>
          <w:highlight w:val="none"/>
        </w:rPr>
        <w:t>4</w:t>
      </w:r>
      <w:r>
        <w:rPr>
          <w:rFonts w:hint="eastAsia"/>
          <w:color w:val="auto"/>
          <w:szCs w:val="24"/>
          <w:highlight w:val="none"/>
        </w:rPr>
        <w:t>2楼</w:t>
      </w:r>
    </w:p>
    <w:p>
      <w:pPr>
        <w:spacing w:line="360" w:lineRule="auto"/>
        <w:ind w:firstLine="424" w:firstLineChars="202"/>
        <w:rPr>
          <w:rFonts w:ascii="宋体" w:hAnsi="宋体"/>
          <w:strike/>
          <w:color w:val="auto"/>
          <w:szCs w:val="21"/>
          <w:highlight w:val="none"/>
        </w:rPr>
      </w:pPr>
      <w:r>
        <w:rPr>
          <w:rFonts w:hint="eastAsia"/>
          <w:color w:val="auto"/>
          <w:szCs w:val="24"/>
          <w:highlight w:val="none"/>
        </w:rPr>
        <w:t>电话：0769-22210018</w:t>
      </w:r>
    </w:p>
    <w:p>
      <w:pPr>
        <w:spacing w:line="400" w:lineRule="exact"/>
        <w:rPr>
          <w:color w:val="auto"/>
          <w:szCs w:val="24"/>
          <w:highlight w:val="none"/>
        </w:rPr>
      </w:pPr>
      <w:r>
        <w:rPr>
          <w:rFonts w:hint="eastAsia"/>
          <w:color w:val="auto"/>
          <w:szCs w:val="24"/>
          <w:highlight w:val="none"/>
        </w:rPr>
        <w:t>附件：</w:t>
      </w:r>
    </w:p>
    <w:p>
      <w:pPr>
        <w:numPr>
          <w:ilvl w:val="-1"/>
          <w:numId w:val="0"/>
        </w:numPr>
        <w:spacing w:line="360" w:lineRule="auto"/>
        <w:ind w:right="-57" w:rightChars="-27" w:firstLine="420" w:firstLineChars="200"/>
        <w:rPr>
          <w:rFonts w:ascii="宋体" w:hAnsi="宋体"/>
          <w:color w:val="auto"/>
          <w:szCs w:val="21"/>
          <w:highlight w:val="none"/>
        </w:rPr>
      </w:pPr>
      <w:r>
        <w:rPr>
          <w:rFonts w:hint="eastAsia" w:ascii="宋体" w:hAnsi="宋体"/>
          <w:color w:val="auto"/>
          <w:szCs w:val="21"/>
          <w:highlight w:val="none"/>
          <w:lang w:val="en-US" w:eastAsia="zh-CN"/>
        </w:rPr>
        <w:t>一、</w:t>
      </w:r>
      <w:r>
        <w:rPr>
          <w:rFonts w:hint="eastAsia" w:ascii="宋体" w:hAnsi="宋体"/>
          <w:color w:val="auto"/>
          <w:szCs w:val="21"/>
          <w:highlight w:val="none"/>
        </w:rPr>
        <w:t>投标申请人声明</w:t>
      </w:r>
    </w:p>
    <w:p>
      <w:pPr>
        <w:pStyle w:val="4"/>
        <w:ind w:firstLine="420" w:firstLineChars="200"/>
        <w:rPr>
          <w:rFonts w:ascii="宋体" w:hAnsi="宋体"/>
          <w:color w:val="auto"/>
          <w:sz w:val="21"/>
          <w:szCs w:val="21"/>
          <w:highlight w:val="none"/>
        </w:rPr>
      </w:pPr>
      <w:r>
        <w:rPr>
          <w:rFonts w:hint="eastAsia" w:ascii="宋体" w:hAnsi="宋体"/>
          <w:color w:val="auto"/>
          <w:sz w:val="21"/>
          <w:szCs w:val="21"/>
          <w:highlight w:val="none"/>
        </w:rPr>
        <w:t>二、以往工程中因违约被业主书面拒绝投标的名单</w:t>
      </w:r>
    </w:p>
    <w:p>
      <w:pPr>
        <w:pStyle w:val="4"/>
        <w:widowControl/>
        <w:rPr>
          <w:color w:val="auto"/>
          <w:highlight w:val="none"/>
        </w:rPr>
      </w:pPr>
      <w:r>
        <w:rPr>
          <w:color w:val="auto"/>
          <w:highlight w:val="none"/>
        </w:rPr>
        <w:br w:type="page"/>
      </w:r>
    </w:p>
    <w:p>
      <w:pPr>
        <w:keepNext/>
        <w:keepLines/>
        <w:adjustRightInd w:val="0"/>
        <w:spacing w:before="240" w:after="120"/>
        <w:textAlignment w:val="baseline"/>
        <w:outlineLvl w:val="1"/>
        <w:rPr>
          <w:rFonts w:ascii="宋体" w:hAnsi="宋体"/>
          <w:b/>
          <w:color w:val="auto"/>
          <w:szCs w:val="21"/>
          <w:highlight w:val="none"/>
        </w:rPr>
      </w:pPr>
      <w:bookmarkStart w:id="85" w:name="_Toc12233"/>
      <w:bookmarkStart w:id="86" w:name="_Toc67586410"/>
      <w:bookmarkStart w:id="87" w:name="_Toc32035"/>
      <w:bookmarkStart w:id="88" w:name="_Toc170804557"/>
      <w:bookmarkStart w:id="89" w:name="_Toc20885"/>
      <w:bookmarkStart w:id="90" w:name="_Toc18288"/>
      <w:bookmarkStart w:id="91" w:name="_Toc4166"/>
      <w:bookmarkStart w:id="92" w:name="_Toc28155"/>
      <w:bookmarkStart w:id="93" w:name="_Toc13505"/>
      <w:bookmarkStart w:id="94" w:name="_Toc24771"/>
      <w:bookmarkStart w:id="95" w:name="_Toc30902"/>
      <w:r>
        <w:rPr>
          <w:rFonts w:hint="eastAsia" w:eastAsia="黑体"/>
          <w:color w:val="auto"/>
          <w:kern w:val="0"/>
          <w:sz w:val="24"/>
          <w:szCs w:val="20"/>
          <w:highlight w:val="none"/>
        </w:rPr>
        <w:t>附件一：投标申请人声明</w:t>
      </w:r>
      <w:bookmarkEnd w:id="85"/>
      <w:bookmarkEnd w:id="86"/>
      <w:bookmarkEnd w:id="87"/>
      <w:bookmarkEnd w:id="88"/>
      <w:bookmarkEnd w:id="89"/>
      <w:bookmarkEnd w:id="90"/>
      <w:bookmarkEnd w:id="91"/>
      <w:bookmarkEnd w:id="92"/>
      <w:bookmarkEnd w:id="93"/>
      <w:bookmarkEnd w:id="94"/>
      <w:bookmarkEnd w:id="95"/>
    </w:p>
    <w:p>
      <w:pPr>
        <w:ind w:right="-57" w:rightChars="-27"/>
        <w:jc w:val="center"/>
        <w:rPr>
          <w:rFonts w:ascii="宋体" w:hAnsi="宋体"/>
          <w:b/>
          <w:color w:val="auto"/>
          <w:szCs w:val="21"/>
          <w:highlight w:val="none"/>
        </w:rPr>
      </w:pPr>
      <w:r>
        <w:rPr>
          <w:rFonts w:hint="eastAsia" w:ascii="宋体" w:hAnsi="宋体"/>
          <w:b/>
          <w:color w:val="auto"/>
          <w:szCs w:val="21"/>
          <w:highlight w:val="none"/>
        </w:rPr>
        <w:t>投标申请人声明</w:t>
      </w:r>
    </w:p>
    <w:p>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本招标项目招标人及招标监管机构：</w:t>
      </w:r>
    </w:p>
    <w:p>
      <w:pPr>
        <w:spacing w:line="500" w:lineRule="exact"/>
        <w:ind w:firstLine="629"/>
        <w:rPr>
          <w:rFonts w:ascii="宋体" w:hAnsi="宋体"/>
          <w:color w:val="auto"/>
          <w:kern w:val="0"/>
          <w:szCs w:val="21"/>
          <w:highlight w:val="none"/>
        </w:rPr>
      </w:pPr>
      <w:r>
        <w:rPr>
          <w:rFonts w:hint="eastAsia" w:ascii="宋体" w:hAnsi="宋体"/>
          <w:color w:val="auto"/>
          <w:kern w:val="0"/>
          <w:szCs w:val="21"/>
          <w:highlight w:val="none"/>
        </w:rPr>
        <w:t>本公司就参加</w:t>
      </w:r>
      <w:r>
        <w:rPr>
          <w:rFonts w:hint="eastAsia"/>
          <w:color w:val="auto"/>
          <w:szCs w:val="21"/>
          <w:highlight w:val="none"/>
          <w:u w:val="single"/>
        </w:rPr>
        <w:t xml:space="preserve">                                   </w:t>
      </w:r>
      <w:r>
        <w:rPr>
          <w:rFonts w:hint="eastAsia"/>
          <w:color w:val="auto"/>
          <w:szCs w:val="21"/>
          <w:highlight w:val="none"/>
        </w:rPr>
        <w:t>项目</w:t>
      </w:r>
      <w:r>
        <w:rPr>
          <w:rFonts w:hint="eastAsia" w:ascii="宋体" w:hAnsi="宋体"/>
          <w:color w:val="auto"/>
          <w:kern w:val="0"/>
          <w:szCs w:val="21"/>
          <w:highlight w:val="none"/>
        </w:rPr>
        <w:t>投标工作，作出郑重声明：</w:t>
      </w:r>
    </w:p>
    <w:p>
      <w:pPr>
        <w:spacing w:line="500" w:lineRule="exact"/>
        <w:ind w:firstLine="629"/>
        <w:rPr>
          <w:rFonts w:ascii="宋体" w:hAnsi="宋体"/>
          <w:color w:val="auto"/>
          <w:kern w:val="0"/>
          <w:szCs w:val="21"/>
          <w:highlight w:val="none"/>
        </w:rPr>
      </w:pPr>
      <w:r>
        <w:rPr>
          <w:rFonts w:hint="eastAsia" w:ascii="宋体" w:hAnsi="宋体"/>
          <w:color w:val="auto"/>
          <w:kern w:val="0"/>
          <w:szCs w:val="21"/>
          <w:highlight w:val="none"/>
        </w:rPr>
        <w:t>一、本公司保证投标提供的一切材料都是真实的。如我司成为本项目中标候选人，我司同意并授权招标人将我司投标文件商务部分的人员、业绩、奖项等资料进行公开。</w:t>
      </w:r>
    </w:p>
    <w:p>
      <w:pPr>
        <w:spacing w:line="500" w:lineRule="exact"/>
        <w:ind w:firstLine="629"/>
        <w:rPr>
          <w:rFonts w:ascii="宋体" w:hAnsi="宋体"/>
          <w:color w:val="auto"/>
          <w:kern w:val="0"/>
          <w:szCs w:val="21"/>
          <w:highlight w:val="none"/>
        </w:rPr>
      </w:pPr>
      <w:r>
        <w:rPr>
          <w:rFonts w:hint="eastAsia" w:ascii="宋体" w:hAnsi="宋体"/>
          <w:color w:val="auto"/>
          <w:kern w:val="0"/>
          <w:szCs w:val="21"/>
          <w:highlight w:val="none"/>
        </w:rPr>
        <w:t>二、本公司保证在本项目投标中不与其他单位围标、串标，不出让投标资格，不向招标人或评标委员会成员行贿，同时不出现其他失信行为。</w:t>
      </w:r>
    </w:p>
    <w:p>
      <w:pPr>
        <w:spacing w:line="500" w:lineRule="exact"/>
        <w:ind w:firstLine="629"/>
        <w:rPr>
          <w:rFonts w:ascii="宋体" w:hAnsi="宋体"/>
          <w:color w:val="auto"/>
          <w:kern w:val="0"/>
          <w:szCs w:val="21"/>
          <w:highlight w:val="none"/>
        </w:rPr>
      </w:pPr>
      <w:r>
        <w:rPr>
          <w:rFonts w:hint="eastAsia" w:ascii="宋体" w:hAnsi="宋体"/>
          <w:color w:val="auto"/>
          <w:kern w:val="0"/>
          <w:szCs w:val="21"/>
          <w:highlight w:val="none"/>
        </w:rPr>
        <w:t>三、本公司若中标，招标人有权对投标文件中所提供的证书、证件、业绩佐证材料等进行核实。</w:t>
      </w:r>
      <w:r>
        <w:rPr>
          <w:rFonts w:ascii="宋体" w:hAnsi="宋体"/>
          <w:color w:val="auto"/>
          <w:kern w:val="0"/>
          <w:szCs w:val="21"/>
          <w:highlight w:val="none"/>
        </w:rPr>
        <w:t>在招标人通知提供上述证明资料原件进行核查的要求后，本公司未能在通知后5个自然日内提供原件进行核查的，视为无法提供真实的资料，招标人有权取消本公司中标资格。</w:t>
      </w:r>
    </w:p>
    <w:p>
      <w:pPr>
        <w:spacing w:line="500" w:lineRule="exact"/>
        <w:ind w:firstLine="629"/>
        <w:rPr>
          <w:rFonts w:ascii="宋体" w:hAnsi="宋体"/>
          <w:color w:val="auto"/>
          <w:kern w:val="0"/>
          <w:szCs w:val="21"/>
          <w:highlight w:val="none"/>
        </w:rPr>
      </w:pPr>
      <w:r>
        <w:rPr>
          <w:rFonts w:hint="eastAsia" w:ascii="宋体" w:hAnsi="宋体"/>
          <w:color w:val="auto"/>
          <w:kern w:val="0"/>
          <w:szCs w:val="21"/>
          <w:highlight w:val="none"/>
        </w:rPr>
        <w:t>四、本公司不存在下列情形之一：</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（1）为招标人不具有独立法人资格的附属机构（单位）；</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（2）为本标段前期准备提供设计或咨询服务或者与本项目设计人或提供咨询服务的</w:t>
      </w:r>
    </w:p>
    <w:p>
      <w:pPr>
        <w:spacing w:line="500" w:lineRule="exact"/>
        <w:rPr>
          <w:rFonts w:ascii="宋体" w:hAnsi="宋体"/>
          <w:color w:val="auto"/>
          <w:kern w:val="0"/>
          <w:szCs w:val="21"/>
          <w:highlight w:val="none"/>
        </w:rPr>
      </w:pPr>
      <w:r>
        <w:rPr>
          <w:rFonts w:hint="eastAsia" w:ascii="宋体" w:hAnsi="宋体"/>
          <w:color w:val="auto"/>
          <w:kern w:val="0"/>
          <w:szCs w:val="21"/>
          <w:highlight w:val="none"/>
        </w:rPr>
        <w:t>机构存在附属关系的；</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（3）为本项目监理人或者与本项目监理人存在隶属关系或者其他利害关系；</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（4）为本标段的代建人；</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（5）为本标段提供招标代理服务的；</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（6）与本标段的监理人或代建人或招标代理机构同为一个法定代表人的；</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（7）与本标段的监理人或代建人或招标代理机构互相控股或参股的；</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（8）与本标段的监理人或代建人或招标代理机构相互任职或工作的；</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（9）本公司及其有隶属关系机构的相关人员，没有参加本项目评标委员会。</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（10）与招标人存在利害关系且可能影响招标公正性；</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（11）与本标段的其他投标人为同一个单位负责人；</w:t>
      </w:r>
    </w:p>
    <w:p>
      <w:pPr>
        <w:spacing w:line="500" w:lineRule="exact"/>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（12）与本标段的其他投标人存在控股、管理关系；</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13）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（14）被责令停产停业、暂扣或者吊销许可证、暂扣或者吊销执照的（本项事实应当以根据《中华人民共和国行政处罚法》依法作出并已经生效的行政处罚决定为认定依据）；</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（15）进入清算程序，或被宣布破产，或其他丧失履约能力的情形；</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（16）</w:t>
      </w:r>
      <w:r>
        <w:rPr>
          <w:rFonts w:hint="eastAsia" w:ascii="宋体" w:hAnsi="宋体"/>
          <w:color w:val="auto"/>
          <w:szCs w:val="21"/>
          <w:highlight w:val="none"/>
          <w:shd w:val="clear" w:color="auto" w:fill="FFFFFF"/>
        </w:rPr>
        <w:t>存在大额诉讼或多宗诉讼或其他违法、违约等影响本次招标项目正常履行的情形；</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17）曾与东莞市轨道一号线建设发展有限公司或东莞市轨道交通有限公司及其下属企业签订合同，且在履约过程中存在因本公司严重违约而导致合同中止、变更、解除或严重侵犯东莞市轨道一号线建设发展有限公司或东莞市轨道交通有限公司及其下属企业权益的行为；</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（18）正在与东莞市轨道一号线建设发展有限公司或东莞市轨道交通有限公司及其下属企业发生诉讼；</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19）在最近三年内有骗取中标或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（20）被工商行政管理机关在全国企业信用信息公示系统中列入严重违法失信企业名单；</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（21）被最高人民法院在“信用中国”网站（www.creditchina.gov.cn）、“中国执行信息公开网”（zxgk.court.gov.cn）或各级信用信息共享平台中列入失信被执行人名单；</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（22）在近三年内投标人或其法定代表人、拟委派的项目负责人有行贿犯罪行为的；</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23）在“信用中国”网站（www.creditchina.gov.cn）、“国家企业信用信息公示系统”（www.gsxt.gov.cn）等网站查询到存在失信主体信息，包括但不限于：企业经营异常名录、重大税收违法失信主体、列入严重违法失信名单等。</w:t>
      </w:r>
    </w:p>
    <w:p>
      <w:pPr>
        <w:spacing w:line="500" w:lineRule="exact"/>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（24）招标文件第二章“投标人须知”第“1.4.3”项规定的任何一种情形。</w:t>
      </w:r>
    </w:p>
    <w:p>
      <w:pPr>
        <w:spacing w:line="500" w:lineRule="exact"/>
        <w:ind w:firstLine="630" w:firstLineChars="300"/>
        <w:rPr>
          <w:highlight w:val="none"/>
        </w:rPr>
      </w:pPr>
      <w:r>
        <w:rPr>
          <w:rFonts w:hint="eastAsia" w:ascii="宋体" w:hAnsi="宋体"/>
          <w:color w:val="auto"/>
          <w:kern w:val="0"/>
          <w:szCs w:val="21"/>
          <w:highlight w:val="none"/>
          <w:lang w:val="en-US" w:eastAsia="zh-CN"/>
        </w:rPr>
        <w:t>五、</w:t>
      </w:r>
      <w:r>
        <w:rPr>
          <w:rFonts w:hint="eastAsia" w:ascii="宋体" w:hAnsi="宋体" w:eastAsia="宋体" w:cs="Times New Roman"/>
          <w:color w:val="auto"/>
          <w:kern w:val="0"/>
          <w:sz w:val="21"/>
          <w:szCs w:val="21"/>
          <w:highlight w:val="none"/>
          <w:lang w:val="en-US" w:eastAsia="zh-CN" w:bidi="ar"/>
        </w:rPr>
        <w:t>本公司</w:t>
      </w:r>
      <w:r>
        <w:rPr>
          <w:rFonts w:hint="eastAsia" w:ascii="宋体" w:hAnsi="宋体"/>
          <w:color w:val="auto"/>
          <w:kern w:val="0"/>
          <w:szCs w:val="21"/>
          <w:highlight w:val="none"/>
        </w:rPr>
        <w:t>与承接东莞轨道交通1号线一期工程（望洪站～黄江中心站）监测工作范围内对</w:t>
      </w:r>
      <w:r>
        <w:rPr>
          <w:rFonts w:hint="eastAsia"/>
          <w:highlight w:val="none"/>
        </w:rPr>
        <w:t>应施工项目的中标人</w:t>
      </w:r>
      <w:r>
        <w:rPr>
          <w:rFonts w:hint="eastAsia"/>
          <w:highlight w:val="none"/>
          <w:lang w:val="en-US" w:eastAsia="zh-CN"/>
        </w:rPr>
        <w:t>不</w:t>
      </w:r>
      <w:r>
        <w:rPr>
          <w:rFonts w:hint="eastAsia"/>
          <w:highlight w:val="none"/>
        </w:rPr>
        <w:t>存在任何控股、管理关系。</w:t>
      </w:r>
    </w:p>
    <w:p>
      <w:pPr>
        <w:spacing w:line="500" w:lineRule="exact"/>
        <w:ind w:firstLine="629"/>
        <w:rPr>
          <w:rFonts w:hint="eastAsia" w:ascii="宋体" w:hAnsi="宋体"/>
          <w:color w:val="auto"/>
          <w:kern w:val="0"/>
          <w:szCs w:val="21"/>
          <w:highlight w:val="none"/>
        </w:rPr>
      </w:pPr>
      <w:r>
        <w:rPr>
          <w:rFonts w:hint="eastAsia" w:ascii="宋体" w:hAnsi="宋体"/>
          <w:color w:val="auto"/>
          <w:kern w:val="0"/>
          <w:szCs w:val="21"/>
          <w:highlight w:val="none"/>
          <w:lang w:val="en-US" w:eastAsia="zh-CN"/>
        </w:rPr>
        <w:t>六</w:t>
      </w:r>
      <w:r>
        <w:rPr>
          <w:rFonts w:hint="eastAsia" w:ascii="宋体" w:hAnsi="宋体"/>
          <w:color w:val="auto"/>
          <w:kern w:val="0"/>
          <w:szCs w:val="21"/>
          <w:highlight w:val="none"/>
        </w:rPr>
        <w:t>、与本公司单位负责人为同一人或者与本公司存在控股、管理关系的其他单位包括：</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。（注：本条由投标申请人如实填写，如有，应列出全部满足招标公告资质要求的相关单位的名称；如无，则填写“无”。）</w:t>
      </w:r>
    </w:p>
    <w:p>
      <w:pPr>
        <w:spacing w:line="500" w:lineRule="exact"/>
        <w:ind w:firstLine="629"/>
        <w:rPr>
          <w:rFonts w:ascii="宋体" w:hAnsi="宋体"/>
          <w:color w:val="auto"/>
          <w:szCs w:val="21"/>
          <w:highlight w:val="none"/>
        </w:rPr>
      </w:pPr>
      <w:r>
        <w:rPr>
          <w:rFonts w:hint="eastAsia" w:ascii="宋体" w:hAnsi="宋体"/>
          <w:color w:val="auto"/>
          <w:szCs w:val="21"/>
          <w:highlight w:val="none"/>
        </w:rPr>
        <w:t xml:space="preserve">本公司违反上述保证，或本声明陈述与事实不符，经查实，本公司愿意接受公开通报，取消本公司中标资格，承担由此带来的法律后果，并自愿停止参加东莞市行政辖区内的招标投标活动一年，两年内停止参加本项目招标人所有项目的招标活动。             </w:t>
      </w:r>
    </w:p>
    <w:p>
      <w:pPr>
        <w:spacing w:line="500" w:lineRule="exact"/>
        <w:ind w:firstLine="629"/>
        <w:rPr>
          <w:rFonts w:ascii="宋体" w:hAnsi="宋体"/>
          <w:color w:val="auto"/>
          <w:szCs w:val="21"/>
          <w:highlight w:val="none"/>
        </w:rPr>
      </w:pPr>
      <w:r>
        <w:rPr>
          <w:rFonts w:hint="eastAsia" w:ascii="宋体" w:hAnsi="宋体"/>
          <w:color w:val="auto"/>
          <w:szCs w:val="21"/>
          <w:highlight w:val="none"/>
        </w:rPr>
        <w:t xml:space="preserve">           </w:t>
      </w:r>
    </w:p>
    <w:p>
      <w:pPr>
        <w:spacing w:line="500" w:lineRule="exact"/>
        <w:ind w:firstLine="629"/>
        <w:rPr>
          <w:rFonts w:ascii="宋体" w:hAnsi="宋体"/>
          <w:color w:val="auto"/>
          <w:szCs w:val="21"/>
          <w:highlight w:val="none"/>
        </w:rPr>
      </w:pPr>
      <w:r>
        <w:rPr>
          <w:rFonts w:hint="eastAsia" w:ascii="宋体" w:hAnsi="宋体"/>
          <w:color w:val="auto"/>
          <w:szCs w:val="21"/>
          <w:highlight w:val="none"/>
        </w:rPr>
        <w:t>特此声明。</w:t>
      </w:r>
    </w:p>
    <w:p>
      <w:pPr>
        <w:spacing w:line="360" w:lineRule="auto"/>
        <w:ind w:firstLine="420" w:firstLineChars="200"/>
        <w:jc w:val="left"/>
        <w:rPr>
          <w:rFonts w:ascii="宋体" w:hAnsi="宋体" w:cs="宋体"/>
          <w:color w:val="auto"/>
          <w:kern w:val="0"/>
          <w:szCs w:val="21"/>
          <w:highlight w:val="none"/>
        </w:rPr>
      </w:pPr>
    </w:p>
    <w:p>
      <w:pPr>
        <w:spacing w:line="360" w:lineRule="auto"/>
        <w:ind w:firstLine="5565" w:firstLineChars="2650"/>
        <w:jc w:val="left"/>
        <w:rPr>
          <w:rFonts w:ascii="宋体" w:hAnsi="宋体" w:cs="宋体"/>
          <w:color w:val="auto"/>
          <w:kern w:val="0"/>
          <w:szCs w:val="21"/>
          <w:highlight w:val="none"/>
        </w:rPr>
      </w:pPr>
      <w:r>
        <w:rPr>
          <w:rFonts w:hint="eastAsia" w:ascii="宋体" w:hAnsi="宋体" w:cs="宋体"/>
          <w:color w:val="auto"/>
          <w:kern w:val="0"/>
          <w:szCs w:val="21"/>
          <w:highlight w:val="none"/>
        </w:rPr>
        <w:t>声明企业(盖章)：</w:t>
      </w:r>
    </w:p>
    <w:p>
      <w:pPr>
        <w:spacing w:line="360" w:lineRule="auto"/>
        <w:ind w:firstLine="4200" w:firstLineChars="2000"/>
        <w:jc w:val="left"/>
        <w:rPr>
          <w:rFonts w:ascii="宋体" w:hAnsi="宋体" w:cs="宋体"/>
          <w:color w:val="auto"/>
          <w:kern w:val="0"/>
          <w:szCs w:val="21"/>
          <w:highlight w:val="none"/>
        </w:rPr>
      </w:pPr>
    </w:p>
    <w:p>
      <w:pPr>
        <w:ind w:firstLine="2835" w:firstLineChars="1350"/>
        <w:rPr>
          <w:rFonts w:ascii="宋体" w:hAnsi="宋体" w:cs="宋体"/>
          <w:color w:val="auto"/>
          <w:kern w:val="0"/>
          <w:szCs w:val="21"/>
          <w:highlight w:val="none"/>
        </w:rPr>
      </w:pPr>
      <w:r>
        <w:rPr>
          <w:rFonts w:hint="eastAsia" w:ascii="宋体" w:hAnsi="宋体" w:cs="宋体"/>
          <w:color w:val="auto"/>
          <w:kern w:val="0"/>
          <w:szCs w:val="21"/>
          <w:highlight w:val="none"/>
        </w:rPr>
        <w:t>法定代表人或投标人授权代表签字（或签章）：</w:t>
      </w:r>
    </w:p>
    <w:p>
      <w:pPr>
        <w:ind w:firstLine="2835" w:firstLineChars="1350"/>
        <w:rPr>
          <w:rFonts w:ascii="宋体" w:hAnsi="宋体" w:cs="宋体"/>
          <w:color w:val="auto"/>
          <w:kern w:val="0"/>
          <w:szCs w:val="21"/>
          <w:highlight w:val="none"/>
        </w:rPr>
      </w:pPr>
    </w:p>
    <w:p>
      <w:pPr>
        <w:ind w:firstLine="5145" w:firstLineChars="2450"/>
        <w:rPr>
          <w:rFonts w:ascii="宋体" w:hAnsi="宋体" w:cs="宋体"/>
          <w:color w:val="auto"/>
          <w:kern w:val="0"/>
          <w:szCs w:val="21"/>
          <w:highlight w:val="none"/>
        </w:rPr>
      </w:pPr>
      <w:r>
        <w:rPr>
          <w:rFonts w:hint="eastAsia" w:ascii="宋体" w:hAnsi="宋体" w:cs="宋体"/>
          <w:color w:val="auto"/>
          <w:kern w:val="0"/>
          <w:szCs w:val="21"/>
          <w:highlight w:val="none"/>
        </w:rPr>
        <w:t>年      月     日</w:t>
      </w:r>
    </w:p>
    <w:p>
      <w:pPr>
        <w:rPr>
          <w:color w:val="auto"/>
          <w:highlight w:val="none"/>
        </w:rPr>
      </w:pPr>
      <w:r>
        <w:rPr>
          <w:color w:val="auto"/>
          <w:highlight w:val="none"/>
        </w:rPr>
        <w:br w:type="page"/>
      </w:r>
    </w:p>
    <w:p>
      <w:pPr>
        <w:keepNext/>
        <w:keepLines/>
        <w:adjustRightInd w:val="0"/>
        <w:spacing w:before="240" w:after="120"/>
        <w:textAlignment w:val="baseline"/>
        <w:outlineLvl w:val="1"/>
        <w:rPr>
          <w:rFonts w:eastAsia="黑体"/>
          <w:color w:val="auto"/>
          <w:kern w:val="0"/>
          <w:sz w:val="24"/>
          <w:szCs w:val="20"/>
          <w:highlight w:val="none"/>
        </w:rPr>
      </w:pPr>
      <w:bookmarkStart w:id="96" w:name="_Toc11351"/>
      <w:bookmarkStart w:id="97" w:name="_Toc25207"/>
      <w:bookmarkStart w:id="98" w:name="_Toc170804558"/>
      <w:bookmarkStart w:id="99" w:name="_Toc1561"/>
      <w:bookmarkStart w:id="100" w:name="_Toc21689"/>
      <w:bookmarkStart w:id="101" w:name="_Toc11934"/>
      <w:bookmarkStart w:id="102" w:name="_Toc12214"/>
      <w:bookmarkStart w:id="103" w:name="_Toc2053427254"/>
      <w:bookmarkStart w:id="104" w:name="_Toc7762"/>
      <w:bookmarkStart w:id="105" w:name="_Toc17667"/>
      <w:bookmarkStart w:id="106" w:name="_Toc31876"/>
      <w:r>
        <w:rPr>
          <w:rFonts w:hint="eastAsia" w:eastAsia="黑体"/>
          <w:color w:val="auto"/>
          <w:kern w:val="0"/>
          <w:sz w:val="24"/>
          <w:szCs w:val="20"/>
          <w:highlight w:val="none"/>
        </w:rPr>
        <w:t>附件二：以往工程中因违约被业主书面拒绝投标的名单</w:t>
      </w:r>
      <w:bookmarkEnd w:id="96"/>
      <w:bookmarkEnd w:id="97"/>
      <w:bookmarkEnd w:id="98"/>
      <w:bookmarkEnd w:id="99"/>
      <w:bookmarkEnd w:id="100"/>
      <w:bookmarkEnd w:id="101"/>
      <w:bookmarkEnd w:id="102"/>
      <w:bookmarkEnd w:id="103"/>
      <w:bookmarkEnd w:id="104"/>
      <w:bookmarkEnd w:id="105"/>
      <w:bookmarkEnd w:id="106"/>
    </w:p>
    <w:p>
      <w:pPr>
        <w:spacing w:line="360" w:lineRule="auto"/>
        <w:ind w:right="-57" w:rightChars="-27"/>
        <w:rPr>
          <w:rFonts w:ascii="宋体" w:hAnsi="宋体"/>
          <w:b/>
          <w:color w:val="auto"/>
          <w:szCs w:val="21"/>
          <w:highlight w:val="none"/>
        </w:rPr>
      </w:pPr>
    </w:p>
    <w:tbl>
      <w:tblPr>
        <w:tblStyle w:val="5"/>
        <w:tblW w:w="0" w:type="auto"/>
        <w:jc w:val="center"/>
        <w:tblLayout w:type="fixed"/>
        <w:tblCellMar>
          <w:top w:w="0" w:type="dxa"/>
          <w:left w:w="108" w:type="dxa"/>
          <w:bottom w:w="0" w:type="dxa"/>
          <w:right w:w="108" w:type="dxa"/>
        </w:tblCellMar>
      </w:tblPr>
      <w:tblGrid>
        <w:gridCol w:w="780"/>
        <w:gridCol w:w="8380"/>
      </w:tblGrid>
      <w:tr>
        <w:tblPrEx>
          <w:tblCellMar>
            <w:top w:w="0" w:type="dxa"/>
            <w:left w:w="108" w:type="dxa"/>
            <w:bottom w:w="0" w:type="dxa"/>
            <w:right w:w="108" w:type="dxa"/>
          </w:tblCellMar>
        </w:tblPrEx>
        <w:trPr>
          <w:trHeight w:val="945" w:hRule="atLeast"/>
          <w:jc w:val="center"/>
        </w:trPr>
        <w:tc>
          <w:tcPr>
            <w:tcW w:w="9160" w:type="dxa"/>
            <w:gridSpan w:val="2"/>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以往工程中因违约被业主书面拒绝投标的名单</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83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单位名称及个人姓名</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83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无</w:t>
            </w:r>
          </w:p>
        </w:tc>
      </w:tr>
    </w:tbl>
    <w:p>
      <w:pPr>
        <w:pStyle w:val="4"/>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p>
    <w:p>
      <w:pPr>
        <w:rPr>
          <w:rFonts w:hint="eastAsia" w:ascii="Times New Roman" w:hAnsi="Times New Roman" w:eastAsia="黑体" w:cs="Times New Roman"/>
          <w:color w:val="auto"/>
          <w:kern w:val="0"/>
          <w:sz w:val="24"/>
          <w:szCs w:val="20"/>
          <w:highlight w:val="none"/>
          <w:lang w:val="en-US" w:eastAsia="zh-CN" w:bidi="ar-SA"/>
        </w:rPr>
      </w:pPr>
      <w:r>
        <w:rPr>
          <w:rFonts w:hint="eastAsia" w:ascii="Times New Roman" w:hAnsi="Times New Roman" w:eastAsia="黑体" w:cs="Times New Roman"/>
          <w:color w:val="auto"/>
          <w:kern w:val="0"/>
          <w:sz w:val="24"/>
          <w:szCs w:val="20"/>
          <w:highlight w:val="none"/>
          <w:lang w:val="en-US" w:eastAsia="zh-CN" w:bidi="ar-SA"/>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D1033E"/>
    <w:rsid w:val="24AE3762"/>
    <w:rsid w:val="55726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99"/>
    <w:pPr>
      <w:ind w:firstLine="420"/>
    </w:p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2025-07-04T07:12:00Z</dcterms:created>
  <dc:creator>63508</dc:creator>
  <cp:lastModifiedBy>TIAN</cp:lastModifiedBy>
  <dcterms:modified xsi:type="dcterms:W3CDTF">2025-08-22T07:34:29Z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E85E2D52150E41A1B251476EA6118713</vt:lpwstr>
  </property>
</Properties>
</file>