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14089">
      <w:pPr>
        <w:pStyle w:val="4"/>
        <w:jc w:val="center"/>
        <w:rPr>
          <w:highlight w:val="none"/>
        </w:rPr>
      </w:pPr>
      <w:r>
        <w:rPr>
          <w:rFonts w:hint="eastAsia" w:ascii="仿宋" w:hAnsi="仿宋" w:eastAsia="仿宋" w:cs="仿宋"/>
          <w:sz w:val="32"/>
          <w:szCs w:val="32"/>
          <w:highlight w:val="none"/>
        </w:rPr>
        <w:t>施工升降机租赁服务采购招标公告</w:t>
      </w:r>
    </w:p>
    <w:p w14:paraId="378C42D3">
      <w:pPr>
        <w:pStyle w:val="3"/>
        <w:widowControl/>
        <w:rPr>
          <w:sz w:val="32"/>
          <w:szCs w:val="32"/>
          <w:highlight w:val="none"/>
        </w:rPr>
      </w:pPr>
      <w:bookmarkStart w:id="0" w:name="_Toc53169214"/>
      <w:bookmarkStart w:id="1" w:name="_Toc23024"/>
      <w:bookmarkStart w:id="2" w:name="_Toc7151"/>
      <w:bookmarkStart w:id="3" w:name="_Toc463907267"/>
      <w:bookmarkStart w:id="4" w:name="_Toc459716590"/>
      <w:bookmarkStart w:id="5" w:name="_Toc5872"/>
      <w:bookmarkStart w:id="6" w:name="_Toc464525994"/>
      <w:bookmarkStart w:id="7" w:name="_Toc24426"/>
      <w:bookmarkStart w:id="8" w:name="_Toc463908698"/>
      <w:bookmarkStart w:id="9" w:name="_Toc15313"/>
      <w:r>
        <w:rPr>
          <w:sz w:val="32"/>
          <w:szCs w:val="32"/>
          <w:highlight w:val="none"/>
        </w:rPr>
        <w:t>1.招标条件</w:t>
      </w:r>
      <w:bookmarkEnd w:id="0"/>
      <w:bookmarkEnd w:id="1"/>
      <w:bookmarkEnd w:id="2"/>
      <w:bookmarkEnd w:id="3"/>
      <w:bookmarkEnd w:id="4"/>
      <w:bookmarkEnd w:id="5"/>
      <w:bookmarkEnd w:id="6"/>
      <w:bookmarkEnd w:id="7"/>
      <w:bookmarkEnd w:id="8"/>
    </w:p>
    <w:p w14:paraId="0D64ECE1">
      <w:pPr>
        <w:ind w:firstLine="560" w:firstLineChars="200"/>
        <w:rPr>
          <w:rFonts w:ascii="仿宋" w:hAnsi="仿宋" w:eastAsia="仿宋" w:cs="仿宋"/>
          <w:sz w:val="28"/>
          <w:szCs w:val="28"/>
          <w:highlight w:val="none"/>
          <w:lang w:bidi="en-US"/>
        </w:rPr>
      </w:pPr>
      <w:r>
        <w:rPr>
          <w:rFonts w:hint="eastAsia" w:ascii="仿宋" w:hAnsi="仿宋" w:eastAsia="仿宋" w:cs="仿宋"/>
          <w:sz w:val="28"/>
          <w:szCs w:val="28"/>
          <w:highlight w:val="none"/>
          <w:lang w:bidi="en-US"/>
        </w:rPr>
        <w:t>本招标项目</w:t>
      </w:r>
      <w:r>
        <w:rPr>
          <w:rFonts w:hint="eastAsia" w:ascii="仿宋" w:hAnsi="仿宋" w:eastAsia="仿宋" w:cs="仿宋"/>
          <w:sz w:val="28"/>
          <w:szCs w:val="28"/>
          <w:highlight w:val="none"/>
          <w:lang w:val="en-US" w:eastAsia="zh-CN" w:bidi="en-US"/>
        </w:rPr>
        <w:t>龙港市龙湖区块8-20地块建设项目施工升降机租赁服务</w:t>
      </w:r>
      <w:r>
        <w:rPr>
          <w:rFonts w:hint="eastAsia" w:ascii="仿宋" w:hAnsi="仿宋" w:eastAsia="仿宋" w:cs="仿宋"/>
          <w:sz w:val="28"/>
          <w:szCs w:val="28"/>
          <w:highlight w:val="none"/>
          <w:lang w:bidi="en-US"/>
        </w:rPr>
        <w:t>招标人为中交第四航务工程局有限公司，招标项目建设已落实。该项目已具备招标条件，</w:t>
      </w:r>
      <w:r>
        <w:rPr>
          <w:rFonts w:hint="eastAsia" w:ascii="仿宋" w:hAnsi="仿宋" w:eastAsia="仿宋" w:cs="仿宋"/>
          <w:color w:val="000000"/>
          <w:sz w:val="28"/>
          <w:szCs w:val="28"/>
          <w:highlight w:val="none"/>
          <w:lang w:bidi="en-US"/>
        </w:rPr>
        <w:t>现</w:t>
      </w:r>
      <w:r>
        <w:rPr>
          <w:rFonts w:hint="eastAsia" w:ascii="仿宋" w:hAnsi="仿宋" w:eastAsia="仿宋" w:cs="仿宋"/>
          <w:sz w:val="28"/>
          <w:szCs w:val="28"/>
          <w:highlight w:val="none"/>
          <w:lang w:bidi="en-US"/>
        </w:rPr>
        <w:t>对项目</w:t>
      </w:r>
      <w:r>
        <w:rPr>
          <w:rFonts w:hint="eastAsia" w:ascii="仿宋" w:hAnsi="仿宋" w:eastAsia="仿宋" w:cs="仿宋"/>
          <w:bCs/>
          <w:sz w:val="28"/>
          <w:szCs w:val="28"/>
          <w:highlight w:val="none"/>
          <w:u w:val="single"/>
        </w:rPr>
        <w:t>施工升降机租赁服务</w:t>
      </w:r>
      <w:r>
        <w:rPr>
          <w:rFonts w:hint="eastAsia" w:ascii="仿宋" w:hAnsi="仿宋" w:eastAsia="仿宋" w:cs="仿宋"/>
          <w:sz w:val="28"/>
          <w:szCs w:val="28"/>
          <w:highlight w:val="none"/>
          <w:lang w:bidi="en-US"/>
        </w:rPr>
        <w:t>采购进行公开招标</w:t>
      </w:r>
      <w:r>
        <w:rPr>
          <w:rFonts w:hint="eastAsia" w:ascii="仿宋" w:hAnsi="仿宋" w:eastAsia="仿宋" w:cs="仿宋"/>
          <w:color w:val="000000"/>
          <w:sz w:val="28"/>
          <w:szCs w:val="28"/>
          <w:highlight w:val="none"/>
          <w:lang w:bidi="en-US"/>
        </w:rPr>
        <w:t>。</w:t>
      </w:r>
    </w:p>
    <w:p w14:paraId="6750EAF1">
      <w:pPr>
        <w:pStyle w:val="3"/>
        <w:widowControl/>
        <w:rPr>
          <w:highlight w:val="none"/>
        </w:rPr>
      </w:pPr>
      <w:bookmarkStart w:id="10" w:name="_Toc463908699"/>
      <w:bookmarkStart w:id="11" w:name="_Toc13250"/>
      <w:bookmarkStart w:id="12" w:name="_Toc464525995"/>
      <w:bookmarkStart w:id="13" w:name="_Toc463907268"/>
      <w:bookmarkStart w:id="14" w:name="_Toc53169215"/>
      <w:bookmarkStart w:id="15" w:name="_Toc31351"/>
      <w:bookmarkStart w:id="16" w:name="_Toc9191"/>
      <w:r>
        <w:rPr>
          <w:sz w:val="32"/>
          <w:szCs w:val="32"/>
          <w:highlight w:val="none"/>
        </w:rPr>
        <w:t>2.项目概况与招标</w:t>
      </w:r>
      <w:bookmarkEnd w:id="10"/>
      <w:bookmarkEnd w:id="11"/>
      <w:bookmarkEnd w:id="12"/>
      <w:bookmarkEnd w:id="13"/>
      <w:bookmarkEnd w:id="14"/>
      <w:r>
        <w:rPr>
          <w:rFonts w:hint="eastAsia"/>
          <w:sz w:val="32"/>
          <w:szCs w:val="32"/>
          <w:highlight w:val="none"/>
        </w:rPr>
        <w:t>范围</w:t>
      </w:r>
      <w:bookmarkEnd w:id="15"/>
      <w:bookmarkEnd w:id="16"/>
    </w:p>
    <w:p w14:paraId="51344512">
      <w:pPr>
        <w:ind w:firstLine="560" w:firstLineChars="200"/>
        <w:rPr>
          <w:rFonts w:ascii="仿宋" w:hAnsi="仿宋" w:eastAsia="仿宋" w:cs="仿宋"/>
          <w:sz w:val="28"/>
          <w:szCs w:val="28"/>
          <w:highlight w:val="none"/>
          <w:lang w:bidi="en-US"/>
        </w:rPr>
      </w:pPr>
      <w:r>
        <w:rPr>
          <w:rFonts w:hint="eastAsia" w:ascii="仿宋" w:hAnsi="仿宋" w:eastAsia="仿宋" w:cs="仿宋"/>
          <w:sz w:val="28"/>
          <w:szCs w:val="28"/>
          <w:highlight w:val="none"/>
          <w:lang w:bidi="en-US"/>
        </w:rPr>
        <w:t>2.1 项目概况：</w:t>
      </w:r>
    </w:p>
    <w:bookmarkEnd w:id="9"/>
    <w:p w14:paraId="1D79755E">
      <w:pPr>
        <w:ind w:firstLine="560" w:firstLineChars="200"/>
        <w:rPr>
          <w:rFonts w:ascii="仿宋" w:hAnsi="仿宋" w:eastAsia="仿宋" w:cs="仿宋"/>
          <w:color w:val="000000" w:themeColor="text1"/>
          <w:sz w:val="28"/>
          <w:szCs w:val="28"/>
          <w:highlight w:val="none"/>
          <w14:textFill>
            <w14:solidFill>
              <w14:schemeClr w14:val="tx1"/>
            </w14:solidFill>
          </w14:textFill>
        </w:rPr>
      </w:pPr>
      <w:bookmarkStart w:id="17" w:name="_Toc463908700"/>
      <w:bookmarkStart w:id="18" w:name="_Toc463907269"/>
      <w:bookmarkStart w:id="19" w:name="_Toc11245"/>
      <w:r>
        <w:rPr>
          <w:rFonts w:hint="eastAsia" w:ascii="仿宋" w:hAnsi="仿宋" w:eastAsia="仿宋" w:cs="仿宋"/>
          <w:color w:val="000000" w:themeColor="text1"/>
          <w:sz w:val="28"/>
          <w:szCs w:val="28"/>
          <w:highlight w:val="none"/>
          <w14:textFill>
            <w14:solidFill>
              <w14:schemeClr w14:val="tx1"/>
            </w14:solidFill>
          </w14:textFill>
        </w:rPr>
        <w:t>本项目坐落于温州市龙港新城龙湖区块昌盛路东侧、东海大道南侧、宝元路西侧、规划路北侧，项目总用地面积35798平方米，总建筑面积约99013平方，地上建筑总面积（计容）69448平方米（包含住宅建筑面积56593平方米，商业网点10000平方米，配套用房2855平方米）。地上不计容5820平方米，地下总建筑面积23745平方米。</w:t>
      </w:r>
    </w:p>
    <w:p w14:paraId="02585912">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 招标内容</w:t>
      </w:r>
    </w:p>
    <w:p w14:paraId="7962DF91">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2.2.1本次招标的施工升降机租赁服务详见附表。</w:t>
      </w:r>
    </w:p>
    <w:p w14:paraId="472A972D">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2.2.2本次招标的施工升降机租赁服务，其质量符合国家标准和工程项目要求。</w:t>
      </w:r>
    </w:p>
    <w:p w14:paraId="09BFED59">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2.2.3计划开始交货(提供服务）日期：</w:t>
      </w:r>
      <w:r>
        <w:rPr>
          <w:rFonts w:ascii="仿宋" w:hAnsi="仿宋" w:eastAsia="仿宋" w:cs="仿宋"/>
          <w:color w:val="000000" w:themeColor="text1"/>
          <w:sz w:val="28"/>
          <w:szCs w:val="28"/>
          <w:highlight w:val="none"/>
          <w14:textFill>
            <w14:solidFill>
              <w14:schemeClr w14:val="tx1"/>
            </w14:solidFill>
          </w14:textFill>
        </w:rPr>
        <w:t>202</w:t>
      </w:r>
      <w:r>
        <w:rPr>
          <w:rFonts w:hint="eastAsia" w:ascii="仿宋" w:hAnsi="仿宋" w:eastAsia="仿宋" w:cs="仿宋"/>
          <w:color w:val="000000" w:themeColor="text1"/>
          <w:sz w:val="28"/>
          <w:szCs w:val="28"/>
          <w:highlight w:val="none"/>
          <w:lang w:val="en-US" w:eastAsia="zh-CN"/>
          <w14:textFill>
            <w14:solidFill>
              <w14:schemeClr w14:val="tx1"/>
            </w14:solidFill>
          </w14:textFill>
        </w:rPr>
        <w:t>5</w:t>
      </w:r>
      <w:r>
        <w:rPr>
          <w:rFonts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4</w:t>
      </w:r>
      <w:r>
        <w:rPr>
          <w:rFonts w:ascii="仿宋" w:hAnsi="仿宋" w:eastAsia="仿宋" w:cs="仿宋"/>
          <w:color w:val="000000" w:themeColor="text1"/>
          <w:sz w:val="28"/>
          <w:szCs w:val="28"/>
          <w:highlight w:val="none"/>
          <w14:textFill>
            <w14:solidFill>
              <w14:schemeClr w14:val="tx1"/>
            </w14:solidFill>
          </w14:textFill>
        </w:rPr>
        <w:t>月</w:t>
      </w:r>
    </w:p>
    <w:p w14:paraId="3F106C3D">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2.2.4交付（提供服务）地点：浙江省温州市龙港市</w:t>
      </w:r>
    </w:p>
    <w:p w14:paraId="2E27D3C5">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2.2.5履约保证金：</w:t>
      </w:r>
      <w:bookmarkStart w:id="20" w:name="_Hlk124242022"/>
      <w:r>
        <w:rPr>
          <w:rFonts w:hint="eastAsia" w:ascii="仿宋" w:hAnsi="仿宋" w:eastAsia="仿宋" w:cs="仿宋"/>
          <w:color w:val="000000" w:themeColor="text1"/>
          <w:sz w:val="28"/>
          <w:szCs w:val="28"/>
          <w:highlight w:val="none"/>
          <w14:textFill>
            <w14:solidFill>
              <w14:schemeClr w14:val="tx1"/>
            </w14:solidFill>
          </w14:textFill>
        </w:rPr>
        <w:t>中标合同金额的</w:t>
      </w:r>
      <w:bookmarkEnd w:id="20"/>
      <w:r>
        <w:rPr>
          <w:rFonts w:hint="eastAsia" w:ascii="仿宋" w:hAnsi="仿宋" w:eastAsia="仿宋" w:cs="仿宋"/>
          <w:color w:val="000000" w:themeColor="text1"/>
          <w:sz w:val="28"/>
          <w:szCs w:val="28"/>
          <w:highlight w:val="none"/>
          <w14:textFill>
            <w14:solidFill>
              <w14:schemeClr w14:val="tx1"/>
            </w14:solidFill>
          </w14:textFill>
        </w:rPr>
        <w:t>10%</w:t>
      </w:r>
    </w:p>
    <w:p w14:paraId="58432B84">
      <w:pPr>
        <w:ind w:firstLine="560" w:firstLineChars="200"/>
        <w:rPr>
          <w:rFonts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2.2.6最高限价：/元</w:t>
      </w:r>
    </w:p>
    <w:p w14:paraId="4C1375DE">
      <w:pPr>
        <w:ind w:firstLine="56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2.2.7本次招标分为1个包件，每个包件拟推荐1~3名中标候选人，投标人可以对一个或者多个包件进行投标，最大中标能力为 1 个。</w:t>
      </w:r>
    </w:p>
    <w:p w14:paraId="551E9731">
      <w:pPr>
        <w:pStyle w:val="3"/>
        <w:numPr>
          <w:ilvl w:val="0"/>
          <w:numId w:val="1"/>
        </w:numPr>
        <w:rPr>
          <w:rFonts w:cs="仿宋"/>
          <w:kern w:val="0"/>
          <w:highlight w:val="none"/>
        </w:rPr>
      </w:pPr>
      <w:bookmarkStart w:id="21" w:name="_Toc24954"/>
      <w:bookmarkStart w:id="22" w:name="_Toc4107"/>
      <w:bookmarkStart w:id="23" w:name="_Toc53169216"/>
      <w:r>
        <w:rPr>
          <w:rFonts w:hint="eastAsia"/>
          <w:color w:val="000000" w:themeColor="text1"/>
          <w:sz w:val="32"/>
          <w:szCs w:val="32"/>
          <w:highlight w:val="none"/>
          <w14:textFill>
            <w14:solidFill>
              <w14:schemeClr w14:val="tx1"/>
            </w14:solidFill>
          </w14:textFill>
        </w:rPr>
        <w:t>投标人资格要求</w:t>
      </w:r>
      <w:bookmarkEnd w:id="17"/>
      <w:bookmarkEnd w:id="18"/>
      <w:bookmarkEnd w:id="19"/>
      <w:bookmarkEnd w:id="21"/>
      <w:bookmarkEnd w:id="22"/>
      <w:bookmarkEnd w:id="23"/>
      <w:bookmarkStart w:id="24" w:name="_Toc25262"/>
      <w:bookmarkStart w:id="25" w:name="_Toc463907270"/>
      <w:bookmarkStart w:id="26" w:name="_Toc463908701"/>
    </w:p>
    <w:p w14:paraId="1143B1E5">
      <w:pPr>
        <w:pStyle w:val="3"/>
        <w:ind w:firstLine="560" w:firstLineChars="200"/>
        <w:rPr>
          <w:rFonts w:cs="仿宋"/>
          <w:b w:val="0"/>
          <w:bCs w:val="0"/>
          <w:kern w:val="0"/>
          <w:highlight w:val="none"/>
        </w:rPr>
      </w:pPr>
      <w:r>
        <w:rPr>
          <w:rFonts w:hint="eastAsia" w:cs="仿宋"/>
          <w:b w:val="0"/>
          <w:bCs w:val="0"/>
          <w:kern w:val="0"/>
          <w:highlight w:val="none"/>
        </w:rPr>
        <w:t>3.1本次招标要求投标人须具备以下条件，并具有与本招标项目相应的供货（提供服务）能力。</w:t>
      </w:r>
    </w:p>
    <w:p w14:paraId="37285644">
      <w:pPr>
        <w:pStyle w:val="5"/>
        <w:spacing w:line="360" w:lineRule="auto"/>
        <w:ind w:firstLine="560" w:firstLineChars="200"/>
        <w:rPr>
          <w:rFonts w:ascii="仿宋" w:hAnsi="仿宋" w:eastAsia="仿宋" w:cs="仿宋"/>
          <w:b w:val="0"/>
          <w:bCs w:val="0"/>
          <w:color w:val="000000" w:themeColor="text1"/>
          <w:sz w:val="28"/>
          <w:szCs w:val="28"/>
          <w:highlight w:val="none"/>
          <w14:textFill>
            <w14:solidFill>
              <w14:schemeClr w14:val="tx1"/>
            </w14:solidFill>
          </w14:textFill>
        </w:rPr>
      </w:pPr>
      <w:r>
        <w:rPr>
          <w:rFonts w:hint="eastAsia" w:ascii="仿宋" w:hAnsi="仿宋" w:eastAsia="仿宋" w:cs="仿宋"/>
          <w:b w:val="0"/>
          <w:bCs w:val="0"/>
          <w:kern w:val="0"/>
          <w:sz w:val="28"/>
          <w:szCs w:val="28"/>
          <w:highlight w:val="none"/>
        </w:rPr>
        <w:t>3.1.1 资质要求：</w:t>
      </w:r>
      <w:r>
        <w:rPr>
          <w:rFonts w:hint="eastAsia" w:ascii="仿宋" w:hAnsi="仿宋" w:eastAsia="仿宋" w:cs="仿宋"/>
          <w:b w:val="0"/>
          <w:bCs w:val="0"/>
          <w:color w:val="000000" w:themeColor="text1"/>
          <w:sz w:val="28"/>
          <w:szCs w:val="28"/>
          <w:highlight w:val="none"/>
          <w14:textFill>
            <w14:solidFill>
              <w14:schemeClr w14:val="tx1"/>
            </w14:solidFill>
          </w14:textFill>
        </w:rPr>
        <w:t>乙方应具有相应的国家和地方政府授予的租赁资质、起重设备安装工程专业承包叁级及以上资质。</w:t>
      </w:r>
      <w:r>
        <w:rPr>
          <w:rFonts w:hint="eastAsia" w:ascii="仿宋" w:hAnsi="仿宋" w:cs="仿宋"/>
          <w:color w:val="000000" w:themeColor="text1"/>
          <w:sz w:val="28"/>
          <w:szCs w:val="28"/>
          <w:highlight w:val="none"/>
          <w14:textFill>
            <w14:solidFill>
              <w14:schemeClr w14:val="tx1"/>
            </w14:solidFill>
          </w14:textFill>
        </w:rPr>
        <w:t>五年内没有发生一般及以上安全事故。无不良履约记录。</w:t>
      </w:r>
    </w:p>
    <w:p w14:paraId="7297C9F0">
      <w:pPr>
        <w:snapToGrid w:val="0"/>
        <w:spacing w:line="360" w:lineRule="auto"/>
        <w:ind w:firstLine="560" w:firstLineChars="200"/>
        <w:rPr>
          <w:rFonts w:ascii="仿宋" w:hAnsi="仿宋" w:cs="仿宋"/>
          <w:color w:val="000000" w:themeColor="text1"/>
          <w:sz w:val="28"/>
          <w:szCs w:val="28"/>
          <w:highlight w:val="none"/>
          <w14:textFill>
            <w14:solidFill>
              <w14:schemeClr w14:val="tx1"/>
            </w14:solidFill>
          </w14:textFill>
        </w:rPr>
      </w:pPr>
      <w:r>
        <w:rPr>
          <w:rFonts w:hint="eastAsia" w:ascii="仿宋" w:hAnsi="仿宋" w:cs="仿宋"/>
          <w:color w:val="000000" w:themeColor="text1"/>
          <w:sz w:val="28"/>
          <w:szCs w:val="28"/>
          <w:highlight w:val="none"/>
          <w14:textFill>
            <w14:solidFill>
              <w14:schemeClr w14:val="tx1"/>
            </w14:solidFill>
          </w14:textFill>
        </w:rPr>
        <w:t>具备设备安拆能力，配备有足够设备安拆的技术、操作及管理人员。</w:t>
      </w:r>
    </w:p>
    <w:p w14:paraId="6842664D">
      <w:pPr>
        <w:snapToGrid w:val="0"/>
        <w:spacing w:line="360" w:lineRule="auto"/>
        <w:ind w:firstLine="560" w:firstLineChars="200"/>
        <w:rPr>
          <w:rFonts w:ascii="仿宋" w:hAnsi="仿宋" w:cs="仿宋"/>
          <w:color w:val="000000" w:themeColor="text1"/>
          <w:sz w:val="28"/>
          <w:szCs w:val="28"/>
          <w:highlight w:val="none"/>
          <w14:textFill>
            <w14:solidFill>
              <w14:schemeClr w14:val="tx1"/>
            </w14:solidFill>
          </w14:textFill>
        </w:rPr>
      </w:pPr>
      <w:r>
        <w:rPr>
          <w:rFonts w:hint="eastAsia" w:ascii="仿宋" w:hAnsi="仿宋" w:cs="仿宋"/>
          <w:color w:val="000000" w:themeColor="text1"/>
          <w:sz w:val="28"/>
          <w:szCs w:val="28"/>
          <w:highlight w:val="none"/>
          <w14:textFill>
            <w14:solidFill>
              <w14:schemeClr w14:val="tx1"/>
            </w14:solidFill>
          </w14:textFill>
        </w:rPr>
        <w:t>4.2.5乙方所提供的设备能够满足甲方施工设计、施工及质量要求，且具备相应设备产权。</w:t>
      </w:r>
    </w:p>
    <w:p w14:paraId="72B905E3">
      <w:pPr>
        <w:pStyle w:val="5"/>
        <w:spacing w:line="360" w:lineRule="auto"/>
        <w:ind w:firstLine="560" w:firstLineChars="200"/>
        <w:rPr>
          <w:rFonts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 xml:space="preserve">3.1.2 财务要求：投标人具有良好的资金财务状况； </w:t>
      </w:r>
    </w:p>
    <w:p w14:paraId="040A6007">
      <w:pPr>
        <w:pStyle w:val="5"/>
        <w:spacing w:line="360" w:lineRule="auto"/>
        <w:ind w:firstLine="560" w:firstLineChars="200"/>
        <w:rPr>
          <w:rFonts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3.1.3 业绩要求：近年已完成或正在供货或新承接的不少于</w:t>
      </w:r>
      <w:r>
        <w:rPr>
          <w:rFonts w:hint="eastAsia" w:ascii="仿宋" w:hAnsi="仿宋" w:eastAsia="仿宋" w:cs="仿宋"/>
          <w:b w:val="0"/>
          <w:bCs w:val="0"/>
          <w:color w:val="FF0000"/>
          <w:kern w:val="0"/>
          <w:sz w:val="28"/>
          <w:szCs w:val="28"/>
          <w:highlight w:val="none"/>
        </w:rPr>
        <w:t>1</w:t>
      </w:r>
      <w:r>
        <w:rPr>
          <w:rFonts w:hint="eastAsia" w:ascii="仿宋" w:hAnsi="仿宋" w:eastAsia="仿宋" w:cs="仿宋"/>
          <w:b w:val="0"/>
          <w:bCs w:val="0"/>
          <w:kern w:val="0"/>
          <w:sz w:val="28"/>
          <w:szCs w:val="28"/>
          <w:highlight w:val="none"/>
        </w:rPr>
        <w:t>个标的物业绩；</w:t>
      </w:r>
    </w:p>
    <w:p w14:paraId="123DDCAE">
      <w:pPr>
        <w:pStyle w:val="5"/>
        <w:spacing w:line="360" w:lineRule="auto"/>
        <w:ind w:firstLine="560" w:firstLineChars="200"/>
        <w:jc w:val="left"/>
        <w:rPr>
          <w:rFonts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3.1.4 信誉要求：若投标人出现以下情况，其报价将被拒绝，在“国家企业信用信息公示系统”（ http://www.gsxt.gov.cn/）被列入严重违法失信企业名单（黑名单），在“信用中国”（http://www.creditchina.gov.cn）网站存在失信惩罚信息，在“中国执行信息公开网”（http://zxgk.court.gov.cn）被列入失信被执行人名单；</w:t>
      </w:r>
      <w:r>
        <w:rPr>
          <w:rFonts w:hint="eastAsia" w:ascii="仿宋" w:hAnsi="仿宋" w:eastAsia="仿宋" w:cs="仿宋"/>
          <w:b w:val="0"/>
          <w:bCs w:val="0"/>
          <w:color w:val="000000" w:themeColor="text1"/>
          <w:sz w:val="28"/>
          <w:szCs w:val="28"/>
          <w:highlight w:val="none"/>
          <w14:textFill>
            <w14:solidFill>
              <w14:schemeClr w14:val="tx1"/>
            </w14:solidFill>
          </w14:textFill>
        </w:rPr>
        <w:t>被本层级及以上层级列入供应商黑名单或重点关注名单的。</w:t>
      </w:r>
    </w:p>
    <w:p w14:paraId="2AEB3117">
      <w:pPr>
        <w:spacing w:line="360" w:lineRule="auto"/>
        <w:ind w:firstLine="560" w:firstLineChars="200"/>
        <w:rPr>
          <w:rFonts w:ascii="仿宋" w:hAnsi="仿宋" w:eastAsia="仿宋" w:cs="仿宋"/>
          <w:kern w:val="0"/>
          <w:sz w:val="28"/>
          <w:szCs w:val="28"/>
          <w:highlight w:val="none"/>
        </w:rPr>
      </w:pPr>
      <w:r>
        <w:rPr>
          <w:rFonts w:hint="eastAsia" w:ascii="仿宋" w:hAnsi="仿宋" w:eastAsia="仿宋" w:cs="仿宋"/>
          <w:kern w:val="0"/>
          <w:sz w:val="28"/>
          <w:szCs w:val="28"/>
          <w:highlight w:val="none"/>
        </w:rPr>
        <w:t>3.1.5 其他要求：</w:t>
      </w:r>
      <w:r>
        <w:rPr>
          <w:rFonts w:hint="eastAsia" w:ascii="仿宋" w:hAnsi="仿宋" w:eastAsia="仿宋" w:cs="仿宋"/>
          <w:sz w:val="28"/>
          <w:szCs w:val="28"/>
          <w:highlight w:val="none"/>
        </w:rPr>
        <w:t>投标人在工程所在省拥有固定的仓储、维保基地，具备配套的物流、维保设备设施。</w:t>
      </w:r>
    </w:p>
    <w:p w14:paraId="2CD5D63C">
      <w:pPr>
        <w:spacing w:line="360" w:lineRule="auto"/>
        <w:ind w:firstLine="560" w:firstLineChars="200"/>
        <w:rPr>
          <w:rFonts w:ascii="仿宋" w:hAnsi="仿宋" w:eastAsia="仿宋" w:cs="仿宋"/>
          <w:kern w:val="0"/>
          <w:sz w:val="28"/>
          <w:szCs w:val="28"/>
          <w:highlight w:val="none"/>
        </w:rPr>
      </w:pPr>
      <w:r>
        <w:rPr>
          <w:rFonts w:hint="eastAsia" w:ascii="仿宋" w:hAnsi="仿宋" w:eastAsia="仿宋" w:cs="仿宋"/>
          <w:kern w:val="0"/>
          <w:sz w:val="28"/>
          <w:szCs w:val="28"/>
          <w:highlight w:val="none"/>
        </w:rPr>
        <w:t>3.2 本次招标不接受联合体投标。</w:t>
      </w:r>
    </w:p>
    <w:p w14:paraId="733F2FF5">
      <w:pPr>
        <w:spacing w:line="360" w:lineRule="auto"/>
        <w:ind w:firstLine="560" w:firstLineChars="200"/>
        <w:rPr>
          <w:rFonts w:eastAsia="仿宋"/>
          <w:highlight w:val="none"/>
        </w:rPr>
      </w:pPr>
      <w:r>
        <w:rPr>
          <w:rFonts w:hint="eastAsia" w:ascii="仿宋" w:hAnsi="仿宋" w:eastAsia="仿宋" w:cs="仿宋"/>
          <w:kern w:val="0"/>
          <w:sz w:val="28"/>
          <w:szCs w:val="28"/>
          <w:highlight w:val="none"/>
        </w:rPr>
        <w:t xml:space="preserve">3.3 </w:t>
      </w:r>
      <w:r>
        <w:rPr>
          <w:rFonts w:hint="eastAsia" w:ascii="仿宋" w:hAnsi="仿宋" w:eastAsia="仿宋"/>
          <w:sz w:val="28"/>
          <w:szCs w:val="28"/>
          <w:highlight w:val="none"/>
        </w:rPr>
        <w:t>单位负责人为同一人或存在控股、管理关系的不同单位，不得参加投标，否则相关投标均被否决。</w:t>
      </w:r>
    </w:p>
    <w:bookmarkEnd w:id="24"/>
    <w:bookmarkEnd w:id="25"/>
    <w:bookmarkEnd w:id="26"/>
    <w:p w14:paraId="61F7E81C">
      <w:pPr>
        <w:pStyle w:val="3"/>
        <w:rPr>
          <w:sz w:val="32"/>
          <w:szCs w:val="32"/>
          <w:highlight w:val="none"/>
        </w:rPr>
      </w:pPr>
      <w:bookmarkStart w:id="27" w:name="_Toc53169219"/>
      <w:bookmarkStart w:id="28" w:name="_Toc24556492"/>
      <w:bookmarkStart w:id="29" w:name="_Toc534274250"/>
      <w:bookmarkStart w:id="30" w:name="_Toc5753"/>
      <w:bookmarkStart w:id="31" w:name="_Toc19464"/>
      <w:bookmarkStart w:id="32" w:name="_Toc1047"/>
      <w:bookmarkStart w:id="33" w:name="_Toc10295"/>
      <w:bookmarkStart w:id="34" w:name="_Toc463907275"/>
      <w:bookmarkStart w:id="35" w:name="_Toc463908706"/>
      <w:r>
        <w:rPr>
          <w:rFonts w:hint="eastAsia"/>
          <w:sz w:val="32"/>
          <w:szCs w:val="32"/>
          <w:highlight w:val="none"/>
        </w:rPr>
        <w:t>4</w:t>
      </w:r>
      <w:r>
        <w:rPr>
          <w:sz w:val="32"/>
          <w:szCs w:val="32"/>
          <w:highlight w:val="none"/>
        </w:rPr>
        <w:t>.招标文件的获取</w:t>
      </w:r>
      <w:bookmarkEnd w:id="27"/>
      <w:bookmarkEnd w:id="28"/>
      <w:bookmarkEnd w:id="29"/>
      <w:bookmarkEnd w:id="30"/>
      <w:bookmarkEnd w:id="31"/>
      <w:bookmarkEnd w:id="32"/>
    </w:p>
    <w:p w14:paraId="6E263E82">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4.1凡有意参加投标者，请于</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时至</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时（北京时间，下同），登录中交集团供应链管理信息系统（网址：</w:t>
      </w:r>
      <w:r>
        <w:rPr>
          <w:highlight w:val="none"/>
        </w:rPr>
        <w:fldChar w:fldCharType="begin"/>
      </w:r>
      <w:r>
        <w:rPr>
          <w:highlight w:val="none"/>
        </w:rPr>
        <w:instrText xml:space="preserve"> HYPERLINK "http://ec.ccccltd.cn/" </w:instrText>
      </w:r>
      <w:r>
        <w:rPr>
          <w:highlight w:val="none"/>
        </w:rPr>
        <w:fldChar w:fldCharType="separate"/>
      </w:r>
      <w:r>
        <w:rPr>
          <w:rFonts w:hint="eastAsia" w:ascii="仿宋" w:hAnsi="仿宋" w:eastAsia="仿宋" w:cs="仿宋"/>
          <w:sz w:val="28"/>
          <w:szCs w:val="28"/>
          <w:highlight w:val="none"/>
        </w:rPr>
        <w:t>http://ec.ccccltd.cn</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）完成投标报名并并下载电子招标文件。</w:t>
      </w:r>
    </w:p>
    <w:p w14:paraId="41B3D5EE">
      <w:pPr>
        <w:tabs>
          <w:tab w:val="left" w:pos="4380"/>
          <w:tab w:val="left" w:pos="5980"/>
        </w:tabs>
        <w:autoSpaceDE w:val="0"/>
        <w:autoSpaceDN w:val="0"/>
        <w:adjustRightInd w:val="0"/>
        <w:ind w:left="100" w:right="41" w:firstLine="560" w:firstLineChars="200"/>
        <w:jc w:val="left"/>
        <w:rPr>
          <w:rFonts w:ascii="仿宋" w:hAnsi="仿宋" w:eastAsia="仿宋" w:cs="仿宋"/>
          <w:kern w:val="0"/>
          <w:sz w:val="28"/>
          <w:szCs w:val="28"/>
          <w:highlight w:val="none"/>
        </w:rPr>
      </w:pPr>
      <w:r>
        <w:rPr>
          <w:rFonts w:hint="eastAsia" w:ascii="仿宋" w:hAnsi="仿宋" w:eastAsia="仿宋" w:cs="仿宋"/>
          <w:kern w:val="0"/>
          <w:sz w:val="28"/>
          <w:szCs w:val="28"/>
          <w:highlight w:val="none"/>
        </w:rPr>
        <w:t>4.2.1  已在网并且已通过招标人层级供应商或已增加招标人为合作单位的供应商、上级供应商可直接报名参与。</w:t>
      </w:r>
    </w:p>
    <w:p w14:paraId="04A40A4C">
      <w:pPr>
        <w:tabs>
          <w:tab w:val="left" w:pos="4380"/>
          <w:tab w:val="left" w:pos="5980"/>
        </w:tabs>
        <w:autoSpaceDE w:val="0"/>
        <w:autoSpaceDN w:val="0"/>
        <w:adjustRightInd w:val="0"/>
        <w:ind w:left="100" w:right="41" w:firstLine="560" w:firstLineChars="200"/>
        <w:jc w:val="left"/>
        <w:rPr>
          <w:rFonts w:ascii="仿宋" w:hAnsi="仿宋" w:eastAsia="仿宋" w:cs="仿宋"/>
          <w:kern w:val="0"/>
          <w:sz w:val="28"/>
          <w:szCs w:val="28"/>
          <w:highlight w:val="none"/>
        </w:rPr>
      </w:pPr>
      <w:r>
        <w:rPr>
          <w:rFonts w:hint="eastAsia" w:ascii="仿宋" w:hAnsi="仿宋" w:eastAsia="仿宋" w:cs="仿宋"/>
          <w:kern w:val="0"/>
          <w:sz w:val="28"/>
          <w:szCs w:val="28"/>
          <w:highlight w:val="none"/>
        </w:rPr>
        <w:t>4.2.2  在网平级单位供应商未增加招标人为合作单位需进行合作意向申请通过后报名参与。</w:t>
      </w:r>
    </w:p>
    <w:p w14:paraId="1D538F99">
      <w:pPr>
        <w:tabs>
          <w:tab w:val="left" w:pos="4380"/>
          <w:tab w:val="left" w:pos="5980"/>
        </w:tabs>
        <w:autoSpaceDE w:val="0"/>
        <w:autoSpaceDN w:val="0"/>
        <w:adjustRightInd w:val="0"/>
        <w:ind w:left="100" w:right="41" w:firstLine="560" w:firstLineChars="200"/>
        <w:jc w:val="left"/>
        <w:rPr>
          <w:rFonts w:ascii="仿宋" w:hAnsi="仿宋" w:eastAsia="仿宋" w:cs="仿宋"/>
          <w:sz w:val="28"/>
          <w:szCs w:val="28"/>
          <w:highlight w:val="none"/>
        </w:rPr>
      </w:pPr>
      <w:r>
        <w:rPr>
          <w:rFonts w:hint="eastAsia" w:ascii="仿宋" w:hAnsi="仿宋" w:eastAsia="仿宋" w:cs="仿宋"/>
          <w:kern w:val="0"/>
          <w:sz w:val="28"/>
          <w:szCs w:val="28"/>
          <w:highlight w:val="none"/>
        </w:rPr>
        <w:t>4.2.3  未注册供应链系统的单位需进行注册，推荐单位或合作意向单位的选择与项目联系人确定，审核通过后方可报名参与。</w:t>
      </w:r>
    </w:p>
    <w:p w14:paraId="72AE1671">
      <w:pPr>
        <w:pStyle w:val="3"/>
        <w:rPr>
          <w:sz w:val="32"/>
          <w:szCs w:val="32"/>
          <w:highlight w:val="none"/>
        </w:rPr>
      </w:pPr>
      <w:bookmarkStart w:id="36" w:name="_Toc11162"/>
      <w:bookmarkStart w:id="37" w:name="_Toc463907273"/>
      <w:bookmarkStart w:id="38" w:name="_Toc463908704"/>
      <w:bookmarkStart w:id="39" w:name="_Toc26313"/>
      <w:bookmarkStart w:id="40" w:name="_Toc534274251"/>
      <w:bookmarkStart w:id="41" w:name="_Toc53169220"/>
      <w:bookmarkStart w:id="42" w:name="_Toc27470"/>
      <w:r>
        <w:rPr>
          <w:rFonts w:hint="eastAsia"/>
          <w:sz w:val="32"/>
          <w:szCs w:val="32"/>
          <w:highlight w:val="none"/>
        </w:rPr>
        <w:t>5.投标文件的递交</w:t>
      </w:r>
      <w:bookmarkEnd w:id="36"/>
      <w:bookmarkEnd w:id="37"/>
      <w:bookmarkEnd w:id="38"/>
      <w:bookmarkEnd w:id="39"/>
      <w:bookmarkEnd w:id="40"/>
      <w:bookmarkEnd w:id="41"/>
      <w:bookmarkEnd w:id="42"/>
    </w:p>
    <w:p w14:paraId="07AC4FB2">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5.1 投标文件递交的截止时间（投标截止时间，下同）为</w:t>
      </w: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19</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时。 投标人应在截止时间前通过中交集团供应链管理信息系统递交电子投标文件。</w:t>
      </w:r>
    </w:p>
    <w:p w14:paraId="022CDB68">
      <w:pPr>
        <w:tabs>
          <w:tab w:val="left" w:pos="1040"/>
          <w:tab w:val="left" w:pos="2200"/>
          <w:tab w:val="left" w:pos="3360"/>
          <w:tab w:val="left" w:pos="8100"/>
        </w:tabs>
        <w:autoSpaceDE w:val="0"/>
        <w:autoSpaceDN w:val="0"/>
        <w:adjustRightInd w:val="0"/>
        <w:spacing w:before="40"/>
        <w:ind w:right="42" w:firstLine="560" w:firstLineChars="200"/>
        <w:jc w:val="left"/>
        <w:rPr>
          <w:rFonts w:ascii="仿宋" w:hAnsi="仿宋" w:eastAsia="仿宋" w:cs="仿宋"/>
          <w:kern w:val="0"/>
          <w:sz w:val="28"/>
          <w:szCs w:val="28"/>
          <w:highlight w:val="none"/>
        </w:rPr>
      </w:pPr>
      <w:r>
        <w:rPr>
          <w:rFonts w:hint="eastAsia" w:ascii="仿宋" w:hAnsi="仿宋" w:eastAsia="仿宋" w:cs="仿宋"/>
          <w:kern w:val="0"/>
          <w:sz w:val="28"/>
          <w:szCs w:val="28"/>
          <w:highlight w:val="none"/>
        </w:rPr>
        <w:t xml:space="preserve">5.2 </w:t>
      </w:r>
      <w:r>
        <w:rPr>
          <w:rFonts w:hint="eastAsia" w:ascii="仿宋" w:hAnsi="仿宋" w:eastAsia="仿宋" w:cs="仿宋"/>
          <w:spacing w:val="1"/>
          <w:kern w:val="0"/>
          <w:sz w:val="28"/>
          <w:szCs w:val="28"/>
          <w:highlight w:val="none"/>
        </w:rPr>
        <w:t xml:space="preserve"> </w:t>
      </w:r>
      <w:r>
        <w:rPr>
          <w:rFonts w:hint="eastAsia" w:ascii="仿宋" w:hAnsi="仿宋" w:eastAsia="仿宋" w:cs="仿宋"/>
          <w:spacing w:val="-2"/>
          <w:kern w:val="0"/>
          <w:sz w:val="28"/>
          <w:szCs w:val="28"/>
          <w:highlight w:val="none"/>
        </w:rPr>
        <w:t>逾</w:t>
      </w:r>
      <w:r>
        <w:rPr>
          <w:rFonts w:hint="eastAsia" w:ascii="仿宋" w:hAnsi="仿宋" w:eastAsia="仿宋" w:cs="仿宋"/>
          <w:kern w:val="0"/>
          <w:sz w:val="28"/>
          <w:szCs w:val="28"/>
          <w:highlight w:val="none"/>
        </w:rPr>
        <w:t>期</w:t>
      </w:r>
      <w:r>
        <w:rPr>
          <w:rFonts w:hint="eastAsia" w:ascii="仿宋" w:hAnsi="仿宋" w:eastAsia="仿宋" w:cs="仿宋"/>
          <w:spacing w:val="-2"/>
          <w:kern w:val="0"/>
          <w:sz w:val="28"/>
          <w:szCs w:val="28"/>
          <w:highlight w:val="none"/>
        </w:rPr>
        <w:t>送</w:t>
      </w:r>
      <w:r>
        <w:rPr>
          <w:rFonts w:hint="eastAsia" w:ascii="仿宋" w:hAnsi="仿宋" w:eastAsia="仿宋" w:cs="仿宋"/>
          <w:kern w:val="0"/>
          <w:sz w:val="28"/>
          <w:szCs w:val="28"/>
          <w:highlight w:val="none"/>
        </w:rPr>
        <w:t>达</w:t>
      </w:r>
      <w:r>
        <w:rPr>
          <w:rFonts w:hint="eastAsia" w:ascii="仿宋" w:hAnsi="仿宋" w:eastAsia="仿宋" w:cs="仿宋"/>
          <w:spacing w:val="-2"/>
          <w:kern w:val="0"/>
          <w:sz w:val="28"/>
          <w:szCs w:val="28"/>
          <w:highlight w:val="none"/>
        </w:rPr>
        <w:t>的投</w:t>
      </w:r>
      <w:r>
        <w:rPr>
          <w:rFonts w:hint="eastAsia" w:ascii="仿宋" w:hAnsi="仿宋" w:eastAsia="仿宋" w:cs="仿宋"/>
          <w:kern w:val="0"/>
          <w:sz w:val="28"/>
          <w:szCs w:val="28"/>
          <w:highlight w:val="none"/>
        </w:rPr>
        <w:t>标文</w:t>
      </w:r>
      <w:r>
        <w:rPr>
          <w:rFonts w:hint="eastAsia" w:ascii="仿宋" w:hAnsi="仿宋" w:eastAsia="仿宋" w:cs="仿宋"/>
          <w:spacing w:val="-2"/>
          <w:kern w:val="0"/>
          <w:sz w:val="28"/>
          <w:szCs w:val="28"/>
          <w:highlight w:val="none"/>
        </w:rPr>
        <w:t>件</w:t>
      </w:r>
      <w:r>
        <w:rPr>
          <w:rFonts w:hint="eastAsia" w:ascii="仿宋" w:hAnsi="仿宋" w:eastAsia="仿宋" w:cs="仿宋"/>
          <w:kern w:val="0"/>
          <w:sz w:val="28"/>
          <w:szCs w:val="28"/>
          <w:highlight w:val="none"/>
        </w:rPr>
        <w:t>，中交集团供应链管理信息系统将</w:t>
      </w:r>
      <w:r>
        <w:rPr>
          <w:rFonts w:hint="eastAsia" w:ascii="仿宋" w:hAnsi="仿宋" w:eastAsia="仿宋" w:cs="仿宋"/>
          <w:spacing w:val="-2"/>
          <w:kern w:val="0"/>
          <w:sz w:val="28"/>
          <w:szCs w:val="28"/>
          <w:highlight w:val="none"/>
        </w:rPr>
        <w:t>予</w:t>
      </w:r>
      <w:r>
        <w:rPr>
          <w:rFonts w:hint="eastAsia" w:ascii="仿宋" w:hAnsi="仿宋" w:eastAsia="仿宋" w:cs="仿宋"/>
          <w:kern w:val="0"/>
          <w:sz w:val="28"/>
          <w:szCs w:val="28"/>
          <w:highlight w:val="none"/>
        </w:rPr>
        <w:t>以</w:t>
      </w:r>
      <w:r>
        <w:rPr>
          <w:rFonts w:hint="eastAsia" w:ascii="仿宋" w:hAnsi="仿宋" w:eastAsia="仿宋" w:cs="仿宋"/>
          <w:spacing w:val="-2"/>
          <w:kern w:val="0"/>
          <w:sz w:val="28"/>
          <w:szCs w:val="28"/>
          <w:highlight w:val="none"/>
        </w:rPr>
        <w:t>拒</w:t>
      </w:r>
      <w:r>
        <w:rPr>
          <w:rFonts w:hint="eastAsia" w:ascii="仿宋" w:hAnsi="仿宋" w:eastAsia="仿宋" w:cs="仿宋"/>
          <w:kern w:val="0"/>
          <w:sz w:val="28"/>
          <w:szCs w:val="28"/>
          <w:highlight w:val="none"/>
        </w:rPr>
        <w:t>收。</w:t>
      </w:r>
    </w:p>
    <w:p w14:paraId="37CD0885">
      <w:pPr>
        <w:autoSpaceDE w:val="0"/>
        <w:autoSpaceDN w:val="0"/>
        <w:adjustRightInd w:val="0"/>
        <w:spacing w:before="11"/>
        <w:ind w:right="-20" w:firstLine="560" w:firstLineChars="200"/>
        <w:jc w:val="left"/>
        <w:rPr>
          <w:rFonts w:ascii="仿宋" w:hAnsi="仿宋" w:eastAsia="仿宋" w:cs="仿宋"/>
          <w:sz w:val="28"/>
          <w:szCs w:val="28"/>
          <w:highlight w:val="none"/>
        </w:rPr>
      </w:pPr>
      <w:r>
        <w:rPr>
          <w:rFonts w:hint="eastAsia" w:ascii="仿宋" w:hAnsi="仿宋" w:eastAsia="仿宋" w:cs="仿宋"/>
          <w:kern w:val="0"/>
          <w:sz w:val="28"/>
          <w:szCs w:val="28"/>
          <w:highlight w:val="none"/>
        </w:rPr>
        <w:t>5.3  电</w:t>
      </w:r>
      <w:bookmarkStart w:id="45" w:name="_GoBack"/>
      <w:bookmarkEnd w:id="45"/>
      <w:r>
        <w:rPr>
          <w:rFonts w:hint="eastAsia" w:ascii="仿宋" w:hAnsi="仿宋" w:eastAsia="仿宋" w:cs="仿宋"/>
          <w:kern w:val="0"/>
          <w:sz w:val="28"/>
          <w:szCs w:val="28"/>
          <w:highlight w:val="none"/>
        </w:rPr>
        <w:t>子采购的供应商报价文件由电子报价表及附件共同组成。当电子报价表与附件内容冲突时，应以电子报价表的数据为准。</w:t>
      </w:r>
    </w:p>
    <w:bookmarkEnd w:id="33"/>
    <w:bookmarkEnd w:id="34"/>
    <w:bookmarkEnd w:id="35"/>
    <w:p w14:paraId="53ED28B6">
      <w:pPr>
        <w:pStyle w:val="3"/>
        <w:rPr>
          <w:sz w:val="32"/>
          <w:szCs w:val="32"/>
          <w:highlight w:val="none"/>
        </w:rPr>
      </w:pPr>
      <w:bookmarkStart w:id="43" w:name="_Toc15162"/>
      <w:bookmarkStart w:id="44" w:name="_Toc1328"/>
      <w:r>
        <w:rPr>
          <w:rFonts w:hint="eastAsia"/>
          <w:sz w:val="32"/>
          <w:szCs w:val="32"/>
          <w:highlight w:val="none"/>
        </w:rPr>
        <w:t>6.联系方式</w:t>
      </w:r>
      <w:bookmarkEnd w:id="43"/>
      <w:bookmarkEnd w:id="44"/>
    </w:p>
    <w:p w14:paraId="65B9EA42">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招</w:t>
      </w:r>
      <w:r>
        <w:rPr>
          <w:rFonts w:hint="eastAsia" w:ascii="仿宋" w:hAnsi="仿宋" w:eastAsia="仿宋" w:cs="仿宋"/>
          <w:sz w:val="28"/>
          <w:szCs w:val="28"/>
          <w:highlight w:val="none"/>
        </w:rPr>
        <w:t>标人：中交第四航务工程局有限公司</w:t>
      </w:r>
    </w:p>
    <w:p w14:paraId="4A9DEE48">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地址：广州市海珠区沥滘路368号</w:t>
      </w:r>
    </w:p>
    <w:p w14:paraId="76605FF4">
      <w:pPr>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采购联系人：</w:t>
      </w:r>
      <w:r>
        <w:rPr>
          <w:rFonts w:hint="eastAsia" w:ascii="仿宋" w:hAnsi="仿宋" w:eastAsia="仿宋" w:cs="仿宋"/>
          <w:sz w:val="28"/>
          <w:szCs w:val="28"/>
          <w:highlight w:val="none"/>
          <w:lang w:val="en-US" w:eastAsia="zh-CN"/>
        </w:rPr>
        <w:t>邓伟辰</w:t>
      </w:r>
    </w:p>
    <w:p w14:paraId="33F49AE2">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电话：</w:t>
      </w:r>
      <w:r>
        <w:rPr>
          <w:rFonts w:hint="eastAsia" w:ascii="仿宋" w:hAnsi="仿宋" w:eastAsia="仿宋" w:cs="仿宋"/>
          <w:sz w:val="28"/>
          <w:szCs w:val="28"/>
          <w:highlight w:val="none"/>
        </w:rPr>
        <w:t>15920176924</w:t>
      </w:r>
    </w:p>
    <w:p w14:paraId="5976CAE0">
      <w:pPr>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项目联系人：</w:t>
      </w:r>
      <w:r>
        <w:rPr>
          <w:rFonts w:hint="eastAsia" w:ascii="仿宋" w:hAnsi="仿宋" w:eastAsia="仿宋" w:cs="仿宋"/>
          <w:sz w:val="28"/>
          <w:szCs w:val="28"/>
          <w:highlight w:val="none"/>
          <w:lang w:val="en-US" w:eastAsia="zh-CN"/>
        </w:rPr>
        <w:t>黄腾</w:t>
      </w:r>
    </w:p>
    <w:p w14:paraId="7BD9F622">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电话：</w:t>
      </w:r>
      <w:r>
        <w:rPr>
          <w:rFonts w:hint="eastAsia" w:ascii="仿宋" w:hAnsi="仿宋" w:eastAsia="仿宋" w:cs="仿宋"/>
          <w:sz w:val="28"/>
          <w:szCs w:val="28"/>
          <w:highlight w:val="none"/>
        </w:rPr>
        <w:t>13702875521</w:t>
      </w:r>
    </w:p>
    <w:p w14:paraId="2A40A266">
      <w:pPr>
        <w:ind w:firstLine="560" w:firstLineChars="200"/>
        <w:rPr>
          <w:highlight w:val="none"/>
        </w:rPr>
      </w:pPr>
      <w:r>
        <w:rPr>
          <w:rFonts w:hint="eastAsia" w:ascii="仿宋" w:hAnsi="仿宋" w:eastAsia="仿宋" w:cs="仿宋"/>
          <w:sz w:val="28"/>
          <w:szCs w:val="28"/>
          <w:highlight w:val="none"/>
        </w:rPr>
        <w:t>202</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11399"/>
    <w:multiLevelType w:val="multilevel"/>
    <w:tmpl w:val="58311399"/>
    <w:lvl w:ilvl="0" w:tentative="0">
      <w:start w:val="3"/>
      <w:numFmt w:val="decimal"/>
      <w:suff w:val="nothing"/>
      <w:lvlText w:val="%1."/>
      <w:lvlJc w:val="left"/>
      <w:rPr>
        <w:rFonts w:hint="default"/>
        <w:sz w:val="32"/>
        <w:szCs w:val="32"/>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A10AB"/>
    <w:rsid w:val="665A1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4"/>
    <w:next w:val="4"/>
    <w:qFormat/>
    <w:uiPriority w:val="99"/>
    <w:pPr>
      <w:keepNext/>
      <w:keepLines/>
      <w:jc w:val="left"/>
      <w:outlineLvl w:val="1"/>
    </w:pPr>
    <w:rPr>
      <w:rFonts w:ascii="仿宋" w:hAnsi="仿宋" w:eastAsia="仿宋"/>
      <w:b/>
      <w:bCs/>
      <w:sz w:val="28"/>
      <w:szCs w:val="28"/>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sz w:val="24"/>
    </w:rPr>
  </w:style>
  <w:style w:type="paragraph" w:customStyle="1" w:styleId="4">
    <w:name w:val="无间隔1"/>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2025-03-09T07:43:00Z</dcterms:created>
  <dc:creator>dwc</dc:creator>
  <cp:lastModifiedBy>dwc</cp:lastModifiedBy>
  <dcterms:modified xsi:type="dcterms:W3CDTF">2025-03-09T07:44:15Z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662B8B4D6E344AF8AA4AC9E9DB3D06AD_11</vt:lpwstr>
  </property>
  <property fmtid="{D5CDD505-2E9C-101B-9397-08002B2CF9AE}" pid="4" name="KSOTemplateDocerSaveRecord">
    <vt:lpwstr>eyJoZGlkIjoiODAwODE2MjFmMTcyMDRiMTAzZTg2NzAwYmEzZjNiNzciLCJ1c2VySWQiOiIzNzAwNjMxODQifQ==</vt:lpwstr>
  </property>
</Properties>
</file>