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240" w:lineRule="auto"/>
        <w:jc w:val="center"/>
        <w:rPr>
          <w:rFonts w:hint="eastAsia" w:ascii="方正小标宋_GBK" w:hAnsi="方正小标宋_GBK" w:eastAsia="方正小标宋_GBK" w:cs="方正小标宋_GBK"/>
          <w:b w:val="0"/>
          <w:bCs w:val="0"/>
          <w:color w:val="000000"/>
          <w:kern w:val="0"/>
          <w:sz w:val="52"/>
          <w:szCs w:val="52"/>
          <w:highlight w:val="yellow"/>
          <w:lang w:val="en-US" w:eastAsia="zh-CN"/>
        </w:rPr>
      </w:pPr>
    </w:p>
    <w:p>
      <w:pPr>
        <w:widowControl/>
        <w:spacing w:line="240" w:lineRule="auto"/>
        <w:jc w:val="center"/>
        <w:rPr>
          <w:rFonts w:hint="eastAsia" w:ascii="方正小标宋_GBK" w:hAnsi="方正小标宋_GBK" w:eastAsia="方正小标宋_GBK" w:cs="方正小标宋_GBK"/>
          <w:b w:val="0"/>
          <w:bCs w:val="0"/>
          <w:color w:val="000000"/>
          <w:kern w:val="0"/>
          <w:sz w:val="52"/>
          <w:szCs w:val="52"/>
          <w:highlight w:val="yellow"/>
          <w:lang w:val="en-US" w:eastAsia="zh-CN"/>
        </w:rPr>
      </w:pPr>
    </w:p>
    <w:p>
      <w:pPr>
        <w:widowControl/>
        <w:spacing w:line="240" w:lineRule="auto"/>
        <w:jc w:val="center"/>
        <w:rPr>
          <w:rFonts w:hint="eastAsia" w:ascii="方正小标宋_GBK" w:hAnsi="方正小标宋_GBK" w:eastAsia="方正小标宋_GBK" w:cs="方正小标宋_GBK"/>
          <w:b w:val="0"/>
          <w:bCs w:val="0"/>
          <w:color w:val="000000"/>
          <w:kern w:val="0"/>
          <w:sz w:val="52"/>
          <w:szCs w:val="52"/>
          <w:highlight w:val="none"/>
          <w:lang w:val="en-US" w:eastAsia="zh-CN"/>
        </w:rPr>
      </w:pPr>
    </w:p>
    <w:p>
      <w:pPr>
        <w:widowControl/>
        <w:spacing w:line="240" w:lineRule="auto"/>
        <w:jc w:val="center"/>
        <w:rPr>
          <w:rFonts w:hint="eastAsia" w:ascii="方正小标宋_GBK" w:hAnsi="方正小标宋_GBK" w:eastAsia="方正小标宋_GBK" w:cs="方正小标宋_GBK"/>
          <w:b w:val="0"/>
          <w:bCs w:val="0"/>
          <w:color w:val="000000"/>
          <w:kern w:val="0"/>
          <w:sz w:val="52"/>
          <w:szCs w:val="52"/>
          <w:highlight w:val="none"/>
          <w:lang w:val="en-US" w:eastAsia="zh-CN"/>
        </w:rPr>
      </w:pPr>
      <w:r>
        <w:rPr>
          <w:rFonts w:hint="eastAsia" w:ascii="方正小标宋_GBK" w:hAnsi="方正小标宋_GBK" w:eastAsia="方正小标宋_GBK" w:cs="方正小标宋_GBK"/>
          <w:b w:val="0"/>
          <w:bCs w:val="0"/>
          <w:color w:val="000000"/>
          <w:kern w:val="0"/>
          <w:sz w:val="52"/>
          <w:szCs w:val="52"/>
          <w:highlight w:val="none"/>
          <w:lang w:val="en-US" w:eastAsia="zh-CN"/>
        </w:rPr>
        <w:t>广东省机场集团物流有限公司</w:t>
      </w:r>
    </w:p>
    <w:p>
      <w:pPr>
        <w:widowControl/>
        <w:spacing w:line="240" w:lineRule="auto"/>
        <w:jc w:val="center"/>
        <w:rPr>
          <w:rFonts w:hint="eastAsia" w:ascii="方正小标宋_GBK" w:hAnsi="方正小标宋_GBK" w:eastAsia="方正小标宋_GBK" w:cs="方正小标宋_GBK"/>
          <w:b w:val="0"/>
          <w:bCs w:val="0"/>
          <w:color w:val="000000"/>
          <w:kern w:val="0"/>
          <w:sz w:val="52"/>
          <w:szCs w:val="52"/>
          <w:highlight w:val="none"/>
          <w:lang w:val="en-US" w:eastAsia="zh-CN"/>
        </w:rPr>
      </w:pPr>
      <w:r>
        <w:rPr>
          <w:rFonts w:hint="eastAsia" w:ascii="方正小标宋_GBK" w:hAnsi="方正小标宋_GBK" w:eastAsia="方正小标宋_GBK" w:cs="方正小标宋_GBK"/>
          <w:b w:val="0"/>
          <w:bCs w:val="0"/>
          <w:color w:val="000000"/>
          <w:kern w:val="0"/>
          <w:sz w:val="52"/>
          <w:szCs w:val="52"/>
          <w:highlight w:val="none"/>
          <w:lang w:val="en-US" w:eastAsia="zh-CN"/>
        </w:rPr>
        <w:t>RPA机器人流程自动化系统采购项目</w:t>
      </w:r>
    </w:p>
    <w:p>
      <w:pPr>
        <w:widowControl/>
        <w:spacing w:line="240" w:lineRule="auto"/>
        <w:jc w:val="center"/>
        <w:rPr>
          <w:rFonts w:hint="eastAsia" w:ascii="方正小标宋_GBK" w:hAnsi="方正小标宋_GBK" w:eastAsia="方正小标宋_GBK" w:cs="方正小标宋_GBK"/>
          <w:b w:val="0"/>
          <w:bCs w:val="0"/>
          <w:color w:val="000000"/>
          <w:kern w:val="0"/>
          <w:sz w:val="52"/>
          <w:szCs w:val="52"/>
          <w:lang w:val="en-US" w:eastAsia="zh-CN"/>
        </w:rPr>
      </w:pPr>
      <w:r>
        <w:rPr>
          <w:rFonts w:hint="eastAsia" w:ascii="方正小标宋_GBK" w:hAnsi="方正小标宋_GBK" w:eastAsia="方正小标宋_GBK" w:cs="方正小标宋_GBK"/>
          <w:b w:val="0"/>
          <w:bCs w:val="0"/>
          <w:color w:val="000000"/>
          <w:kern w:val="0"/>
          <w:sz w:val="52"/>
          <w:szCs w:val="52"/>
          <w:lang w:val="en-US" w:eastAsia="zh-CN"/>
        </w:rPr>
        <w:t>网上竞价采购文件</w:t>
      </w:r>
    </w:p>
    <w:p>
      <w:pPr>
        <w:widowControl/>
        <w:spacing w:line="360" w:lineRule="auto"/>
        <w:jc w:val="center"/>
        <w:rPr>
          <w:rFonts w:hint="eastAsia" w:ascii="宋体" w:hAnsi="宋体" w:eastAsia="宋体" w:cs="宋体"/>
          <w:color w:val="000000"/>
          <w:kern w:val="0"/>
          <w:sz w:val="44"/>
          <w:szCs w:val="44"/>
          <w:lang w:val="en-US" w:eastAsia="zh-CN"/>
        </w:rPr>
      </w:pPr>
    </w:p>
    <w:p>
      <w:pPr>
        <w:spacing w:line="360" w:lineRule="auto"/>
        <w:jc w:val="center"/>
        <w:rPr>
          <w:rFonts w:hint="eastAsia" w:ascii="宋体" w:hAnsi="宋体" w:eastAsia="宋体" w:cs="宋体"/>
          <w:color w:val="000000"/>
          <w:kern w:val="0"/>
          <w:sz w:val="44"/>
          <w:szCs w:val="44"/>
          <w:lang w:val="en-US" w:eastAsia="zh-CN"/>
        </w:rPr>
      </w:pPr>
    </w:p>
    <w:p>
      <w:pPr>
        <w:spacing w:line="360" w:lineRule="auto"/>
        <w:jc w:val="center"/>
        <w:rPr>
          <w:rFonts w:hint="eastAsia" w:ascii="宋体" w:hAnsi="宋体" w:eastAsia="宋体" w:cs="宋体"/>
          <w:color w:val="000000"/>
          <w:kern w:val="0"/>
          <w:sz w:val="44"/>
          <w:szCs w:val="44"/>
          <w:lang w:val="en-US" w:eastAsia="zh-CN"/>
        </w:rPr>
      </w:pPr>
    </w:p>
    <w:p>
      <w:pPr>
        <w:spacing w:line="360" w:lineRule="auto"/>
        <w:jc w:val="center"/>
        <w:rPr>
          <w:rFonts w:hint="eastAsia" w:ascii="宋体" w:hAnsi="宋体" w:eastAsia="宋体" w:cs="宋体"/>
          <w:color w:val="000000"/>
          <w:kern w:val="0"/>
          <w:sz w:val="44"/>
          <w:szCs w:val="44"/>
          <w:lang w:val="en-US" w:eastAsia="zh-CN"/>
        </w:rPr>
      </w:pPr>
    </w:p>
    <w:p>
      <w:pPr>
        <w:spacing w:line="360" w:lineRule="auto"/>
        <w:jc w:val="center"/>
        <w:rPr>
          <w:rFonts w:hint="eastAsia" w:ascii="宋体" w:hAnsi="宋体" w:eastAsia="宋体" w:cs="宋体"/>
          <w:color w:val="000000"/>
          <w:kern w:val="0"/>
          <w:sz w:val="44"/>
          <w:szCs w:val="44"/>
          <w:lang w:val="en-US" w:eastAsia="zh-CN"/>
        </w:rPr>
      </w:pPr>
    </w:p>
    <w:p>
      <w:pPr>
        <w:spacing w:line="360" w:lineRule="auto"/>
        <w:jc w:val="center"/>
        <w:rPr>
          <w:rFonts w:hint="eastAsia" w:ascii="宋体" w:hAnsi="宋体" w:eastAsia="宋体" w:cs="宋体"/>
          <w:color w:val="000000"/>
          <w:kern w:val="0"/>
          <w:sz w:val="44"/>
          <w:szCs w:val="44"/>
          <w:lang w:val="en-US" w:eastAsia="zh-CN"/>
        </w:rPr>
      </w:pPr>
    </w:p>
    <w:p>
      <w:pPr>
        <w:pStyle w:val="68"/>
        <w:jc w:val="center"/>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t>采购人：广东省机场集团物流有限公司</w:t>
      </w:r>
    </w:p>
    <w:p>
      <w:pPr>
        <w:pStyle w:val="68"/>
        <w:ind w:firstLine="0" w:firstLineChars="0"/>
        <w:jc w:val="center"/>
        <w:rPr>
          <w:rFonts w:hint="default" w:ascii="Times New Roman" w:hAnsi="Times New Roman" w:eastAsia="宋体" w:cs="Times New Roman"/>
          <w:b/>
          <w:bCs/>
          <w:color w:val="000000"/>
          <w:kern w:val="0"/>
          <w:sz w:val="32"/>
          <w:szCs w:val="32"/>
          <w:highlight w:val="none"/>
          <w:lang w:val="en-US" w:eastAsia="zh-CN"/>
        </w:rPr>
      </w:pPr>
      <w:r>
        <w:rPr>
          <w:rFonts w:hint="default" w:ascii="Times New Roman" w:hAnsi="Times New Roman" w:eastAsia="宋体" w:cs="Times New Roman"/>
          <w:b/>
          <w:bCs/>
          <w:color w:val="000000"/>
          <w:kern w:val="0"/>
          <w:sz w:val="32"/>
          <w:szCs w:val="32"/>
          <w:highlight w:val="none"/>
          <w:lang w:val="en-US" w:eastAsia="zh-CN"/>
        </w:rPr>
        <w:t>202</w:t>
      </w:r>
      <w:r>
        <w:rPr>
          <w:rFonts w:hint="eastAsia" w:ascii="Times New Roman" w:hAnsi="Times New Roman" w:eastAsia="宋体" w:cs="Times New Roman"/>
          <w:b/>
          <w:bCs/>
          <w:color w:val="000000"/>
          <w:kern w:val="0"/>
          <w:sz w:val="32"/>
          <w:szCs w:val="32"/>
          <w:highlight w:val="none"/>
          <w:lang w:val="en-US" w:eastAsia="zh-CN"/>
        </w:rPr>
        <w:t>5</w:t>
      </w:r>
      <w:r>
        <w:rPr>
          <w:rFonts w:hint="default" w:ascii="Times New Roman" w:hAnsi="Times New Roman" w:eastAsia="宋体" w:cs="Times New Roman"/>
          <w:b/>
          <w:bCs/>
          <w:color w:val="000000"/>
          <w:kern w:val="0"/>
          <w:sz w:val="32"/>
          <w:szCs w:val="32"/>
          <w:highlight w:val="none"/>
          <w:lang w:val="en-US" w:eastAsia="zh-CN"/>
        </w:rPr>
        <w:t>年</w:t>
      </w:r>
      <w:r>
        <w:rPr>
          <w:rFonts w:hint="eastAsia" w:ascii="Times New Roman" w:eastAsia="宋体" w:cs="Times New Roman"/>
          <w:b/>
          <w:bCs/>
          <w:color w:val="000000"/>
          <w:kern w:val="0"/>
          <w:sz w:val="32"/>
          <w:szCs w:val="32"/>
          <w:highlight w:val="none"/>
          <w:lang w:val="en-US" w:eastAsia="zh-CN"/>
        </w:rPr>
        <w:t>8</w:t>
      </w:r>
      <w:r>
        <w:rPr>
          <w:rFonts w:hint="default" w:ascii="Times New Roman" w:hAnsi="Times New Roman" w:eastAsia="宋体" w:cs="Times New Roman"/>
          <w:b/>
          <w:bCs/>
          <w:color w:val="000000"/>
          <w:kern w:val="0"/>
          <w:sz w:val="32"/>
          <w:szCs w:val="32"/>
          <w:highlight w:val="none"/>
          <w:lang w:val="en-US" w:eastAsia="zh-CN"/>
        </w:rPr>
        <w:t>月</w:t>
      </w:r>
    </w:p>
    <w:p>
      <w:pPr>
        <w:pStyle w:val="68"/>
        <w:ind w:firstLine="0" w:firstLineChars="0"/>
        <w:jc w:val="both"/>
        <w:rPr>
          <w:rFonts w:hint="default" w:ascii="Times New Roman" w:hAnsi="Times New Roman" w:eastAsia="宋体" w:cs="Times New Roman"/>
          <w:b/>
          <w:bCs/>
          <w:color w:val="000000"/>
          <w:kern w:val="0"/>
          <w:sz w:val="32"/>
          <w:szCs w:val="32"/>
          <w:highlight w:val="none"/>
          <w:lang w:val="en-US" w:eastAsia="zh-CN"/>
        </w:rPr>
      </w:pPr>
    </w:p>
    <w:p>
      <w:pPr>
        <w:pStyle w:val="68"/>
        <w:ind w:firstLine="0" w:firstLineChars="0"/>
        <w:jc w:val="both"/>
        <w:rPr>
          <w:rFonts w:hint="default" w:ascii="Times New Roman" w:hAnsi="Times New Roman" w:eastAsia="宋体" w:cs="Times New Roman"/>
          <w:b/>
          <w:bCs/>
          <w:color w:val="000000"/>
          <w:kern w:val="0"/>
          <w:sz w:val="32"/>
          <w:szCs w:val="32"/>
          <w:highlight w:val="none"/>
          <w:lang w:val="en-US" w:eastAsia="zh-CN"/>
        </w:rPr>
      </w:pPr>
    </w:p>
    <w:p>
      <w:pPr>
        <w:pStyle w:val="68"/>
        <w:ind w:left="0" w:leftChars="0" w:firstLine="0" w:firstLineChars="0"/>
        <w:jc w:val="center"/>
        <w:outlineLvl w:val="0"/>
        <w:rPr>
          <w:rFonts w:hint="eastAsia" w:ascii="宋体" w:hAnsi="宋体" w:eastAsia="宋体" w:cs="宋体"/>
          <w:color w:val="000000"/>
          <w:kern w:val="0"/>
          <w:sz w:val="44"/>
          <w:szCs w:val="44"/>
          <w:lang w:val="en-US" w:eastAsia="zh-CN"/>
        </w:rPr>
        <w:sectPr>
          <w:footerReference r:id="rId3" w:type="default"/>
          <w:pgSz w:w="11906" w:h="16838"/>
          <w:pgMar w:top="1440" w:right="1225" w:bottom="1440" w:left="1293" w:header="0" w:footer="839" w:gutter="0"/>
          <w:cols w:space="720" w:num="1"/>
          <w:rtlGutter w:val="0"/>
          <w:docGrid w:linePitch="1" w:charSpace="0"/>
        </w:sectPr>
      </w:pPr>
    </w:p>
    <w:p>
      <w:pPr>
        <w:pStyle w:val="68"/>
        <w:ind w:left="0" w:leftChars="0" w:firstLine="0" w:firstLineChars="0"/>
        <w:jc w:val="center"/>
        <w:outlineLvl w:val="0"/>
        <w:rPr>
          <w:rFonts w:hint="eastAsia" w:hAnsi="Times New Roman" w:eastAsia="黑体" w:cs="Times New Roman"/>
          <w:b/>
          <w:color w:val="auto"/>
          <w:sz w:val="44"/>
          <w:highlight w:val="none"/>
          <w:lang w:val="en-US" w:eastAsia="zh-CN"/>
        </w:rPr>
      </w:pPr>
      <w:r>
        <w:rPr>
          <w:rFonts w:hint="eastAsia" w:hAnsi="Times New Roman" w:eastAsia="黑体" w:cs="Times New Roman"/>
          <w:b/>
          <w:color w:val="auto"/>
          <w:sz w:val="44"/>
          <w:highlight w:val="none"/>
          <w:lang w:val="en-US" w:eastAsia="zh-CN"/>
        </w:rPr>
        <w:t>重要提示</w:t>
      </w:r>
    </w:p>
    <w:p>
      <w:pPr>
        <w:numPr>
          <w:ilvl w:val="0"/>
          <w:numId w:val="0"/>
        </w:numPr>
        <w:tabs>
          <w:tab w:val="left" w:pos="540"/>
        </w:tabs>
        <w:spacing w:line="360" w:lineRule="auto"/>
        <w:ind w:leftChars="0" w:firstLine="480" w:firstLineChars="200"/>
        <w:rPr>
          <w:rFonts w:hint="eastAsia" w:ascii="宋体" w:hAnsi="宋体" w:eastAsia="宋体" w:cs="宋体"/>
          <w:kern w:val="2"/>
          <w:sz w:val="24"/>
          <w:szCs w:val="24"/>
          <w:lang w:val="en-US" w:eastAsia="zh-CN" w:bidi="ar-SA"/>
        </w:rPr>
      </w:pPr>
    </w:p>
    <w:p>
      <w:pPr>
        <w:numPr>
          <w:ilvl w:val="0"/>
          <w:numId w:val="0"/>
        </w:numPr>
        <w:tabs>
          <w:tab w:val="left" w:pos="540"/>
        </w:tabs>
        <w:spacing w:line="360" w:lineRule="auto"/>
        <w:ind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请广大供应商登陆广东省机场管理集团有限公司一体化数字交易系统“供应商管理”-“帮助中心”-“供应商平台操作手册”认真查阅平台使用方法，以有效参与项目。</w:t>
      </w:r>
    </w:p>
    <w:p>
      <w:pPr>
        <w:pStyle w:val="2"/>
        <w:rPr>
          <w:rFonts w:hint="eastAsia" w:ascii="宋体" w:hAnsi="宋体" w:eastAsia="宋体" w:cs="宋体"/>
          <w:kern w:val="2"/>
          <w:sz w:val="24"/>
          <w:szCs w:val="24"/>
          <w:lang w:val="en-US" w:eastAsia="zh-CN" w:bidi="ar-SA"/>
        </w:rPr>
      </w:pPr>
    </w:p>
    <w:p>
      <w:pPr>
        <w:rPr>
          <w:rFonts w:hint="eastAsia"/>
          <w:lang w:val="en-US" w:eastAsia="zh-CN"/>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ind w:right="0"/>
        <w:jc w:val="center"/>
        <w:textAlignment w:val="auto"/>
        <w:outlineLvl w:val="0"/>
        <w:rPr>
          <w:rFonts w:hint="eastAsia" w:ascii="宋体" w:hAnsi="宋体" w:eastAsia="宋体" w:cs="宋体"/>
          <w:kern w:val="2"/>
          <w:sz w:val="24"/>
          <w:szCs w:val="24"/>
          <w:lang w:val="en-US" w:eastAsia="zh-CN" w:bidi="ar-SA"/>
        </w:rPr>
        <w:sectPr>
          <w:pgSz w:w="11906" w:h="16838"/>
          <w:pgMar w:top="1440" w:right="1225" w:bottom="1440" w:left="1293" w:header="0" w:footer="839" w:gutter="0"/>
          <w:cols w:space="720" w:num="1"/>
          <w:rtlGutter w:val="0"/>
          <w:docGrid w:linePitch="1" w:charSpace="0"/>
        </w:sect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ind w:right="0"/>
        <w:jc w:val="center"/>
        <w:textAlignment w:val="auto"/>
        <w:outlineLvl w:val="0"/>
        <w:rPr>
          <w:rFonts w:hint="eastAsia" w:ascii="宋体" w:hAnsi="宋体" w:eastAsia="宋体" w:cs="宋体"/>
          <w:b/>
          <w:bCs w:val="0"/>
          <w:sz w:val="52"/>
          <w:szCs w:val="52"/>
        </w:rPr>
      </w:pPr>
      <w:r>
        <w:rPr>
          <w:rFonts w:hint="eastAsia" w:ascii="宋体" w:hAnsi="宋体" w:eastAsia="宋体" w:cs="宋体"/>
          <w:b/>
          <w:bCs w:val="0"/>
          <w:sz w:val="52"/>
          <w:szCs w:val="52"/>
        </w:rPr>
        <w:t>目  录</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right="0" w:firstLine="3654" w:firstLineChars="700"/>
        <w:jc w:val="left"/>
        <w:rPr>
          <w:rFonts w:hint="eastAsia" w:ascii="宋体" w:hAnsi="宋体" w:eastAsia="宋体" w:cs="宋体"/>
          <w:b/>
          <w:bCs w:val="0"/>
          <w:sz w:val="52"/>
          <w:szCs w:val="52"/>
        </w:rPr>
      </w:pP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ind w:left="2100" w:leftChars="1000" w:right="0" w:firstLine="0" w:firstLineChars="0"/>
        <w:jc w:val="left"/>
        <w:textAlignment w:val="auto"/>
        <w:rPr>
          <w:rFonts w:hint="eastAsia" w:ascii="宋体" w:hAnsi="宋体" w:eastAsia="宋体" w:cs="宋体"/>
          <w:b/>
          <w:bCs w:val="0"/>
          <w:i w:val="0"/>
          <w:caps w:val="0"/>
          <w:color w:val="333333"/>
          <w:spacing w:val="0"/>
          <w:sz w:val="44"/>
          <w:szCs w:val="44"/>
          <w:lang w:val="en-US" w:eastAsia="zh-CN"/>
        </w:rPr>
      </w:pPr>
      <w:r>
        <w:rPr>
          <w:rFonts w:hint="eastAsia" w:ascii="宋体" w:hAnsi="宋体" w:eastAsia="宋体" w:cs="宋体"/>
          <w:b/>
          <w:bCs w:val="0"/>
          <w:i w:val="0"/>
          <w:caps w:val="0"/>
          <w:color w:val="333333"/>
          <w:spacing w:val="0"/>
          <w:sz w:val="44"/>
          <w:szCs w:val="44"/>
        </w:rPr>
        <w:t>第</w:t>
      </w:r>
      <w:r>
        <w:rPr>
          <w:rFonts w:hint="eastAsia" w:ascii="宋体" w:hAnsi="宋体" w:eastAsia="宋体" w:cs="宋体"/>
          <w:b/>
          <w:bCs w:val="0"/>
          <w:i w:val="0"/>
          <w:caps w:val="0"/>
          <w:color w:val="333333"/>
          <w:spacing w:val="0"/>
          <w:sz w:val="44"/>
          <w:szCs w:val="44"/>
          <w:lang w:val="en-US" w:eastAsia="zh-CN"/>
        </w:rPr>
        <w:t>一</w:t>
      </w:r>
      <w:r>
        <w:rPr>
          <w:rFonts w:hint="eastAsia" w:ascii="宋体" w:hAnsi="宋体" w:eastAsia="宋体" w:cs="宋体"/>
          <w:b/>
          <w:bCs w:val="0"/>
          <w:i w:val="0"/>
          <w:caps w:val="0"/>
          <w:color w:val="333333"/>
          <w:spacing w:val="0"/>
          <w:sz w:val="44"/>
          <w:szCs w:val="44"/>
        </w:rPr>
        <w:t>部分</w:t>
      </w:r>
      <w:r>
        <w:rPr>
          <w:rFonts w:hint="eastAsia" w:ascii="宋体" w:hAnsi="宋体" w:eastAsia="宋体" w:cs="宋体"/>
          <w:b/>
          <w:bCs w:val="0"/>
          <w:i w:val="0"/>
          <w:caps w:val="0"/>
          <w:color w:val="333333"/>
          <w:spacing w:val="0"/>
          <w:sz w:val="44"/>
          <w:szCs w:val="44"/>
          <w:lang w:val="en-US" w:eastAsia="zh-CN"/>
        </w:rPr>
        <w:t xml:space="preserve">   采购公告</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ind w:left="2100" w:leftChars="1000" w:right="0" w:firstLine="0" w:firstLineChars="0"/>
        <w:jc w:val="left"/>
        <w:textAlignment w:val="auto"/>
        <w:rPr>
          <w:rFonts w:hint="eastAsia" w:ascii="宋体" w:hAnsi="宋体" w:eastAsia="宋体" w:cs="宋体"/>
          <w:b/>
          <w:bCs w:val="0"/>
          <w:i w:val="0"/>
          <w:caps w:val="0"/>
          <w:color w:val="333333"/>
          <w:spacing w:val="0"/>
          <w:sz w:val="44"/>
          <w:szCs w:val="44"/>
          <w:lang w:val="en-US" w:eastAsia="zh-CN"/>
        </w:rPr>
      </w:pPr>
      <w:r>
        <w:rPr>
          <w:rFonts w:hint="eastAsia" w:ascii="宋体" w:hAnsi="宋体" w:eastAsia="宋体" w:cs="宋体"/>
          <w:b/>
          <w:bCs w:val="0"/>
          <w:i w:val="0"/>
          <w:caps w:val="0"/>
          <w:color w:val="333333"/>
          <w:spacing w:val="0"/>
          <w:sz w:val="44"/>
          <w:szCs w:val="44"/>
        </w:rPr>
        <w:t>第</w:t>
      </w:r>
      <w:r>
        <w:rPr>
          <w:rFonts w:hint="eastAsia" w:ascii="宋体" w:hAnsi="宋体" w:eastAsia="宋体" w:cs="宋体"/>
          <w:b/>
          <w:bCs w:val="0"/>
          <w:i w:val="0"/>
          <w:caps w:val="0"/>
          <w:color w:val="333333"/>
          <w:spacing w:val="0"/>
          <w:sz w:val="44"/>
          <w:szCs w:val="44"/>
          <w:lang w:val="en-US" w:eastAsia="zh-CN"/>
        </w:rPr>
        <w:t>二</w:t>
      </w:r>
      <w:r>
        <w:rPr>
          <w:rFonts w:hint="eastAsia" w:ascii="宋体" w:hAnsi="宋体" w:eastAsia="宋体" w:cs="宋体"/>
          <w:b/>
          <w:bCs w:val="0"/>
          <w:i w:val="0"/>
          <w:caps w:val="0"/>
          <w:color w:val="333333"/>
          <w:spacing w:val="0"/>
          <w:sz w:val="44"/>
          <w:szCs w:val="44"/>
        </w:rPr>
        <w:t>部分</w:t>
      </w:r>
      <w:r>
        <w:rPr>
          <w:rFonts w:hint="eastAsia" w:ascii="宋体" w:hAnsi="宋体" w:eastAsia="宋体" w:cs="宋体"/>
          <w:b/>
          <w:bCs w:val="0"/>
          <w:i w:val="0"/>
          <w:caps w:val="0"/>
          <w:color w:val="333333"/>
          <w:spacing w:val="0"/>
          <w:sz w:val="44"/>
          <w:szCs w:val="44"/>
          <w:lang w:val="en-US" w:eastAsia="zh-CN"/>
        </w:rPr>
        <w:t xml:space="preserve">   用户需求书</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ind w:left="2100" w:leftChars="1000" w:right="0" w:firstLine="0" w:firstLineChars="0"/>
        <w:jc w:val="left"/>
        <w:textAlignment w:val="auto"/>
        <w:rPr>
          <w:rFonts w:hint="eastAsia" w:ascii="宋体" w:hAnsi="宋体" w:eastAsia="宋体" w:cs="宋体"/>
          <w:b/>
          <w:bCs w:val="0"/>
          <w:i w:val="0"/>
          <w:caps w:val="0"/>
          <w:color w:val="333333"/>
          <w:spacing w:val="0"/>
          <w:sz w:val="44"/>
          <w:szCs w:val="44"/>
          <w:lang w:val="en-US" w:eastAsia="zh-CN"/>
        </w:rPr>
      </w:pPr>
      <w:r>
        <w:rPr>
          <w:rFonts w:hint="eastAsia" w:ascii="宋体" w:hAnsi="宋体" w:eastAsia="宋体" w:cs="宋体"/>
          <w:b/>
          <w:bCs w:val="0"/>
          <w:i w:val="0"/>
          <w:caps w:val="0"/>
          <w:color w:val="333333"/>
          <w:spacing w:val="0"/>
          <w:sz w:val="44"/>
          <w:szCs w:val="44"/>
        </w:rPr>
        <w:t>第</w:t>
      </w:r>
      <w:r>
        <w:rPr>
          <w:rFonts w:hint="eastAsia" w:ascii="宋体" w:hAnsi="宋体" w:eastAsia="宋体" w:cs="宋体"/>
          <w:b/>
          <w:bCs w:val="0"/>
          <w:i w:val="0"/>
          <w:caps w:val="0"/>
          <w:color w:val="333333"/>
          <w:spacing w:val="0"/>
          <w:sz w:val="44"/>
          <w:szCs w:val="44"/>
          <w:lang w:val="en-US" w:eastAsia="zh-CN"/>
        </w:rPr>
        <w:t>三</w:t>
      </w:r>
      <w:r>
        <w:rPr>
          <w:rFonts w:hint="eastAsia" w:ascii="宋体" w:hAnsi="宋体" w:eastAsia="宋体" w:cs="宋体"/>
          <w:b/>
          <w:bCs w:val="0"/>
          <w:i w:val="0"/>
          <w:caps w:val="0"/>
          <w:color w:val="333333"/>
          <w:spacing w:val="0"/>
          <w:sz w:val="44"/>
          <w:szCs w:val="44"/>
        </w:rPr>
        <w:t>部分</w:t>
      </w:r>
      <w:r>
        <w:rPr>
          <w:rFonts w:hint="eastAsia" w:ascii="宋体" w:hAnsi="宋体" w:eastAsia="宋体" w:cs="宋体"/>
          <w:b/>
          <w:bCs w:val="0"/>
          <w:i w:val="0"/>
          <w:caps w:val="0"/>
          <w:color w:val="333333"/>
          <w:spacing w:val="0"/>
          <w:sz w:val="44"/>
          <w:szCs w:val="44"/>
          <w:lang w:val="en-US" w:eastAsia="zh-CN"/>
        </w:rPr>
        <w:t xml:space="preserve">   报价须知</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ind w:left="2100" w:leftChars="1000" w:right="0" w:firstLine="0" w:firstLineChars="0"/>
        <w:jc w:val="left"/>
        <w:textAlignment w:val="auto"/>
        <w:rPr>
          <w:rFonts w:hint="eastAsia" w:ascii="宋体" w:hAnsi="宋体" w:eastAsia="宋体" w:cs="宋体"/>
          <w:b/>
          <w:bCs w:val="0"/>
          <w:i w:val="0"/>
          <w:caps w:val="0"/>
          <w:color w:val="333333"/>
          <w:spacing w:val="0"/>
          <w:sz w:val="44"/>
          <w:szCs w:val="44"/>
        </w:rPr>
      </w:pPr>
      <w:r>
        <w:rPr>
          <w:rFonts w:hint="eastAsia" w:ascii="宋体" w:hAnsi="宋体" w:eastAsia="宋体" w:cs="宋体"/>
          <w:b/>
          <w:bCs w:val="0"/>
          <w:i w:val="0"/>
          <w:caps w:val="0"/>
          <w:color w:val="333333"/>
          <w:spacing w:val="0"/>
          <w:sz w:val="44"/>
          <w:szCs w:val="44"/>
        </w:rPr>
        <w:t>第</w:t>
      </w:r>
      <w:r>
        <w:rPr>
          <w:rFonts w:hint="eastAsia" w:ascii="宋体" w:hAnsi="宋体" w:eastAsia="宋体" w:cs="宋体"/>
          <w:b/>
          <w:bCs w:val="0"/>
          <w:i w:val="0"/>
          <w:caps w:val="0"/>
          <w:color w:val="333333"/>
          <w:spacing w:val="0"/>
          <w:sz w:val="44"/>
          <w:szCs w:val="44"/>
          <w:lang w:val="en-US" w:eastAsia="zh-CN"/>
        </w:rPr>
        <w:t>四</w:t>
      </w:r>
      <w:r>
        <w:rPr>
          <w:rFonts w:hint="eastAsia" w:ascii="宋体" w:hAnsi="宋体" w:eastAsia="宋体" w:cs="宋体"/>
          <w:b/>
          <w:bCs w:val="0"/>
          <w:i w:val="0"/>
          <w:caps w:val="0"/>
          <w:color w:val="333333"/>
          <w:spacing w:val="0"/>
          <w:sz w:val="44"/>
          <w:szCs w:val="44"/>
        </w:rPr>
        <w:t>部分</w:t>
      </w:r>
      <w:r>
        <w:rPr>
          <w:rFonts w:hint="eastAsia" w:ascii="宋体" w:hAnsi="宋体" w:eastAsia="宋体" w:cs="宋体"/>
          <w:b/>
          <w:bCs w:val="0"/>
          <w:i w:val="0"/>
          <w:caps w:val="0"/>
          <w:color w:val="333333"/>
          <w:spacing w:val="0"/>
          <w:sz w:val="44"/>
          <w:szCs w:val="44"/>
          <w:lang w:val="en-US" w:eastAsia="zh-CN"/>
        </w:rPr>
        <w:t xml:space="preserve">   </w:t>
      </w:r>
      <w:r>
        <w:rPr>
          <w:rFonts w:hint="eastAsia" w:ascii="宋体" w:hAnsi="宋体" w:eastAsia="宋体" w:cs="宋体"/>
          <w:b/>
          <w:bCs w:val="0"/>
          <w:i w:val="0"/>
          <w:caps w:val="0"/>
          <w:color w:val="333333"/>
          <w:spacing w:val="0"/>
          <w:sz w:val="44"/>
          <w:szCs w:val="44"/>
        </w:rPr>
        <w:t>附录文件格式</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ind w:left="2100" w:leftChars="1000" w:right="0" w:firstLine="0" w:firstLineChars="0"/>
        <w:jc w:val="left"/>
        <w:textAlignment w:val="auto"/>
        <w:rPr>
          <w:rFonts w:hint="eastAsia" w:ascii="宋体" w:hAnsi="宋体" w:eastAsia="宋体" w:cs="宋体"/>
          <w:b/>
          <w:bCs w:val="0"/>
          <w:i w:val="0"/>
          <w:caps w:val="0"/>
          <w:color w:val="333333"/>
          <w:spacing w:val="0"/>
          <w:sz w:val="44"/>
          <w:szCs w:val="44"/>
          <w:lang w:val="en-US" w:eastAsia="zh-CN"/>
        </w:rPr>
      </w:pPr>
      <w:r>
        <w:rPr>
          <w:rFonts w:hint="eastAsia" w:ascii="宋体" w:hAnsi="宋体" w:eastAsia="宋体" w:cs="宋体"/>
          <w:b/>
          <w:bCs w:val="0"/>
          <w:i w:val="0"/>
          <w:caps w:val="0"/>
          <w:color w:val="333333"/>
          <w:spacing w:val="0"/>
          <w:sz w:val="44"/>
          <w:szCs w:val="44"/>
        </w:rPr>
        <w:t>第</w:t>
      </w:r>
      <w:r>
        <w:rPr>
          <w:rFonts w:hint="eastAsia" w:ascii="宋体" w:hAnsi="宋体" w:eastAsia="宋体" w:cs="宋体"/>
          <w:b/>
          <w:bCs w:val="0"/>
          <w:i w:val="0"/>
          <w:caps w:val="0"/>
          <w:color w:val="333333"/>
          <w:spacing w:val="0"/>
          <w:sz w:val="44"/>
          <w:szCs w:val="44"/>
          <w:lang w:val="en-US" w:eastAsia="zh-CN"/>
        </w:rPr>
        <w:t>五</w:t>
      </w:r>
      <w:r>
        <w:rPr>
          <w:rFonts w:hint="eastAsia" w:ascii="宋体" w:hAnsi="宋体" w:eastAsia="宋体" w:cs="宋体"/>
          <w:b/>
          <w:bCs w:val="0"/>
          <w:i w:val="0"/>
          <w:caps w:val="0"/>
          <w:color w:val="333333"/>
          <w:spacing w:val="0"/>
          <w:sz w:val="44"/>
          <w:szCs w:val="44"/>
        </w:rPr>
        <w:t>部分</w:t>
      </w:r>
      <w:r>
        <w:rPr>
          <w:rFonts w:hint="eastAsia" w:ascii="宋体" w:hAnsi="宋体" w:eastAsia="宋体" w:cs="宋体"/>
          <w:b/>
          <w:bCs w:val="0"/>
          <w:i w:val="0"/>
          <w:caps w:val="0"/>
          <w:color w:val="333333"/>
          <w:spacing w:val="0"/>
          <w:sz w:val="44"/>
          <w:szCs w:val="44"/>
          <w:lang w:val="en-US" w:eastAsia="zh-CN"/>
        </w:rPr>
        <w:t xml:space="preserve">   </w:t>
      </w:r>
      <w:r>
        <w:rPr>
          <w:rFonts w:hint="eastAsia" w:ascii="宋体" w:hAnsi="宋体" w:eastAsia="宋体" w:cs="宋体"/>
          <w:b/>
          <w:bCs w:val="0"/>
          <w:i w:val="0"/>
          <w:caps w:val="0"/>
          <w:color w:val="333333"/>
          <w:spacing w:val="0"/>
          <w:sz w:val="44"/>
          <w:szCs w:val="44"/>
        </w:rPr>
        <w:t>合同</w:t>
      </w:r>
      <w:r>
        <w:rPr>
          <w:rFonts w:hint="eastAsia" w:ascii="宋体" w:hAnsi="宋体" w:eastAsia="宋体" w:cs="宋体"/>
          <w:b/>
          <w:bCs w:val="0"/>
          <w:i w:val="0"/>
          <w:caps w:val="0"/>
          <w:color w:val="333333"/>
          <w:spacing w:val="0"/>
          <w:sz w:val="44"/>
          <w:szCs w:val="44"/>
          <w:lang w:val="en-US" w:eastAsia="zh-CN"/>
        </w:rPr>
        <w:t>部分（含廉洁协议）</w:t>
      </w:r>
    </w:p>
    <w:p>
      <w:pPr>
        <w:widowControl/>
        <w:spacing w:line="360" w:lineRule="auto"/>
        <w:jc w:val="center"/>
        <w:outlineLvl w:val="0"/>
        <w:rPr>
          <w:rFonts w:hint="eastAsia" w:ascii="宋体" w:hAnsi="宋体" w:eastAsia="宋体" w:cs="宋体"/>
          <w:b/>
          <w:bCs/>
          <w:color w:val="000000"/>
          <w:kern w:val="0"/>
          <w:sz w:val="32"/>
          <w:szCs w:val="32"/>
          <w:lang w:val="en-US" w:eastAsia="zh-CN"/>
        </w:rPr>
      </w:pPr>
    </w:p>
    <w:p>
      <w:pPr>
        <w:pStyle w:val="2"/>
        <w:rPr>
          <w:rFonts w:hint="eastAsia"/>
          <w:lang w:val="en-US" w:eastAsia="zh-CN"/>
        </w:rPr>
      </w:pPr>
    </w:p>
    <w:p>
      <w:pPr>
        <w:rPr>
          <w:rFonts w:hint="eastAsia"/>
          <w:lang w:val="en-US" w:eastAsia="zh-CN"/>
        </w:rPr>
        <w:sectPr>
          <w:pgSz w:w="11906" w:h="16838"/>
          <w:pgMar w:top="1440" w:right="1225" w:bottom="1440" w:left="1293" w:header="0" w:footer="839" w:gutter="0"/>
          <w:cols w:space="720" w:num="1"/>
          <w:rtlGutter w:val="0"/>
          <w:docGrid w:linePitch="1" w:charSpace="0"/>
        </w:sectPr>
      </w:pPr>
    </w:p>
    <w:p>
      <w:pPr>
        <w:widowControl/>
        <w:spacing w:line="360" w:lineRule="auto"/>
        <w:jc w:val="center"/>
        <w:outlineLvl w:val="0"/>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t>第一部分 采购公告</w:t>
      </w:r>
    </w:p>
    <w:p>
      <w:pPr>
        <w:keepNext w:val="0"/>
        <w:keepLines w:val="0"/>
        <w:pageBreakBefore w:val="0"/>
        <w:kinsoku/>
        <w:wordWrap/>
        <w:overflowPunct/>
        <w:topLinePunct w:val="0"/>
        <w:autoSpaceDE/>
        <w:autoSpaceDN/>
        <w:bidi w:val="0"/>
        <w:adjustRightInd/>
        <w:snapToGrid/>
        <w:spacing w:line="312" w:lineRule="auto"/>
        <w:ind w:left="0" w:leftChars="0" w:firstLine="0" w:firstLineChars="0"/>
        <w:textAlignment w:val="auto"/>
        <w:outlineLvl w:val="9"/>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各供应商：</w:t>
      </w:r>
    </w:p>
    <w:p>
      <w:pPr>
        <w:keepNext w:val="0"/>
        <w:keepLines w:val="0"/>
        <w:pageBreakBefore w:val="0"/>
        <w:kinsoku/>
        <w:wordWrap/>
        <w:overflowPunct/>
        <w:topLinePunct w:val="0"/>
        <w:autoSpaceDE/>
        <w:autoSpaceDN/>
        <w:bidi w:val="0"/>
        <w:adjustRightInd/>
        <w:snapToGrid/>
        <w:spacing w:line="312" w:lineRule="auto"/>
        <w:ind w:left="0" w:leftChars="0" w:firstLine="420" w:firstLineChars="200"/>
        <w:textAlignment w:val="auto"/>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广东省机场集团物流有限公司</w:t>
      </w:r>
      <w:r>
        <w:rPr>
          <w:rFonts w:hint="eastAsia" w:ascii="宋体" w:hAnsi="宋体" w:eastAsia="宋体" w:cs="宋体"/>
          <w:color w:val="auto"/>
          <w:sz w:val="21"/>
          <w:szCs w:val="21"/>
          <w:highlight w:val="none"/>
          <w:u w:val="none"/>
        </w:rPr>
        <w:t>（以下简称“</w:t>
      </w:r>
      <w:r>
        <w:rPr>
          <w:rFonts w:hint="eastAsia" w:ascii="宋体" w:hAnsi="宋体" w:eastAsia="宋体" w:cs="宋体"/>
          <w:color w:val="auto"/>
          <w:sz w:val="21"/>
          <w:szCs w:val="21"/>
          <w:highlight w:val="none"/>
          <w:u w:val="none"/>
          <w:lang w:eastAsia="zh-CN"/>
        </w:rPr>
        <w:t>采购方</w:t>
      </w:r>
      <w:r>
        <w:rPr>
          <w:rFonts w:hint="eastAsia" w:ascii="宋体" w:hAnsi="宋体" w:eastAsia="宋体" w:cs="宋体"/>
          <w:color w:val="auto"/>
          <w:sz w:val="21"/>
          <w:szCs w:val="21"/>
          <w:highlight w:val="none"/>
          <w:u w:val="none"/>
        </w:rPr>
        <w:t>”）</w:t>
      </w:r>
      <w:bookmarkStart w:id="0" w:name="_Toc25548416"/>
      <w:r>
        <w:rPr>
          <w:rFonts w:hint="eastAsia" w:ascii="宋体" w:hAnsi="宋体" w:eastAsia="宋体" w:cs="宋体"/>
          <w:color w:val="auto"/>
          <w:sz w:val="21"/>
          <w:szCs w:val="21"/>
          <w:highlight w:val="none"/>
          <w:u w:val="none"/>
          <w:lang w:val="en-US" w:eastAsia="zh-CN"/>
        </w:rPr>
        <w:t>现就</w:t>
      </w:r>
      <w:r>
        <w:rPr>
          <w:rFonts w:hint="default" w:ascii="Times New Roman" w:hAnsi="Times New Roman" w:eastAsia="宋体" w:cs="Times New Roman"/>
          <w:color w:val="auto"/>
          <w:sz w:val="21"/>
          <w:szCs w:val="21"/>
          <w:highlight w:val="none"/>
          <w:u w:val="none"/>
          <w:lang w:val="en-US" w:eastAsia="zh-CN"/>
        </w:rPr>
        <w:t>广东省机场集团物流有限公司</w:t>
      </w:r>
      <w:r>
        <w:rPr>
          <w:rFonts w:hint="default" w:ascii="Times New Roman" w:hAnsi="Times New Roman" w:eastAsia="宋体" w:cs="Times New Roman"/>
          <w:color w:val="auto"/>
          <w:sz w:val="21"/>
          <w:szCs w:val="21"/>
          <w:highlight w:val="none"/>
          <w:u w:val="single"/>
          <w:lang w:val="en-US" w:eastAsia="zh-CN"/>
        </w:rPr>
        <w:t>RPA机器人流程自动化系统采购项目</w:t>
      </w:r>
      <w:r>
        <w:rPr>
          <w:rFonts w:hint="eastAsia" w:ascii="宋体" w:hAnsi="宋体" w:eastAsia="宋体" w:cs="宋体"/>
          <w:color w:val="auto"/>
          <w:sz w:val="21"/>
          <w:szCs w:val="21"/>
          <w:highlight w:val="none"/>
          <w:u w:val="none"/>
        </w:rPr>
        <w:t>，邀请有相应资</w:t>
      </w:r>
      <w:r>
        <w:rPr>
          <w:rFonts w:hint="eastAsia" w:ascii="宋体" w:hAnsi="宋体" w:eastAsia="宋体" w:cs="宋体"/>
          <w:color w:val="auto"/>
          <w:sz w:val="21"/>
          <w:szCs w:val="21"/>
          <w:highlight w:val="none"/>
          <w:u w:val="none"/>
          <w:lang w:eastAsia="zh-CN"/>
        </w:rPr>
        <w:t>格</w:t>
      </w:r>
      <w:r>
        <w:rPr>
          <w:rFonts w:hint="eastAsia" w:ascii="宋体" w:hAnsi="宋体" w:eastAsia="宋体" w:cs="宋体"/>
          <w:color w:val="auto"/>
          <w:sz w:val="21"/>
          <w:szCs w:val="21"/>
          <w:highlight w:val="none"/>
          <w:u w:val="none"/>
        </w:rPr>
        <w:t>的</w:t>
      </w:r>
      <w:r>
        <w:rPr>
          <w:rFonts w:hint="eastAsia" w:ascii="宋体" w:hAnsi="宋体" w:eastAsia="宋体" w:cs="宋体"/>
          <w:color w:val="auto"/>
          <w:sz w:val="21"/>
          <w:szCs w:val="21"/>
          <w:highlight w:val="none"/>
          <w:u w:val="none"/>
          <w:lang w:val="en-US" w:eastAsia="zh-CN"/>
        </w:rPr>
        <w:t>供应商</w:t>
      </w:r>
      <w:r>
        <w:rPr>
          <w:rFonts w:hint="eastAsia" w:ascii="宋体" w:hAnsi="宋体" w:eastAsia="宋体" w:cs="宋体"/>
          <w:color w:val="auto"/>
          <w:sz w:val="21"/>
          <w:szCs w:val="21"/>
          <w:highlight w:val="none"/>
          <w:u w:val="none"/>
        </w:rPr>
        <w:t>（以下简称“</w:t>
      </w:r>
      <w:r>
        <w:rPr>
          <w:rFonts w:hint="eastAsia" w:ascii="宋体" w:hAnsi="宋体" w:eastAsia="宋体" w:cs="宋体"/>
          <w:color w:val="auto"/>
          <w:sz w:val="21"/>
          <w:szCs w:val="21"/>
          <w:highlight w:val="none"/>
          <w:u w:val="none"/>
          <w:lang w:val="en-US" w:eastAsia="zh-CN"/>
        </w:rPr>
        <w:t>报价人</w:t>
      </w:r>
      <w:r>
        <w:rPr>
          <w:rFonts w:hint="eastAsia" w:ascii="宋体" w:hAnsi="宋体" w:eastAsia="宋体" w:cs="宋体"/>
          <w:color w:val="auto"/>
          <w:sz w:val="21"/>
          <w:szCs w:val="21"/>
          <w:highlight w:val="none"/>
          <w:u w:val="none"/>
        </w:rPr>
        <w:t>”）进行网上竞价。</w:t>
      </w:r>
    </w:p>
    <w:bookmarkEnd w:id="0"/>
    <w:p>
      <w:pPr>
        <w:keepNext w:val="0"/>
        <w:keepLines w:val="0"/>
        <w:pageBreakBefore w:val="0"/>
        <w:kinsoku/>
        <w:wordWrap/>
        <w:overflowPunct/>
        <w:topLinePunct w:val="0"/>
        <w:autoSpaceDE/>
        <w:autoSpaceDN/>
        <w:bidi w:val="0"/>
        <w:adjustRightInd/>
        <w:snapToGrid/>
        <w:spacing w:line="312" w:lineRule="auto"/>
        <w:ind w:firstLine="422" w:firstLineChars="200"/>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项目概况</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1.项目名称：广东省机场集团物流有限公司RPA机器人流程自动化系统采购项目</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333333"/>
          <w:kern w:val="0"/>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333333"/>
          <w:kern w:val="0"/>
          <w:sz w:val="21"/>
          <w:szCs w:val="21"/>
          <w:highlight w:val="none"/>
        </w:rPr>
        <w:t>竞价</w:t>
      </w:r>
      <w:r>
        <w:rPr>
          <w:rFonts w:hint="eastAsia" w:ascii="宋体" w:hAnsi="宋体" w:eastAsia="宋体" w:cs="宋体"/>
          <w:color w:val="333333"/>
          <w:kern w:val="0"/>
          <w:sz w:val="21"/>
          <w:szCs w:val="21"/>
          <w:highlight w:val="none"/>
          <w:lang w:val="en-US" w:eastAsia="zh-CN"/>
        </w:rPr>
        <w:t>项目清单</w:t>
      </w:r>
      <w:r>
        <w:rPr>
          <w:rFonts w:hint="eastAsia" w:ascii="宋体" w:hAnsi="宋体" w:eastAsia="宋体" w:cs="宋体"/>
          <w:color w:val="333333"/>
          <w:kern w:val="0"/>
          <w:sz w:val="21"/>
          <w:szCs w:val="21"/>
          <w:highlight w:val="none"/>
        </w:rPr>
        <w:t>：</w:t>
      </w:r>
    </w:p>
    <w:tbl>
      <w:tblPr>
        <w:tblStyle w:val="23"/>
        <w:tblW w:w="9036" w:type="dxa"/>
        <w:jc w:val="center"/>
        <w:tblLayout w:type="autofit"/>
        <w:tblCellMar>
          <w:top w:w="0" w:type="dxa"/>
          <w:left w:w="108" w:type="dxa"/>
          <w:bottom w:w="0" w:type="dxa"/>
          <w:right w:w="108" w:type="dxa"/>
        </w:tblCellMar>
      </w:tblPr>
      <w:tblGrid>
        <w:gridCol w:w="481"/>
        <w:gridCol w:w="1233"/>
        <w:gridCol w:w="1373"/>
        <w:gridCol w:w="821"/>
        <w:gridCol w:w="763"/>
        <w:gridCol w:w="1077"/>
        <w:gridCol w:w="1134"/>
        <w:gridCol w:w="1077"/>
        <w:gridCol w:w="1077"/>
      </w:tblGrid>
      <w:tr>
        <w:tblPrEx>
          <w:tblCellMar>
            <w:top w:w="0" w:type="dxa"/>
            <w:left w:w="108" w:type="dxa"/>
            <w:bottom w:w="0" w:type="dxa"/>
            <w:right w:w="108" w:type="dxa"/>
          </w:tblCellMar>
        </w:tblPrEx>
        <w:trPr>
          <w:trHeight w:val="764"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rPr>
            </w:pPr>
            <w:r>
              <w:rPr>
                <w:rFonts w:hint="eastAsia" w:ascii="宋体" w:hAnsi="宋体" w:eastAsia="宋体" w:cs="宋体"/>
                <w:b/>
                <w:bCs/>
                <w:color w:val="333333"/>
                <w:kern w:val="0"/>
                <w:sz w:val="21"/>
                <w:szCs w:val="21"/>
              </w:rPr>
              <w:t>序号</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lang w:val="en-US" w:eastAsia="zh-CN"/>
              </w:rPr>
            </w:pPr>
            <w:r>
              <w:rPr>
                <w:rFonts w:hint="eastAsia" w:ascii="宋体" w:hAnsi="宋体" w:cs="宋体"/>
                <w:b/>
                <w:bCs/>
                <w:color w:val="333333"/>
                <w:kern w:val="0"/>
                <w:sz w:val="21"/>
                <w:szCs w:val="21"/>
                <w:lang w:val="en-US" w:eastAsia="zh-CN"/>
              </w:rPr>
              <w:t>采购内容</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rPr>
            </w:pPr>
            <w:r>
              <w:rPr>
                <w:rFonts w:hint="eastAsia" w:ascii="宋体" w:hAnsi="宋体" w:eastAsia="宋体" w:cs="宋体"/>
                <w:b/>
                <w:bCs/>
                <w:color w:val="333333"/>
                <w:kern w:val="0"/>
                <w:sz w:val="21"/>
                <w:szCs w:val="21"/>
                <w:highlight w:val="none"/>
              </w:rPr>
              <w:t>主要</w:t>
            </w:r>
            <w:r>
              <w:rPr>
                <w:rFonts w:hint="eastAsia" w:ascii="宋体" w:hAnsi="宋体" w:cs="宋体"/>
                <w:b/>
                <w:bCs/>
                <w:color w:val="333333"/>
                <w:kern w:val="0"/>
                <w:sz w:val="21"/>
                <w:szCs w:val="21"/>
                <w:highlight w:val="none"/>
                <w:lang w:val="en-US" w:eastAsia="zh-CN"/>
              </w:rPr>
              <w:t>功能及</w:t>
            </w:r>
            <w:r>
              <w:rPr>
                <w:rFonts w:hint="eastAsia" w:ascii="宋体" w:hAnsi="宋体" w:eastAsia="宋体" w:cs="宋体"/>
                <w:b/>
                <w:bCs/>
                <w:color w:val="333333"/>
                <w:kern w:val="0"/>
                <w:sz w:val="21"/>
                <w:szCs w:val="21"/>
                <w:highlight w:val="none"/>
                <w:lang w:val="en-US" w:eastAsia="zh-CN"/>
              </w:rPr>
              <w:t>服务标准</w:t>
            </w:r>
          </w:p>
        </w:tc>
        <w:tc>
          <w:tcPr>
            <w:tcW w:w="8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333333"/>
                <w:kern w:val="0"/>
                <w:sz w:val="21"/>
                <w:szCs w:val="21"/>
                <w:highlight w:val="none"/>
                <w:lang w:val="en-US" w:eastAsia="zh-CN"/>
              </w:rPr>
            </w:pPr>
            <w:r>
              <w:rPr>
                <w:rFonts w:hint="eastAsia" w:ascii="宋体" w:hAnsi="宋体" w:eastAsia="宋体" w:cs="宋体"/>
                <w:b/>
                <w:bCs/>
                <w:color w:val="333333"/>
                <w:kern w:val="0"/>
                <w:sz w:val="21"/>
                <w:szCs w:val="21"/>
                <w:highlight w:val="none"/>
                <w:lang w:val="en-US" w:eastAsia="zh-CN"/>
              </w:rPr>
              <w:t>数量及单位</w:t>
            </w:r>
          </w:p>
        </w:tc>
        <w:tc>
          <w:tcPr>
            <w:tcW w:w="7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333333"/>
                <w:kern w:val="0"/>
                <w:sz w:val="21"/>
                <w:szCs w:val="21"/>
                <w:highlight w:val="none"/>
                <w:lang w:val="en-US" w:eastAsia="zh-CN"/>
              </w:rPr>
            </w:pPr>
            <w:r>
              <w:rPr>
                <w:rFonts w:hint="eastAsia" w:ascii="宋体" w:hAnsi="宋体" w:cs="宋体"/>
                <w:b/>
                <w:bCs/>
                <w:color w:val="333333"/>
                <w:kern w:val="0"/>
                <w:sz w:val="21"/>
                <w:szCs w:val="21"/>
                <w:highlight w:val="none"/>
                <w:lang w:val="en-US" w:eastAsia="zh-CN"/>
              </w:rPr>
              <w:t>使用期限</w:t>
            </w:r>
          </w:p>
        </w:tc>
        <w:tc>
          <w:tcPr>
            <w:tcW w:w="10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lang w:val="en-US" w:eastAsia="zh-CN"/>
              </w:rPr>
            </w:pPr>
            <w:r>
              <w:rPr>
                <w:rFonts w:hint="eastAsia" w:ascii="宋体" w:hAnsi="宋体" w:eastAsia="宋体" w:cs="宋体"/>
                <w:b/>
                <w:bCs/>
                <w:color w:val="333333"/>
                <w:kern w:val="0"/>
                <w:sz w:val="21"/>
                <w:szCs w:val="21"/>
                <w:highlight w:val="none"/>
                <w:lang w:val="en-US" w:eastAsia="zh-CN"/>
              </w:rPr>
              <w:t>不含税</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lang w:val="en-US" w:eastAsia="zh-CN"/>
              </w:rPr>
            </w:pPr>
            <w:r>
              <w:rPr>
                <w:rFonts w:hint="eastAsia" w:ascii="宋体" w:hAnsi="宋体" w:eastAsia="宋体" w:cs="宋体"/>
                <w:b/>
                <w:bCs/>
                <w:color w:val="333333"/>
                <w:kern w:val="0"/>
                <w:sz w:val="21"/>
                <w:szCs w:val="21"/>
                <w:highlight w:val="none"/>
                <w:lang w:val="en-US" w:eastAsia="zh-CN"/>
              </w:rPr>
              <w:t>单价限价</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lang w:val="en-US" w:eastAsia="zh-CN"/>
              </w:rPr>
            </w:pPr>
            <w:r>
              <w:rPr>
                <w:rFonts w:hint="eastAsia" w:ascii="宋体" w:hAnsi="宋体" w:eastAsia="宋体" w:cs="宋体"/>
                <w:b/>
                <w:bCs/>
                <w:color w:val="333333"/>
                <w:kern w:val="0"/>
                <w:sz w:val="21"/>
                <w:szCs w:val="21"/>
                <w:highlight w:val="none"/>
                <w:lang w:val="en-US" w:eastAsia="zh-CN"/>
              </w:rPr>
              <w:t>（元）</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lang w:val="en-US" w:eastAsia="zh-CN"/>
              </w:rPr>
            </w:pPr>
            <w:r>
              <w:rPr>
                <w:rFonts w:hint="eastAsia" w:ascii="宋体" w:hAnsi="宋体" w:eastAsia="宋体" w:cs="宋体"/>
                <w:b/>
                <w:bCs/>
                <w:color w:val="333333"/>
                <w:kern w:val="0"/>
                <w:sz w:val="21"/>
                <w:szCs w:val="21"/>
                <w:highlight w:val="none"/>
                <w:lang w:val="en-US" w:eastAsia="zh-CN"/>
              </w:rPr>
              <w:t>不含税</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lang w:val="en-US" w:eastAsia="zh-CN"/>
              </w:rPr>
            </w:pPr>
            <w:r>
              <w:rPr>
                <w:rFonts w:hint="eastAsia" w:ascii="宋体" w:hAnsi="宋体" w:eastAsia="宋体" w:cs="宋体"/>
                <w:b/>
                <w:bCs/>
                <w:color w:val="333333"/>
                <w:kern w:val="0"/>
                <w:sz w:val="21"/>
                <w:szCs w:val="21"/>
                <w:highlight w:val="none"/>
                <w:lang w:val="en-US" w:eastAsia="zh-CN"/>
              </w:rPr>
              <w:t>总价限价</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lang w:val="en-US" w:eastAsia="zh-CN"/>
              </w:rPr>
            </w:pPr>
            <w:r>
              <w:rPr>
                <w:rFonts w:hint="eastAsia" w:ascii="宋体" w:hAnsi="宋体" w:eastAsia="宋体" w:cs="宋体"/>
                <w:b/>
                <w:bCs/>
                <w:color w:val="333333"/>
                <w:kern w:val="0"/>
                <w:sz w:val="21"/>
                <w:szCs w:val="21"/>
                <w:highlight w:val="none"/>
                <w:lang w:val="en-US" w:eastAsia="zh-CN"/>
              </w:rPr>
              <w:t>（元）</w:t>
            </w:r>
          </w:p>
        </w:tc>
        <w:tc>
          <w:tcPr>
            <w:tcW w:w="10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lang w:val="en-US" w:eastAsia="zh-CN"/>
              </w:rPr>
            </w:pPr>
            <w:r>
              <w:rPr>
                <w:rFonts w:hint="eastAsia" w:ascii="宋体" w:hAnsi="宋体" w:eastAsia="宋体" w:cs="宋体"/>
                <w:b/>
                <w:bCs/>
                <w:color w:val="333333"/>
                <w:kern w:val="0"/>
                <w:sz w:val="21"/>
                <w:szCs w:val="21"/>
                <w:highlight w:val="none"/>
                <w:lang w:val="en-US" w:eastAsia="zh-CN"/>
              </w:rPr>
              <w:t>含税</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lang w:val="en-US" w:eastAsia="zh-CN"/>
              </w:rPr>
            </w:pPr>
            <w:r>
              <w:rPr>
                <w:rFonts w:hint="eastAsia" w:ascii="宋体" w:hAnsi="宋体" w:eastAsia="宋体" w:cs="宋体"/>
                <w:b/>
                <w:bCs/>
                <w:color w:val="333333"/>
                <w:kern w:val="0"/>
                <w:sz w:val="21"/>
                <w:szCs w:val="21"/>
                <w:highlight w:val="none"/>
                <w:lang w:val="en-US" w:eastAsia="zh-CN"/>
              </w:rPr>
              <w:t>单价限价</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lang w:val="en-US" w:eastAsia="zh-CN" w:bidi="ar-SA"/>
              </w:rPr>
            </w:pPr>
            <w:r>
              <w:rPr>
                <w:rFonts w:hint="eastAsia" w:ascii="宋体" w:hAnsi="宋体" w:eastAsia="宋体" w:cs="宋体"/>
                <w:b/>
                <w:bCs/>
                <w:color w:val="333333"/>
                <w:kern w:val="0"/>
                <w:sz w:val="21"/>
                <w:szCs w:val="21"/>
                <w:highlight w:val="none"/>
                <w:lang w:val="en-US" w:eastAsia="zh-CN"/>
              </w:rPr>
              <w:t>（元）</w:t>
            </w:r>
          </w:p>
        </w:tc>
        <w:tc>
          <w:tcPr>
            <w:tcW w:w="10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lang w:val="en-US" w:eastAsia="zh-CN"/>
              </w:rPr>
            </w:pPr>
            <w:r>
              <w:rPr>
                <w:rFonts w:hint="eastAsia" w:ascii="宋体" w:hAnsi="宋体" w:eastAsia="宋体" w:cs="宋体"/>
                <w:b/>
                <w:bCs/>
                <w:color w:val="333333"/>
                <w:kern w:val="0"/>
                <w:sz w:val="21"/>
                <w:szCs w:val="21"/>
                <w:highlight w:val="none"/>
                <w:lang w:val="en-US" w:eastAsia="zh-CN"/>
              </w:rPr>
              <w:t>含税</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lang w:val="en-US" w:eastAsia="zh-CN"/>
              </w:rPr>
            </w:pPr>
            <w:r>
              <w:rPr>
                <w:rFonts w:hint="eastAsia" w:ascii="宋体" w:hAnsi="宋体" w:eastAsia="宋体" w:cs="宋体"/>
                <w:b/>
                <w:bCs/>
                <w:color w:val="333333"/>
                <w:kern w:val="0"/>
                <w:sz w:val="21"/>
                <w:szCs w:val="21"/>
                <w:highlight w:val="none"/>
                <w:lang w:val="en-US" w:eastAsia="zh-CN"/>
              </w:rPr>
              <w:t>总价限价</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lang w:val="en-US" w:eastAsia="zh-CN" w:bidi="ar-SA"/>
              </w:rPr>
            </w:pPr>
            <w:r>
              <w:rPr>
                <w:rFonts w:hint="eastAsia" w:ascii="宋体" w:hAnsi="宋体" w:eastAsia="宋体" w:cs="宋体"/>
                <w:b/>
                <w:bCs/>
                <w:color w:val="333333"/>
                <w:kern w:val="0"/>
                <w:sz w:val="21"/>
                <w:szCs w:val="21"/>
                <w:highlight w:val="none"/>
                <w:lang w:val="en-US" w:eastAsia="zh-CN"/>
              </w:rPr>
              <w:t>（元）</w:t>
            </w:r>
          </w:p>
        </w:tc>
      </w:tr>
      <w:tr>
        <w:tblPrEx>
          <w:tblCellMar>
            <w:top w:w="0" w:type="dxa"/>
            <w:left w:w="108" w:type="dxa"/>
            <w:bottom w:w="0" w:type="dxa"/>
            <w:right w:w="108" w:type="dxa"/>
          </w:tblCellMar>
        </w:tblPrEx>
        <w:trPr>
          <w:trHeight w:val="465"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RPA机器人</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详见采购文件第二部分：用户需求书</w:t>
            </w:r>
          </w:p>
        </w:tc>
        <w:tc>
          <w:tcPr>
            <w:tcW w:w="8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5个</w:t>
            </w:r>
          </w:p>
        </w:tc>
        <w:tc>
          <w:tcPr>
            <w:tcW w:w="7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1年</w:t>
            </w:r>
          </w:p>
        </w:tc>
        <w:tc>
          <w:tcPr>
            <w:tcW w:w="10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11283.02</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56415.1</w:t>
            </w:r>
          </w:p>
        </w:tc>
        <w:tc>
          <w:tcPr>
            <w:tcW w:w="10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11960</w:t>
            </w:r>
          </w:p>
        </w:tc>
        <w:tc>
          <w:tcPr>
            <w:tcW w:w="10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59800</w:t>
            </w:r>
          </w:p>
        </w:tc>
      </w:tr>
    </w:tbl>
    <w:p>
      <w:pPr>
        <w:keepNext w:val="0"/>
        <w:keepLines w:val="0"/>
        <w:pageBreakBefore w:val="0"/>
        <w:widowControl w:val="0"/>
        <w:kinsoku/>
        <w:wordWrap/>
        <w:overflowPunct/>
        <w:topLinePunct w:val="0"/>
        <w:autoSpaceDE/>
        <w:autoSpaceDN/>
        <w:bidi w:val="0"/>
        <w:adjustRightInd/>
        <w:snapToGrid/>
        <w:spacing w:before="1" w:beforeLines="100" w:line="312" w:lineRule="auto"/>
        <w:ind w:firstLine="420" w:firstLineChars="200"/>
        <w:textAlignment w:val="auto"/>
        <w:outlineLvl w:val="9"/>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报价包括增值税等应缴纳的各种税收和费用，以及涉及本项目的全部费用，除此以外，采购人无需为上述约定的项目再支付任何费用。</w:t>
      </w:r>
    </w:p>
    <w:p>
      <w:pPr>
        <w:keepNext w:val="0"/>
        <w:keepLines w:val="0"/>
        <w:pageBreakBefore w:val="0"/>
        <w:kinsoku/>
        <w:wordWrap/>
        <w:overflowPunct/>
        <w:topLinePunct w:val="0"/>
        <w:bidi w:val="0"/>
        <w:snapToGrid/>
        <w:spacing w:line="312"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限价</w:t>
      </w:r>
      <w:r>
        <w:rPr>
          <w:rFonts w:hint="eastAsia" w:ascii="宋体" w:hAnsi="宋体" w:eastAsia="宋体" w:cs="宋体"/>
          <w:color w:val="auto"/>
          <w:sz w:val="21"/>
          <w:szCs w:val="21"/>
          <w:highlight w:val="none"/>
        </w:rPr>
        <w:t>：含税总限价</w:t>
      </w:r>
      <w:r>
        <w:rPr>
          <w:rFonts w:hint="eastAsia" w:ascii="宋体" w:hAnsi="宋体" w:eastAsia="宋体" w:cs="宋体"/>
          <w:color w:val="auto"/>
          <w:sz w:val="21"/>
          <w:szCs w:val="21"/>
          <w:highlight w:val="none"/>
          <w:lang w:val="en-US" w:eastAsia="zh-CN"/>
        </w:rPr>
        <w:t>59800</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含税</w:t>
      </w:r>
      <w:r>
        <w:rPr>
          <w:rFonts w:hint="eastAsia" w:ascii="宋体" w:hAnsi="宋体" w:cs="宋体"/>
          <w:color w:val="auto"/>
          <w:sz w:val="21"/>
          <w:szCs w:val="21"/>
          <w:highlight w:val="none"/>
          <w:lang w:val="en-US" w:eastAsia="zh-CN"/>
        </w:rPr>
        <w:t>单价</w:t>
      </w:r>
      <w:r>
        <w:rPr>
          <w:rFonts w:hint="eastAsia" w:ascii="宋体" w:hAnsi="宋体" w:eastAsia="宋体" w:cs="宋体"/>
          <w:color w:val="auto"/>
          <w:sz w:val="21"/>
          <w:szCs w:val="21"/>
          <w:highlight w:val="none"/>
        </w:rPr>
        <w:t>限价</w:t>
      </w:r>
      <w:r>
        <w:rPr>
          <w:rFonts w:hint="eastAsia" w:ascii="宋体" w:hAnsi="宋体" w:cs="宋体"/>
          <w:color w:val="auto"/>
          <w:sz w:val="21"/>
          <w:szCs w:val="21"/>
          <w:highlight w:val="none"/>
          <w:lang w:val="en-US" w:eastAsia="zh-CN"/>
        </w:rPr>
        <w:t>11960</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val="en-US" w:eastAsia="zh-CN"/>
        </w:rPr>
        <w:t>/个/年，不</w:t>
      </w:r>
      <w:r>
        <w:rPr>
          <w:rFonts w:hint="eastAsia" w:ascii="宋体" w:hAnsi="宋体" w:eastAsia="宋体" w:cs="宋体"/>
          <w:color w:val="auto"/>
          <w:sz w:val="21"/>
          <w:szCs w:val="21"/>
          <w:highlight w:val="none"/>
        </w:rPr>
        <w:t>含税总限价</w:t>
      </w:r>
      <w:r>
        <w:rPr>
          <w:rFonts w:hint="eastAsia" w:ascii="宋体" w:hAnsi="宋体" w:cs="宋体"/>
          <w:kern w:val="0"/>
          <w:sz w:val="21"/>
          <w:szCs w:val="21"/>
          <w:lang w:val="en-US" w:eastAsia="zh-CN"/>
        </w:rPr>
        <w:t>56415.1</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含税</w:t>
      </w:r>
      <w:r>
        <w:rPr>
          <w:rFonts w:hint="eastAsia" w:ascii="宋体" w:hAnsi="宋体" w:cs="宋体"/>
          <w:color w:val="auto"/>
          <w:sz w:val="21"/>
          <w:szCs w:val="21"/>
          <w:highlight w:val="none"/>
          <w:lang w:val="en-US" w:eastAsia="zh-CN"/>
        </w:rPr>
        <w:t>单价</w:t>
      </w:r>
      <w:r>
        <w:rPr>
          <w:rFonts w:hint="eastAsia" w:ascii="宋体" w:hAnsi="宋体" w:eastAsia="宋体" w:cs="宋体"/>
          <w:color w:val="auto"/>
          <w:sz w:val="21"/>
          <w:szCs w:val="21"/>
          <w:highlight w:val="none"/>
        </w:rPr>
        <w:t>限价</w:t>
      </w:r>
      <w:r>
        <w:rPr>
          <w:rFonts w:hint="eastAsia" w:ascii="宋体" w:hAnsi="宋体" w:cs="宋体"/>
          <w:kern w:val="0"/>
          <w:sz w:val="21"/>
          <w:szCs w:val="21"/>
          <w:lang w:val="en-US" w:eastAsia="zh-CN"/>
        </w:rPr>
        <w:t>11283.02</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val="en-US" w:eastAsia="zh-CN"/>
        </w:rPr>
        <w:t>/个/年</w:t>
      </w:r>
      <w:r>
        <w:rPr>
          <w:rFonts w:hint="eastAsia" w:ascii="宋体" w:hAnsi="宋体" w:eastAsia="宋体" w:cs="宋体"/>
          <w:color w:val="auto"/>
          <w:sz w:val="21"/>
          <w:szCs w:val="21"/>
          <w:highlight w:val="none"/>
        </w:rPr>
        <w:t>。竞价时按照不含税金额报价。供应商报价不得高于最高报价限价，否则其报价将被否决。</w:t>
      </w:r>
    </w:p>
    <w:p>
      <w:pPr>
        <w:keepNext w:val="0"/>
        <w:keepLines w:val="0"/>
        <w:pageBreakBefore w:val="0"/>
        <w:kinsoku/>
        <w:wordWrap/>
        <w:overflowPunct/>
        <w:topLinePunct w:val="0"/>
        <w:bidi w:val="0"/>
        <w:snapToGrid/>
        <w:spacing w:line="312"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4.资金来源：企业自筹资金</w:t>
      </w:r>
    </w:p>
    <w:p>
      <w:pPr>
        <w:keepNext w:val="0"/>
        <w:keepLines w:val="0"/>
        <w:pageBreakBefore w:val="0"/>
        <w:kinsoku/>
        <w:wordWrap/>
        <w:overflowPunct/>
        <w:topLinePunct w:val="0"/>
        <w:bidi w:val="0"/>
        <w:snapToGrid/>
        <w:spacing w:line="312" w:lineRule="auto"/>
        <w:ind w:firstLine="422" w:firstLineChars="200"/>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报价文件</w:t>
      </w:r>
      <w:r>
        <w:rPr>
          <w:rFonts w:hint="eastAsia" w:ascii="宋体" w:hAnsi="宋体" w:eastAsia="宋体" w:cs="宋体"/>
          <w:b/>
          <w:bCs/>
          <w:color w:val="auto"/>
          <w:sz w:val="21"/>
          <w:szCs w:val="21"/>
          <w:highlight w:val="none"/>
          <w:lang w:val="en-US" w:eastAsia="zh-CN"/>
        </w:rPr>
        <w:t>有效期</w:t>
      </w:r>
    </w:p>
    <w:p>
      <w:pPr>
        <w:keepNext w:val="0"/>
        <w:keepLines w:val="0"/>
        <w:pageBreakBefore w:val="0"/>
        <w:kinsoku/>
        <w:wordWrap/>
        <w:overflowPunct/>
        <w:topLinePunct w:val="0"/>
        <w:bidi w:val="0"/>
        <w:snapToGrid/>
        <w:spacing w:line="312"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报价文件</w:t>
      </w:r>
      <w:r>
        <w:rPr>
          <w:rFonts w:hint="eastAsia" w:ascii="宋体" w:hAnsi="宋体" w:eastAsia="宋体" w:cs="宋体"/>
          <w:color w:val="auto"/>
          <w:sz w:val="21"/>
          <w:szCs w:val="21"/>
          <w:highlight w:val="none"/>
        </w:rPr>
        <w:t>应在报价截止日</w:t>
      </w:r>
      <w:r>
        <w:rPr>
          <w:rFonts w:hint="eastAsia" w:ascii="宋体" w:hAnsi="宋体" w:eastAsia="宋体" w:cs="宋体"/>
          <w:color w:val="auto"/>
          <w:sz w:val="21"/>
          <w:szCs w:val="21"/>
          <w:highlight w:val="none"/>
          <w:lang w:val="en-US" w:eastAsia="zh-CN"/>
        </w:rPr>
        <w:t>起</w:t>
      </w:r>
      <w:r>
        <w:rPr>
          <w:rFonts w:hint="eastAsia" w:ascii="宋体" w:hAnsi="宋体" w:eastAsia="宋体" w:cs="宋体"/>
          <w:color w:val="auto"/>
          <w:sz w:val="21"/>
          <w:szCs w:val="21"/>
          <w:highlight w:val="none"/>
          <w:u w:val="single"/>
          <w:lang w:val="en-US" w:eastAsia="zh-CN"/>
        </w:rPr>
        <w:t>90</w:t>
      </w:r>
      <w:r>
        <w:rPr>
          <w:rFonts w:hint="eastAsia" w:ascii="宋体" w:hAnsi="宋体" w:eastAsia="宋体" w:cs="宋体"/>
          <w:color w:val="auto"/>
          <w:sz w:val="21"/>
          <w:szCs w:val="21"/>
          <w:highlight w:val="none"/>
        </w:rPr>
        <w:t>天内有效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成交人的报价有效期延至合同验收之日。</w:t>
      </w:r>
    </w:p>
    <w:p>
      <w:pPr>
        <w:keepNext w:val="0"/>
        <w:keepLines w:val="0"/>
        <w:pageBreakBefore w:val="0"/>
        <w:numPr>
          <w:ilvl w:val="0"/>
          <w:numId w:val="0"/>
        </w:numPr>
        <w:kinsoku/>
        <w:wordWrap/>
        <w:overflowPunct/>
        <w:topLinePunct w:val="0"/>
        <w:bidi w:val="0"/>
        <w:snapToGrid/>
        <w:spacing w:line="312" w:lineRule="auto"/>
        <w:ind w:left="0" w:firstLine="422" w:firstLineChars="200"/>
        <w:outlineLvl w:val="1"/>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cs="宋体"/>
          <w:b/>
          <w:bCs/>
          <w:color w:val="auto"/>
          <w:sz w:val="21"/>
          <w:szCs w:val="21"/>
          <w:highlight w:val="none"/>
          <w:lang w:val="en-US" w:eastAsia="zh-CN"/>
        </w:rPr>
        <w:t>服务期限</w:t>
      </w:r>
    </w:p>
    <w:p>
      <w:pPr>
        <w:keepNext w:val="0"/>
        <w:keepLines w:val="0"/>
        <w:pageBreakBefore w:val="0"/>
        <w:kinsoku/>
        <w:wordWrap/>
        <w:overflowPunct/>
        <w:topLinePunct w:val="0"/>
        <w:bidi w:val="0"/>
        <w:snapToGrid/>
        <w:spacing w:line="312"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1年，供应商自合同签订生效之日起5个工作日内提供全部RPA系统账号。</w:t>
      </w:r>
    </w:p>
    <w:p>
      <w:pPr>
        <w:keepNext w:val="0"/>
        <w:keepLines w:val="0"/>
        <w:pageBreakBefore w:val="0"/>
        <w:numPr>
          <w:ilvl w:val="0"/>
          <w:numId w:val="0"/>
        </w:numPr>
        <w:kinsoku/>
        <w:wordWrap/>
        <w:overflowPunct/>
        <w:topLinePunct w:val="0"/>
        <w:bidi w:val="0"/>
        <w:snapToGrid/>
        <w:spacing w:line="312" w:lineRule="auto"/>
        <w:ind w:left="0" w:firstLine="422" w:firstLineChars="200"/>
        <w:outlineLvl w:val="1"/>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四、服务范围</w:t>
      </w:r>
    </w:p>
    <w:p>
      <w:pPr>
        <w:keepNext w:val="0"/>
        <w:keepLines w:val="0"/>
        <w:pageBreakBefore w:val="0"/>
        <w:numPr>
          <w:ilvl w:val="0"/>
          <w:numId w:val="0"/>
        </w:numPr>
        <w:kinsoku/>
        <w:wordWrap/>
        <w:overflowPunct/>
        <w:topLinePunct w:val="0"/>
        <w:bidi w:val="0"/>
        <w:snapToGrid/>
        <w:spacing w:line="312" w:lineRule="auto"/>
        <w:ind w:left="42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向采购方提供</w:t>
      </w:r>
      <w:r>
        <w:rPr>
          <w:rFonts w:hint="eastAsia" w:ascii="宋体" w:hAnsi="宋体" w:eastAsia="宋体" w:cs="宋体"/>
          <w:color w:val="auto"/>
          <w:sz w:val="21"/>
          <w:szCs w:val="21"/>
          <w:highlight w:val="none"/>
        </w:rPr>
        <w:t>RPA机器人流程自动化系统</w:t>
      </w:r>
      <w:r>
        <w:rPr>
          <w:rFonts w:hint="eastAsia" w:ascii="宋体" w:hAnsi="宋体" w:cs="宋体"/>
          <w:color w:val="auto"/>
          <w:sz w:val="21"/>
          <w:szCs w:val="21"/>
          <w:highlight w:val="none"/>
          <w:lang w:val="en-US" w:eastAsia="zh-CN"/>
        </w:rPr>
        <w:t>服务。</w:t>
      </w:r>
    </w:p>
    <w:p>
      <w:pPr>
        <w:keepNext w:val="0"/>
        <w:keepLines w:val="0"/>
        <w:pageBreakBefore w:val="0"/>
        <w:tabs>
          <w:tab w:val="left" w:pos="413"/>
        </w:tabs>
        <w:kinsoku/>
        <w:wordWrap/>
        <w:overflowPunct/>
        <w:topLinePunct w:val="0"/>
        <w:bidi w:val="0"/>
        <w:snapToGrid/>
        <w:spacing w:line="312" w:lineRule="auto"/>
        <w:ind w:firstLine="422" w:firstLineChars="200"/>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五、*合格供应商资格条件（按采购文件要求进行承诺及响应）：</w:t>
      </w:r>
    </w:p>
    <w:p>
      <w:pPr>
        <w:keepNext w:val="0"/>
        <w:keepLines w:val="0"/>
        <w:pageBreakBefore w:val="0"/>
        <w:tabs>
          <w:tab w:val="left" w:pos="413"/>
        </w:tabs>
        <w:kinsoku/>
        <w:wordWrap/>
        <w:overflowPunct/>
        <w:topLinePunct w:val="0"/>
        <w:bidi w:val="0"/>
        <w:snapToGrid/>
        <w:spacing w:line="312" w:lineRule="auto"/>
        <w:ind w:firstLine="420" w:firstLineChars="200"/>
        <w:rPr>
          <w:rFonts w:hint="eastAsia" w:ascii="宋体" w:hAnsi="宋体" w:eastAsia="宋体" w:cs="宋体"/>
          <w:lang w:val="en-US" w:eastAsia="zh-CN"/>
        </w:rPr>
      </w:pPr>
      <w:r>
        <w:rPr>
          <w:rFonts w:hint="eastAsia" w:ascii="宋体" w:hAnsi="宋体" w:eastAsia="宋体" w:cs="宋体"/>
          <w:color w:val="333333"/>
          <w:kern w:val="0"/>
          <w:sz w:val="21"/>
          <w:szCs w:val="21"/>
          <w:lang w:val="en-US" w:eastAsia="zh-CN" w:bidi="ar-SA"/>
        </w:rPr>
        <w:t>1．报价</w:t>
      </w:r>
      <w:r>
        <w:rPr>
          <w:rFonts w:hint="eastAsia" w:ascii="宋体" w:hAnsi="宋体" w:eastAsia="宋体" w:cs="宋体"/>
          <w:color w:val="333333"/>
          <w:kern w:val="0"/>
          <w:szCs w:val="21"/>
        </w:rPr>
        <w:t>人具</w:t>
      </w:r>
      <w:r>
        <w:rPr>
          <w:rFonts w:hint="eastAsia" w:ascii="宋体" w:hAnsi="宋体" w:eastAsia="宋体" w:cs="宋体"/>
          <w:color w:val="333333"/>
          <w:kern w:val="0"/>
          <w:szCs w:val="21"/>
          <w:lang w:eastAsia="zh-CN"/>
        </w:rPr>
        <w:t>有在</w:t>
      </w:r>
      <w:r>
        <w:rPr>
          <w:rFonts w:hint="eastAsia" w:ascii="宋体" w:hAnsi="宋体" w:eastAsia="宋体" w:cs="宋体"/>
          <w:color w:val="333333"/>
          <w:kern w:val="0"/>
          <w:szCs w:val="21"/>
        </w:rPr>
        <w:t>中华人民共和国境内注册的独立法人资格</w:t>
      </w:r>
      <w:r>
        <w:rPr>
          <w:rFonts w:hint="eastAsia" w:ascii="宋体" w:hAnsi="宋体" w:eastAsia="宋体" w:cs="宋体"/>
          <w:color w:val="333333"/>
          <w:kern w:val="0"/>
          <w:sz w:val="21"/>
          <w:szCs w:val="21"/>
          <w:lang w:val="en-US" w:eastAsia="zh-CN" w:bidi="ar-SA"/>
        </w:rPr>
        <w:t>或为</w:t>
      </w:r>
      <w:r>
        <w:rPr>
          <w:rFonts w:hint="eastAsia" w:ascii="宋体" w:hAnsi="宋体" w:eastAsia="宋体" w:cs="宋体"/>
          <w:color w:val="333333"/>
          <w:kern w:val="0"/>
          <w:sz w:val="21"/>
          <w:szCs w:val="21"/>
          <w:lang w:bidi="ar-SA"/>
        </w:rPr>
        <w:t>依法允许经营的事业单位</w:t>
      </w:r>
      <w:r>
        <w:rPr>
          <w:rFonts w:hint="eastAsia" w:ascii="宋体" w:hAnsi="宋体" w:eastAsia="宋体" w:cs="宋体"/>
          <w:color w:val="333333"/>
          <w:kern w:val="0"/>
          <w:sz w:val="21"/>
          <w:szCs w:val="21"/>
          <w:lang w:eastAsia="zh-CN" w:bidi="ar-SA"/>
        </w:rPr>
        <w:t>（</w:t>
      </w:r>
      <w:r>
        <w:rPr>
          <w:rFonts w:hint="eastAsia" w:ascii="宋体" w:hAnsi="宋体" w:eastAsia="宋体" w:cs="宋体"/>
          <w:color w:val="333333"/>
          <w:kern w:val="0"/>
          <w:sz w:val="21"/>
          <w:szCs w:val="21"/>
          <w:lang w:val="en-US" w:eastAsia="zh-CN" w:bidi="ar-SA"/>
        </w:rPr>
        <w:t>须提供</w:t>
      </w:r>
      <w:r>
        <w:rPr>
          <w:rFonts w:hint="eastAsia" w:ascii="宋体" w:hAnsi="宋体" w:eastAsia="宋体" w:cs="宋体"/>
          <w:color w:val="333333"/>
          <w:kern w:val="0"/>
          <w:szCs w:val="21"/>
        </w:rPr>
        <w:t>有效的营业执照复印件</w:t>
      </w:r>
      <w:r>
        <w:rPr>
          <w:rFonts w:hint="eastAsia" w:ascii="宋体" w:hAnsi="宋体" w:eastAsia="宋体" w:cs="宋体"/>
          <w:color w:val="333333"/>
          <w:kern w:val="0"/>
          <w:szCs w:val="21"/>
          <w:lang w:val="en-US" w:eastAsia="zh-CN"/>
        </w:rPr>
        <w:t>或</w:t>
      </w:r>
      <w:r>
        <w:rPr>
          <w:rFonts w:hint="eastAsia" w:ascii="宋体" w:hAnsi="宋体" w:eastAsia="宋体" w:cs="宋体"/>
          <w:color w:val="333333"/>
          <w:kern w:val="0"/>
          <w:sz w:val="21"/>
          <w:szCs w:val="21"/>
          <w:lang w:bidi="ar-SA"/>
        </w:rPr>
        <w:t>事业单位法人证书和组织机构代码证的复印件</w:t>
      </w:r>
      <w:r>
        <w:rPr>
          <w:rFonts w:hint="eastAsia" w:ascii="宋体" w:hAnsi="宋体" w:eastAsia="宋体" w:cs="宋体"/>
          <w:color w:val="333333"/>
          <w:kern w:val="0"/>
          <w:sz w:val="21"/>
          <w:szCs w:val="21"/>
          <w:lang w:eastAsia="zh-CN" w:bidi="ar-SA"/>
        </w:rPr>
        <w:t>（</w:t>
      </w:r>
      <w:r>
        <w:rPr>
          <w:rFonts w:hint="eastAsia" w:ascii="宋体" w:hAnsi="宋体" w:eastAsia="宋体" w:cs="宋体"/>
          <w:color w:val="333333"/>
          <w:kern w:val="0"/>
          <w:szCs w:val="21"/>
        </w:rPr>
        <w:t>加盖</w:t>
      </w:r>
      <w:r>
        <w:rPr>
          <w:rFonts w:hint="eastAsia" w:ascii="宋体" w:hAnsi="宋体" w:eastAsia="宋体" w:cs="宋体"/>
          <w:color w:val="333333"/>
          <w:kern w:val="0"/>
          <w:szCs w:val="21"/>
          <w:lang w:val="en-US" w:eastAsia="zh-CN"/>
        </w:rPr>
        <w:t>报价</w:t>
      </w:r>
      <w:r>
        <w:rPr>
          <w:rFonts w:hint="eastAsia" w:ascii="宋体" w:hAnsi="宋体" w:eastAsia="宋体" w:cs="宋体"/>
          <w:color w:val="333333"/>
          <w:kern w:val="0"/>
          <w:szCs w:val="21"/>
        </w:rPr>
        <w:t>人公章）</w:t>
      </w:r>
      <w:r>
        <w:rPr>
          <w:rFonts w:hint="eastAsia" w:ascii="宋体" w:hAnsi="宋体" w:eastAsia="宋体" w:cs="宋体"/>
          <w:color w:val="333333"/>
          <w:kern w:val="0"/>
          <w:sz w:val="21"/>
          <w:szCs w:val="21"/>
          <w:lang w:eastAsia="zh-CN" w:bidi="ar-SA"/>
        </w:rPr>
        <w:t>。</w:t>
      </w:r>
    </w:p>
    <w:p>
      <w:pPr>
        <w:keepNext w:val="0"/>
        <w:keepLines w:val="0"/>
        <w:pageBreakBefore w:val="0"/>
        <w:numPr>
          <w:ilvl w:val="0"/>
          <w:numId w:val="0"/>
        </w:numPr>
        <w:tabs>
          <w:tab w:val="left" w:pos="413"/>
        </w:tabs>
        <w:kinsoku/>
        <w:wordWrap/>
        <w:overflowPunct/>
        <w:topLinePunct w:val="0"/>
        <w:bidi w:val="0"/>
        <w:snapToGrid/>
        <w:spacing w:line="312" w:lineRule="auto"/>
        <w:ind w:firstLine="420" w:firstLineChars="2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3.报价人应对以下资格进行响应及提供承诺书：</w:t>
      </w:r>
    </w:p>
    <w:p>
      <w:pPr>
        <w:keepNext w:val="0"/>
        <w:keepLines w:val="0"/>
        <w:pageBreakBefore w:val="0"/>
        <w:tabs>
          <w:tab w:val="left" w:pos="413"/>
        </w:tabs>
        <w:kinsoku/>
        <w:wordWrap/>
        <w:overflowPunct/>
        <w:topLinePunct w:val="0"/>
        <w:bidi w:val="0"/>
        <w:snapToGrid/>
        <w:spacing w:line="312" w:lineRule="auto"/>
        <w:ind w:firstLine="420" w:firstLineChars="200"/>
        <w:rPr>
          <w:rFonts w:hint="eastAsia" w:ascii="宋体" w:hAnsi="宋体" w:eastAsia="宋体" w:cs="宋体"/>
          <w:sz w:val="21"/>
          <w:szCs w:val="21"/>
          <w:lang w:val="en-US" w:eastAsia="zh-CN"/>
        </w:rPr>
      </w:pPr>
      <w:r>
        <w:rPr>
          <w:rFonts w:hint="eastAsia" w:ascii="宋体" w:hAnsi="宋体" w:eastAsia="宋体" w:cs="宋体"/>
          <w:color w:val="333333"/>
          <w:kern w:val="0"/>
          <w:sz w:val="21"/>
          <w:szCs w:val="21"/>
          <w:lang w:val="en-US" w:eastAsia="zh-CN" w:bidi="ar-SA"/>
        </w:rPr>
        <w:t>3.2法定代表人（或负责人）为同一人或者存在控股、管理关系的不同单位，不得参加同一项目报价，否则全部取消资格。</w:t>
      </w:r>
    </w:p>
    <w:p>
      <w:pPr>
        <w:keepNext w:val="0"/>
        <w:keepLines w:val="0"/>
        <w:pageBreakBefore w:val="0"/>
        <w:widowControl/>
        <w:tabs>
          <w:tab w:val="left" w:pos="413"/>
        </w:tabs>
        <w:kinsoku/>
        <w:wordWrap/>
        <w:overflowPunct/>
        <w:topLinePunct w:val="0"/>
        <w:bidi w:val="0"/>
        <w:snapToGrid/>
        <w:spacing w:line="312" w:lineRule="auto"/>
        <w:ind w:firstLine="420" w:firstLineChars="2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3.3不存在进入清算程序，或被宣告破产，或其他丧失履约能力的情形。</w:t>
      </w:r>
    </w:p>
    <w:p>
      <w:pPr>
        <w:keepNext w:val="0"/>
        <w:keepLines w:val="0"/>
        <w:pageBreakBefore w:val="0"/>
        <w:widowControl/>
        <w:tabs>
          <w:tab w:val="left" w:pos="413"/>
        </w:tabs>
        <w:kinsoku/>
        <w:wordWrap/>
        <w:overflowPunct/>
        <w:topLinePunct w:val="0"/>
        <w:bidi w:val="0"/>
        <w:snapToGrid/>
        <w:spacing w:line="312" w:lineRule="auto"/>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3.4不得</w:t>
      </w:r>
      <w:r>
        <w:rPr>
          <w:rFonts w:hint="eastAsia" w:ascii="宋体" w:hAnsi="宋体" w:eastAsia="宋体" w:cs="宋体"/>
          <w:color w:val="auto"/>
          <w:kern w:val="0"/>
          <w:sz w:val="21"/>
          <w:szCs w:val="21"/>
          <w:lang w:val="en-US" w:eastAsia="zh-CN"/>
        </w:rPr>
        <w:t>被列入</w:t>
      </w:r>
      <w:r>
        <w:rPr>
          <w:rFonts w:hint="eastAsia" w:ascii="宋体" w:hAnsi="宋体" w:eastAsia="宋体" w:cs="宋体"/>
          <w:color w:val="auto"/>
          <w:kern w:val="0"/>
          <w:sz w:val="21"/>
          <w:szCs w:val="21"/>
          <w:lang w:val="en-US" w:eastAsia="zh-CN" w:bidi="ar-SA"/>
        </w:rPr>
        <w:t>国家企业信用信息公示系统的经营异常名录或严重违法失信企业名单，以“国家企业信用信息公示系统”网站（www.gsxt.gov.cn）查询为准，报价人需从“国家企业信用信息公示系统”网站截图并加盖公章或电子签章（未按格式要求截图或截图信息不清晰将作不合格报价人处理）。</w:t>
      </w:r>
    </w:p>
    <w:p>
      <w:pPr>
        <w:keepNext w:val="0"/>
        <w:keepLines w:val="0"/>
        <w:pageBreakBefore w:val="0"/>
        <w:widowControl/>
        <w:tabs>
          <w:tab w:val="left" w:pos="413"/>
        </w:tabs>
        <w:kinsoku/>
        <w:wordWrap/>
        <w:overflowPunct/>
        <w:topLinePunct w:val="0"/>
        <w:bidi w:val="0"/>
        <w:snapToGrid/>
        <w:spacing w:line="312"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kern w:val="0"/>
          <w:sz w:val="21"/>
          <w:szCs w:val="21"/>
          <w:lang w:val="en-US" w:eastAsia="zh-CN" w:bidi="ar-SA"/>
        </w:rPr>
        <w:t>3.5不得被列为“严重失信名单”，以“信用中国”网站（www.creditchina.gov.cn）查询为准，供应商下载并提供信用信息报告，报告生成日期为采购方采购公告发布之日后，</w:t>
      </w:r>
      <w:r>
        <w:rPr>
          <w:rFonts w:hint="eastAsia" w:ascii="宋体" w:hAnsi="宋体" w:eastAsia="宋体" w:cs="宋体"/>
          <w:b w:val="0"/>
          <w:bCs w:val="0"/>
          <w:color w:val="auto"/>
          <w:kern w:val="0"/>
          <w:sz w:val="21"/>
          <w:szCs w:val="21"/>
          <w:lang w:val="en-US" w:eastAsia="zh-CN"/>
        </w:rPr>
        <w:t>且必须文字清晰并加盖供应商公章</w:t>
      </w:r>
      <w:r>
        <w:rPr>
          <w:rFonts w:hint="eastAsia" w:ascii="宋体" w:hAnsi="宋体" w:eastAsia="宋体" w:cs="宋体"/>
          <w:color w:val="auto"/>
          <w:kern w:val="0"/>
          <w:sz w:val="21"/>
          <w:szCs w:val="21"/>
          <w:lang w:val="en-US" w:eastAsia="zh-CN" w:bidi="ar-SA"/>
        </w:rPr>
        <w:t>。</w:t>
      </w:r>
    </w:p>
    <w:p>
      <w:pPr>
        <w:keepNext w:val="0"/>
        <w:keepLines w:val="0"/>
        <w:pageBreakBefore w:val="0"/>
        <w:widowControl/>
        <w:tabs>
          <w:tab w:val="left" w:pos="413"/>
        </w:tabs>
        <w:kinsoku/>
        <w:wordWrap/>
        <w:overflowPunct/>
        <w:topLinePunct w:val="0"/>
        <w:bidi w:val="0"/>
        <w:snapToGrid/>
        <w:spacing w:line="312" w:lineRule="auto"/>
        <w:ind w:firstLine="420" w:firstLineChars="2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3.6被责令停产停业、暂扣或吊销许可证、暂扣或者吊销执照的（本项事实应当以根据《中华人民共和国行政处罚法》依法作出并已经生效的行政处罚决定为认定依据）。</w:t>
      </w:r>
    </w:p>
    <w:p>
      <w:pPr>
        <w:keepNext w:val="0"/>
        <w:keepLines w:val="0"/>
        <w:pageBreakBefore w:val="0"/>
        <w:widowControl/>
        <w:tabs>
          <w:tab w:val="left" w:pos="413"/>
        </w:tabs>
        <w:kinsoku/>
        <w:wordWrap/>
        <w:overflowPunct/>
        <w:topLinePunct w:val="0"/>
        <w:bidi w:val="0"/>
        <w:snapToGrid/>
        <w:spacing w:line="312" w:lineRule="auto"/>
        <w:ind w:firstLine="420" w:firstLineChars="2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3.7报价人不得存在以下情形（提供承诺函）：</w:t>
      </w:r>
    </w:p>
    <w:p>
      <w:pPr>
        <w:keepNext w:val="0"/>
        <w:keepLines w:val="0"/>
        <w:pageBreakBefore w:val="0"/>
        <w:tabs>
          <w:tab w:val="left" w:pos="413"/>
        </w:tabs>
        <w:kinsoku/>
        <w:wordWrap/>
        <w:overflowPunct/>
        <w:topLinePunct w:val="0"/>
        <w:bidi w:val="0"/>
        <w:snapToGrid/>
        <w:spacing w:line="312" w:lineRule="auto"/>
        <w:ind w:firstLine="420" w:firstLineChars="2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3.7.1</w:t>
      </w:r>
      <w:r>
        <w:rPr>
          <w:rFonts w:hint="eastAsia" w:ascii="宋体" w:hAnsi="宋体" w:eastAsia="宋体" w:cs="宋体"/>
          <w:color w:val="333333"/>
          <w:kern w:val="0"/>
          <w:sz w:val="21"/>
          <w:szCs w:val="21"/>
        </w:rPr>
        <w:t>与采购方</w:t>
      </w:r>
      <w:r>
        <w:rPr>
          <w:rFonts w:hint="eastAsia" w:ascii="宋体" w:hAnsi="宋体" w:eastAsia="宋体" w:cs="宋体"/>
          <w:color w:val="333333"/>
          <w:kern w:val="0"/>
          <w:sz w:val="21"/>
          <w:szCs w:val="21"/>
          <w:lang w:val="en-US" w:eastAsia="zh-CN" w:bidi="ar-SA"/>
        </w:rPr>
        <w:t>、采购方</w:t>
      </w:r>
      <w:r>
        <w:rPr>
          <w:rFonts w:hint="eastAsia" w:ascii="宋体" w:hAnsi="宋体" w:eastAsia="宋体" w:cs="宋体"/>
          <w:color w:val="333333"/>
          <w:kern w:val="0"/>
          <w:sz w:val="21"/>
          <w:szCs w:val="21"/>
        </w:rPr>
        <w:t>及其关联公司在本公告发布之日起前三年内发生各种诉讼和仲裁</w:t>
      </w:r>
      <w:r>
        <w:rPr>
          <w:rFonts w:hint="eastAsia" w:ascii="宋体" w:hAnsi="宋体" w:eastAsia="宋体" w:cs="宋体"/>
          <w:color w:val="333333"/>
          <w:kern w:val="0"/>
          <w:sz w:val="21"/>
          <w:szCs w:val="21"/>
          <w:lang w:eastAsia="zh-CN"/>
        </w:rPr>
        <w:t>。</w:t>
      </w:r>
    </w:p>
    <w:p>
      <w:pPr>
        <w:keepNext w:val="0"/>
        <w:keepLines w:val="0"/>
        <w:pageBreakBefore w:val="0"/>
        <w:tabs>
          <w:tab w:val="left" w:pos="413"/>
        </w:tabs>
        <w:kinsoku/>
        <w:wordWrap/>
        <w:overflowPunct/>
        <w:topLinePunct w:val="0"/>
        <w:bidi w:val="0"/>
        <w:snapToGrid/>
        <w:spacing w:line="312" w:lineRule="auto"/>
        <w:ind w:firstLine="420" w:firstLineChars="20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bidi="ar-SA"/>
        </w:rPr>
        <w:t>3.7.2 报价人</w:t>
      </w:r>
      <w:r>
        <w:rPr>
          <w:rFonts w:hint="eastAsia" w:ascii="宋体" w:hAnsi="宋体" w:eastAsia="宋体" w:cs="宋体"/>
          <w:color w:val="333333"/>
          <w:kern w:val="0"/>
          <w:sz w:val="21"/>
          <w:szCs w:val="21"/>
        </w:rPr>
        <w:t>、法定代表人及项目负责人被列入广东省机场管理集团有限公司不予合作对象名单且在限制期内</w:t>
      </w:r>
      <w:r>
        <w:rPr>
          <w:rFonts w:hint="eastAsia" w:ascii="宋体" w:hAnsi="宋体" w:eastAsia="宋体" w:cs="宋体"/>
          <w:color w:val="333333"/>
          <w:kern w:val="0"/>
          <w:sz w:val="21"/>
          <w:szCs w:val="21"/>
          <w:lang w:val="en-US" w:eastAsia="zh-CN" w:bidi="ar-SA"/>
        </w:rPr>
        <w:t>。</w:t>
      </w:r>
    </w:p>
    <w:p>
      <w:pPr>
        <w:keepNext w:val="0"/>
        <w:keepLines w:val="0"/>
        <w:pageBreakBefore w:val="0"/>
        <w:tabs>
          <w:tab w:val="left" w:pos="413"/>
        </w:tabs>
        <w:kinsoku/>
        <w:wordWrap/>
        <w:overflowPunct/>
        <w:topLinePunct w:val="0"/>
        <w:bidi w:val="0"/>
        <w:snapToGrid/>
        <w:spacing w:line="312" w:lineRule="auto"/>
        <w:ind w:firstLine="420" w:firstLineChars="2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3.7.3报价人</w:t>
      </w:r>
      <w:r>
        <w:rPr>
          <w:rFonts w:hint="eastAsia" w:ascii="宋体" w:hAnsi="宋体" w:eastAsia="宋体" w:cs="宋体"/>
          <w:color w:val="333333"/>
          <w:kern w:val="0"/>
          <w:sz w:val="21"/>
          <w:szCs w:val="21"/>
        </w:rPr>
        <w:t>、法定代表人及项目负责人存在国家、省市相关法律法规和行业有关规定不得参与采购</w:t>
      </w:r>
      <w:r>
        <w:rPr>
          <w:rFonts w:hint="eastAsia" w:ascii="宋体" w:hAnsi="宋体" w:eastAsia="宋体" w:cs="宋体"/>
          <w:color w:val="333333"/>
          <w:kern w:val="0"/>
          <w:sz w:val="21"/>
          <w:szCs w:val="21"/>
          <w:lang w:val="en-US" w:eastAsia="zh-CN"/>
        </w:rPr>
        <w:t>活动</w:t>
      </w:r>
      <w:r>
        <w:rPr>
          <w:rFonts w:hint="eastAsia" w:ascii="宋体" w:hAnsi="宋体" w:eastAsia="宋体" w:cs="宋体"/>
          <w:color w:val="333333"/>
          <w:kern w:val="0"/>
          <w:sz w:val="21"/>
          <w:szCs w:val="21"/>
        </w:rPr>
        <w:t>的情形</w:t>
      </w:r>
      <w:r>
        <w:rPr>
          <w:rFonts w:hint="eastAsia" w:ascii="宋体" w:hAnsi="宋体" w:eastAsia="宋体" w:cs="宋体"/>
          <w:color w:val="333333"/>
          <w:kern w:val="0"/>
          <w:sz w:val="21"/>
          <w:szCs w:val="21"/>
          <w:lang w:val="en-US" w:eastAsia="zh-CN" w:bidi="ar-SA"/>
        </w:rPr>
        <w:t>。</w:t>
      </w:r>
    </w:p>
    <w:p>
      <w:pPr>
        <w:keepNext w:val="0"/>
        <w:keepLines w:val="0"/>
        <w:pageBreakBefore w:val="0"/>
        <w:tabs>
          <w:tab w:val="left" w:pos="413"/>
        </w:tabs>
        <w:kinsoku/>
        <w:wordWrap/>
        <w:overflowPunct/>
        <w:topLinePunct w:val="0"/>
        <w:bidi w:val="0"/>
        <w:snapToGrid/>
        <w:spacing w:line="312" w:lineRule="auto"/>
        <w:ind w:firstLine="420" w:firstLineChars="2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3.7.4</w:t>
      </w:r>
      <w:r>
        <w:rPr>
          <w:rFonts w:hint="eastAsia" w:ascii="宋体" w:hAnsi="宋体" w:eastAsia="宋体" w:cs="宋体"/>
          <w:color w:val="333333"/>
          <w:kern w:val="0"/>
          <w:sz w:val="21"/>
          <w:szCs w:val="21"/>
          <w:lang w:val="en-US" w:eastAsia="zh-CN"/>
        </w:rPr>
        <w:t>在最近</w:t>
      </w:r>
      <w:r>
        <w:rPr>
          <w:rFonts w:hint="eastAsia" w:ascii="宋体" w:hAnsi="宋体" w:eastAsia="宋体" w:cs="宋体"/>
          <w:color w:val="333333"/>
          <w:kern w:val="0"/>
          <w:sz w:val="21"/>
          <w:szCs w:val="21"/>
        </w:rPr>
        <w:t>三年内</w:t>
      </w:r>
      <w:r>
        <w:rPr>
          <w:rFonts w:hint="eastAsia" w:ascii="宋体" w:hAnsi="宋体" w:eastAsia="宋体" w:cs="宋体"/>
          <w:color w:val="333333"/>
          <w:kern w:val="0"/>
          <w:sz w:val="21"/>
          <w:szCs w:val="21"/>
          <w:lang w:val="en-US" w:eastAsia="zh-CN" w:bidi="ar-SA"/>
        </w:rPr>
        <w:t>，报价人因腐败或欺诈行为而被政府或本项目业主宣布取消投标资格。</w:t>
      </w:r>
    </w:p>
    <w:p>
      <w:pPr>
        <w:keepNext w:val="0"/>
        <w:keepLines w:val="0"/>
        <w:pageBreakBefore w:val="0"/>
        <w:widowControl/>
        <w:kinsoku/>
        <w:wordWrap/>
        <w:overflowPunct/>
        <w:topLinePunct w:val="0"/>
        <w:bidi w:val="0"/>
        <w:snapToGrid/>
        <w:spacing w:before="150" w:after="150" w:line="312" w:lineRule="auto"/>
        <w:ind w:firstLine="420" w:firstLineChars="200"/>
        <w:jc w:val="left"/>
        <w:rPr>
          <w:rFonts w:hint="eastAsia" w:ascii="宋体" w:hAnsi="宋体" w:eastAsia="宋体" w:cs="宋体"/>
          <w:b w:val="0"/>
          <w:bCs/>
          <w:sz w:val="21"/>
          <w:szCs w:val="21"/>
          <w:lang w:val="en-US" w:eastAsia="zh-CN"/>
        </w:rPr>
      </w:pPr>
      <w:r>
        <w:rPr>
          <w:rFonts w:hint="eastAsia" w:ascii="宋体" w:hAnsi="宋体" w:eastAsia="宋体" w:cs="宋体"/>
          <w:b w:val="0"/>
          <w:bCs/>
          <w:color w:val="000000"/>
          <w:kern w:val="0"/>
          <w:sz w:val="21"/>
          <w:szCs w:val="21"/>
          <w:lang w:val="en-US" w:eastAsia="zh-CN" w:bidi="ar"/>
        </w:rPr>
        <w:t>3.8报价人应对采购方以下“</w:t>
      </w:r>
      <w:r>
        <w:rPr>
          <w:rFonts w:hint="eastAsia" w:ascii="宋体" w:hAnsi="宋体" w:eastAsia="宋体" w:cs="宋体"/>
          <w:b w:val="0"/>
          <w:bCs/>
          <w:color w:val="000000"/>
          <w:kern w:val="0"/>
          <w:sz w:val="21"/>
          <w:szCs w:val="21"/>
          <w:lang w:eastAsia="zh-CN" w:bidi="ar"/>
        </w:rPr>
        <w:t>供应商</w:t>
      </w:r>
      <w:r>
        <w:rPr>
          <w:rFonts w:hint="eastAsia" w:ascii="宋体" w:hAnsi="宋体" w:eastAsia="宋体" w:cs="宋体"/>
          <w:b w:val="0"/>
          <w:bCs/>
          <w:color w:val="000000"/>
          <w:kern w:val="0"/>
          <w:sz w:val="21"/>
          <w:szCs w:val="21"/>
          <w:lang w:bidi="ar"/>
        </w:rPr>
        <w:t>不诚信行为</w:t>
      </w: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的确定条件进行响应，提供承诺函：</w:t>
      </w:r>
    </w:p>
    <w:p>
      <w:pPr>
        <w:keepNext w:val="0"/>
        <w:keepLines w:val="0"/>
        <w:pageBreakBefore w:val="0"/>
        <w:widowControl/>
        <w:kinsoku/>
        <w:wordWrap/>
        <w:overflowPunct/>
        <w:topLinePunct w:val="0"/>
        <w:bidi w:val="0"/>
        <w:snapToGrid/>
        <w:spacing w:before="0" w:after="0" w:line="312" w:lineRule="auto"/>
        <w:ind w:firstLine="627" w:firstLineChars="0"/>
        <w:jc w:val="both"/>
        <w:rPr>
          <w:rFonts w:hint="eastAsia" w:ascii="宋体" w:hAnsi="宋体" w:eastAsia="宋体" w:cs="宋体"/>
          <w:color w:val="333333"/>
          <w:kern w:val="0"/>
          <w:sz w:val="21"/>
          <w:szCs w:val="21"/>
          <w:lang w:eastAsia="zh-CN" w:bidi="ar-SA"/>
        </w:rPr>
      </w:pPr>
      <w:r>
        <w:rPr>
          <w:rFonts w:hint="eastAsia" w:ascii="宋体" w:hAnsi="宋体" w:eastAsia="宋体" w:cs="宋体"/>
          <w:b w:val="0"/>
          <w:bCs/>
          <w:color w:val="000000"/>
          <w:kern w:val="0"/>
          <w:sz w:val="21"/>
          <w:szCs w:val="21"/>
          <w:lang w:val="en-US" w:eastAsia="zh-CN" w:bidi="ar"/>
        </w:rPr>
        <w:t>3.8</w:t>
      </w:r>
      <w:r>
        <w:rPr>
          <w:rFonts w:hint="eastAsia" w:ascii="宋体" w:hAnsi="宋体" w:eastAsia="宋体" w:cs="宋体"/>
          <w:color w:val="333333"/>
          <w:kern w:val="0"/>
          <w:sz w:val="21"/>
          <w:szCs w:val="21"/>
          <w:lang w:val="en-US" w:eastAsia="zh-CN" w:bidi="ar-SA"/>
        </w:rPr>
        <w:t>.1</w:t>
      </w:r>
      <w:r>
        <w:rPr>
          <w:rFonts w:hint="eastAsia" w:ascii="宋体" w:hAnsi="宋体" w:eastAsia="宋体" w:cs="宋体"/>
          <w:color w:val="333333"/>
          <w:kern w:val="0"/>
          <w:sz w:val="21"/>
          <w:szCs w:val="21"/>
          <w:lang w:bidi="ar-SA"/>
        </w:rPr>
        <w:t>参与本项目的</w:t>
      </w:r>
      <w:r>
        <w:rPr>
          <w:rFonts w:hint="eastAsia" w:ascii="宋体" w:hAnsi="宋体" w:eastAsia="宋体" w:cs="宋体"/>
          <w:color w:val="333333"/>
          <w:kern w:val="0"/>
          <w:sz w:val="21"/>
          <w:szCs w:val="21"/>
          <w:lang w:val="en-US" w:eastAsia="zh-CN"/>
        </w:rPr>
        <w:t>报价人</w:t>
      </w:r>
      <w:r>
        <w:rPr>
          <w:rFonts w:hint="eastAsia" w:ascii="宋体" w:hAnsi="宋体" w:eastAsia="宋体" w:cs="宋体"/>
          <w:color w:val="333333"/>
          <w:kern w:val="0"/>
          <w:sz w:val="21"/>
          <w:szCs w:val="21"/>
          <w:lang w:bidi="ar-SA"/>
        </w:rPr>
        <w:t>，有下列情形之一的，将被列入采购方不予合作对象名单</w:t>
      </w:r>
      <w:r>
        <w:rPr>
          <w:rFonts w:hint="eastAsia" w:ascii="宋体" w:hAnsi="宋体" w:eastAsia="宋体" w:cs="宋体"/>
          <w:color w:val="333333"/>
          <w:kern w:val="0"/>
          <w:sz w:val="21"/>
          <w:szCs w:val="21"/>
          <w:lang w:eastAsia="zh-CN" w:bidi="ar-SA"/>
        </w:rPr>
        <w:t>：</w:t>
      </w:r>
    </w:p>
    <w:p>
      <w:pPr>
        <w:keepNext w:val="0"/>
        <w:keepLines w:val="0"/>
        <w:pageBreakBefore w:val="0"/>
        <w:widowControl/>
        <w:kinsoku/>
        <w:wordWrap/>
        <w:overflowPunct/>
        <w:topLinePunct w:val="0"/>
        <w:bidi w:val="0"/>
        <w:snapToGrid/>
        <w:spacing w:before="0" w:after="0" w:line="312"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b w:val="0"/>
          <w:bCs/>
          <w:color w:val="000000"/>
          <w:kern w:val="0"/>
          <w:sz w:val="21"/>
          <w:szCs w:val="21"/>
          <w:lang w:val="en-US" w:eastAsia="zh-CN" w:bidi="ar"/>
        </w:rPr>
        <w:t>3.8</w:t>
      </w:r>
      <w:r>
        <w:rPr>
          <w:rFonts w:hint="eastAsia" w:ascii="宋体" w:hAnsi="宋体" w:eastAsia="宋体" w:cs="宋体"/>
          <w:color w:val="333333"/>
          <w:kern w:val="0"/>
          <w:sz w:val="21"/>
          <w:szCs w:val="21"/>
          <w:lang w:val="en-US" w:eastAsia="zh-CN" w:bidi="ar-SA"/>
        </w:rPr>
        <w:t>.1.1</w:t>
      </w:r>
      <w:r>
        <w:rPr>
          <w:rFonts w:hint="eastAsia" w:ascii="宋体" w:hAnsi="宋体" w:eastAsia="宋体" w:cs="宋体"/>
          <w:color w:val="333333"/>
          <w:kern w:val="0"/>
          <w:sz w:val="21"/>
          <w:szCs w:val="21"/>
          <w:lang w:bidi="ar-SA"/>
        </w:rPr>
        <w:t xml:space="preserve">通过向采购方提供不正当利益谋取成交； </w:t>
      </w:r>
    </w:p>
    <w:p>
      <w:pPr>
        <w:keepNext w:val="0"/>
        <w:keepLines w:val="0"/>
        <w:pageBreakBefore w:val="0"/>
        <w:widowControl/>
        <w:kinsoku/>
        <w:wordWrap/>
        <w:overflowPunct/>
        <w:topLinePunct w:val="0"/>
        <w:bidi w:val="0"/>
        <w:snapToGrid/>
        <w:spacing w:before="0" w:after="0" w:line="312"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b w:val="0"/>
          <w:bCs/>
          <w:color w:val="000000"/>
          <w:kern w:val="0"/>
          <w:sz w:val="21"/>
          <w:szCs w:val="21"/>
          <w:lang w:val="en-US" w:eastAsia="zh-CN" w:bidi="ar"/>
        </w:rPr>
        <w:t>3.8</w:t>
      </w:r>
      <w:r>
        <w:rPr>
          <w:rFonts w:hint="eastAsia" w:ascii="宋体" w:hAnsi="宋体" w:eastAsia="宋体" w:cs="宋体"/>
          <w:color w:val="333333"/>
          <w:kern w:val="0"/>
          <w:sz w:val="21"/>
          <w:szCs w:val="21"/>
          <w:lang w:val="en-US" w:eastAsia="zh-CN" w:bidi="ar-SA"/>
        </w:rPr>
        <w:t>.1.2</w:t>
      </w:r>
      <w:r>
        <w:rPr>
          <w:rFonts w:hint="eastAsia" w:ascii="宋体" w:hAnsi="宋体" w:eastAsia="宋体" w:cs="宋体"/>
          <w:color w:val="333333"/>
          <w:kern w:val="0"/>
          <w:sz w:val="21"/>
          <w:szCs w:val="21"/>
          <w:lang w:bidi="ar-SA"/>
        </w:rPr>
        <w:t>借用他人名称、资质进行挂靠，或者将自己的名称、资质借给他人挂靠进行报价，或以其他方式弄虚作假，骗取成交；</w:t>
      </w:r>
    </w:p>
    <w:p>
      <w:pPr>
        <w:keepNext w:val="0"/>
        <w:keepLines w:val="0"/>
        <w:pageBreakBefore w:val="0"/>
        <w:widowControl/>
        <w:kinsoku/>
        <w:wordWrap/>
        <w:overflowPunct/>
        <w:topLinePunct w:val="0"/>
        <w:bidi w:val="0"/>
        <w:snapToGrid/>
        <w:spacing w:before="0" w:after="0" w:line="312"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b w:val="0"/>
          <w:bCs/>
          <w:color w:val="000000"/>
          <w:kern w:val="0"/>
          <w:sz w:val="21"/>
          <w:szCs w:val="21"/>
          <w:lang w:val="en-US" w:eastAsia="zh-CN" w:bidi="ar"/>
        </w:rPr>
        <w:t>3.8</w:t>
      </w:r>
      <w:r>
        <w:rPr>
          <w:rFonts w:hint="eastAsia" w:ascii="宋体" w:hAnsi="宋体" w:eastAsia="宋体" w:cs="宋体"/>
          <w:color w:val="333333"/>
          <w:kern w:val="0"/>
          <w:sz w:val="21"/>
          <w:szCs w:val="21"/>
          <w:lang w:val="en-US" w:eastAsia="zh-CN" w:bidi="ar-SA"/>
        </w:rPr>
        <w:t>.1.3</w:t>
      </w:r>
      <w:r>
        <w:rPr>
          <w:rFonts w:hint="eastAsia" w:ascii="宋体" w:hAnsi="宋体" w:eastAsia="宋体" w:cs="宋体"/>
          <w:color w:val="333333"/>
          <w:kern w:val="0"/>
          <w:sz w:val="21"/>
          <w:szCs w:val="21"/>
          <w:lang w:bidi="ar-SA"/>
        </w:rPr>
        <w:t xml:space="preserve">采取不正当手段诋毁、排挤其他合作对象； </w:t>
      </w:r>
    </w:p>
    <w:p>
      <w:pPr>
        <w:keepNext w:val="0"/>
        <w:keepLines w:val="0"/>
        <w:pageBreakBefore w:val="0"/>
        <w:widowControl/>
        <w:kinsoku/>
        <w:wordWrap/>
        <w:overflowPunct/>
        <w:topLinePunct w:val="0"/>
        <w:bidi w:val="0"/>
        <w:snapToGrid/>
        <w:spacing w:before="0" w:after="0" w:line="312"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b w:val="0"/>
          <w:bCs/>
          <w:color w:val="000000"/>
          <w:kern w:val="0"/>
          <w:sz w:val="21"/>
          <w:szCs w:val="21"/>
          <w:lang w:val="en-US" w:eastAsia="zh-CN" w:bidi="ar"/>
        </w:rPr>
        <w:t>3.8</w:t>
      </w:r>
      <w:r>
        <w:rPr>
          <w:rFonts w:hint="eastAsia" w:ascii="宋体" w:hAnsi="宋体" w:eastAsia="宋体" w:cs="宋体"/>
          <w:color w:val="333333"/>
          <w:kern w:val="0"/>
          <w:sz w:val="21"/>
          <w:szCs w:val="21"/>
          <w:lang w:val="en-US" w:eastAsia="zh-CN" w:bidi="ar-SA"/>
        </w:rPr>
        <w:t>.1.4</w:t>
      </w:r>
      <w:r>
        <w:rPr>
          <w:rFonts w:hint="eastAsia" w:ascii="宋体" w:hAnsi="宋体" w:eastAsia="宋体" w:cs="宋体"/>
          <w:color w:val="333333"/>
          <w:kern w:val="0"/>
          <w:sz w:val="21"/>
          <w:szCs w:val="21"/>
          <w:lang w:bidi="ar-SA"/>
        </w:rPr>
        <w:t>在采购过程与采购方相关工作人员私下进行协商谈判，损害采购方或其他</w:t>
      </w:r>
      <w:r>
        <w:rPr>
          <w:rFonts w:hint="eastAsia" w:ascii="宋体" w:hAnsi="宋体" w:eastAsia="宋体" w:cs="宋体"/>
          <w:color w:val="333333"/>
          <w:kern w:val="0"/>
          <w:sz w:val="21"/>
          <w:szCs w:val="21"/>
          <w:lang w:val="en-US" w:eastAsia="zh-CN"/>
        </w:rPr>
        <w:t>报价人</w:t>
      </w:r>
      <w:r>
        <w:rPr>
          <w:rFonts w:hint="eastAsia" w:ascii="宋体" w:hAnsi="宋体" w:eastAsia="宋体" w:cs="宋体"/>
          <w:color w:val="333333"/>
          <w:kern w:val="0"/>
          <w:sz w:val="21"/>
          <w:szCs w:val="21"/>
          <w:lang w:bidi="ar-SA"/>
        </w:rPr>
        <w:t xml:space="preserve">利益； </w:t>
      </w:r>
    </w:p>
    <w:p>
      <w:pPr>
        <w:keepNext w:val="0"/>
        <w:keepLines w:val="0"/>
        <w:pageBreakBefore w:val="0"/>
        <w:widowControl/>
        <w:kinsoku/>
        <w:wordWrap/>
        <w:overflowPunct/>
        <w:topLinePunct w:val="0"/>
        <w:bidi w:val="0"/>
        <w:snapToGrid/>
        <w:spacing w:before="0" w:after="0" w:line="312"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b w:val="0"/>
          <w:bCs/>
          <w:color w:val="000000"/>
          <w:kern w:val="0"/>
          <w:sz w:val="21"/>
          <w:szCs w:val="21"/>
          <w:lang w:val="en-US" w:eastAsia="zh-CN" w:bidi="ar"/>
        </w:rPr>
        <w:t>3.8</w:t>
      </w:r>
      <w:r>
        <w:rPr>
          <w:rFonts w:hint="eastAsia" w:ascii="宋体" w:hAnsi="宋体" w:eastAsia="宋体" w:cs="宋体"/>
          <w:color w:val="333333"/>
          <w:kern w:val="0"/>
          <w:sz w:val="21"/>
          <w:szCs w:val="21"/>
          <w:lang w:val="en-US" w:eastAsia="zh-CN" w:bidi="ar-SA"/>
        </w:rPr>
        <w:t>.1.5</w:t>
      </w:r>
      <w:r>
        <w:rPr>
          <w:rFonts w:hint="eastAsia" w:ascii="宋体" w:hAnsi="宋体" w:eastAsia="宋体" w:cs="宋体"/>
          <w:color w:val="333333"/>
          <w:kern w:val="0"/>
          <w:sz w:val="21"/>
          <w:szCs w:val="21"/>
          <w:lang w:bidi="ar-SA"/>
        </w:rPr>
        <w:t>针对资格审查文件、采购文件或者在</w:t>
      </w:r>
      <w:r>
        <w:rPr>
          <w:rFonts w:hint="eastAsia" w:ascii="宋体" w:hAnsi="宋体" w:eastAsia="宋体" w:cs="宋体"/>
          <w:color w:val="333333"/>
          <w:kern w:val="0"/>
          <w:sz w:val="21"/>
          <w:szCs w:val="21"/>
          <w:lang w:val="en-US" w:eastAsia="zh-CN" w:bidi="ar-SA"/>
        </w:rPr>
        <w:t>资格预审</w:t>
      </w:r>
      <w:r>
        <w:rPr>
          <w:rFonts w:hint="eastAsia" w:ascii="宋体" w:hAnsi="宋体" w:eastAsia="宋体" w:cs="宋体"/>
          <w:color w:val="333333"/>
          <w:kern w:val="0"/>
          <w:sz w:val="21"/>
          <w:szCs w:val="21"/>
          <w:lang w:bidi="ar-SA"/>
        </w:rPr>
        <w:t>公示或成交候选人公示期间，故意捏造事实、伪造证明材料，恶意进行质疑，影响采购工作顺利推进；</w:t>
      </w:r>
    </w:p>
    <w:p>
      <w:pPr>
        <w:keepNext w:val="0"/>
        <w:keepLines w:val="0"/>
        <w:pageBreakBefore w:val="0"/>
        <w:widowControl/>
        <w:kinsoku/>
        <w:wordWrap/>
        <w:overflowPunct/>
        <w:topLinePunct w:val="0"/>
        <w:bidi w:val="0"/>
        <w:snapToGrid/>
        <w:spacing w:before="0" w:after="0" w:line="312"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b w:val="0"/>
          <w:bCs/>
          <w:color w:val="000000"/>
          <w:kern w:val="0"/>
          <w:sz w:val="21"/>
          <w:szCs w:val="21"/>
          <w:lang w:val="en-US" w:eastAsia="zh-CN" w:bidi="ar"/>
        </w:rPr>
        <w:t>3.8</w:t>
      </w:r>
      <w:r>
        <w:rPr>
          <w:rFonts w:hint="eastAsia" w:ascii="宋体" w:hAnsi="宋体" w:eastAsia="宋体" w:cs="宋体"/>
          <w:color w:val="333333"/>
          <w:kern w:val="0"/>
          <w:sz w:val="21"/>
          <w:szCs w:val="21"/>
          <w:lang w:val="en-US" w:eastAsia="zh-CN" w:bidi="ar-SA"/>
        </w:rPr>
        <w:t>.1.6</w:t>
      </w:r>
      <w:r>
        <w:rPr>
          <w:rFonts w:hint="eastAsia" w:ascii="宋体" w:hAnsi="宋体" w:eastAsia="宋体" w:cs="宋体"/>
          <w:color w:val="333333"/>
          <w:kern w:val="0"/>
          <w:sz w:val="21"/>
          <w:szCs w:val="21"/>
          <w:lang w:bidi="ar-SA"/>
        </w:rPr>
        <w:t>存在围标串标行为；</w:t>
      </w:r>
      <w:r>
        <w:rPr>
          <w:rFonts w:hint="eastAsia" w:ascii="宋体" w:hAnsi="宋体" w:eastAsia="宋体" w:cs="宋体"/>
          <w:color w:val="333333"/>
          <w:kern w:val="0"/>
          <w:sz w:val="21"/>
          <w:szCs w:val="21"/>
          <w:lang w:bidi="ar-SA"/>
        </w:rPr>
        <w:tab/>
      </w:r>
    </w:p>
    <w:p>
      <w:pPr>
        <w:keepNext w:val="0"/>
        <w:keepLines w:val="0"/>
        <w:pageBreakBefore w:val="0"/>
        <w:widowControl/>
        <w:kinsoku/>
        <w:wordWrap/>
        <w:overflowPunct/>
        <w:topLinePunct w:val="0"/>
        <w:bidi w:val="0"/>
        <w:snapToGrid/>
        <w:spacing w:before="0" w:after="0" w:line="312"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b w:val="0"/>
          <w:bCs/>
          <w:color w:val="000000"/>
          <w:kern w:val="0"/>
          <w:sz w:val="21"/>
          <w:szCs w:val="21"/>
          <w:lang w:val="en-US" w:eastAsia="zh-CN" w:bidi="ar"/>
        </w:rPr>
        <w:t>3.8</w:t>
      </w:r>
      <w:r>
        <w:rPr>
          <w:rFonts w:hint="eastAsia" w:ascii="宋体" w:hAnsi="宋体" w:eastAsia="宋体" w:cs="宋体"/>
          <w:color w:val="333333"/>
          <w:kern w:val="0"/>
          <w:sz w:val="21"/>
          <w:szCs w:val="21"/>
          <w:lang w:val="en-US" w:eastAsia="zh-CN" w:bidi="ar-SA"/>
        </w:rPr>
        <w:t>.1.7</w:t>
      </w:r>
      <w:r>
        <w:rPr>
          <w:rFonts w:hint="eastAsia" w:ascii="宋体" w:hAnsi="宋体" w:eastAsia="宋体" w:cs="宋体"/>
          <w:color w:val="333333"/>
          <w:kern w:val="0"/>
          <w:sz w:val="21"/>
          <w:szCs w:val="21"/>
          <w:lang w:bidi="ar-SA"/>
        </w:rPr>
        <w:t>采购方成交通知书发出后，报</w:t>
      </w:r>
      <w:r>
        <w:rPr>
          <w:rFonts w:hint="eastAsia" w:ascii="宋体" w:hAnsi="宋体" w:eastAsia="宋体" w:cs="宋体"/>
          <w:color w:val="333333"/>
          <w:kern w:val="0"/>
          <w:sz w:val="21"/>
          <w:szCs w:val="21"/>
          <w:lang w:val="en-US" w:eastAsia="zh-CN" w:bidi="ar-SA"/>
        </w:rPr>
        <w:t>价</w:t>
      </w:r>
      <w:r>
        <w:rPr>
          <w:rFonts w:hint="eastAsia" w:ascii="宋体" w:hAnsi="宋体" w:eastAsia="宋体" w:cs="宋体"/>
          <w:color w:val="333333"/>
          <w:kern w:val="0"/>
          <w:sz w:val="21"/>
          <w:szCs w:val="21"/>
          <w:lang w:bidi="ar-SA"/>
        </w:rPr>
        <w:t>人拒绝签订合同（因不可抗力原因不能履行合同的除外）；</w:t>
      </w:r>
    </w:p>
    <w:p>
      <w:pPr>
        <w:keepNext w:val="0"/>
        <w:keepLines w:val="0"/>
        <w:pageBreakBefore w:val="0"/>
        <w:widowControl/>
        <w:kinsoku/>
        <w:wordWrap/>
        <w:overflowPunct/>
        <w:topLinePunct w:val="0"/>
        <w:bidi w:val="0"/>
        <w:snapToGrid/>
        <w:spacing w:before="0" w:after="0" w:line="312"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b w:val="0"/>
          <w:bCs/>
          <w:color w:val="000000"/>
          <w:kern w:val="0"/>
          <w:sz w:val="21"/>
          <w:szCs w:val="21"/>
          <w:lang w:val="en-US" w:eastAsia="zh-CN" w:bidi="ar"/>
        </w:rPr>
        <w:t>3.8</w:t>
      </w:r>
      <w:r>
        <w:rPr>
          <w:rFonts w:hint="eastAsia" w:ascii="宋体" w:hAnsi="宋体" w:eastAsia="宋体" w:cs="宋体"/>
          <w:color w:val="333333"/>
          <w:kern w:val="0"/>
          <w:sz w:val="21"/>
          <w:szCs w:val="21"/>
          <w:lang w:val="en-US" w:eastAsia="zh-CN" w:bidi="ar-SA"/>
        </w:rPr>
        <w:t>.1.8</w:t>
      </w:r>
      <w:r>
        <w:rPr>
          <w:rFonts w:hint="eastAsia" w:ascii="宋体" w:hAnsi="宋体" w:eastAsia="宋体" w:cs="宋体"/>
          <w:color w:val="333333"/>
          <w:kern w:val="0"/>
          <w:sz w:val="21"/>
          <w:szCs w:val="21"/>
          <w:lang w:bidi="ar-SA"/>
        </w:rPr>
        <w:t>自采购公告发布之日起前三年内与采购方以及关联公司发生诉讼或仲裁的</w:t>
      </w:r>
      <w:r>
        <w:rPr>
          <w:rFonts w:hint="eastAsia" w:ascii="宋体" w:hAnsi="宋体" w:eastAsia="宋体" w:cs="宋体"/>
          <w:color w:val="333333"/>
          <w:kern w:val="0"/>
          <w:sz w:val="21"/>
          <w:szCs w:val="21"/>
          <w:lang w:val="en-US" w:eastAsia="zh-CN"/>
        </w:rPr>
        <w:t>报价人</w:t>
      </w:r>
      <w:r>
        <w:rPr>
          <w:rFonts w:hint="eastAsia" w:ascii="宋体" w:hAnsi="宋体" w:eastAsia="宋体" w:cs="宋体"/>
          <w:color w:val="333333"/>
          <w:kern w:val="0"/>
          <w:sz w:val="21"/>
          <w:szCs w:val="21"/>
          <w:lang w:bidi="ar-SA"/>
        </w:rPr>
        <w:t>；</w:t>
      </w:r>
    </w:p>
    <w:p>
      <w:pPr>
        <w:keepNext w:val="0"/>
        <w:keepLines w:val="0"/>
        <w:pageBreakBefore w:val="0"/>
        <w:widowControl/>
        <w:kinsoku/>
        <w:wordWrap/>
        <w:overflowPunct/>
        <w:topLinePunct w:val="0"/>
        <w:bidi w:val="0"/>
        <w:snapToGrid/>
        <w:spacing w:before="0" w:after="0" w:line="312"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b w:val="0"/>
          <w:bCs/>
          <w:color w:val="000000"/>
          <w:kern w:val="0"/>
          <w:sz w:val="21"/>
          <w:szCs w:val="21"/>
          <w:lang w:val="en-US" w:eastAsia="zh-CN" w:bidi="ar"/>
        </w:rPr>
        <w:t>3.8</w:t>
      </w:r>
      <w:r>
        <w:rPr>
          <w:rFonts w:hint="eastAsia" w:ascii="宋体" w:hAnsi="宋体" w:eastAsia="宋体" w:cs="宋体"/>
          <w:color w:val="333333"/>
          <w:kern w:val="0"/>
          <w:sz w:val="21"/>
          <w:szCs w:val="21"/>
          <w:lang w:val="en-US" w:eastAsia="zh-CN" w:bidi="ar-SA"/>
        </w:rPr>
        <w:t>.1.9</w:t>
      </w:r>
      <w:r>
        <w:rPr>
          <w:rFonts w:hint="eastAsia" w:ascii="宋体" w:hAnsi="宋体" w:eastAsia="宋体" w:cs="宋体"/>
          <w:color w:val="333333"/>
          <w:kern w:val="0"/>
          <w:sz w:val="21"/>
          <w:szCs w:val="21"/>
          <w:lang w:bidi="ar-SA"/>
        </w:rPr>
        <w:t>发生向采购方及其关联公司的有关工作人员行贿情形；</w:t>
      </w:r>
    </w:p>
    <w:p>
      <w:pPr>
        <w:keepNext w:val="0"/>
        <w:keepLines w:val="0"/>
        <w:pageBreakBefore w:val="0"/>
        <w:widowControl/>
        <w:kinsoku/>
        <w:wordWrap/>
        <w:overflowPunct/>
        <w:topLinePunct w:val="0"/>
        <w:bidi w:val="0"/>
        <w:snapToGrid/>
        <w:spacing w:before="0" w:after="0" w:line="312"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b w:val="0"/>
          <w:bCs/>
          <w:color w:val="000000"/>
          <w:kern w:val="0"/>
          <w:sz w:val="21"/>
          <w:szCs w:val="21"/>
          <w:lang w:val="en-US" w:eastAsia="zh-CN" w:bidi="ar"/>
        </w:rPr>
        <w:t>3.8</w:t>
      </w:r>
      <w:r>
        <w:rPr>
          <w:rFonts w:hint="eastAsia" w:ascii="宋体" w:hAnsi="宋体" w:eastAsia="宋体" w:cs="宋体"/>
          <w:color w:val="333333"/>
          <w:kern w:val="0"/>
          <w:sz w:val="21"/>
          <w:szCs w:val="21"/>
          <w:lang w:val="en-US" w:eastAsia="zh-CN" w:bidi="ar-SA"/>
        </w:rPr>
        <w:t>.1.10</w:t>
      </w:r>
      <w:r>
        <w:rPr>
          <w:rFonts w:hint="eastAsia" w:ascii="宋体" w:hAnsi="宋体" w:eastAsia="宋体" w:cs="宋体"/>
          <w:color w:val="333333"/>
          <w:kern w:val="0"/>
          <w:sz w:val="21"/>
          <w:szCs w:val="21"/>
          <w:lang w:bidi="ar-SA"/>
        </w:rPr>
        <w:t>参与采购方非招标采购活动进行两次（含）以上无效异议的合作对象，因其无效异议对采购方以及关联公司造成经济损失、工作滞后的，可纳入非招标采购项目不予合作名单。具有下列情形之一的，应视为无效异议：</w:t>
      </w:r>
    </w:p>
    <w:p>
      <w:pPr>
        <w:keepNext w:val="0"/>
        <w:keepLines w:val="0"/>
        <w:pageBreakBefore w:val="0"/>
        <w:widowControl/>
        <w:kinsoku/>
        <w:wordWrap/>
        <w:overflowPunct/>
        <w:topLinePunct w:val="0"/>
        <w:bidi w:val="0"/>
        <w:snapToGrid/>
        <w:spacing w:before="0" w:after="0" w:line="312"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bidi="ar-SA"/>
        </w:rPr>
        <w:t>——异议主体不是</w:t>
      </w:r>
      <w:r>
        <w:rPr>
          <w:rFonts w:hint="eastAsia" w:ascii="宋体" w:hAnsi="宋体" w:eastAsia="宋体" w:cs="宋体"/>
          <w:color w:val="333333"/>
          <w:kern w:val="0"/>
          <w:sz w:val="21"/>
          <w:szCs w:val="21"/>
          <w:lang w:val="en-US" w:eastAsia="zh-CN"/>
        </w:rPr>
        <w:t>报价人</w:t>
      </w:r>
      <w:r>
        <w:rPr>
          <w:rFonts w:hint="eastAsia" w:ascii="宋体" w:hAnsi="宋体" w:eastAsia="宋体" w:cs="宋体"/>
          <w:color w:val="333333"/>
          <w:kern w:val="0"/>
          <w:sz w:val="21"/>
          <w:szCs w:val="21"/>
          <w:lang w:bidi="ar-SA"/>
        </w:rPr>
        <w:t>或其他利害关系人；</w:t>
      </w:r>
    </w:p>
    <w:p>
      <w:pPr>
        <w:keepNext w:val="0"/>
        <w:keepLines w:val="0"/>
        <w:pageBreakBefore w:val="0"/>
        <w:widowControl/>
        <w:kinsoku/>
        <w:wordWrap/>
        <w:overflowPunct/>
        <w:topLinePunct w:val="0"/>
        <w:bidi w:val="0"/>
        <w:snapToGrid/>
        <w:spacing w:before="0" w:after="0" w:line="312"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bidi="ar-SA"/>
        </w:rPr>
        <w:t>——</w:t>
      </w:r>
      <w:r>
        <w:rPr>
          <w:rFonts w:hint="eastAsia" w:ascii="宋体" w:hAnsi="宋体" w:eastAsia="宋体" w:cs="宋体"/>
          <w:color w:val="333333"/>
          <w:kern w:val="0"/>
          <w:sz w:val="21"/>
          <w:szCs w:val="21"/>
          <w:lang w:val="en-US" w:eastAsia="zh-CN"/>
        </w:rPr>
        <w:t>报价人</w:t>
      </w:r>
      <w:r>
        <w:rPr>
          <w:rFonts w:hint="eastAsia" w:ascii="宋体" w:hAnsi="宋体" w:eastAsia="宋体" w:cs="宋体"/>
          <w:color w:val="333333"/>
          <w:kern w:val="0"/>
          <w:sz w:val="21"/>
          <w:szCs w:val="21"/>
          <w:lang w:bidi="ar-SA"/>
        </w:rPr>
        <w:t>是法人的，异议书必须由其法定代表人或者授权代表签字并盖章；其他组织或者自然人投诉的，异议书必须由其主要负责人或者投诉人本人签字，并附有效身份证明复印件；</w:t>
      </w:r>
    </w:p>
    <w:p>
      <w:pPr>
        <w:keepNext w:val="0"/>
        <w:keepLines w:val="0"/>
        <w:pageBreakBefore w:val="0"/>
        <w:widowControl/>
        <w:kinsoku/>
        <w:wordWrap/>
        <w:overflowPunct/>
        <w:topLinePunct w:val="0"/>
        <w:bidi w:val="0"/>
        <w:snapToGrid/>
        <w:spacing w:before="0" w:after="0" w:line="312"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bidi="ar-SA"/>
        </w:rPr>
        <w:t>——异议人未提供必要的证明材料和明确的要求；</w:t>
      </w:r>
    </w:p>
    <w:p>
      <w:pPr>
        <w:keepNext w:val="0"/>
        <w:keepLines w:val="0"/>
        <w:pageBreakBefore w:val="0"/>
        <w:widowControl/>
        <w:kinsoku/>
        <w:wordWrap/>
        <w:overflowPunct/>
        <w:topLinePunct w:val="0"/>
        <w:bidi w:val="0"/>
        <w:snapToGrid/>
        <w:spacing w:before="0" w:after="0" w:line="312"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bidi="ar-SA"/>
        </w:rPr>
        <w:t>——异议人捏造事实、伪造材料或者以非法手段取得证明材料进行异议的，证据来源的合法性存在明显疑问，异议人无法证明其取得方式合法的，视为以非法手段取得证明材料；</w:t>
      </w:r>
    </w:p>
    <w:p>
      <w:pPr>
        <w:keepNext w:val="0"/>
        <w:keepLines w:val="0"/>
        <w:pageBreakBefore w:val="0"/>
        <w:widowControl/>
        <w:kinsoku/>
        <w:wordWrap/>
        <w:overflowPunct/>
        <w:topLinePunct w:val="0"/>
        <w:bidi w:val="0"/>
        <w:snapToGrid/>
        <w:spacing w:before="0" w:after="0" w:line="312"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bidi="ar-SA"/>
        </w:rPr>
        <w:t>——其他属无效异议的情形。</w:t>
      </w:r>
    </w:p>
    <w:p>
      <w:pPr>
        <w:keepNext w:val="0"/>
        <w:keepLines w:val="0"/>
        <w:pageBreakBefore w:val="0"/>
        <w:widowControl/>
        <w:kinsoku/>
        <w:wordWrap/>
        <w:overflowPunct/>
        <w:topLinePunct w:val="0"/>
        <w:bidi w:val="0"/>
        <w:snapToGrid/>
        <w:spacing w:before="0" w:after="0" w:line="312" w:lineRule="auto"/>
        <w:ind w:firstLine="627" w:firstLineChars="0"/>
        <w:jc w:val="both"/>
        <w:rPr>
          <w:rFonts w:hint="eastAsia" w:ascii="宋体" w:hAnsi="宋体" w:eastAsia="宋体" w:cs="宋体"/>
          <w:b w:val="0"/>
          <w:bCs w:val="0"/>
          <w:color w:val="333333"/>
          <w:kern w:val="0"/>
          <w:sz w:val="21"/>
          <w:szCs w:val="21"/>
          <w:lang w:bidi="ar-SA"/>
        </w:rPr>
      </w:pPr>
      <w:r>
        <w:rPr>
          <w:rFonts w:hint="eastAsia" w:ascii="宋体" w:hAnsi="宋体" w:eastAsia="宋体" w:cs="宋体"/>
          <w:b w:val="0"/>
          <w:bCs/>
          <w:color w:val="000000"/>
          <w:kern w:val="0"/>
          <w:sz w:val="21"/>
          <w:szCs w:val="21"/>
          <w:lang w:val="en-US" w:eastAsia="zh-CN" w:bidi="ar"/>
        </w:rPr>
        <w:t>3.8</w:t>
      </w:r>
      <w:r>
        <w:rPr>
          <w:rFonts w:hint="eastAsia" w:ascii="宋体" w:hAnsi="宋体" w:eastAsia="宋体" w:cs="宋体"/>
          <w:b w:val="0"/>
          <w:bCs w:val="0"/>
          <w:color w:val="333333"/>
          <w:kern w:val="0"/>
          <w:sz w:val="21"/>
          <w:szCs w:val="21"/>
          <w:lang w:val="en-US" w:eastAsia="zh-CN" w:bidi="ar-SA"/>
        </w:rPr>
        <w:t>.2</w:t>
      </w:r>
      <w:r>
        <w:rPr>
          <w:rFonts w:hint="eastAsia" w:ascii="宋体" w:hAnsi="宋体" w:eastAsia="宋体" w:cs="宋体"/>
          <w:b w:val="0"/>
          <w:bCs w:val="0"/>
          <w:color w:val="333333"/>
          <w:kern w:val="0"/>
          <w:sz w:val="21"/>
          <w:szCs w:val="21"/>
          <w:lang w:bidi="ar-SA"/>
        </w:rPr>
        <w:t>成交</w:t>
      </w:r>
      <w:r>
        <w:rPr>
          <w:rFonts w:hint="eastAsia" w:ascii="宋体" w:hAnsi="宋体" w:eastAsia="宋体" w:cs="宋体"/>
          <w:b w:val="0"/>
          <w:bCs w:val="0"/>
          <w:color w:val="333333"/>
          <w:kern w:val="0"/>
          <w:sz w:val="21"/>
          <w:szCs w:val="21"/>
          <w:lang w:val="en-US" w:eastAsia="zh-CN"/>
        </w:rPr>
        <w:t>报价人</w:t>
      </w:r>
      <w:r>
        <w:rPr>
          <w:rFonts w:hint="eastAsia" w:ascii="宋体" w:hAnsi="宋体" w:eastAsia="宋体" w:cs="宋体"/>
          <w:b w:val="0"/>
          <w:bCs w:val="0"/>
          <w:color w:val="333333"/>
          <w:kern w:val="0"/>
          <w:sz w:val="21"/>
          <w:szCs w:val="21"/>
          <w:lang w:bidi="ar-SA"/>
        </w:rPr>
        <w:t xml:space="preserve">在合同履行，项目实施、运行阶段，有下列情形之一的，列入不予合作对象名单： </w:t>
      </w:r>
    </w:p>
    <w:p>
      <w:pPr>
        <w:keepNext w:val="0"/>
        <w:keepLines w:val="0"/>
        <w:pageBreakBefore w:val="0"/>
        <w:widowControl/>
        <w:kinsoku/>
        <w:wordWrap/>
        <w:overflowPunct/>
        <w:topLinePunct w:val="0"/>
        <w:bidi w:val="0"/>
        <w:snapToGrid/>
        <w:spacing w:before="0" w:after="0" w:line="312"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b w:val="0"/>
          <w:bCs/>
          <w:color w:val="000000"/>
          <w:kern w:val="0"/>
          <w:sz w:val="21"/>
          <w:szCs w:val="21"/>
          <w:lang w:val="en-US" w:eastAsia="zh-CN" w:bidi="ar"/>
        </w:rPr>
        <w:t>3.8</w:t>
      </w:r>
      <w:r>
        <w:rPr>
          <w:rFonts w:hint="eastAsia" w:ascii="宋体" w:hAnsi="宋体" w:eastAsia="宋体" w:cs="宋体"/>
          <w:color w:val="333333"/>
          <w:kern w:val="0"/>
          <w:sz w:val="21"/>
          <w:szCs w:val="21"/>
          <w:lang w:val="en-US" w:eastAsia="zh-CN" w:bidi="ar-SA"/>
        </w:rPr>
        <w:t>.2.1</w:t>
      </w:r>
      <w:r>
        <w:rPr>
          <w:rFonts w:hint="eastAsia" w:ascii="宋体" w:hAnsi="宋体" w:eastAsia="宋体" w:cs="宋体"/>
          <w:color w:val="333333"/>
          <w:kern w:val="0"/>
          <w:sz w:val="21"/>
          <w:szCs w:val="21"/>
          <w:lang w:bidi="ar-SA"/>
        </w:rPr>
        <w:t>不按采购文件要求，报价文件承诺的条件与采购方签订合同，或在合同签订中存在欺诈情形，违反采购文件规定，对采购方或关联公司不利；</w:t>
      </w:r>
    </w:p>
    <w:p>
      <w:pPr>
        <w:keepNext w:val="0"/>
        <w:keepLines w:val="0"/>
        <w:pageBreakBefore w:val="0"/>
        <w:widowControl/>
        <w:kinsoku/>
        <w:wordWrap/>
        <w:overflowPunct/>
        <w:topLinePunct w:val="0"/>
        <w:bidi w:val="0"/>
        <w:snapToGrid/>
        <w:spacing w:before="0" w:after="0" w:line="312"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b w:val="0"/>
          <w:bCs/>
          <w:color w:val="000000"/>
          <w:kern w:val="0"/>
          <w:sz w:val="21"/>
          <w:szCs w:val="21"/>
          <w:lang w:val="en-US" w:eastAsia="zh-CN" w:bidi="ar"/>
        </w:rPr>
        <w:t>3.8</w:t>
      </w:r>
      <w:r>
        <w:rPr>
          <w:rFonts w:hint="eastAsia" w:ascii="宋体" w:hAnsi="宋体" w:eastAsia="宋体" w:cs="宋体"/>
          <w:color w:val="333333"/>
          <w:kern w:val="0"/>
          <w:sz w:val="21"/>
          <w:szCs w:val="21"/>
          <w:lang w:val="en-US" w:eastAsia="zh-CN" w:bidi="ar-SA"/>
        </w:rPr>
        <w:t>.2.2</w:t>
      </w:r>
      <w:r>
        <w:rPr>
          <w:rFonts w:hint="eastAsia" w:ascii="宋体" w:hAnsi="宋体" w:eastAsia="宋体" w:cs="宋体"/>
          <w:color w:val="333333"/>
          <w:kern w:val="0"/>
          <w:sz w:val="21"/>
          <w:szCs w:val="21"/>
          <w:lang w:bidi="ar-SA"/>
        </w:rPr>
        <w:t>违反合同约定，将承揽项目转包或违法分包给他人；</w:t>
      </w:r>
    </w:p>
    <w:p>
      <w:pPr>
        <w:keepNext w:val="0"/>
        <w:keepLines w:val="0"/>
        <w:pageBreakBefore w:val="0"/>
        <w:widowControl/>
        <w:kinsoku/>
        <w:wordWrap/>
        <w:overflowPunct/>
        <w:topLinePunct w:val="0"/>
        <w:bidi w:val="0"/>
        <w:snapToGrid/>
        <w:spacing w:before="0" w:after="0" w:line="312"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b w:val="0"/>
          <w:bCs/>
          <w:color w:val="000000"/>
          <w:kern w:val="0"/>
          <w:sz w:val="21"/>
          <w:szCs w:val="21"/>
          <w:lang w:val="en-US" w:eastAsia="zh-CN" w:bidi="ar"/>
        </w:rPr>
        <w:t>3.8</w:t>
      </w:r>
      <w:r>
        <w:rPr>
          <w:rFonts w:hint="eastAsia" w:ascii="宋体" w:hAnsi="宋体" w:eastAsia="宋体" w:cs="宋体"/>
          <w:color w:val="333333"/>
          <w:kern w:val="0"/>
          <w:sz w:val="21"/>
          <w:szCs w:val="21"/>
          <w:lang w:val="en-US" w:eastAsia="zh-CN" w:bidi="ar-SA"/>
        </w:rPr>
        <w:t>.2.3</w:t>
      </w:r>
      <w:r>
        <w:rPr>
          <w:rFonts w:hint="eastAsia" w:ascii="宋体" w:hAnsi="宋体" w:eastAsia="宋体" w:cs="宋体"/>
          <w:color w:val="333333"/>
          <w:kern w:val="0"/>
          <w:sz w:val="21"/>
          <w:szCs w:val="21"/>
          <w:lang w:bidi="ar-SA"/>
        </w:rPr>
        <w:t>因成交</w:t>
      </w: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color w:val="333333"/>
          <w:kern w:val="0"/>
          <w:sz w:val="21"/>
          <w:szCs w:val="21"/>
          <w:lang w:bidi="ar-SA"/>
        </w:rPr>
        <w:t>责任原因连续发生不安全事件、事故或造成恶劣不良影响；</w:t>
      </w:r>
    </w:p>
    <w:p>
      <w:pPr>
        <w:keepNext w:val="0"/>
        <w:keepLines w:val="0"/>
        <w:pageBreakBefore w:val="0"/>
        <w:widowControl/>
        <w:kinsoku/>
        <w:wordWrap/>
        <w:overflowPunct/>
        <w:topLinePunct w:val="0"/>
        <w:bidi w:val="0"/>
        <w:snapToGrid/>
        <w:spacing w:before="0" w:after="0" w:line="312"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b w:val="0"/>
          <w:bCs/>
          <w:color w:val="000000"/>
          <w:kern w:val="0"/>
          <w:sz w:val="21"/>
          <w:szCs w:val="21"/>
          <w:lang w:val="en-US" w:eastAsia="zh-CN" w:bidi="ar"/>
        </w:rPr>
        <w:t>3.8</w:t>
      </w:r>
      <w:r>
        <w:rPr>
          <w:rFonts w:hint="eastAsia" w:ascii="宋体" w:hAnsi="宋体" w:eastAsia="宋体" w:cs="宋体"/>
          <w:color w:val="333333"/>
          <w:kern w:val="0"/>
          <w:sz w:val="21"/>
          <w:szCs w:val="21"/>
          <w:lang w:val="en-US" w:eastAsia="zh-CN" w:bidi="ar-SA"/>
        </w:rPr>
        <w:t>.2.4</w:t>
      </w:r>
      <w:r>
        <w:rPr>
          <w:rFonts w:hint="eastAsia" w:ascii="宋体" w:hAnsi="宋体" w:eastAsia="宋体" w:cs="宋体"/>
          <w:color w:val="333333"/>
          <w:kern w:val="0"/>
          <w:sz w:val="21"/>
          <w:szCs w:val="21"/>
          <w:lang w:bidi="ar-SA"/>
        </w:rPr>
        <w:t>使用的设备、材料以次充好或提供与合同不符的假冒伪劣产品等降低质量情形或造成不良影响；</w:t>
      </w:r>
    </w:p>
    <w:p>
      <w:pPr>
        <w:keepNext w:val="0"/>
        <w:keepLines w:val="0"/>
        <w:pageBreakBefore w:val="0"/>
        <w:widowControl/>
        <w:kinsoku/>
        <w:wordWrap/>
        <w:overflowPunct/>
        <w:topLinePunct w:val="0"/>
        <w:bidi w:val="0"/>
        <w:snapToGrid/>
        <w:spacing w:before="0" w:after="0" w:line="312"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b w:val="0"/>
          <w:bCs/>
          <w:color w:val="000000"/>
          <w:kern w:val="0"/>
          <w:sz w:val="21"/>
          <w:szCs w:val="21"/>
          <w:lang w:val="en-US" w:eastAsia="zh-CN" w:bidi="ar"/>
        </w:rPr>
        <w:t>3.8</w:t>
      </w:r>
      <w:r>
        <w:rPr>
          <w:rFonts w:hint="eastAsia" w:ascii="宋体" w:hAnsi="宋体" w:eastAsia="宋体" w:cs="宋体"/>
          <w:color w:val="333333"/>
          <w:kern w:val="0"/>
          <w:sz w:val="21"/>
          <w:szCs w:val="21"/>
          <w:lang w:val="en-US" w:eastAsia="zh-CN" w:bidi="ar-SA"/>
        </w:rPr>
        <w:t>.2.5</w:t>
      </w:r>
      <w:r>
        <w:rPr>
          <w:rFonts w:hint="eastAsia" w:ascii="宋体" w:hAnsi="宋体" w:eastAsia="宋体" w:cs="宋体"/>
          <w:color w:val="333333"/>
          <w:kern w:val="0"/>
          <w:sz w:val="21"/>
          <w:szCs w:val="21"/>
          <w:lang w:bidi="ar-SA"/>
        </w:rPr>
        <w:t>因环保、噪音问题造成社会恶劣影响；</w:t>
      </w:r>
    </w:p>
    <w:p>
      <w:pPr>
        <w:keepNext w:val="0"/>
        <w:keepLines w:val="0"/>
        <w:pageBreakBefore w:val="0"/>
        <w:widowControl/>
        <w:kinsoku/>
        <w:wordWrap/>
        <w:overflowPunct/>
        <w:topLinePunct w:val="0"/>
        <w:bidi w:val="0"/>
        <w:snapToGrid/>
        <w:spacing w:before="0" w:after="0" w:line="312"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b w:val="0"/>
          <w:bCs/>
          <w:color w:val="000000"/>
          <w:kern w:val="0"/>
          <w:sz w:val="21"/>
          <w:szCs w:val="21"/>
          <w:lang w:val="en-US" w:eastAsia="zh-CN" w:bidi="ar"/>
        </w:rPr>
        <w:t>3.8</w:t>
      </w:r>
      <w:r>
        <w:rPr>
          <w:rFonts w:hint="eastAsia" w:ascii="宋体" w:hAnsi="宋体" w:eastAsia="宋体" w:cs="宋体"/>
          <w:color w:val="333333"/>
          <w:kern w:val="0"/>
          <w:sz w:val="21"/>
          <w:szCs w:val="21"/>
          <w:lang w:val="en-US" w:eastAsia="zh-CN" w:bidi="ar-SA"/>
        </w:rPr>
        <w:t>.2.6</w:t>
      </w:r>
      <w:r>
        <w:rPr>
          <w:rFonts w:hint="eastAsia" w:ascii="宋体" w:hAnsi="宋体" w:eastAsia="宋体" w:cs="宋体"/>
          <w:color w:val="333333"/>
          <w:kern w:val="0"/>
          <w:sz w:val="21"/>
          <w:szCs w:val="21"/>
          <w:lang w:bidi="ar-SA"/>
        </w:rPr>
        <w:t>拖欠农民工工资，造成恶劣影响的，或发生上访维稳事件，或导致采购方或关联公司垫付农民工工资；</w:t>
      </w:r>
    </w:p>
    <w:p>
      <w:pPr>
        <w:keepNext w:val="0"/>
        <w:keepLines w:val="0"/>
        <w:pageBreakBefore w:val="0"/>
        <w:widowControl/>
        <w:kinsoku/>
        <w:wordWrap/>
        <w:overflowPunct/>
        <w:topLinePunct w:val="0"/>
        <w:bidi w:val="0"/>
        <w:snapToGrid/>
        <w:spacing w:before="0" w:after="0" w:line="312"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b w:val="0"/>
          <w:bCs/>
          <w:color w:val="000000"/>
          <w:kern w:val="0"/>
          <w:sz w:val="21"/>
          <w:szCs w:val="21"/>
          <w:lang w:val="en-US" w:eastAsia="zh-CN" w:bidi="ar"/>
        </w:rPr>
        <w:t>3.8</w:t>
      </w:r>
      <w:r>
        <w:rPr>
          <w:rFonts w:hint="eastAsia" w:ascii="宋体" w:hAnsi="宋体" w:eastAsia="宋体" w:cs="宋体"/>
          <w:color w:val="333333"/>
          <w:kern w:val="0"/>
          <w:sz w:val="21"/>
          <w:szCs w:val="21"/>
          <w:lang w:val="en-US" w:eastAsia="zh-CN" w:bidi="ar-SA"/>
        </w:rPr>
        <w:t>.2.7</w:t>
      </w:r>
      <w:r>
        <w:rPr>
          <w:rFonts w:hint="eastAsia" w:ascii="宋体" w:hAnsi="宋体" w:eastAsia="宋体" w:cs="宋体"/>
          <w:color w:val="333333"/>
          <w:kern w:val="0"/>
          <w:sz w:val="21"/>
          <w:szCs w:val="21"/>
          <w:lang w:bidi="ar-SA"/>
        </w:rPr>
        <w:t>虚报工程量或设备、材料结算量，拒不接受第三方咨询单位按合同约定审定的工程造价，设备、材料数量，造成工程延误、设备材料到货期延误、结算滞后；</w:t>
      </w:r>
    </w:p>
    <w:p>
      <w:pPr>
        <w:keepNext w:val="0"/>
        <w:keepLines w:val="0"/>
        <w:pageBreakBefore w:val="0"/>
        <w:widowControl/>
        <w:kinsoku/>
        <w:wordWrap/>
        <w:overflowPunct/>
        <w:topLinePunct w:val="0"/>
        <w:bidi w:val="0"/>
        <w:snapToGrid/>
        <w:spacing w:before="0" w:after="0" w:line="312"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b w:val="0"/>
          <w:bCs/>
          <w:color w:val="000000"/>
          <w:kern w:val="0"/>
          <w:sz w:val="21"/>
          <w:szCs w:val="21"/>
          <w:lang w:val="en-US" w:eastAsia="zh-CN" w:bidi="ar"/>
        </w:rPr>
        <w:t>3.8</w:t>
      </w:r>
      <w:r>
        <w:rPr>
          <w:rFonts w:hint="eastAsia" w:ascii="宋体" w:hAnsi="宋体" w:eastAsia="宋体" w:cs="宋体"/>
          <w:color w:val="333333"/>
          <w:kern w:val="0"/>
          <w:sz w:val="21"/>
          <w:szCs w:val="21"/>
          <w:lang w:val="en-US" w:eastAsia="zh-CN" w:bidi="ar-SA"/>
        </w:rPr>
        <w:t>.2.8</w:t>
      </w:r>
      <w:r>
        <w:rPr>
          <w:rFonts w:hint="eastAsia" w:ascii="宋体" w:hAnsi="宋体" w:eastAsia="宋体" w:cs="宋体"/>
          <w:color w:val="333333"/>
          <w:kern w:val="0"/>
          <w:sz w:val="21"/>
          <w:szCs w:val="21"/>
          <w:lang w:bidi="ar-SA"/>
        </w:rPr>
        <w:t>拒绝履行合同主要条款（含廉洁协议），造成合同无法正常履约；</w:t>
      </w:r>
    </w:p>
    <w:p>
      <w:pPr>
        <w:keepNext w:val="0"/>
        <w:keepLines w:val="0"/>
        <w:pageBreakBefore w:val="0"/>
        <w:widowControl/>
        <w:kinsoku/>
        <w:wordWrap/>
        <w:overflowPunct/>
        <w:topLinePunct w:val="0"/>
        <w:bidi w:val="0"/>
        <w:snapToGrid/>
        <w:spacing w:before="0" w:after="0" w:line="312"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b w:val="0"/>
          <w:bCs/>
          <w:color w:val="000000"/>
          <w:kern w:val="0"/>
          <w:sz w:val="21"/>
          <w:szCs w:val="21"/>
          <w:lang w:val="en-US" w:eastAsia="zh-CN" w:bidi="ar"/>
        </w:rPr>
        <w:t>3.8</w:t>
      </w:r>
      <w:r>
        <w:rPr>
          <w:rFonts w:hint="eastAsia" w:ascii="宋体" w:hAnsi="宋体" w:eastAsia="宋体" w:cs="宋体"/>
          <w:color w:val="333333"/>
          <w:kern w:val="0"/>
          <w:sz w:val="21"/>
          <w:szCs w:val="21"/>
          <w:lang w:val="en-US" w:eastAsia="zh-CN" w:bidi="ar-SA"/>
        </w:rPr>
        <w:t>.2.9</w:t>
      </w:r>
      <w:r>
        <w:rPr>
          <w:rFonts w:hint="eastAsia" w:ascii="宋体" w:hAnsi="宋体" w:eastAsia="宋体" w:cs="宋体"/>
          <w:color w:val="333333"/>
          <w:kern w:val="0"/>
          <w:sz w:val="21"/>
          <w:szCs w:val="21"/>
          <w:lang w:bidi="ar-SA"/>
        </w:rPr>
        <w:t>因严重违约被采购方依法单方解除合同；</w:t>
      </w:r>
    </w:p>
    <w:p>
      <w:pPr>
        <w:keepNext w:val="0"/>
        <w:keepLines w:val="0"/>
        <w:pageBreakBefore w:val="0"/>
        <w:widowControl/>
        <w:numPr>
          <w:ilvl w:val="0"/>
          <w:numId w:val="0"/>
        </w:numPr>
        <w:kinsoku/>
        <w:wordWrap/>
        <w:overflowPunct/>
        <w:topLinePunct w:val="0"/>
        <w:bidi w:val="0"/>
        <w:snapToGrid/>
        <w:spacing w:before="0" w:after="0" w:line="312" w:lineRule="auto"/>
        <w:ind w:firstLine="630" w:firstLineChars="300"/>
        <w:rPr>
          <w:rFonts w:hint="eastAsia" w:ascii="宋体" w:hAnsi="宋体" w:eastAsia="宋体" w:cs="宋体"/>
        </w:rPr>
      </w:pPr>
      <w:r>
        <w:rPr>
          <w:rFonts w:hint="eastAsia" w:ascii="宋体" w:hAnsi="宋体" w:eastAsia="宋体" w:cs="宋体"/>
          <w:b w:val="0"/>
          <w:bCs/>
          <w:color w:val="000000"/>
          <w:kern w:val="0"/>
          <w:sz w:val="21"/>
          <w:szCs w:val="21"/>
          <w:lang w:val="en-US" w:eastAsia="zh-CN" w:bidi="ar"/>
        </w:rPr>
        <w:t>3.8</w:t>
      </w:r>
      <w:r>
        <w:rPr>
          <w:rFonts w:hint="eastAsia" w:ascii="宋体" w:hAnsi="宋体" w:eastAsia="宋体" w:cs="宋体"/>
          <w:color w:val="333333"/>
          <w:kern w:val="0"/>
          <w:sz w:val="21"/>
          <w:szCs w:val="21"/>
          <w:lang w:val="en-US" w:eastAsia="zh-CN" w:bidi="ar-SA"/>
        </w:rPr>
        <w:t>.2.10</w:t>
      </w:r>
      <w:r>
        <w:rPr>
          <w:rFonts w:hint="eastAsia" w:ascii="宋体" w:hAnsi="宋体" w:eastAsia="宋体" w:cs="宋体"/>
          <w:color w:val="333333"/>
          <w:kern w:val="0"/>
          <w:sz w:val="21"/>
          <w:szCs w:val="21"/>
          <w:lang w:bidi="ar-SA"/>
        </w:rPr>
        <w:t>存在向采购方或关联公司相关工作人员行贿等不廉洁情形。</w:t>
      </w:r>
    </w:p>
    <w:p>
      <w:pPr>
        <w:keepNext w:val="0"/>
        <w:keepLines w:val="0"/>
        <w:pageBreakBefore w:val="0"/>
        <w:widowControl/>
        <w:numPr>
          <w:ilvl w:val="0"/>
          <w:numId w:val="0"/>
        </w:numPr>
        <w:kinsoku/>
        <w:wordWrap/>
        <w:overflowPunct/>
        <w:topLinePunct w:val="0"/>
        <w:bidi w:val="0"/>
        <w:snapToGrid/>
        <w:spacing w:line="312" w:lineRule="auto"/>
        <w:ind w:firstLine="422" w:firstLineChars="200"/>
        <w:rPr>
          <w:rFonts w:hint="eastAsia" w:ascii="宋体" w:hAnsi="宋体" w:eastAsia="宋体" w:cs="宋体"/>
          <w:color w:val="333333"/>
          <w:kern w:val="0"/>
          <w:sz w:val="21"/>
          <w:szCs w:val="21"/>
          <w:highlight w:val="none"/>
          <w:lang w:val="en-US" w:eastAsia="zh-CN" w:bidi="ar-SA"/>
        </w:rPr>
      </w:pPr>
      <w:r>
        <w:rPr>
          <w:rFonts w:hint="eastAsia" w:ascii="宋体" w:hAnsi="宋体" w:eastAsia="宋体" w:cs="宋体"/>
          <w:b/>
          <w:bCs/>
          <w:color w:val="333333"/>
          <w:kern w:val="0"/>
          <w:sz w:val="21"/>
          <w:szCs w:val="21"/>
          <w:highlight w:val="none"/>
          <w:lang w:val="en-US" w:eastAsia="zh-CN" w:bidi="ar-SA"/>
        </w:rPr>
        <w:t>*</w:t>
      </w:r>
      <w:r>
        <w:rPr>
          <w:rFonts w:hint="eastAsia" w:ascii="宋体" w:hAnsi="宋体" w:eastAsia="宋体" w:cs="宋体"/>
          <w:color w:val="333333"/>
          <w:kern w:val="0"/>
          <w:sz w:val="21"/>
          <w:szCs w:val="21"/>
          <w:highlight w:val="none"/>
          <w:lang w:val="en-US" w:eastAsia="zh-CN" w:bidi="ar-SA"/>
        </w:rPr>
        <w:t>3.9交货期符合采购公告要求。</w:t>
      </w:r>
    </w:p>
    <w:p>
      <w:pPr>
        <w:pStyle w:val="68"/>
        <w:keepNext w:val="0"/>
        <w:keepLines w:val="0"/>
        <w:pageBreakBefore w:val="0"/>
        <w:widowControl/>
        <w:numPr>
          <w:ilvl w:val="0"/>
          <w:numId w:val="0"/>
        </w:numPr>
        <w:kinsoku/>
        <w:wordWrap/>
        <w:overflowPunct/>
        <w:topLinePunct w:val="0"/>
        <w:bidi w:val="0"/>
        <w:snapToGrid/>
        <w:spacing w:before="0" w:after="0" w:line="312" w:lineRule="auto"/>
        <w:ind w:firstLine="422" w:firstLineChars="200"/>
        <w:rPr>
          <w:rFonts w:hint="eastAsia" w:ascii="宋体" w:hAnsi="宋体" w:eastAsia="宋体" w:cs="宋体"/>
          <w:spacing w:val="0"/>
          <w:sz w:val="24"/>
          <w:szCs w:val="24"/>
          <w:lang w:val="en-US" w:eastAsia="zh-CN"/>
        </w:rPr>
      </w:pPr>
      <w:r>
        <w:rPr>
          <w:rFonts w:hint="eastAsia" w:ascii="宋体" w:hAnsi="宋体" w:eastAsia="宋体" w:cs="宋体"/>
          <w:b/>
          <w:bCs/>
          <w:color w:val="333333"/>
          <w:kern w:val="0"/>
          <w:sz w:val="21"/>
          <w:szCs w:val="21"/>
          <w:highlight w:val="none"/>
          <w:lang w:val="en-US" w:eastAsia="zh-CN" w:bidi="ar-SA"/>
        </w:rPr>
        <w:t>*</w:t>
      </w:r>
      <w:r>
        <w:rPr>
          <w:rFonts w:hint="eastAsia" w:ascii="宋体" w:hAnsi="宋体" w:eastAsia="宋体" w:cs="宋体"/>
          <w:spacing w:val="0"/>
          <w:sz w:val="24"/>
          <w:szCs w:val="24"/>
          <w:lang w:val="en-US" w:eastAsia="zh-CN"/>
        </w:rPr>
        <w:t>3.10按采购文件全部要求提供承诺书/承诺函、证明资料。</w:t>
      </w:r>
    </w:p>
    <w:p>
      <w:pPr>
        <w:pStyle w:val="68"/>
        <w:keepNext w:val="0"/>
        <w:keepLines w:val="0"/>
        <w:pageBreakBefore w:val="0"/>
        <w:widowControl/>
        <w:numPr>
          <w:ilvl w:val="0"/>
          <w:numId w:val="0"/>
        </w:numPr>
        <w:kinsoku/>
        <w:wordWrap/>
        <w:overflowPunct/>
        <w:topLinePunct w:val="0"/>
        <w:bidi w:val="0"/>
        <w:snapToGrid/>
        <w:spacing w:before="0" w:after="0" w:line="312" w:lineRule="auto"/>
        <w:ind w:firstLine="480" w:firstLineChars="200"/>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4.报价人具备RPA软件著作权登记证书，并提供证书复印件加盖公章。</w:t>
      </w:r>
    </w:p>
    <w:p>
      <w:pPr>
        <w:keepNext w:val="0"/>
        <w:keepLines w:val="0"/>
        <w:pageBreakBefore w:val="0"/>
        <w:tabs>
          <w:tab w:val="left" w:pos="413"/>
        </w:tabs>
        <w:kinsoku/>
        <w:wordWrap/>
        <w:overflowPunct/>
        <w:topLinePunct w:val="0"/>
        <w:bidi w:val="0"/>
        <w:snapToGrid/>
        <w:spacing w:line="312" w:lineRule="auto"/>
        <w:ind w:firstLine="422" w:firstLineChars="200"/>
        <w:rPr>
          <w:rFonts w:hint="eastAsia" w:ascii="宋体" w:hAnsi="宋体" w:eastAsia="宋体" w:cs="宋体"/>
          <w:b/>
          <w:bCs/>
          <w:color w:val="auto"/>
          <w:sz w:val="21"/>
          <w:szCs w:val="21"/>
          <w:highlight w:val="cyan"/>
          <w:lang w:val="en-US" w:eastAsia="zh-CN"/>
        </w:rPr>
      </w:pPr>
    </w:p>
    <w:p>
      <w:pPr>
        <w:keepNext w:val="0"/>
        <w:keepLines w:val="0"/>
        <w:pageBreakBefore w:val="0"/>
        <w:tabs>
          <w:tab w:val="left" w:pos="413"/>
        </w:tabs>
        <w:kinsoku/>
        <w:wordWrap/>
        <w:overflowPunct/>
        <w:topLinePunct w:val="0"/>
        <w:bidi w:val="0"/>
        <w:snapToGrid/>
        <w:spacing w:line="312" w:lineRule="auto"/>
        <w:ind w:firstLine="422" w:firstLineChars="200"/>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六、申请材料递交方式</w:t>
      </w:r>
    </w:p>
    <w:p>
      <w:pPr>
        <w:keepNext w:val="0"/>
        <w:keepLines w:val="0"/>
        <w:pageBreakBefore w:val="0"/>
        <w:tabs>
          <w:tab w:val="left" w:pos="413"/>
        </w:tabs>
        <w:kinsoku/>
        <w:wordWrap/>
        <w:overflowPunct/>
        <w:topLinePunct w:val="0"/>
        <w:bidi w:val="0"/>
        <w:snapToGrid/>
        <w:spacing w:line="312" w:lineRule="auto"/>
        <w:ind w:firstLine="420" w:firstLineChars="2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*1.本项目在广东省机场管理集团有限公司一体化数字交易系统（以下简称“一体化系统”，网址：wz.gdairport.com）进行全流程网上竞价（建议使用“QQ（http://browser.qq.com/）、搜狗（https://ie.sogou.com/）”浏览器）。</w:t>
      </w:r>
      <w:r>
        <w:rPr>
          <w:rFonts w:hint="eastAsia" w:ascii="宋体" w:hAnsi="宋体" w:eastAsia="宋体" w:cs="宋体"/>
          <w:i w:val="0"/>
          <w:iCs w:val="0"/>
          <w:color w:val="333333"/>
          <w:kern w:val="0"/>
          <w:szCs w:val="21"/>
        </w:rPr>
        <w:t>参</w:t>
      </w:r>
      <w:r>
        <w:rPr>
          <w:rFonts w:hint="eastAsia" w:ascii="宋体" w:hAnsi="宋体" w:eastAsia="宋体" w:cs="宋体"/>
          <w:i w:val="0"/>
          <w:iCs w:val="0"/>
          <w:color w:val="333333"/>
          <w:kern w:val="0"/>
          <w:szCs w:val="21"/>
          <w:lang w:eastAsia="zh-CN"/>
        </w:rPr>
        <w:t>与</w:t>
      </w:r>
      <w:r>
        <w:rPr>
          <w:rFonts w:hint="eastAsia" w:ascii="宋体" w:hAnsi="宋体" w:eastAsia="宋体" w:cs="宋体"/>
          <w:i w:val="0"/>
          <w:iCs w:val="0"/>
          <w:color w:val="333333"/>
          <w:kern w:val="0"/>
          <w:szCs w:val="21"/>
          <w:lang w:val="en-US" w:eastAsia="zh-CN"/>
        </w:rPr>
        <w:t>竞价</w:t>
      </w:r>
      <w:r>
        <w:rPr>
          <w:rFonts w:hint="eastAsia" w:ascii="宋体" w:hAnsi="宋体" w:eastAsia="宋体" w:cs="宋体"/>
          <w:i w:val="0"/>
          <w:iCs w:val="0"/>
          <w:color w:val="333333"/>
          <w:kern w:val="0"/>
          <w:szCs w:val="21"/>
        </w:rPr>
        <w:t>的</w:t>
      </w:r>
      <w:r>
        <w:rPr>
          <w:rFonts w:hint="eastAsia" w:ascii="宋体" w:hAnsi="宋体" w:eastAsia="宋体" w:cs="宋体"/>
          <w:i w:val="0"/>
          <w:iCs w:val="0"/>
          <w:color w:val="333333"/>
          <w:kern w:val="0"/>
          <w:szCs w:val="21"/>
          <w:lang w:val="en-US" w:eastAsia="zh-CN"/>
        </w:rPr>
        <w:t>报价人</w:t>
      </w:r>
      <w:r>
        <w:rPr>
          <w:rFonts w:hint="eastAsia" w:ascii="宋体" w:hAnsi="宋体" w:eastAsia="宋体" w:cs="宋体"/>
          <w:i w:val="0"/>
          <w:iCs w:val="0"/>
          <w:color w:val="333333"/>
          <w:kern w:val="0"/>
          <w:szCs w:val="21"/>
        </w:rPr>
        <w:t>须在</w:t>
      </w:r>
      <w:r>
        <w:rPr>
          <w:rFonts w:hint="eastAsia" w:ascii="宋体" w:hAnsi="宋体" w:eastAsia="宋体" w:cs="宋体"/>
          <w:i w:val="0"/>
          <w:iCs w:val="0"/>
          <w:color w:val="333333"/>
          <w:kern w:val="0"/>
          <w:szCs w:val="21"/>
          <w:lang w:val="en-US" w:eastAsia="zh-CN"/>
        </w:rPr>
        <w:t>参与竞价项目</w:t>
      </w:r>
      <w:r>
        <w:rPr>
          <w:rFonts w:hint="eastAsia" w:ascii="宋体" w:hAnsi="宋体" w:eastAsia="宋体" w:cs="宋体"/>
          <w:i w:val="0"/>
          <w:iCs w:val="0"/>
          <w:color w:val="333333"/>
          <w:kern w:val="0"/>
          <w:szCs w:val="21"/>
        </w:rPr>
        <w:t>前</w:t>
      </w:r>
      <w:r>
        <w:rPr>
          <w:rFonts w:hint="eastAsia" w:ascii="宋体" w:hAnsi="宋体" w:eastAsia="宋体" w:cs="宋体"/>
          <w:i w:val="0"/>
          <w:iCs w:val="0"/>
          <w:color w:val="333333"/>
          <w:kern w:val="0"/>
          <w:szCs w:val="21"/>
          <w:lang w:eastAsia="zh-CN"/>
        </w:rPr>
        <w:t>，</w:t>
      </w:r>
      <w:r>
        <w:rPr>
          <w:rFonts w:hint="eastAsia" w:ascii="宋体" w:hAnsi="宋体" w:eastAsia="宋体" w:cs="宋体"/>
          <w:i w:val="0"/>
          <w:iCs w:val="0"/>
          <w:color w:val="333333"/>
          <w:kern w:val="0"/>
          <w:szCs w:val="21"/>
        </w:rPr>
        <w:t>前往</w:t>
      </w:r>
      <w:r>
        <w:rPr>
          <w:rFonts w:hint="eastAsia" w:ascii="宋体" w:hAnsi="宋体" w:eastAsia="宋体" w:cs="宋体"/>
          <w:color w:val="333333"/>
          <w:kern w:val="0"/>
          <w:sz w:val="21"/>
          <w:szCs w:val="21"/>
          <w:lang w:val="en-US" w:eastAsia="zh-CN" w:bidi="ar-SA"/>
        </w:rPr>
        <w:t>一体化系统</w:t>
      </w:r>
      <w:r>
        <w:rPr>
          <w:rFonts w:hint="eastAsia" w:ascii="宋体" w:hAnsi="宋体" w:eastAsia="宋体" w:cs="宋体"/>
          <w:i w:val="0"/>
          <w:iCs w:val="0"/>
          <w:color w:val="333333"/>
          <w:kern w:val="0"/>
          <w:szCs w:val="21"/>
        </w:rPr>
        <w:t>进行注册（注册时须在</w:t>
      </w:r>
      <w:r>
        <w:rPr>
          <w:rFonts w:hint="eastAsia" w:ascii="宋体" w:hAnsi="宋体" w:eastAsia="宋体" w:cs="宋体"/>
          <w:color w:val="333333"/>
          <w:kern w:val="0"/>
          <w:sz w:val="21"/>
          <w:szCs w:val="21"/>
          <w:lang w:val="en-US" w:eastAsia="zh-CN" w:bidi="ar-SA"/>
        </w:rPr>
        <w:t>一体化系统</w:t>
      </w:r>
      <w:r>
        <w:rPr>
          <w:rFonts w:hint="eastAsia" w:ascii="宋体" w:hAnsi="宋体" w:eastAsia="宋体" w:cs="宋体"/>
          <w:i w:val="0"/>
          <w:iCs w:val="0"/>
          <w:color w:val="333333"/>
          <w:kern w:val="0"/>
          <w:szCs w:val="21"/>
        </w:rPr>
        <w:t>上传原件扫描件，</w:t>
      </w:r>
      <w:r>
        <w:rPr>
          <w:rFonts w:hint="eastAsia" w:ascii="宋体" w:hAnsi="宋体" w:eastAsia="宋体" w:cs="宋体"/>
          <w:b w:val="0"/>
          <w:i w:val="0"/>
          <w:iCs w:val="0"/>
          <w:color w:val="333333"/>
          <w:kern w:val="0"/>
          <w:szCs w:val="21"/>
        </w:rPr>
        <w:t>或</w:t>
      </w:r>
      <w:r>
        <w:rPr>
          <w:rFonts w:hint="eastAsia" w:ascii="宋体" w:hAnsi="宋体" w:eastAsia="宋体" w:cs="宋体"/>
          <w:i w:val="0"/>
          <w:iCs w:val="0"/>
          <w:color w:val="333333"/>
          <w:kern w:val="0"/>
          <w:szCs w:val="21"/>
        </w:rPr>
        <w:t>加盖单位公章的营业执照以及</w:t>
      </w:r>
      <w:r>
        <w:rPr>
          <w:rFonts w:hint="eastAsia" w:ascii="宋体" w:hAnsi="宋体" w:eastAsia="宋体" w:cs="宋体"/>
          <w:i w:val="0"/>
          <w:iCs w:val="0"/>
          <w:color w:val="333333"/>
          <w:kern w:val="0"/>
          <w:szCs w:val="21"/>
          <w:lang w:val="en-US" w:eastAsia="zh-CN"/>
        </w:rPr>
        <w:t>银行</w:t>
      </w:r>
      <w:r>
        <w:rPr>
          <w:rFonts w:hint="eastAsia" w:ascii="宋体" w:hAnsi="宋体" w:eastAsia="宋体" w:cs="宋体"/>
          <w:i w:val="0"/>
          <w:iCs w:val="0"/>
          <w:color w:val="333333"/>
          <w:kern w:val="0"/>
          <w:szCs w:val="21"/>
        </w:rPr>
        <w:t>基本账户开户许可证或基本存款账户信息扫描件），操作步骤详见</w:t>
      </w:r>
      <w:r>
        <w:rPr>
          <w:rFonts w:hint="eastAsia" w:ascii="宋体" w:hAnsi="宋体" w:eastAsia="宋体" w:cs="宋体"/>
          <w:color w:val="333333"/>
          <w:kern w:val="0"/>
          <w:sz w:val="21"/>
          <w:szCs w:val="21"/>
          <w:lang w:val="en-US" w:eastAsia="zh-CN" w:bidi="ar-SA"/>
        </w:rPr>
        <w:t>一体化系统门户“供应商管理”中“帮助中心”的平台注册指引。</w:t>
      </w:r>
    </w:p>
    <w:p>
      <w:pPr>
        <w:keepNext w:val="0"/>
        <w:keepLines w:val="0"/>
        <w:pageBreakBefore w:val="0"/>
        <w:tabs>
          <w:tab w:val="left" w:pos="413"/>
        </w:tabs>
        <w:kinsoku/>
        <w:wordWrap/>
        <w:overflowPunct/>
        <w:topLinePunct w:val="0"/>
        <w:bidi w:val="0"/>
        <w:snapToGrid/>
        <w:spacing w:line="312" w:lineRule="auto"/>
        <w:ind w:firstLine="420" w:firstLineChars="2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2.申请材料递交方式：报价人成功注册一体化系统后，登录系统点击首页的“可参与项目”；在“搜索框”处输入项目编号或项目名称进行查找，在列表中选择需要参与的项目，点击“加入我的项目”；点击“我的项目”，在列表中选择相应的项目，点击“申请材料递交”。</w:t>
      </w:r>
    </w:p>
    <w:p>
      <w:pPr>
        <w:keepNext w:val="0"/>
        <w:keepLines w:val="0"/>
        <w:pageBreakBefore w:val="0"/>
        <w:tabs>
          <w:tab w:val="left" w:pos="413"/>
        </w:tabs>
        <w:kinsoku/>
        <w:wordWrap/>
        <w:overflowPunct/>
        <w:topLinePunct w:val="0"/>
        <w:bidi w:val="0"/>
        <w:snapToGrid/>
        <w:spacing w:line="312" w:lineRule="auto"/>
        <w:ind w:firstLine="420" w:firstLineChars="200"/>
        <w:rPr>
          <w:rFonts w:hint="eastAsia" w:ascii="宋体" w:hAnsi="宋体" w:eastAsia="宋体" w:cs="宋体"/>
          <w:color w:val="333333"/>
          <w:kern w:val="0"/>
          <w:sz w:val="21"/>
          <w:szCs w:val="21"/>
        </w:rPr>
      </w:pPr>
      <w:r>
        <w:t>*3.资格审查资料提交和截止时间为：2025年8月12日11:00至8月15日11:00（注：项目申请材料递交和资格审查起始时间应不少于3个工作日）（申请材料递交截止时间以系统服务器时间为准）。</w:t>
      </w:r>
    </w:p>
    <w:p>
      <w:pPr>
        <w:keepNext w:val="0"/>
        <w:keepLines w:val="0"/>
        <w:pageBreakBefore w:val="0"/>
        <w:tabs>
          <w:tab w:val="left" w:pos="413"/>
        </w:tabs>
        <w:kinsoku/>
        <w:wordWrap/>
        <w:overflowPunct/>
        <w:topLinePunct w:val="0"/>
        <w:bidi w:val="0"/>
        <w:snapToGrid/>
        <w:spacing w:line="312"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333333"/>
          <w:kern w:val="0"/>
          <w:sz w:val="21"/>
          <w:szCs w:val="21"/>
          <w:lang w:val="en-US" w:eastAsia="zh-CN" w:bidi="ar-SA"/>
        </w:rPr>
        <w:t>*4.</w:t>
      </w:r>
      <w:r>
        <w:rPr>
          <w:rFonts w:hint="eastAsia" w:ascii="宋体" w:hAnsi="宋体" w:eastAsia="宋体" w:cs="宋体"/>
          <w:color w:val="333333"/>
          <w:kern w:val="0"/>
          <w:sz w:val="21"/>
          <w:szCs w:val="21"/>
          <w:lang w:bidi="ar-SA"/>
        </w:rPr>
        <w:t>若因项目需要，</w:t>
      </w:r>
      <w:r>
        <w:rPr>
          <w:rFonts w:hint="eastAsia" w:ascii="宋体" w:hAnsi="宋体" w:eastAsia="宋体" w:cs="宋体"/>
          <w:color w:val="333333"/>
          <w:kern w:val="0"/>
          <w:sz w:val="21"/>
          <w:szCs w:val="21"/>
          <w:lang w:eastAsia="zh-CN" w:bidi="ar-SA"/>
        </w:rPr>
        <w:t>采购方</w:t>
      </w:r>
      <w:r>
        <w:rPr>
          <w:rFonts w:hint="eastAsia" w:ascii="宋体" w:hAnsi="宋体" w:eastAsia="宋体" w:cs="宋体"/>
          <w:color w:val="333333"/>
          <w:kern w:val="0"/>
          <w:sz w:val="21"/>
          <w:szCs w:val="21"/>
          <w:lang w:bidi="ar-SA"/>
        </w:rPr>
        <w:t>须延长</w:t>
      </w:r>
      <w:r>
        <w:rPr>
          <w:rFonts w:hint="eastAsia" w:ascii="宋体" w:hAnsi="宋体" w:eastAsia="宋体" w:cs="宋体"/>
          <w:color w:val="333333"/>
          <w:kern w:val="0"/>
          <w:sz w:val="21"/>
          <w:szCs w:val="21"/>
          <w:lang w:eastAsia="zh-CN" w:bidi="ar-SA"/>
        </w:rPr>
        <w:t>资格审查</w:t>
      </w:r>
      <w:r>
        <w:rPr>
          <w:rFonts w:hint="eastAsia" w:ascii="宋体" w:hAnsi="宋体" w:eastAsia="宋体" w:cs="宋体"/>
          <w:color w:val="333333"/>
          <w:kern w:val="0"/>
          <w:sz w:val="21"/>
          <w:szCs w:val="21"/>
          <w:lang w:bidi="ar-SA"/>
        </w:rPr>
        <w:t>时间的，</w:t>
      </w:r>
      <w:r>
        <w:rPr>
          <w:rFonts w:hint="eastAsia" w:ascii="宋体" w:hAnsi="宋体" w:eastAsia="宋体" w:cs="宋体"/>
          <w:color w:val="333333"/>
          <w:kern w:val="0"/>
          <w:sz w:val="21"/>
          <w:szCs w:val="21"/>
          <w:lang w:eastAsia="zh-CN" w:bidi="ar-SA"/>
        </w:rPr>
        <w:t>采购方</w:t>
      </w:r>
      <w:r>
        <w:rPr>
          <w:rFonts w:hint="eastAsia" w:ascii="宋体" w:hAnsi="宋体" w:eastAsia="宋体" w:cs="宋体"/>
          <w:color w:val="333333"/>
          <w:kern w:val="0"/>
          <w:sz w:val="21"/>
          <w:szCs w:val="21"/>
          <w:lang w:bidi="ar-SA"/>
        </w:rPr>
        <w:t>将在</w:t>
      </w:r>
      <w:r>
        <w:rPr>
          <w:rFonts w:hint="eastAsia" w:ascii="宋体" w:hAnsi="宋体" w:eastAsia="宋体" w:cs="宋体"/>
          <w:color w:val="333333"/>
          <w:kern w:val="0"/>
          <w:sz w:val="21"/>
          <w:szCs w:val="21"/>
          <w:lang w:val="en-US" w:eastAsia="zh-CN" w:bidi="ar-SA"/>
        </w:rPr>
        <w:t>一体化系统门户以</w:t>
      </w:r>
      <w:r>
        <w:rPr>
          <w:rFonts w:hint="eastAsia" w:ascii="宋体" w:hAnsi="宋体" w:eastAsia="宋体" w:cs="宋体"/>
          <w:color w:val="333333"/>
          <w:kern w:val="0"/>
          <w:sz w:val="21"/>
          <w:szCs w:val="21"/>
          <w:lang w:bidi="ar-SA"/>
        </w:rPr>
        <w:t>发布</w:t>
      </w:r>
      <w:r>
        <w:rPr>
          <w:rFonts w:hint="eastAsia" w:ascii="宋体" w:hAnsi="宋体" w:eastAsia="宋体" w:cs="宋体"/>
          <w:color w:val="333333"/>
          <w:kern w:val="0"/>
          <w:sz w:val="21"/>
          <w:szCs w:val="21"/>
          <w:lang w:val="en-US" w:eastAsia="zh-CN" w:bidi="ar-SA"/>
        </w:rPr>
        <w:t>更正公告</w:t>
      </w:r>
      <w:r>
        <w:rPr>
          <w:rFonts w:hint="eastAsia" w:ascii="宋体" w:hAnsi="宋体" w:eastAsia="宋体" w:cs="宋体"/>
          <w:color w:val="333333"/>
          <w:kern w:val="0"/>
          <w:sz w:val="21"/>
          <w:szCs w:val="21"/>
          <w:lang w:bidi="ar-SA"/>
        </w:rPr>
        <w:t>的方式</w:t>
      </w:r>
      <w:r>
        <w:rPr>
          <w:rFonts w:hint="eastAsia" w:ascii="宋体" w:hAnsi="宋体" w:eastAsia="宋体" w:cs="宋体"/>
          <w:color w:val="333333"/>
          <w:kern w:val="0"/>
          <w:sz w:val="21"/>
          <w:szCs w:val="21"/>
          <w:lang w:val="en-US" w:eastAsia="zh-CN" w:bidi="ar-SA"/>
        </w:rPr>
        <w:t>公开</w:t>
      </w:r>
      <w:r>
        <w:rPr>
          <w:rFonts w:hint="eastAsia" w:ascii="宋体" w:hAnsi="宋体" w:eastAsia="宋体" w:cs="宋体"/>
          <w:color w:val="333333"/>
          <w:kern w:val="0"/>
          <w:sz w:val="21"/>
          <w:szCs w:val="21"/>
          <w:lang w:bidi="ar-SA"/>
        </w:rPr>
        <w:t>通知</w:t>
      </w: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color w:val="333333"/>
          <w:kern w:val="0"/>
          <w:sz w:val="21"/>
          <w:szCs w:val="21"/>
          <w:lang w:bidi="ar-SA"/>
        </w:rPr>
        <w:t>后适当延长</w:t>
      </w:r>
      <w:r>
        <w:rPr>
          <w:rFonts w:hint="eastAsia" w:ascii="宋体" w:hAnsi="宋体" w:eastAsia="宋体" w:cs="宋体"/>
          <w:color w:val="333333"/>
          <w:kern w:val="0"/>
          <w:sz w:val="21"/>
          <w:szCs w:val="21"/>
          <w:lang w:eastAsia="zh-CN" w:bidi="ar-SA"/>
        </w:rPr>
        <w:t>资格审查</w:t>
      </w:r>
      <w:r>
        <w:rPr>
          <w:rFonts w:hint="eastAsia" w:ascii="宋体" w:hAnsi="宋体" w:eastAsia="宋体" w:cs="宋体"/>
          <w:color w:val="333333"/>
          <w:kern w:val="0"/>
          <w:sz w:val="21"/>
          <w:szCs w:val="21"/>
          <w:lang w:bidi="ar-SA"/>
        </w:rPr>
        <w:t>时间。</w:t>
      </w: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color w:val="333333"/>
          <w:kern w:val="0"/>
          <w:sz w:val="21"/>
          <w:szCs w:val="21"/>
          <w:lang w:bidi="ar-SA"/>
        </w:rPr>
        <w:t>应及时登陆</w:t>
      </w:r>
      <w:r>
        <w:rPr>
          <w:rFonts w:hint="eastAsia" w:ascii="宋体" w:hAnsi="宋体" w:eastAsia="宋体" w:cs="宋体"/>
          <w:color w:val="333333"/>
          <w:kern w:val="0"/>
          <w:sz w:val="21"/>
          <w:szCs w:val="21"/>
          <w:lang w:val="en-US" w:eastAsia="zh-CN" w:bidi="ar-SA"/>
        </w:rPr>
        <w:t>交易平台查看项目</w:t>
      </w:r>
      <w:r>
        <w:rPr>
          <w:rFonts w:hint="eastAsia" w:ascii="宋体" w:hAnsi="宋体" w:eastAsia="宋体" w:cs="宋体"/>
          <w:color w:val="333333"/>
          <w:kern w:val="0"/>
          <w:sz w:val="21"/>
          <w:szCs w:val="21"/>
          <w:lang w:bidi="ar-SA"/>
        </w:rPr>
        <w:t>“变更记录”（项目</w:t>
      </w:r>
      <w:r>
        <w:rPr>
          <w:rFonts w:hint="eastAsia" w:ascii="宋体" w:hAnsi="宋体" w:eastAsia="宋体" w:cs="宋体"/>
          <w:color w:val="333333"/>
          <w:kern w:val="0"/>
          <w:sz w:val="21"/>
          <w:szCs w:val="21"/>
          <w:lang w:eastAsia="zh-CN" w:bidi="ar-SA"/>
        </w:rPr>
        <w:t>资格审查</w:t>
      </w:r>
      <w:r>
        <w:rPr>
          <w:rFonts w:hint="eastAsia" w:ascii="宋体" w:hAnsi="宋体" w:eastAsia="宋体" w:cs="宋体"/>
          <w:color w:val="333333"/>
          <w:kern w:val="0"/>
          <w:sz w:val="21"/>
          <w:szCs w:val="21"/>
          <w:lang w:bidi="ar-SA"/>
        </w:rPr>
        <w:t>时间延期情况），因</w:t>
      </w: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b w:val="0"/>
          <w:bCs w:val="0"/>
          <w:color w:val="auto"/>
          <w:sz w:val="21"/>
          <w:szCs w:val="21"/>
          <w:highlight w:val="none"/>
          <w:lang w:val="en-US" w:eastAsia="zh-CN"/>
        </w:rPr>
        <w:t>原因导致参与项目报价失败的一切后果，由报价人自行承担。</w:t>
      </w:r>
    </w:p>
    <w:p>
      <w:pPr>
        <w:keepNext w:val="0"/>
        <w:keepLines w:val="0"/>
        <w:pageBreakBefore w:val="0"/>
        <w:tabs>
          <w:tab w:val="left" w:pos="413"/>
        </w:tabs>
        <w:kinsoku/>
        <w:wordWrap/>
        <w:overflowPunct/>
        <w:topLinePunct w:val="0"/>
        <w:bidi w:val="0"/>
        <w:snapToGrid/>
        <w:spacing w:line="312" w:lineRule="auto"/>
        <w:ind w:firstLine="422" w:firstLineChars="200"/>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七、采购文件获取方式</w:t>
      </w:r>
    </w:p>
    <w:p>
      <w:pPr>
        <w:keepNext w:val="0"/>
        <w:keepLines w:val="0"/>
        <w:pageBreakBefore w:val="0"/>
        <w:tabs>
          <w:tab w:val="left" w:pos="413"/>
        </w:tabs>
        <w:kinsoku/>
        <w:wordWrap/>
        <w:overflowPunct/>
        <w:topLinePunct w:val="0"/>
        <w:bidi w:val="0"/>
        <w:snapToGrid/>
        <w:spacing w:line="312"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步骤：</w:t>
      </w:r>
    </w:p>
    <w:p>
      <w:pPr>
        <w:keepNext w:val="0"/>
        <w:keepLines w:val="0"/>
        <w:pageBreakBefore w:val="0"/>
        <w:tabs>
          <w:tab w:val="left" w:pos="413"/>
        </w:tabs>
        <w:kinsoku/>
        <w:wordWrap/>
        <w:overflowPunct/>
        <w:topLinePunct w:val="0"/>
        <w:bidi w:val="0"/>
        <w:snapToGrid/>
        <w:spacing w:line="312"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1.首先在一体化系统完成注册以及注册审批手续；</w:t>
      </w:r>
    </w:p>
    <w:p>
      <w:pPr>
        <w:keepNext w:val="0"/>
        <w:keepLines w:val="0"/>
        <w:pageBreakBefore w:val="0"/>
        <w:tabs>
          <w:tab w:val="left" w:pos="413"/>
        </w:tabs>
        <w:kinsoku/>
        <w:wordWrap/>
        <w:overflowPunct/>
        <w:topLinePunct w:val="0"/>
        <w:bidi w:val="0"/>
        <w:snapToGrid/>
        <w:spacing w:line="312"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2.在上一步操作完成后，按照以下第4点所述方式获取采购文件；</w:t>
      </w:r>
    </w:p>
    <w:p>
      <w:pPr>
        <w:keepNext w:val="0"/>
        <w:keepLines w:val="0"/>
        <w:pageBreakBefore w:val="0"/>
        <w:tabs>
          <w:tab w:val="left" w:pos="413"/>
        </w:tabs>
        <w:kinsoku/>
        <w:wordWrap/>
        <w:overflowPunct/>
        <w:topLinePunct w:val="0"/>
        <w:bidi w:val="0"/>
        <w:snapToGrid/>
        <w:spacing w:line="312" w:lineRule="auto"/>
        <w:ind w:firstLine="420" w:firstLineChars="200"/>
        <w:rPr>
          <w:rFonts w:hint="eastAsia" w:ascii="宋体" w:hAnsi="宋体" w:eastAsia="宋体" w:cs="宋体"/>
          <w:highlight w:val="yellow"/>
          <w:lang w:val="en-US" w:eastAsia="zh-CN"/>
        </w:rPr>
      </w:pPr>
      <w:r>
        <w:t>3.采购文件获取开始及结束时间：2025年8月12日11:00至8月15日11:00（申请材料递交截止时间以系统服务器时间为准）；</w:t>
      </w:r>
    </w:p>
    <w:p>
      <w:pPr>
        <w:keepNext w:val="0"/>
        <w:keepLines w:val="0"/>
        <w:pageBreakBefore w:val="0"/>
        <w:tabs>
          <w:tab w:val="left" w:pos="413"/>
        </w:tabs>
        <w:kinsoku/>
        <w:wordWrap/>
        <w:overflowPunct/>
        <w:topLinePunct w:val="0"/>
        <w:bidi w:val="0"/>
        <w:snapToGrid/>
        <w:spacing w:line="312"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4.采购文件获取方式：</w:t>
      </w:r>
    </w:p>
    <w:p>
      <w:pPr>
        <w:keepNext w:val="0"/>
        <w:keepLines w:val="0"/>
        <w:pageBreakBefore w:val="0"/>
        <w:tabs>
          <w:tab w:val="left" w:pos="413"/>
        </w:tabs>
        <w:kinsoku/>
        <w:wordWrap/>
        <w:overflowPunct/>
        <w:topLinePunct w:val="0"/>
        <w:bidi w:val="0"/>
        <w:snapToGrid/>
        <w:spacing w:line="312" w:lineRule="auto"/>
        <w:ind w:firstLine="420" w:firstLineChars="200"/>
        <w:rPr>
          <w:rFonts w:hint="eastAsia"/>
          <w:lang w:val="en-US" w:eastAsia="zh-CN"/>
        </w:rPr>
      </w:pPr>
      <w:r>
        <w:rPr>
          <w:rFonts w:hint="eastAsia" w:ascii="宋体" w:hAnsi="宋体" w:eastAsia="宋体" w:cs="宋体"/>
          <w:lang w:val="en-US" w:eastAsia="zh-CN"/>
        </w:rPr>
        <w:t>4.1报价人按照采购公告第六项“申请材料递交方式”在本项</w:t>
      </w:r>
      <w:r>
        <w:rPr>
          <w:rFonts w:hint="eastAsia"/>
          <w:lang w:val="en-US" w:eastAsia="zh-CN"/>
        </w:rPr>
        <w:t>目已递交资格审查材料并通过资格审查；</w:t>
      </w:r>
    </w:p>
    <w:p>
      <w:pPr>
        <w:keepNext w:val="0"/>
        <w:keepLines w:val="0"/>
        <w:pageBreakBefore w:val="0"/>
        <w:tabs>
          <w:tab w:val="left" w:pos="413"/>
        </w:tabs>
        <w:kinsoku/>
        <w:wordWrap/>
        <w:overflowPunct/>
        <w:topLinePunct w:val="0"/>
        <w:bidi w:val="0"/>
        <w:snapToGrid/>
        <w:spacing w:line="312" w:lineRule="auto"/>
        <w:ind w:firstLine="420" w:firstLineChars="200"/>
        <w:rPr>
          <w:rFonts w:hint="eastAsia"/>
          <w:lang w:val="en-US" w:eastAsia="zh-CN"/>
        </w:rPr>
      </w:pPr>
      <w:r>
        <w:rPr>
          <w:rFonts w:hint="eastAsia"/>
          <w:lang w:val="en-US" w:eastAsia="zh-CN"/>
        </w:rPr>
        <w:t>4.2</w:t>
      </w:r>
      <w:r>
        <w:rPr>
          <w:rFonts w:hint="default"/>
          <w:lang w:val="en-US" w:eastAsia="zh-CN"/>
        </w:rPr>
        <w:t>登陆</w:t>
      </w:r>
      <w:r>
        <w:rPr>
          <w:rFonts w:hint="eastAsia"/>
          <w:lang w:val="en-US" w:eastAsia="zh-CN"/>
        </w:rPr>
        <w:t>一体化系统，在首页</w:t>
      </w:r>
      <w:r>
        <w:rPr>
          <w:rFonts w:hint="default"/>
          <w:lang w:val="en-US" w:eastAsia="zh-CN"/>
        </w:rPr>
        <w:t>“</w:t>
      </w:r>
      <w:r>
        <w:rPr>
          <w:rFonts w:hint="eastAsia"/>
          <w:lang w:val="en-US" w:eastAsia="zh-CN"/>
        </w:rPr>
        <w:t>我的项目</w:t>
      </w:r>
      <w:r>
        <w:rPr>
          <w:rFonts w:hint="default"/>
          <w:lang w:val="en-US" w:eastAsia="zh-CN"/>
        </w:rPr>
        <w:t>”</w:t>
      </w:r>
      <w:r>
        <w:rPr>
          <w:rFonts w:hint="eastAsia"/>
          <w:lang w:val="en-US" w:eastAsia="zh-CN"/>
        </w:rPr>
        <w:t>中</w:t>
      </w:r>
      <w:r>
        <w:rPr>
          <w:rFonts w:hint="default"/>
          <w:lang w:val="en-US" w:eastAsia="zh-CN"/>
        </w:rPr>
        <w:t>选择对应项目并点击“</w:t>
      </w:r>
      <w:r>
        <w:rPr>
          <w:rFonts w:hint="eastAsia"/>
          <w:lang w:val="en-US" w:eastAsia="zh-CN"/>
        </w:rPr>
        <w:t>文件下载</w:t>
      </w:r>
      <w:r>
        <w:rPr>
          <w:rFonts w:hint="default"/>
          <w:lang w:val="en-US" w:eastAsia="zh-CN"/>
        </w:rPr>
        <w:t>”</w:t>
      </w:r>
      <w:r>
        <w:rPr>
          <w:rFonts w:hint="eastAsia"/>
          <w:lang w:val="en-US" w:eastAsia="zh-CN"/>
        </w:rPr>
        <w:t>（注意：申请材料递交时间结束，且申请材料审核通过后，方出现“文件下载”按键）；</w:t>
      </w:r>
    </w:p>
    <w:p>
      <w:pPr>
        <w:keepNext w:val="0"/>
        <w:keepLines w:val="0"/>
        <w:pageBreakBefore w:val="0"/>
        <w:tabs>
          <w:tab w:val="left" w:pos="413"/>
        </w:tabs>
        <w:kinsoku/>
        <w:wordWrap/>
        <w:overflowPunct/>
        <w:topLinePunct w:val="0"/>
        <w:bidi w:val="0"/>
        <w:snapToGrid/>
        <w:spacing w:line="312" w:lineRule="auto"/>
        <w:ind w:firstLine="422" w:firstLineChars="200"/>
        <w:rPr>
          <w:rFonts w:hint="eastAsia"/>
          <w:lang w:val="en-US" w:eastAsia="zh-CN"/>
        </w:rPr>
      </w:pPr>
      <w:r>
        <w:rPr>
          <w:rFonts w:hint="eastAsia"/>
          <w:b/>
          <w:bCs/>
          <w:lang w:val="en-US" w:eastAsia="zh-CN"/>
        </w:rPr>
        <w:t>报价</w:t>
      </w:r>
      <w:r>
        <w:rPr>
          <w:rFonts w:hint="default"/>
          <w:b/>
          <w:bCs/>
          <w:lang w:val="en-US" w:eastAsia="zh-CN"/>
        </w:rPr>
        <w:t>人请务必在</w:t>
      </w:r>
      <w:r>
        <w:rPr>
          <w:rFonts w:hint="eastAsia"/>
          <w:b/>
          <w:bCs/>
          <w:lang w:val="en-US" w:eastAsia="zh-CN"/>
        </w:rPr>
        <w:t>采购</w:t>
      </w:r>
      <w:r>
        <w:rPr>
          <w:rFonts w:hint="default"/>
          <w:b/>
          <w:bCs/>
          <w:lang w:val="en-US" w:eastAsia="zh-CN"/>
        </w:rPr>
        <w:t>文件</w:t>
      </w:r>
      <w:r>
        <w:rPr>
          <w:rFonts w:hint="eastAsia"/>
          <w:b/>
          <w:bCs/>
          <w:lang w:val="en-US" w:eastAsia="zh-CN"/>
        </w:rPr>
        <w:t>获取</w:t>
      </w:r>
      <w:r>
        <w:rPr>
          <w:rFonts w:hint="default"/>
          <w:b/>
          <w:bCs/>
          <w:lang w:val="en-US" w:eastAsia="zh-CN"/>
        </w:rPr>
        <w:t>截止时间前登录</w:t>
      </w:r>
      <w:r>
        <w:rPr>
          <w:rFonts w:hint="eastAsia"/>
          <w:b/>
          <w:bCs/>
          <w:lang w:val="en-US" w:eastAsia="zh-CN"/>
        </w:rPr>
        <w:t>一体化系统</w:t>
      </w:r>
      <w:r>
        <w:rPr>
          <w:rFonts w:hint="default"/>
          <w:b/>
          <w:bCs/>
          <w:lang w:val="en-US" w:eastAsia="zh-CN"/>
        </w:rPr>
        <w:t>，完成</w:t>
      </w:r>
      <w:r>
        <w:rPr>
          <w:rFonts w:hint="eastAsia"/>
          <w:b/>
          <w:bCs/>
          <w:lang w:val="en-US" w:eastAsia="zh-CN"/>
        </w:rPr>
        <w:t>“文件下载”</w:t>
      </w:r>
      <w:r>
        <w:rPr>
          <w:rFonts w:hint="default"/>
          <w:b/>
          <w:bCs/>
          <w:lang w:val="en-US" w:eastAsia="zh-CN"/>
        </w:rPr>
        <w:t>操作</w:t>
      </w:r>
      <w:r>
        <w:rPr>
          <w:rFonts w:hint="eastAsia"/>
          <w:b/>
          <w:bCs/>
          <w:lang w:val="en-US" w:eastAsia="zh-CN"/>
        </w:rPr>
        <w:t>，</w:t>
      </w:r>
      <w:r>
        <w:rPr>
          <w:rFonts w:hint="default"/>
          <w:b/>
          <w:bCs/>
          <w:lang w:val="en-US" w:eastAsia="zh-CN"/>
        </w:rPr>
        <w:t>否则将无法正常</w:t>
      </w:r>
      <w:r>
        <w:rPr>
          <w:rFonts w:hint="eastAsia"/>
          <w:b/>
          <w:bCs/>
          <w:lang w:val="en-US" w:eastAsia="zh-CN"/>
        </w:rPr>
        <w:t>报价</w:t>
      </w:r>
      <w:r>
        <w:rPr>
          <w:rFonts w:hint="default"/>
          <w:b/>
          <w:bCs/>
          <w:lang w:val="en-US" w:eastAsia="zh-CN"/>
        </w:rPr>
        <w:t>。</w:t>
      </w:r>
    </w:p>
    <w:p>
      <w:pPr>
        <w:keepNext w:val="0"/>
        <w:keepLines w:val="0"/>
        <w:pageBreakBefore w:val="0"/>
        <w:tabs>
          <w:tab w:val="left" w:pos="413"/>
        </w:tabs>
        <w:kinsoku/>
        <w:wordWrap/>
        <w:overflowPunct/>
        <w:topLinePunct w:val="0"/>
        <w:bidi w:val="0"/>
        <w:snapToGrid/>
        <w:spacing w:line="312" w:lineRule="auto"/>
        <w:ind w:firstLine="422" w:firstLineChars="200"/>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八、竞价方式及竞价起始时间</w:t>
      </w:r>
    </w:p>
    <w:p>
      <w:pPr>
        <w:keepNext w:val="0"/>
        <w:keepLines w:val="0"/>
        <w:pageBreakBefore w:val="0"/>
        <w:tabs>
          <w:tab w:val="left" w:pos="413"/>
        </w:tabs>
        <w:kinsoku/>
        <w:wordWrap/>
        <w:overflowPunct/>
        <w:topLinePunct w:val="0"/>
        <w:bidi w:val="0"/>
        <w:snapToGrid/>
        <w:spacing w:line="312" w:lineRule="auto"/>
        <w:ind w:firstLine="420" w:firstLineChars="20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本项目采用线上竞价的方式，报价人登录一体化系统，在首页“我的项目”中选择本项目，进入“项目工作台”-“竞价大厅”，进入竞价大厅参与竞价（竞价详细操作说明详见门户首页“供应商管理”-“帮助中心”的《平台操作手册》）。</w:t>
      </w:r>
    </w:p>
    <w:p>
      <w:pPr>
        <w:keepNext w:val="0"/>
        <w:keepLines w:val="0"/>
        <w:pageBreakBefore w:val="0"/>
        <w:tabs>
          <w:tab w:val="left" w:pos="413"/>
        </w:tabs>
        <w:kinsoku/>
        <w:wordWrap/>
        <w:overflowPunct/>
        <w:topLinePunct w:val="0"/>
        <w:bidi w:val="0"/>
        <w:snapToGrid/>
        <w:spacing w:line="312" w:lineRule="auto"/>
        <w:ind w:firstLine="420" w:firstLineChars="200"/>
        <w:rPr>
          <w:rFonts w:hint="eastAsia" w:ascii="宋体" w:hAnsi="宋体" w:eastAsia="宋体" w:cs="宋体"/>
          <w:b w:val="0"/>
          <w:bCs w:val="0"/>
          <w:color w:val="auto"/>
          <w:sz w:val="21"/>
          <w:szCs w:val="21"/>
          <w:highlight w:val="none"/>
          <w:lang w:val="en-US" w:eastAsia="zh-CN"/>
        </w:rPr>
      </w:pPr>
      <w:r>
        <w:t>2.项目竞价起始时间为2025年8月18日12:00至8月19日12:00（截止时间以系统服务器时间为准）。</w:t>
      </w:r>
    </w:p>
    <w:p>
      <w:pPr>
        <w:keepNext w:val="0"/>
        <w:keepLines w:val="0"/>
        <w:pageBreakBefore w:val="0"/>
        <w:tabs>
          <w:tab w:val="left" w:pos="540"/>
        </w:tabs>
        <w:kinsoku/>
        <w:wordWrap/>
        <w:overflowPunct/>
        <w:topLinePunct w:val="0"/>
        <w:bidi w:val="0"/>
        <w:snapToGrid/>
        <w:spacing w:line="312" w:lineRule="auto"/>
        <w:ind w:firstLine="422" w:firstLineChars="200"/>
        <w:outlineLvl w:val="1"/>
        <w:rPr>
          <w:rFonts w:hint="eastAsia" w:ascii="宋体" w:hAnsi="宋体" w:eastAsia="宋体" w:cs="宋体"/>
          <w:b/>
          <w:bCs/>
          <w:color w:val="auto"/>
          <w:szCs w:val="21"/>
          <w:highlight w:val="none"/>
        </w:rPr>
      </w:pPr>
      <w:bookmarkStart w:id="1" w:name="_Toc381949166"/>
      <w:bookmarkEnd w:id="1"/>
      <w:r>
        <w:rPr>
          <w:rFonts w:hint="eastAsia" w:ascii="宋体" w:hAnsi="宋体" w:eastAsia="宋体" w:cs="宋体"/>
          <w:b/>
          <w:bCs/>
          <w:color w:val="auto"/>
          <w:szCs w:val="21"/>
          <w:highlight w:val="none"/>
          <w:lang w:val="en-US" w:eastAsia="zh-CN"/>
        </w:rPr>
        <w:t>九</w:t>
      </w:r>
      <w:r>
        <w:rPr>
          <w:rFonts w:hint="eastAsia" w:ascii="宋体" w:hAnsi="宋体" w:eastAsia="宋体" w:cs="宋体"/>
          <w:b/>
          <w:bCs/>
          <w:color w:val="auto"/>
          <w:szCs w:val="21"/>
          <w:highlight w:val="none"/>
        </w:rPr>
        <w:t>、有关联系事项：</w:t>
      </w:r>
    </w:p>
    <w:p>
      <w:pPr>
        <w:keepNext w:val="0"/>
        <w:keepLines w:val="0"/>
        <w:pageBreakBefore w:val="0"/>
        <w:kinsoku/>
        <w:wordWrap/>
        <w:overflowPunct/>
        <w:topLinePunct w:val="0"/>
        <w:bidi w:val="0"/>
        <w:snapToGrid/>
        <w:spacing w:line="312" w:lineRule="auto"/>
        <w:ind w:firstLine="420" w:firstLineChars="200"/>
        <w:rPr>
          <w:rFonts w:hint="eastAsia" w:eastAsia="宋体"/>
          <w:lang w:eastAsia="zh-CN"/>
        </w:rPr>
      </w:pPr>
      <w:r>
        <w:rPr>
          <w:rFonts w:hint="eastAsia"/>
          <w:lang w:eastAsia="zh-CN"/>
        </w:rPr>
        <w:t>采购</w:t>
      </w:r>
      <w:r>
        <w:rPr>
          <w:rFonts w:hint="eastAsia"/>
          <w:lang w:val="en-US" w:eastAsia="zh-CN"/>
        </w:rPr>
        <w:t>项目</w:t>
      </w:r>
      <w:r>
        <w:rPr>
          <w:rFonts w:hint="eastAsia"/>
          <w:lang w:eastAsia="zh-CN"/>
        </w:rPr>
        <w:t>方：广东省机场集团物流有限公司</w:t>
      </w:r>
    </w:p>
    <w:p>
      <w:pPr>
        <w:keepNext w:val="0"/>
        <w:keepLines w:val="0"/>
        <w:pageBreakBefore w:val="0"/>
        <w:kinsoku/>
        <w:wordWrap/>
        <w:overflowPunct/>
        <w:topLinePunct w:val="0"/>
        <w:bidi w:val="0"/>
        <w:snapToGrid/>
        <w:spacing w:line="312" w:lineRule="auto"/>
        <w:ind w:firstLine="420" w:firstLineChars="200"/>
        <w:rPr>
          <w:rFonts w:hint="eastAsia"/>
          <w:highlight w:val="none"/>
        </w:rPr>
      </w:pPr>
      <w:r>
        <w:rPr>
          <w:rFonts w:hint="eastAsia"/>
          <w:highlight w:val="none"/>
          <w:lang w:eastAsia="zh-CN"/>
        </w:rPr>
        <w:t>采购方</w:t>
      </w:r>
      <w:r>
        <w:rPr>
          <w:rFonts w:hint="eastAsia"/>
          <w:highlight w:val="none"/>
        </w:rPr>
        <w:t>联系人</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梁工</w:t>
      </w:r>
    </w:p>
    <w:p>
      <w:pPr>
        <w:keepNext w:val="0"/>
        <w:keepLines w:val="0"/>
        <w:pageBreakBefore w:val="0"/>
        <w:kinsoku/>
        <w:wordWrap/>
        <w:overflowPunct/>
        <w:topLinePunct w:val="0"/>
        <w:bidi w:val="0"/>
        <w:snapToGrid/>
        <w:spacing w:line="312" w:lineRule="auto"/>
        <w:ind w:firstLine="420" w:firstLineChars="200"/>
        <w:rPr>
          <w:rFonts w:hint="eastAsia"/>
          <w:highlight w:val="none"/>
          <w:lang w:eastAsia="zh-CN"/>
        </w:rPr>
      </w:pPr>
      <w:r>
        <w:rPr>
          <w:rFonts w:hint="eastAsia"/>
          <w:highlight w:val="none"/>
        </w:rPr>
        <w:t>电话：</w:t>
      </w:r>
      <w:r>
        <w:rPr>
          <w:rFonts w:hint="default" w:ascii="Times New Roman" w:hAnsi="Times New Roman" w:cs="Times New Roman"/>
          <w:highlight w:val="none"/>
        </w:rPr>
        <w:t>020-86132067</w:t>
      </w:r>
    </w:p>
    <w:p>
      <w:pPr>
        <w:keepNext w:val="0"/>
        <w:keepLines w:val="0"/>
        <w:pageBreakBefore w:val="0"/>
        <w:tabs>
          <w:tab w:val="left" w:pos="413"/>
        </w:tabs>
        <w:kinsoku/>
        <w:wordWrap/>
        <w:overflowPunct/>
        <w:topLinePunct w:val="0"/>
        <w:bidi w:val="0"/>
        <w:snapToGrid/>
        <w:spacing w:line="312" w:lineRule="auto"/>
        <w:ind w:firstLine="422" w:firstLineChars="200"/>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十、投诉监督方式</w:t>
      </w:r>
    </w:p>
    <w:p>
      <w:pPr>
        <w:keepNext w:val="0"/>
        <w:keepLines w:val="0"/>
        <w:pageBreakBefore w:val="0"/>
        <w:tabs>
          <w:tab w:val="left" w:pos="413"/>
        </w:tabs>
        <w:kinsoku/>
        <w:wordWrap/>
        <w:overflowPunct/>
        <w:topLinePunct w:val="0"/>
        <w:bidi w:val="0"/>
        <w:snapToGrid/>
        <w:spacing w:line="312"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报价人可以对本次采购活动中的任何违规及不公平内容向广东省机场集团物流有限公司公司企业管理部进行投诉。</w:t>
      </w:r>
    </w:p>
    <w:p>
      <w:pPr>
        <w:keepNext w:val="0"/>
        <w:keepLines w:val="0"/>
        <w:pageBreakBefore w:val="0"/>
        <w:tabs>
          <w:tab w:val="left" w:pos="413"/>
        </w:tabs>
        <w:kinsoku/>
        <w:wordWrap/>
        <w:overflowPunct/>
        <w:topLinePunct w:val="0"/>
        <w:bidi w:val="0"/>
        <w:snapToGrid/>
        <w:spacing w:line="312"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联系人：许女士</w:t>
      </w:r>
    </w:p>
    <w:p>
      <w:pPr>
        <w:keepNext w:val="0"/>
        <w:keepLines w:val="0"/>
        <w:pageBreakBefore w:val="0"/>
        <w:numPr>
          <w:ilvl w:val="0"/>
          <w:numId w:val="0"/>
        </w:numPr>
        <w:tabs>
          <w:tab w:val="left" w:pos="413"/>
        </w:tabs>
        <w:kinsoku/>
        <w:wordWrap/>
        <w:overflowPunct/>
        <w:topLinePunct w:val="0"/>
        <w:bidi w:val="0"/>
        <w:snapToGrid/>
        <w:spacing w:line="312"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联系电话：020-86132307</w:t>
      </w:r>
    </w:p>
    <w:p>
      <w:pPr>
        <w:keepNext w:val="0"/>
        <w:keepLines w:val="0"/>
        <w:pageBreakBefore w:val="0"/>
        <w:numPr>
          <w:ilvl w:val="0"/>
          <w:numId w:val="0"/>
        </w:numPr>
        <w:tabs>
          <w:tab w:val="left" w:pos="413"/>
        </w:tabs>
        <w:kinsoku/>
        <w:wordWrap/>
        <w:overflowPunct/>
        <w:topLinePunct w:val="0"/>
        <w:bidi w:val="0"/>
        <w:snapToGrid/>
        <w:spacing w:line="312" w:lineRule="auto"/>
        <w:ind w:firstLine="420" w:firstLineChars="200"/>
        <w:jc w:val="left"/>
        <w:rPr>
          <w:rFonts w:hint="default" w:eastAsia="宋体"/>
          <w:lang w:val="en-US" w:eastAsia="zh-CN"/>
        </w:rPr>
      </w:pPr>
      <w:r>
        <w:rPr>
          <w:rFonts w:hint="eastAsia" w:ascii="宋体"/>
          <w:spacing w:val="0"/>
          <w:sz w:val="21"/>
          <w:szCs w:val="21"/>
          <w:lang w:val="en-US" w:eastAsia="zh-CN"/>
        </w:rPr>
        <w:t>项目投诉相关事项详见</w:t>
      </w:r>
      <w:r>
        <w:rPr>
          <w:rFonts w:hint="eastAsia" w:ascii="宋体"/>
          <w:spacing w:val="0"/>
          <w:sz w:val="21"/>
          <w:szCs w:val="21"/>
        </w:rPr>
        <w:t>广东省机场管理集团有限公司一体化数字交易系统</w:t>
      </w:r>
      <w:r>
        <w:rPr>
          <w:rFonts w:hint="eastAsia" w:ascii="宋体"/>
          <w:spacing w:val="0"/>
          <w:sz w:val="21"/>
          <w:szCs w:val="21"/>
          <w:lang w:val="en-US" w:eastAsia="zh-CN"/>
        </w:rPr>
        <w:t>采购项目首页“通知”栏。</w:t>
      </w:r>
    </w:p>
    <w:p>
      <w:pPr>
        <w:keepNext w:val="0"/>
        <w:keepLines w:val="0"/>
        <w:pageBreakBefore w:val="0"/>
        <w:numPr>
          <w:ilvl w:val="0"/>
          <w:numId w:val="0"/>
        </w:numPr>
        <w:kinsoku/>
        <w:wordWrap/>
        <w:overflowPunct/>
        <w:topLinePunct w:val="0"/>
        <w:bidi w:val="0"/>
        <w:snapToGrid/>
        <w:spacing w:line="312" w:lineRule="auto"/>
        <w:ind w:firstLine="422" w:firstLineChars="200"/>
        <w:jc w:val="left"/>
        <w:outlineLvl w:val="1"/>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十一、</w:t>
      </w:r>
      <w:r>
        <w:rPr>
          <w:rFonts w:hint="eastAsia" w:ascii="宋体" w:hAnsi="宋体" w:eastAsia="宋体" w:cs="宋体"/>
          <w:b/>
          <w:bCs/>
          <w:color w:val="auto"/>
          <w:szCs w:val="21"/>
          <w:highlight w:val="none"/>
        </w:rPr>
        <w:t>本项目为</w:t>
      </w:r>
      <w:r>
        <w:rPr>
          <w:rFonts w:hint="eastAsia" w:ascii="宋体" w:hAnsi="宋体" w:eastAsia="宋体" w:cs="宋体"/>
          <w:b/>
          <w:bCs/>
          <w:color w:val="auto"/>
          <w:szCs w:val="21"/>
          <w:highlight w:val="none"/>
          <w:lang w:eastAsia="zh-CN"/>
        </w:rPr>
        <w:t>广东省机场集团物流有限公司</w:t>
      </w:r>
      <w:r>
        <w:rPr>
          <w:rFonts w:hint="eastAsia" w:ascii="宋体" w:hAnsi="宋体" w:eastAsia="宋体" w:cs="宋体"/>
          <w:b/>
          <w:bCs/>
          <w:color w:val="auto"/>
          <w:szCs w:val="21"/>
          <w:highlight w:val="none"/>
        </w:rPr>
        <w:t>自管</w:t>
      </w:r>
      <w:r>
        <w:rPr>
          <w:rFonts w:hint="eastAsia" w:ascii="宋体" w:hAnsi="宋体" w:eastAsia="宋体" w:cs="宋体"/>
          <w:b/>
          <w:bCs/>
          <w:color w:val="auto"/>
          <w:szCs w:val="21"/>
          <w:highlight w:val="none"/>
          <w:lang w:val="en-US" w:eastAsia="zh-CN"/>
        </w:rPr>
        <w:t>非招标类</w:t>
      </w:r>
      <w:r>
        <w:rPr>
          <w:rFonts w:hint="eastAsia" w:ascii="宋体" w:hAnsi="宋体" w:eastAsia="宋体" w:cs="宋体"/>
          <w:b/>
          <w:bCs/>
          <w:color w:val="auto"/>
          <w:szCs w:val="21"/>
          <w:highlight w:val="none"/>
        </w:rPr>
        <w:t>采购项目，其适用的采购规定</w:t>
      </w:r>
      <w:r>
        <w:rPr>
          <w:rFonts w:hint="eastAsia" w:ascii="宋体" w:hAnsi="宋体" w:eastAsia="宋体" w:cs="宋体"/>
          <w:b/>
          <w:bCs/>
          <w:color w:val="auto"/>
          <w:szCs w:val="21"/>
          <w:highlight w:val="none"/>
          <w:lang w:val="en-US" w:eastAsia="zh-CN"/>
        </w:rPr>
        <w:t>为企业内部相关规定。</w:t>
      </w:r>
    </w:p>
    <w:p>
      <w:pPr>
        <w:keepNext w:val="0"/>
        <w:keepLines w:val="0"/>
        <w:pageBreakBefore w:val="0"/>
        <w:numPr>
          <w:ilvl w:val="0"/>
          <w:numId w:val="0"/>
        </w:numPr>
        <w:kinsoku/>
        <w:wordWrap/>
        <w:overflowPunct/>
        <w:topLinePunct w:val="0"/>
        <w:bidi w:val="0"/>
        <w:snapToGrid/>
        <w:spacing w:line="312" w:lineRule="auto"/>
        <w:ind w:left="0" w:leftChars="0" w:firstLine="422" w:firstLineChars="200"/>
        <w:jc w:val="left"/>
        <w:outlineLvl w:val="1"/>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十二、其他事项</w:t>
      </w:r>
    </w:p>
    <w:p>
      <w:pPr>
        <w:keepNext w:val="0"/>
        <w:keepLines w:val="0"/>
        <w:pageBreakBefore w:val="0"/>
        <w:widowControl/>
        <w:suppressLineNumbers w:val="0"/>
        <w:kinsoku/>
        <w:wordWrap/>
        <w:overflowPunct/>
        <w:topLinePunct w:val="0"/>
        <w:bidi w:val="0"/>
        <w:snapToGrid/>
        <w:spacing w:before="0" w:beforeAutospacing="0" w:after="0" w:afterAutospacing="0" w:line="312" w:lineRule="auto"/>
        <w:ind w:left="0" w:right="0" w:firstLine="420" w:firstLineChars="200"/>
        <w:jc w:val="left"/>
        <w:rPr>
          <w:rFonts w:hint="eastAsia" w:ascii="Times New Roman" w:hAnsi="Times New Roman" w:eastAsia="宋体" w:cs="Times New Roman"/>
          <w:b w:val="0"/>
          <w:bCs w:val="0"/>
          <w:snapToGrid/>
          <w:color w:val="auto"/>
          <w:kern w:val="2"/>
          <w:sz w:val="21"/>
          <w:szCs w:val="24"/>
          <w:highlight w:val="none"/>
          <w:lang w:val="en-US" w:eastAsia="zh-CN" w:bidi="ar-SA"/>
        </w:rPr>
      </w:pPr>
      <w:r>
        <w:rPr>
          <w:rFonts w:hint="eastAsia" w:ascii="Times New Roman" w:hAnsi="Times New Roman" w:cs="Times New Roman"/>
          <w:b w:val="0"/>
          <w:bCs w:val="0"/>
          <w:snapToGrid/>
          <w:color w:val="auto"/>
          <w:kern w:val="2"/>
          <w:sz w:val="21"/>
          <w:szCs w:val="24"/>
          <w:highlight w:val="none"/>
          <w:lang w:val="en-US" w:eastAsia="zh-CN" w:bidi="ar-SA"/>
        </w:rPr>
        <w:t>1.</w:t>
      </w:r>
      <w:r>
        <w:rPr>
          <w:rFonts w:hint="eastAsia" w:ascii="Times New Roman" w:hAnsi="Times New Roman" w:eastAsia="宋体" w:cs="Times New Roman"/>
          <w:b w:val="0"/>
          <w:bCs w:val="0"/>
          <w:snapToGrid/>
          <w:color w:val="auto"/>
          <w:kern w:val="2"/>
          <w:sz w:val="21"/>
          <w:szCs w:val="24"/>
          <w:highlight w:val="none"/>
          <w:lang w:val="en-US" w:eastAsia="zh-CN" w:bidi="ar-SA"/>
        </w:rPr>
        <w:t>项目报价人对资格预审文件有异议的，应当在提交资格预审文件截止时间前提出；对采购文件有异议的，应当在项目递交报价资料截止时间前</w:t>
      </w:r>
      <w:r>
        <w:rPr>
          <w:rFonts w:hint="eastAsia" w:ascii="Times New Roman" w:hAnsi="Times New Roman" w:cs="Times New Roman"/>
          <w:b w:val="0"/>
          <w:bCs w:val="0"/>
          <w:snapToGrid/>
          <w:color w:val="auto"/>
          <w:kern w:val="2"/>
          <w:sz w:val="21"/>
          <w:szCs w:val="24"/>
          <w:highlight w:val="none"/>
          <w:lang w:val="en-US" w:eastAsia="zh-CN" w:bidi="ar-SA"/>
        </w:rPr>
        <w:t>向采购人</w:t>
      </w:r>
      <w:r>
        <w:rPr>
          <w:rFonts w:hint="eastAsia" w:ascii="Times New Roman" w:hAnsi="Times New Roman" w:eastAsia="宋体" w:cs="Times New Roman"/>
          <w:b w:val="0"/>
          <w:bCs w:val="0"/>
          <w:snapToGrid/>
          <w:color w:val="auto"/>
          <w:kern w:val="2"/>
          <w:sz w:val="21"/>
          <w:szCs w:val="24"/>
          <w:highlight w:val="none"/>
          <w:lang w:val="en-US" w:eastAsia="zh-CN" w:bidi="ar-SA"/>
        </w:rPr>
        <w:t>提出。</w:t>
      </w:r>
    </w:p>
    <w:p>
      <w:pPr>
        <w:keepNext w:val="0"/>
        <w:keepLines w:val="0"/>
        <w:pageBreakBefore w:val="0"/>
        <w:widowControl/>
        <w:suppressLineNumbers w:val="0"/>
        <w:kinsoku/>
        <w:wordWrap/>
        <w:overflowPunct/>
        <w:topLinePunct w:val="0"/>
        <w:bidi w:val="0"/>
        <w:snapToGrid/>
        <w:spacing w:before="0" w:beforeAutospacing="0" w:after="0" w:afterAutospacing="0" w:line="312" w:lineRule="auto"/>
        <w:ind w:left="0" w:right="0" w:firstLine="420" w:firstLineChars="200"/>
        <w:jc w:val="left"/>
        <w:rPr>
          <w:rFonts w:hint="eastAsia" w:ascii="Times New Roman" w:hAnsi="Times New Roman" w:eastAsia="宋体" w:cs="Times New Roman"/>
          <w:b w:val="0"/>
          <w:bCs w:val="0"/>
          <w:snapToGrid/>
          <w:color w:val="auto"/>
          <w:kern w:val="2"/>
          <w:sz w:val="21"/>
          <w:szCs w:val="24"/>
          <w:highlight w:val="none"/>
          <w:lang w:val="en-US" w:eastAsia="zh-CN" w:bidi="ar-SA"/>
        </w:rPr>
      </w:pPr>
      <w:r>
        <w:rPr>
          <w:rFonts w:hint="eastAsia" w:ascii="Times New Roman" w:hAnsi="Times New Roman" w:cs="Times New Roman"/>
          <w:b w:val="0"/>
          <w:bCs w:val="0"/>
          <w:snapToGrid/>
          <w:color w:val="auto"/>
          <w:kern w:val="2"/>
          <w:sz w:val="21"/>
          <w:szCs w:val="24"/>
          <w:highlight w:val="none"/>
          <w:lang w:val="en-US" w:eastAsia="zh-CN" w:bidi="ar-SA"/>
        </w:rPr>
        <w:t>2.</w:t>
      </w:r>
      <w:r>
        <w:rPr>
          <w:rFonts w:hint="eastAsia" w:ascii="Times New Roman" w:hAnsi="Times New Roman" w:eastAsia="宋体" w:cs="Times New Roman"/>
          <w:b w:val="0"/>
          <w:bCs w:val="0"/>
          <w:snapToGrid/>
          <w:color w:val="auto"/>
          <w:kern w:val="2"/>
          <w:sz w:val="21"/>
          <w:szCs w:val="24"/>
          <w:highlight w:val="none"/>
          <w:lang w:val="en-US" w:eastAsia="zh-CN" w:bidi="ar-SA"/>
        </w:rPr>
        <w:t>报价人对项目的成交结果有异议的，应当在采购结果公示期结束前提出。</w:t>
      </w:r>
    </w:p>
    <w:p>
      <w:pPr>
        <w:keepNext w:val="0"/>
        <w:keepLines w:val="0"/>
        <w:pageBreakBefore w:val="0"/>
        <w:widowControl/>
        <w:suppressLineNumbers w:val="0"/>
        <w:kinsoku/>
        <w:wordWrap/>
        <w:overflowPunct/>
        <w:topLinePunct w:val="0"/>
        <w:bidi w:val="0"/>
        <w:snapToGrid/>
        <w:spacing w:before="0" w:beforeAutospacing="0" w:after="0" w:afterAutospacing="0" w:line="312" w:lineRule="auto"/>
        <w:ind w:left="0" w:right="0" w:firstLine="420" w:firstLineChars="200"/>
        <w:jc w:val="left"/>
        <w:rPr>
          <w:rFonts w:hint="eastAsia" w:ascii="Times New Roman" w:hAnsi="Times New Roman" w:eastAsia="宋体" w:cs="Times New Roman"/>
          <w:b w:val="0"/>
          <w:bCs w:val="0"/>
          <w:snapToGrid/>
          <w:color w:val="auto"/>
          <w:kern w:val="2"/>
          <w:sz w:val="21"/>
          <w:szCs w:val="24"/>
          <w:highlight w:val="none"/>
          <w:lang w:val="en-US" w:eastAsia="zh-CN" w:bidi="ar-SA"/>
        </w:rPr>
      </w:pPr>
      <w:r>
        <w:rPr>
          <w:rFonts w:hint="eastAsia" w:ascii="Times New Roman" w:hAnsi="Times New Roman" w:cs="Times New Roman"/>
          <w:b w:val="0"/>
          <w:bCs w:val="0"/>
          <w:snapToGrid/>
          <w:color w:val="auto"/>
          <w:kern w:val="2"/>
          <w:sz w:val="21"/>
          <w:szCs w:val="24"/>
          <w:highlight w:val="none"/>
          <w:lang w:val="en-US" w:eastAsia="zh-CN" w:bidi="ar-SA"/>
        </w:rPr>
        <w:t>3.</w:t>
      </w:r>
      <w:r>
        <w:rPr>
          <w:rFonts w:hint="eastAsia" w:ascii="Times New Roman" w:hAnsi="Times New Roman" w:eastAsia="宋体" w:cs="Times New Roman"/>
          <w:b w:val="0"/>
          <w:bCs w:val="0"/>
          <w:snapToGrid/>
          <w:color w:val="auto"/>
          <w:kern w:val="2"/>
          <w:sz w:val="21"/>
          <w:szCs w:val="24"/>
          <w:highlight w:val="none"/>
          <w:lang w:val="en-US" w:eastAsia="zh-CN" w:bidi="ar-SA"/>
        </w:rPr>
        <w:t>异议人提出异议时，应当提交异议书。异议书应当包括下列内容：</w:t>
      </w:r>
    </w:p>
    <w:p>
      <w:pPr>
        <w:keepNext w:val="0"/>
        <w:keepLines w:val="0"/>
        <w:pageBreakBefore w:val="0"/>
        <w:widowControl/>
        <w:suppressLineNumbers w:val="0"/>
        <w:kinsoku/>
        <w:wordWrap/>
        <w:overflowPunct/>
        <w:topLinePunct w:val="0"/>
        <w:bidi w:val="0"/>
        <w:snapToGrid/>
        <w:spacing w:before="0" w:beforeAutospacing="0" w:after="0" w:afterAutospacing="0" w:line="312" w:lineRule="auto"/>
        <w:ind w:left="0" w:right="0" w:firstLine="420" w:firstLineChars="200"/>
        <w:jc w:val="left"/>
        <w:rPr>
          <w:rFonts w:hint="eastAsia" w:ascii="Times New Roman" w:hAnsi="Times New Roman" w:eastAsia="宋体" w:cs="Times New Roman"/>
          <w:b w:val="0"/>
          <w:bCs w:val="0"/>
          <w:snapToGrid/>
          <w:color w:val="auto"/>
          <w:kern w:val="2"/>
          <w:sz w:val="21"/>
          <w:szCs w:val="24"/>
          <w:highlight w:val="none"/>
          <w:lang w:val="en-US" w:eastAsia="zh-CN" w:bidi="ar-SA"/>
        </w:rPr>
      </w:pPr>
      <w:r>
        <w:rPr>
          <w:rFonts w:hint="eastAsia" w:ascii="Times New Roman" w:hAnsi="Times New Roman" w:cs="Times New Roman"/>
          <w:b w:val="0"/>
          <w:bCs w:val="0"/>
          <w:snapToGrid/>
          <w:color w:val="auto"/>
          <w:kern w:val="2"/>
          <w:sz w:val="21"/>
          <w:szCs w:val="24"/>
          <w:highlight w:val="none"/>
          <w:lang w:val="en-US" w:eastAsia="zh-CN" w:bidi="ar-SA"/>
        </w:rPr>
        <w:t>3.1</w:t>
      </w:r>
      <w:r>
        <w:rPr>
          <w:rFonts w:hint="eastAsia" w:ascii="Times New Roman" w:hAnsi="Times New Roman" w:eastAsia="宋体" w:cs="Times New Roman"/>
          <w:b w:val="0"/>
          <w:bCs w:val="0"/>
          <w:snapToGrid/>
          <w:color w:val="auto"/>
          <w:kern w:val="2"/>
          <w:sz w:val="21"/>
          <w:szCs w:val="24"/>
          <w:highlight w:val="none"/>
          <w:lang w:val="en-US" w:eastAsia="zh-CN" w:bidi="ar-SA"/>
        </w:rPr>
        <w:t>异议人的名称、地址及有效联系方式。</w:t>
      </w:r>
    </w:p>
    <w:p>
      <w:pPr>
        <w:keepNext w:val="0"/>
        <w:keepLines w:val="0"/>
        <w:pageBreakBefore w:val="0"/>
        <w:widowControl/>
        <w:suppressLineNumbers w:val="0"/>
        <w:kinsoku/>
        <w:wordWrap/>
        <w:overflowPunct/>
        <w:topLinePunct w:val="0"/>
        <w:bidi w:val="0"/>
        <w:snapToGrid/>
        <w:spacing w:before="0" w:beforeAutospacing="0" w:after="0" w:afterAutospacing="0" w:line="312" w:lineRule="auto"/>
        <w:ind w:left="0" w:right="0" w:firstLine="420" w:firstLineChars="200"/>
        <w:jc w:val="left"/>
        <w:rPr>
          <w:rFonts w:hint="eastAsia" w:ascii="Times New Roman" w:hAnsi="Times New Roman" w:eastAsia="宋体" w:cs="Times New Roman"/>
          <w:b w:val="0"/>
          <w:bCs w:val="0"/>
          <w:snapToGrid/>
          <w:color w:val="auto"/>
          <w:kern w:val="2"/>
          <w:sz w:val="21"/>
          <w:szCs w:val="24"/>
          <w:highlight w:val="none"/>
          <w:lang w:val="en-US" w:eastAsia="zh-CN" w:bidi="ar-SA"/>
        </w:rPr>
      </w:pPr>
      <w:r>
        <w:rPr>
          <w:rFonts w:hint="eastAsia" w:ascii="Times New Roman" w:hAnsi="Times New Roman" w:cs="Times New Roman"/>
          <w:b w:val="0"/>
          <w:bCs w:val="0"/>
          <w:snapToGrid/>
          <w:color w:val="auto"/>
          <w:kern w:val="2"/>
          <w:sz w:val="21"/>
          <w:szCs w:val="24"/>
          <w:highlight w:val="none"/>
          <w:lang w:val="en-US" w:eastAsia="zh-CN" w:bidi="ar-SA"/>
        </w:rPr>
        <w:t>3.2</w:t>
      </w:r>
      <w:r>
        <w:rPr>
          <w:rFonts w:hint="eastAsia" w:ascii="Times New Roman" w:hAnsi="Times New Roman" w:eastAsia="宋体" w:cs="Times New Roman"/>
          <w:b w:val="0"/>
          <w:bCs w:val="0"/>
          <w:snapToGrid/>
          <w:color w:val="auto"/>
          <w:kern w:val="2"/>
          <w:sz w:val="21"/>
          <w:szCs w:val="24"/>
          <w:highlight w:val="none"/>
          <w:lang w:val="en-US" w:eastAsia="zh-CN" w:bidi="ar-SA"/>
        </w:rPr>
        <w:t>被异议人的名称、地址及有效联系方式。</w:t>
      </w:r>
    </w:p>
    <w:p>
      <w:pPr>
        <w:keepNext w:val="0"/>
        <w:keepLines w:val="0"/>
        <w:pageBreakBefore w:val="0"/>
        <w:widowControl/>
        <w:suppressLineNumbers w:val="0"/>
        <w:kinsoku/>
        <w:wordWrap/>
        <w:overflowPunct/>
        <w:topLinePunct w:val="0"/>
        <w:bidi w:val="0"/>
        <w:snapToGrid/>
        <w:spacing w:before="0" w:beforeAutospacing="0" w:after="0" w:afterAutospacing="0" w:line="312" w:lineRule="auto"/>
        <w:ind w:left="0" w:right="0" w:firstLine="420" w:firstLineChars="200"/>
        <w:jc w:val="left"/>
        <w:rPr>
          <w:rFonts w:hint="eastAsia" w:ascii="Times New Roman" w:hAnsi="Times New Roman" w:eastAsia="宋体" w:cs="Times New Roman"/>
          <w:b w:val="0"/>
          <w:bCs w:val="0"/>
          <w:snapToGrid/>
          <w:color w:val="auto"/>
          <w:kern w:val="2"/>
          <w:sz w:val="21"/>
          <w:szCs w:val="24"/>
          <w:highlight w:val="none"/>
          <w:lang w:val="en-US" w:eastAsia="zh-CN" w:bidi="ar-SA"/>
        </w:rPr>
      </w:pPr>
      <w:r>
        <w:rPr>
          <w:rFonts w:hint="eastAsia" w:ascii="Times New Roman" w:hAnsi="Times New Roman" w:cs="Times New Roman"/>
          <w:b w:val="0"/>
          <w:bCs w:val="0"/>
          <w:snapToGrid/>
          <w:color w:val="auto"/>
          <w:kern w:val="2"/>
          <w:sz w:val="21"/>
          <w:szCs w:val="24"/>
          <w:highlight w:val="none"/>
          <w:lang w:val="en-US" w:eastAsia="zh-CN" w:bidi="ar-SA"/>
        </w:rPr>
        <w:t>3.3</w:t>
      </w:r>
      <w:r>
        <w:rPr>
          <w:rFonts w:hint="eastAsia" w:ascii="Times New Roman" w:hAnsi="Times New Roman" w:eastAsia="宋体" w:cs="Times New Roman"/>
          <w:b w:val="0"/>
          <w:bCs w:val="0"/>
          <w:snapToGrid/>
          <w:color w:val="auto"/>
          <w:kern w:val="2"/>
          <w:sz w:val="21"/>
          <w:szCs w:val="24"/>
          <w:highlight w:val="none"/>
          <w:lang w:val="en-US" w:eastAsia="zh-CN" w:bidi="ar-SA"/>
        </w:rPr>
        <w:t>.异议事项的基本事实。</w:t>
      </w:r>
    </w:p>
    <w:p>
      <w:pPr>
        <w:keepNext w:val="0"/>
        <w:keepLines w:val="0"/>
        <w:pageBreakBefore w:val="0"/>
        <w:widowControl/>
        <w:suppressLineNumbers w:val="0"/>
        <w:kinsoku/>
        <w:wordWrap/>
        <w:overflowPunct/>
        <w:topLinePunct w:val="0"/>
        <w:bidi w:val="0"/>
        <w:snapToGrid/>
        <w:spacing w:before="0" w:beforeAutospacing="0" w:after="0" w:afterAutospacing="0" w:line="312" w:lineRule="auto"/>
        <w:ind w:left="0" w:right="0" w:firstLine="420" w:firstLineChars="200"/>
        <w:jc w:val="left"/>
        <w:rPr>
          <w:rFonts w:hint="eastAsia" w:ascii="Times New Roman" w:hAnsi="Times New Roman" w:eastAsia="宋体" w:cs="Times New Roman"/>
          <w:b w:val="0"/>
          <w:bCs w:val="0"/>
          <w:snapToGrid/>
          <w:color w:val="auto"/>
          <w:kern w:val="2"/>
          <w:sz w:val="21"/>
          <w:szCs w:val="24"/>
          <w:highlight w:val="none"/>
          <w:lang w:val="en-US" w:eastAsia="zh-CN" w:bidi="ar-SA"/>
        </w:rPr>
      </w:pPr>
      <w:r>
        <w:rPr>
          <w:rFonts w:hint="eastAsia" w:ascii="Times New Roman" w:hAnsi="Times New Roman" w:cs="Times New Roman"/>
          <w:b w:val="0"/>
          <w:bCs w:val="0"/>
          <w:snapToGrid/>
          <w:color w:val="auto"/>
          <w:kern w:val="2"/>
          <w:sz w:val="21"/>
          <w:szCs w:val="24"/>
          <w:highlight w:val="none"/>
          <w:lang w:val="en-US" w:eastAsia="zh-CN" w:bidi="ar-SA"/>
        </w:rPr>
        <w:t>3.4</w:t>
      </w:r>
      <w:r>
        <w:rPr>
          <w:rFonts w:hint="eastAsia" w:cs="Times New Roman"/>
          <w:b w:val="0"/>
          <w:bCs w:val="0"/>
          <w:snapToGrid/>
          <w:color w:val="auto"/>
          <w:kern w:val="2"/>
          <w:sz w:val="21"/>
          <w:szCs w:val="24"/>
          <w:highlight w:val="none"/>
          <w:lang w:val="en-US" w:eastAsia="zh-CN" w:bidi="ar-SA"/>
        </w:rPr>
        <w:t>具体、明确的异议事项和与异议事项</w:t>
      </w:r>
      <w:r>
        <w:rPr>
          <w:rFonts w:hint="eastAsia" w:ascii="Times New Roman" w:hAnsi="Times New Roman" w:eastAsia="宋体" w:cs="Times New Roman"/>
          <w:b w:val="0"/>
          <w:bCs w:val="0"/>
          <w:snapToGrid/>
          <w:color w:val="auto"/>
          <w:kern w:val="2"/>
          <w:sz w:val="21"/>
          <w:szCs w:val="24"/>
          <w:highlight w:val="none"/>
          <w:lang w:val="en-US" w:eastAsia="zh-CN" w:bidi="ar-SA"/>
        </w:rPr>
        <w:t>相关请求及主张。</w:t>
      </w:r>
    </w:p>
    <w:p>
      <w:pPr>
        <w:keepNext w:val="0"/>
        <w:keepLines w:val="0"/>
        <w:pageBreakBefore w:val="0"/>
        <w:widowControl/>
        <w:suppressLineNumbers w:val="0"/>
        <w:kinsoku/>
        <w:wordWrap/>
        <w:overflowPunct/>
        <w:topLinePunct w:val="0"/>
        <w:bidi w:val="0"/>
        <w:snapToGrid/>
        <w:spacing w:before="0" w:beforeAutospacing="0" w:after="0" w:afterAutospacing="0" w:line="312" w:lineRule="auto"/>
        <w:ind w:left="0" w:right="0" w:firstLine="420" w:firstLineChars="200"/>
        <w:jc w:val="left"/>
        <w:rPr>
          <w:rFonts w:hint="eastAsia" w:ascii="Times New Roman" w:hAnsi="Times New Roman" w:eastAsia="宋体" w:cs="Times New Roman"/>
          <w:b w:val="0"/>
          <w:bCs w:val="0"/>
          <w:snapToGrid/>
          <w:color w:val="auto"/>
          <w:kern w:val="2"/>
          <w:sz w:val="21"/>
          <w:szCs w:val="24"/>
          <w:highlight w:val="none"/>
          <w:lang w:val="en-US" w:eastAsia="zh-CN" w:bidi="ar-SA"/>
        </w:rPr>
      </w:pPr>
      <w:r>
        <w:rPr>
          <w:rFonts w:hint="eastAsia" w:ascii="Times New Roman" w:hAnsi="Times New Roman" w:cs="Times New Roman"/>
          <w:b w:val="0"/>
          <w:bCs w:val="0"/>
          <w:snapToGrid/>
          <w:color w:val="auto"/>
          <w:kern w:val="2"/>
          <w:sz w:val="21"/>
          <w:szCs w:val="24"/>
          <w:highlight w:val="none"/>
          <w:lang w:val="en-US" w:eastAsia="zh-CN" w:bidi="ar-SA"/>
        </w:rPr>
        <w:t>3.5</w:t>
      </w:r>
      <w:r>
        <w:rPr>
          <w:rFonts w:hint="eastAsia" w:ascii="Times New Roman" w:hAnsi="Times New Roman" w:eastAsia="宋体" w:cs="Times New Roman"/>
          <w:b w:val="0"/>
          <w:bCs w:val="0"/>
          <w:snapToGrid/>
          <w:color w:val="auto"/>
          <w:kern w:val="2"/>
          <w:sz w:val="21"/>
          <w:szCs w:val="24"/>
          <w:highlight w:val="none"/>
          <w:lang w:val="en-US" w:eastAsia="zh-CN" w:bidi="ar-SA"/>
        </w:rPr>
        <w:t>有效线索和相关证明材料。</w:t>
      </w:r>
    </w:p>
    <w:p>
      <w:pPr>
        <w:keepNext w:val="0"/>
        <w:keepLines w:val="0"/>
        <w:pageBreakBefore w:val="0"/>
        <w:widowControl/>
        <w:suppressLineNumbers w:val="0"/>
        <w:kinsoku/>
        <w:wordWrap/>
        <w:overflowPunct/>
        <w:topLinePunct w:val="0"/>
        <w:bidi w:val="0"/>
        <w:snapToGrid/>
        <w:spacing w:before="0" w:beforeAutospacing="0" w:after="0" w:afterAutospacing="0" w:line="312" w:lineRule="auto"/>
        <w:ind w:right="0" w:firstLine="420" w:firstLineChars="200"/>
        <w:jc w:val="left"/>
        <w:rPr>
          <w:rFonts w:hint="eastAsia" w:ascii="Times New Roman" w:hAnsi="Times New Roman" w:eastAsia="宋体" w:cs="Times New Roman"/>
          <w:b w:val="0"/>
          <w:bCs w:val="0"/>
          <w:snapToGrid/>
          <w:color w:val="auto"/>
          <w:kern w:val="2"/>
          <w:sz w:val="21"/>
          <w:szCs w:val="24"/>
          <w:highlight w:val="none"/>
          <w:lang w:val="en-US" w:eastAsia="zh-CN" w:bidi="ar-SA"/>
        </w:rPr>
      </w:pPr>
      <w:r>
        <w:rPr>
          <w:rFonts w:hint="eastAsia" w:ascii="Times New Roman" w:hAnsi="Times New Roman" w:eastAsia="宋体" w:cs="Times New Roman"/>
          <w:b w:val="0"/>
          <w:bCs w:val="0"/>
          <w:snapToGrid/>
          <w:color w:val="auto"/>
          <w:kern w:val="2"/>
          <w:sz w:val="21"/>
          <w:szCs w:val="24"/>
          <w:highlight w:val="none"/>
          <w:lang w:val="en-US" w:eastAsia="zh-CN" w:bidi="ar-SA"/>
        </w:rPr>
        <w:t>异议人是法人的，异议书必须由其法定代表人或者授权代表签字并盖章，授权代表办理异议事务时，应将授权委托书连同异议书一并提交；其他组织或者自然人提出异议的，异议书必须由其主要负责人或者异议人本人签字，并附有效身份证明复印件。</w:t>
      </w:r>
    </w:p>
    <w:p>
      <w:pPr>
        <w:keepNext w:val="0"/>
        <w:keepLines w:val="0"/>
        <w:pageBreakBefore w:val="0"/>
        <w:widowControl/>
        <w:suppressLineNumbers w:val="0"/>
        <w:kinsoku/>
        <w:wordWrap/>
        <w:overflowPunct/>
        <w:topLinePunct w:val="0"/>
        <w:bidi w:val="0"/>
        <w:snapToGrid/>
        <w:spacing w:before="0" w:beforeAutospacing="0" w:after="0" w:afterAutospacing="0" w:line="312" w:lineRule="auto"/>
        <w:ind w:left="0" w:right="0" w:firstLine="420" w:firstLineChars="200"/>
        <w:jc w:val="left"/>
        <w:rPr>
          <w:rFonts w:hint="eastAsia" w:ascii="Times New Roman" w:hAnsi="Times New Roman" w:eastAsia="宋体" w:cs="Times New Roman"/>
          <w:b w:val="0"/>
          <w:bCs w:val="0"/>
          <w:snapToGrid/>
          <w:color w:val="auto"/>
          <w:kern w:val="2"/>
          <w:sz w:val="21"/>
          <w:szCs w:val="24"/>
          <w:highlight w:val="none"/>
          <w:lang w:val="en-US" w:eastAsia="zh-CN" w:bidi="ar-SA"/>
        </w:rPr>
      </w:pPr>
      <w:r>
        <w:rPr>
          <w:rFonts w:hint="eastAsia" w:ascii="Times New Roman" w:hAnsi="Times New Roman" w:cs="Times New Roman"/>
          <w:b w:val="0"/>
          <w:bCs w:val="0"/>
          <w:snapToGrid/>
          <w:color w:val="auto"/>
          <w:kern w:val="2"/>
          <w:sz w:val="21"/>
          <w:szCs w:val="24"/>
          <w:highlight w:val="none"/>
          <w:lang w:val="en-US" w:eastAsia="zh-CN" w:bidi="ar-SA"/>
        </w:rPr>
        <w:t>4.</w:t>
      </w:r>
      <w:r>
        <w:rPr>
          <w:rFonts w:hint="eastAsia" w:ascii="Times New Roman" w:hAnsi="Times New Roman" w:eastAsia="宋体" w:cs="Times New Roman"/>
          <w:b w:val="0"/>
          <w:bCs w:val="0"/>
          <w:snapToGrid/>
          <w:color w:val="auto"/>
          <w:kern w:val="2"/>
          <w:sz w:val="21"/>
          <w:szCs w:val="24"/>
          <w:highlight w:val="none"/>
          <w:lang w:val="en-US" w:eastAsia="zh-CN" w:bidi="ar-SA"/>
        </w:rPr>
        <w:t>有下列情形之一的异议，不予受理：</w:t>
      </w:r>
    </w:p>
    <w:p>
      <w:pPr>
        <w:keepNext w:val="0"/>
        <w:keepLines w:val="0"/>
        <w:pageBreakBefore w:val="0"/>
        <w:widowControl/>
        <w:suppressLineNumbers w:val="0"/>
        <w:kinsoku/>
        <w:wordWrap/>
        <w:overflowPunct/>
        <w:topLinePunct w:val="0"/>
        <w:bidi w:val="0"/>
        <w:snapToGrid/>
        <w:spacing w:before="0" w:beforeAutospacing="0" w:after="0" w:afterAutospacing="0" w:line="312" w:lineRule="auto"/>
        <w:ind w:left="0" w:right="0" w:firstLine="420" w:firstLineChars="200"/>
        <w:jc w:val="left"/>
        <w:rPr>
          <w:rFonts w:hint="eastAsia" w:ascii="Times New Roman" w:hAnsi="Times New Roman" w:eastAsia="宋体" w:cs="Times New Roman"/>
          <w:b w:val="0"/>
          <w:bCs w:val="0"/>
          <w:snapToGrid/>
          <w:color w:val="auto"/>
          <w:kern w:val="2"/>
          <w:sz w:val="21"/>
          <w:szCs w:val="24"/>
          <w:highlight w:val="none"/>
          <w:lang w:val="en-US" w:eastAsia="zh-CN" w:bidi="ar-SA"/>
        </w:rPr>
      </w:pPr>
      <w:r>
        <w:rPr>
          <w:rFonts w:hint="eastAsia" w:ascii="Times New Roman" w:hAnsi="Times New Roman" w:cs="Times New Roman"/>
          <w:b w:val="0"/>
          <w:bCs w:val="0"/>
          <w:snapToGrid/>
          <w:color w:val="auto"/>
          <w:kern w:val="2"/>
          <w:sz w:val="21"/>
          <w:szCs w:val="24"/>
          <w:highlight w:val="none"/>
          <w:lang w:val="en-US" w:eastAsia="zh-CN" w:bidi="ar-SA"/>
        </w:rPr>
        <w:t>4.1</w:t>
      </w:r>
      <w:r>
        <w:rPr>
          <w:rFonts w:hint="eastAsia" w:ascii="Times New Roman" w:hAnsi="Times New Roman" w:eastAsia="宋体" w:cs="Times New Roman"/>
          <w:b w:val="0"/>
          <w:bCs w:val="0"/>
          <w:snapToGrid/>
          <w:color w:val="auto"/>
          <w:kern w:val="2"/>
          <w:sz w:val="21"/>
          <w:szCs w:val="24"/>
          <w:highlight w:val="none"/>
          <w:lang w:val="en-US" w:eastAsia="zh-CN" w:bidi="ar-SA"/>
        </w:rPr>
        <w:t>非招标项目的异议人不是该异议项目活动的报价人或潜在报价人。</w:t>
      </w:r>
    </w:p>
    <w:p>
      <w:pPr>
        <w:keepNext w:val="0"/>
        <w:keepLines w:val="0"/>
        <w:pageBreakBefore w:val="0"/>
        <w:widowControl/>
        <w:suppressLineNumbers w:val="0"/>
        <w:kinsoku/>
        <w:wordWrap/>
        <w:overflowPunct/>
        <w:topLinePunct w:val="0"/>
        <w:bidi w:val="0"/>
        <w:snapToGrid/>
        <w:spacing w:before="0" w:beforeAutospacing="0" w:after="0" w:afterAutospacing="0" w:line="312" w:lineRule="auto"/>
        <w:ind w:left="0" w:right="0" w:firstLine="420" w:firstLineChars="200"/>
        <w:jc w:val="left"/>
        <w:rPr>
          <w:rFonts w:hint="eastAsia" w:ascii="Times New Roman" w:hAnsi="Times New Roman" w:eastAsia="宋体" w:cs="Times New Roman"/>
          <w:b w:val="0"/>
          <w:bCs w:val="0"/>
          <w:snapToGrid/>
          <w:color w:val="auto"/>
          <w:kern w:val="2"/>
          <w:sz w:val="21"/>
          <w:szCs w:val="24"/>
          <w:highlight w:val="none"/>
          <w:lang w:val="en-US" w:eastAsia="zh-CN" w:bidi="ar-SA"/>
        </w:rPr>
      </w:pPr>
      <w:r>
        <w:rPr>
          <w:rFonts w:hint="eastAsia" w:ascii="Times New Roman" w:hAnsi="Times New Roman" w:cs="Times New Roman"/>
          <w:b w:val="0"/>
          <w:bCs w:val="0"/>
          <w:snapToGrid/>
          <w:color w:val="auto"/>
          <w:kern w:val="2"/>
          <w:sz w:val="21"/>
          <w:szCs w:val="24"/>
          <w:highlight w:val="none"/>
          <w:lang w:val="en-US" w:eastAsia="zh-CN" w:bidi="ar-SA"/>
        </w:rPr>
        <w:t>4.2</w:t>
      </w:r>
      <w:r>
        <w:rPr>
          <w:rFonts w:hint="eastAsia" w:ascii="Times New Roman" w:hAnsi="Times New Roman" w:eastAsia="宋体" w:cs="Times New Roman"/>
          <w:b w:val="0"/>
          <w:bCs w:val="0"/>
          <w:snapToGrid/>
          <w:color w:val="auto"/>
          <w:kern w:val="2"/>
          <w:sz w:val="21"/>
          <w:szCs w:val="24"/>
          <w:highlight w:val="none"/>
          <w:lang w:val="en-US" w:eastAsia="zh-CN" w:bidi="ar-SA"/>
        </w:rPr>
        <w:t>异议事项不具体，且未提供有效线索，难以查证的。</w:t>
      </w:r>
    </w:p>
    <w:p>
      <w:pPr>
        <w:keepNext w:val="0"/>
        <w:keepLines w:val="0"/>
        <w:pageBreakBefore w:val="0"/>
        <w:widowControl/>
        <w:suppressLineNumbers w:val="0"/>
        <w:kinsoku/>
        <w:wordWrap/>
        <w:overflowPunct/>
        <w:topLinePunct w:val="0"/>
        <w:bidi w:val="0"/>
        <w:snapToGrid/>
        <w:spacing w:before="0" w:beforeAutospacing="0" w:after="0" w:afterAutospacing="0" w:line="312" w:lineRule="auto"/>
        <w:ind w:left="0" w:right="0" w:firstLine="420" w:firstLineChars="200"/>
        <w:jc w:val="left"/>
        <w:rPr>
          <w:rFonts w:hint="eastAsia" w:ascii="Times New Roman" w:hAnsi="Times New Roman" w:eastAsia="宋体" w:cs="Times New Roman"/>
          <w:b w:val="0"/>
          <w:bCs w:val="0"/>
          <w:snapToGrid/>
          <w:color w:val="auto"/>
          <w:kern w:val="2"/>
          <w:sz w:val="21"/>
          <w:szCs w:val="24"/>
          <w:highlight w:val="none"/>
          <w:lang w:val="en-US" w:eastAsia="zh-CN" w:bidi="ar-SA"/>
        </w:rPr>
      </w:pPr>
      <w:r>
        <w:rPr>
          <w:rFonts w:hint="eastAsia" w:ascii="Times New Roman" w:hAnsi="Times New Roman" w:cs="Times New Roman"/>
          <w:b w:val="0"/>
          <w:bCs w:val="0"/>
          <w:snapToGrid/>
          <w:color w:val="auto"/>
          <w:kern w:val="2"/>
          <w:sz w:val="21"/>
          <w:szCs w:val="24"/>
          <w:highlight w:val="none"/>
          <w:lang w:val="en-US" w:eastAsia="zh-CN" w:bidi="ar-SA"/>
        </w:rPr>
        <w:t>4.2</w:t>
      </w:r>
      <w:r>
        <w:rPr>
          <w:rFonts w:hint="eastAsia" w:ascii="Times New Roman" w:hAnsi="Times New Roman" w:eastAsia="宋体" w:cs="Times New Roman"/>
          <w:b w:val="0"/>
          <w:bCs w:val="0"/>
          <w:snapToGrid/>
          <w:color w:val="auto"/>
          <w:kern w:val="2"/>
          <w:sz w:val="21"/>
          <w:szCs w:val="24"/>
          <w:highlight w:val="none"/>
          <w:lang w:val="en-US" w:eastAsia="zh-CN" w:bidi="ar-SA"/>
        </w:rPr>
        <w:t>异议书未署具异议人真实姓名、签字和有效联系方式的；以法人名义提出异议的，异议书未经法定代表人签字并加盖公章的；授权代表办理异议事务时，未将授权委托书连同异议书一并提交的。</w:t>
      </w:r>
    </w:p>
    <w:p>
      <w:pPr>
        <w:keepNext w:val="0"/>
        <w:keepLines w:val="0"/>
        <w:pageBreakBefore w:val="0"/>
        <w:widowControl/>
        <w:suppressLineNumbers w:val="0"/>
        <w:kinsoku/>
        <w:wordWrap/>
        <w:overflowPunct/>
        <w:topLinePunct w:val="0"/>
        <w:bidi w:val="0"/>
        <w:snapToGrid/>
        <w:spacing w:before="0" w:beforeAutospacing="0" w:after="0" w:afterAutospacing="0" w:line="312" w:lineRule="auto"/>
        <w:ind w:left="0" w:right="0" w:firstLine="420" w:firstLineChars="200"/>
        <w:jc w:val="left"/>
        <w:rPr>
          <w:rFonts w:hint="eastAsia" w:ascii="Times New Roman" w:hAnsi="Times New Roman" w:eastAsia="宋体" w:cs="Times New Roman"/>
          <w:b w:val="0"/>
          <w:bCs w:val="0"/>
          <w:snapToGrid/>
          <w:color w:val="auto"/>
          <w:kern w:val="2"/>
          <w:sz w:val="21"/>
          <w:szCs w:val="24"/>
          <w:highlight w:val="none"/>
          <w:lang w:val="en-US" w:eastAsia="zh-CN" w:bidi="ar-SA"/>
        </w:rPr>
      </w:pPr>
      <w:r>
        <w:rPr>
          <w:rFonts w:hint="eastAsia" w:ascii="Times New Roman" w:hAnsi="Times New Roman" w:cs="Times New Roman"/>
          <w:b w:val="0"/>
          <w:bCs w:val="0"/>
          <w:snapToGrid/>
          <w:color w:val="auto"/>
          <w:kern w:val="2"/>
          <w:sz w:val="21"/>
          <w:szCs w:val="24"/>
          <w:highlight w:val="none"/>
          <w:lang w:val="en-US" w:eastAsia="zh-CN" w:bidi="ar-SA"/>
        </w:rPr>
        <w:t>4.4</w:t>
      </w:r>
      <w:r>
        <w:rPr>
          <w:rFonts w:hint="eastAsia" w:ascii="Times New Roman" w:hAnsi="Times New Roman" w:eastAsia="宋体" w:cs="Times New Roman"/>
          <w:b w:val="0"/>
          <w:bCs w:val="0"/>
          <w:snapToGrid/>
          <w:color w:val="auto"/>
          <w:kern w:val="2"/>
          <w:sz w:val="21"/>
          <w:szCs w:val="24"/>
          <w:highlight w:val="none"/>
          <w:lang w:val="en-US" w:eastAsia="zh-CN" w:bidi="ar-SA"/>
        </w:rPr>
        <w:t>超过异议时效的。</w:t>
      </w:r>
    </w:p>
    <w:p>
      <w:pPr>
        <w:keepNext w:val="0"/>
        <w:keepLines w:val="0"/>
        <w:pageBreakBefore w:val="0"/>
        <w:widowControl/>
        <w:suppressLineNumbers w:val="0"/>
        <w:kinsoku/>
        <w:wordWrap/>
        <w:overflowPunct/>
        <w:topLinePunct w:val="0"/>
        <w:bidi w:val="0"/>
        <w:snapToGrid/>
        <w:spacing w:before="0" w:beforeAutospacing="0" w:after="0" w:afterAutospacing="0" w:line="312" w:lineRule="auto"/>
        <w:ind w:left="0" w:right="0" w:firstLine="420" w:firstLineChars="200"/>
        <w:jc w:val="left"/>
        <w:rPr>
          <w:rFonts w:hint="eastAsia" w:ascii="Times New Roman" w:hAnsi="Times New Roman" w:eastAsia="宋体" w:cs="Times New Roman"/>
          <w:b w:val="0"/>
          <w:bCs w:val="0"/>
          <w:snapToGrid/>
          <w:color w:val="auto"/>
          <w:kern w:val="2"/>
          <w:sz w:val="21"/>
          <w:szCs w:val="24"/>
          <w:highlight w:val="none"/>
          <w:lang w:val="en-US" w:eastAsia="zh-CN" w:bidi="ar-SA"/>
        </w:rPr>
      </w:pPr>
      <w:r>
        <w:rPr>
          <w:rFonts w:hint="eastAsia" w:ascii="Times New Roman" w:hAnsi="Times New Roman" w:cs="Times New Roman"/>
          <w:b w:val="0"/>
          <w:bCs w:val="0"/>
          <w:snapToGrid/>
          <w:color w:val="auto"/>
          <w:kern w:val="2"/>
          <w:sz w:val="21"/>
          <w:szCs w:val="24"/>
          <w:highlight w:val="none"/>
          <w:lang w:val="en-US" w:eastAsia="zh-CN" w:bidi="ar-SA"/>
        </w:rPr>
        <w:t>4.5</w:t>
      </w:r>
      <w:r>
        <w:rPr>
          <w:rFonts w:hint="eastAsia" w:ascii="Times New Roman" w:hAnsi="Times New Roman" w:eastAsia="宋体" w:cs="Times New Roman"/>
          <w:b w:val="0"/>
          <w:bCs w:val="0"/>
          <w:snapToGrid/>
          <w:color w:val="auto"/>
          <w:kern w:val="2"/>
          <w:sz w:val="21"/>
          <w:szCs w:val="24"/>
          <w:highlight w:val="none"/>
          <w:lang w:val="en-US" w:eastAsia="zh-CN" w:bidi="ar-SA"/>
        </w:rPr>
        <w:t>已经作出处理决定，并且异议人没有提出新的证据的。</w:t>
      </w:r>
    </w:p>
    <w:p>
      <w:pPr>
        <w:keepNext w:val="0"/>
        <w:keepLines w:val="0"/>
        <w:pageBreakBefore w:val="0"/>
        <w:widowControl/>
        <w:suppressLineNumbers w:val="0"/>
        <w:kinsoku/>
        <w:wordWrap/>
        <w:overflowPunct/>
        <w:topLinePunct w:val="0"/>
        <w:bidi w:val="0"/>
        <w:snapToGrid/>
        <w:spacing w:before="0" w:beforeAutospacing="0" w:after="0" w:afterAutospacing="0" w:line="312" w:lineRule="auto"/>
        <w:ind w:left="0" w:right="0" w:firstLine="420" w:firstLineChars="200"/>
        <w:jc w:val="left"/>
        <w:rPr>
          <w:rFonts w:hint="eastAsia" w:ascii="Times New Roman" w:hAnsi="Times New Roman" w:eastAsia="宋体" w:cs="Times New Roman"/>
          <w:b w:val="0"/>
          <w:bCs w:val="0"/>
          <w:snapToGrid/>
          <w:color w:val="auto"/>
          <w:kern w:val="2"/>
          <w:sz w:val="21"/>
          <w:szCs w:val="24"/>
          <w:highlight w:val="none"/>
          <w:lang w:val="en-US" w:eastAsia="zh-CN" w:bidi="ar-SA"/>
        </w:rPr>
      </w:pPr>
      <w:r>
        <w:rPr>
          <w:rFonts w:hint="eastAsia" w:ascii="Times New Roman" w:hAnsi="Times New Roman" w:cs="Times New Roman"/>
          <w:b w:val="0"/>
          <w:bCs w:val="0"/>
          <w:snapToGrid/>
          <w:color w:val="auto"/>
          <w:kern w:val="2"/>
          <w:sz w:val="21"/>
          <w:szCs w:val="24"/>
          <w:highlight w:val="none"/>
          <w:lang w:val="en-US" w:eastAsia="zh-CN" w:bidi="ar-SA"/>
        </w:rPr>
        <w:t>4.6</w:t>
      </w:r>
      <w:r>
        <w:rPr>
          <w:rFonts w:hint="eastAsia" w:ascii="Times New Roman" w:hAnsi="Times New Roman" w:eastAsia="宋体" w:cs="Times New Roman"/>
          <w:b w:val="0"/>
          <w:bCs w:val="0"/>
          <w:snapToGrid/>
          <w:color w:val="auto"/>
          <w:kern w:val="2"/>
          <w:sz w:val="21"/>
          <w:szCs w:val="24"/>
          <w:highlight w:val="none"/>
          <w:lang w:val="en-US" w:eastAsia="zh-CN" w:bidi="ar-SA"/>
        </w:rPr>
        <w:t>对异议涉及的资料或证明文件，无法提供合法来源的。</w:t>
      </w:r>
    </w:p>
    <w:p>
      <w:pPr>
        <w:keepNext w:val="0"/>
        <w:keepLines w:val="0"/>
        <w:pageBreakBefore w:val="0"/>
        <w:widowControl/>
        <w:numPr>
          <w:ilvl w:val="0"/>
          <w:numId w:val="0"/>
        </w:numPr>
        <w:tabs>
          <w:tab w:val="left" w:pos="312"/>
        </w:tabs>
        <w:kinsoku/>
        <w:wordWrap/>
        <w:overflowPunct/>
        <w:topLinePunct w:val="0"/>
        <w:bidi w:val="0"/>
        <w:snapToGrid/>
        <w:spacing w:line="312" w:lineRule="auto"/>
        <w:ind w:firstLine="420" w:firstLineChars="200"/>
        <w:jc w:val="left"/>
        <w:rPr>
          <w:rFonts w:hint="eastAsia" w:ascii="Times New Roman" w:hAnsi="Times New Roman" w:eastAsia="宋体" w:cs="Times New Roman"/>
          <w:b w:val="0"/>
          <w:bCs w:val="0"/>
          <w:color w:val="auto"/>
          <w:szCs w:val="24"/>
          <w:highlight w:val="none"/>
          <w:lang w:val="en-US" w:eastAsia="zh-CN"/>
        </w:rPr>
      </w:pPr>
      <w:r>
        <w:rPr>
          <w:rFonts w:hint="eastAsia" w:ascii="Times New Roman" w:hAnsi="Times New Roman" w:eastAsia="宋体" w:cs="Times New Roman"/>
          <w:b w:val="0"/>
          <w:bCs w:val="0"/>
          <w:color w:val="auto"/>
          <w:szCs w:val="24"/>
          <w:highlight w:val="none"/>
          <w:lang w:val="en-US" w:eastAsia="zh-CN"/>
        </w:rPr>
        <w:t>5.异议受理部门：广东省机场集团物流有限公司综合保障中心</w:t>
      </w:r>
    </w:p>
    <w:p>
      <w:pPr>
        <w:keepNext w:val="0"/>
        <w:keepLines w:val="0"/>
        <w:pageBreakBefore w:val="0"/>
        <w:widowControl/>
        <w:numPr>
          <w:ilvl w:val="0"/>
          <w:numId w:val="0"/>
        </w:numPr>
        <w:kinsoku/>
        <w:wordWrap/>
        <w:overflowPunct/>
        <w:topLinePunct w:val="0"/>
        <w:bidi w:val="0"/>
        <w:snapToGrid/>
        <w:spacing w:line="312" w:lineRule="auto"/>
        <w:ind w:firstLine="420" w:firstLineChars="200"/>
        <w:jc w:val="left"/>
        <w:rPr>
          <w:rFonts w:hint="eastAsia" w:ascii="Times New Roman" w:hAnsi="Times New Roman" w:eastAsia="宋体" w:cs="Times New Roman"/>
          <w:b w:val="0"/>
          <w:bCs w:val="0"/>
          <w:color w:val="auto"/>
          <w:szCs w:val="24"/>
          <w:highlight w:val="none"/>
          <w:lang w:val="en-US" w:eastAsia="zh-CN"/>
        </w:rPr>
      </w:pPr>
      <w:r>
        <w:rPr>
          <w:rFonts w:hint="eastAsia" w:ascii="Times New Roman" w:hAnsi="Times New Roman" w:eastAsia="宋体" w:cs="Times New Roman"/>
          <w:b w:val="0"/>
          <w:bCs w:val="0"/>
          <w:color w:val="auto"/>
          <w:szCs w:val="24"/>
          <w:highlight w:val="none"/>
          <w:lang w:val="en-US" w:eastAsia="zh-CN"/>
        </w:rPr>
        <w:t>受理电话：</w:t>
      </w:r>
      <w:r>
        <w:rPr>
          <w:rFonts w:hint="eastAsia" w:ascii="Times New Roman" w:hAnsi="Times New Roman" w:eastAsia="宋体" w:cs="Times New Roman"/>
          <w:highlight w:val="none"/>
          <w:lang w:val="en-US" w:eastAsia="zh-CN"/>
        </w:rPr>
        <w:t>020-86132067</w:t>
      </w:r>
    </w:p>
    <w:p>
      <w:pPr>
        <w:keepNext w:val="0"/>
        <w:keepLines w:val="0"/>
        <w:pageBreakBefore w:val="0"/>
        <w:widowControl/>
        <w:numPr>
          <w:ilvl w:val="0"/>
          <w:numId w:val="0"/>
        </w:numPr>
        <w:kinsoku/>
        <w:wordWrap/>
        <w:overflowPunct/>
        <w:topLinePunct w:val="0"/>
        <w:bidi w:val="0"/>
        <w:snapToGrid/>
        <w:spacing w:line="312" w:lineRule="auto"/>
        <w:ind w:firstLine="420" w:firstLineChars="200"/>
        <w:jc w:val="left"/>
        <w:rPr>
          <w:rFonts w:hint="eastAsia" w:ascii="Times New Roman" w:hAnsi="Times New Roman" w:eastAsia="宋体" w:cs="Times New Roman"/>
          <w:b w:val="0"/>
          <w:bCs w:val="0"/>
          <w:color w:val="auto"/>
          <w:szCs w:val="24"/>
          <w:highlight w:val="none"/>
          <w:lang w:val="en-US" w:eastAsia="zh-CN"/>
        </w:rPr>
      </w:pPr>
      <w:r>
        <w:rPr>
          <w:rFonts w:hint="eastAsia" w:ascii="Times New Roman" w:hAnsi="Times New Roman" w:eastAsia="宋体" w:cs="Times New Roman"/>
          <w:b w:val="0"/>
          <w:bCs w:val="0"/>
          <w:color w:val="auto"/>
          <w:szCs w:val="24"/>
          <w:highlight w:val="none"/>
          <w:lang w:val="en-US" w:eastAsia="zh-CN"/>
        </w:rPr>
        <w:t>地址：广州白云国际机场北工作区国际1号货站</w:t>
      </w:r>
    </w:p>
    <w:p>
      <w:pPr>
        <w:keepNext w:val="0"/>
        <w:keepLines w:val="0"/>
        <w:pageBreakBefore w:val="0"/>
        <w:numPr>
          <w:ilvl w:val="0"/>
          <w:numId w:val="0"/>
        </w:numPr>
        <w:kinsoku/>
        <w:wordWrap/>
        <w:overflowPunct/>
        <w:topLinePunct w:val="0"/>
        <w:bidi w:val="0"/>
        <w:snapToGrid/>
        <w:spacing w:line="312" w:lineRule="auto"/>
        <w:ind w:firstLine="630" w:firstLineChars="300"/>
        <w:jc w:val="left"/>
        <w:rPr>
          <w:rFonts w:hint="eastAsia" w:ascii="宋体"/>
          <w:spacing w:val="0"/>
          <w:sz w:val="21"/>
          <w:szCs w:val="21"/>
          <w:lang w:val="en-US" w:eastAsia="zh-CN"/>
        </w:rPr>
      </w:pPr>
      <w:r>
        <w:rPr>
          <w:rFonts w:hint="eastAsia" w:ascii="Times New Roman" w:hAnsi="Times New Roman" w:cs="Times New Roman"/>
          <w:b w:val="0"/>
          <w:bCs w:val="0"/>
          <w:szCs w:val="24"/>
          <w:lang w:val="en-US" w:eastAsia="zh-CN"/>
        </w:rPr>
        <w:t>注：</w:t>
      </w:r>
      <w:r>
        <w:rPr>
          <w:rFonts w:hint="eastAsia" w:ascii="Times New Roman" w:hAnsi="Times New Roman" w:eastAsia="宋体" w:cs="Times New Roman"/>
          <w:b w:val="0"/>
          <w:bCs w:val="0"/>
          <w:snapToGrid/>
          <w:kern w:val="2"/>
          <w:sz w:val="21"/>
          <w:szCs w:val="24"/>
          <w:lang w:val="en-US" w:eastAsia="zh-CN" w:bidi="ar-SA"/>
        </w:rPr>
        <w:t>项目活动的报价人或潜在报价人</w:t>
      </w:r>
      <w:r>
        <w:rPr>
          <w:rFonts w:hint="eastAsia" w:ascii="Times New Roman" w:hAnsi="Times New Roman" w:cs="Times New Roman"/>
          <w:b w:val="0"/>
          <w:bCs w:val="0"/>
          <w:snapToGrid/>
          <w:kern w:val="2"/>
          <w:sz w:val="21"/>
          <w:szCs w:val="24"/>
          <w:lang w:val="en-US" w:eastAsia="zh-CN" w:bidi="ar-SA"/>
        </w:rPr>
        <w:t>可以通过线下或线上的形式提出异议。线上提出异议的，应通过</w:t>
      </w:r>
      <w:r>
        <w:rPr>
          <w:rFonts w:hint="eastAsia" w:ascii="宋体"/>
          <w:spacing w:val="0"/>
          <w:sz w:val="21"/>
          <w:szCs w:val="21"/>
        </w:rPr>
        <w:t>广东省机场管理集团有限公司一体化数字交易系统</w:t>
      </w:r>
      <w:r>
        <w:rPr>
          <w:rFonts w:hint="eastAsia" w:ascii="宋体"/>
          <w:spacing w:val="0"/>
          <w:sz w:val="21"/>
          <w:szCs w:val="21"/>
          <w:lang w:val="en-US" w:eastAsia="zh-CN"/>
        </w:rPr>
        <w:t>提交，采购人也应通过</w:t>
      </w:r>
      <w:r>
        <w:rPr>
          <w:rFonts w:hint="eastAsia" w:ascii="宋体"/>
          <w:spacing w:val="0"/>
          <w:sz w:val="21"/>
          <w:szCs w:val="21"/>
        </w:rPr>
        <w:t>广东省机场管理集团有限公司一体化数字交易系统</w:t>
      </w:r>
      <w:r>
        <w:rPr>
          <w:rFonts w:hint="eastAsia" w:ascii="宋体"/>
          <w:spacing w:val="0"/>
          <w:sz w:val="21"/>
          <w:szCs w:val="21"/>
          <w:lang w:val="en-US" w:eastAsia="zh-CN"/>
        </w:rPr>
        <w:t>答复线上提出的异议。具体按照</w:t>
      </w:r>
      <w:r>
        <w:rPr>
          <w:rFonts w:hint="eastAsia" w:ascii="宋体"/>
          <w:spacing w:val="0"/>
          <w:sz w:val="21"/>
          <w:szCs w:val="21"/>
        </w:rPr>
        <w:t>广东省机场管理集团有限公司一体化数字交易系统</w:t>
      </w:r>
      <w:r>
        <w:rPr>
          <w:rFonts w:hint="eastAsia" w:ascii="宋体"/>
          <w:spacing w:val="0"/>
          <w:sz w:val="21"/>
          <w:szCs w:val="21"/>
          <w:lang w:val="en-US" w:eastAsia="zh-CN"/>
        </w:rPr>
        <w:t>相关指南进行操作。作出答复前，应当暂停采购活动。</w:t>
      </w:r>
    </w:p>
    <w:p>
      <w:pPr>
        <w:keepNext w:val="0"/>
        <w:keepLines w:val="0"/>
        <w:pageBreakBefore w:val="0"/>
        <w:numPr>
          <w:ilvl w:val="0"/>
          <w:numId w:val="0"/>
        </w:numPr>
        <w:kinsoku/>
        <w:wordWrap/>
        <w:overflowPunct/>
        <w:topLinePunct w:val="0"/>
        <w:bidi w:val="0"/>
        <w:snapToGrid/>
        <w:spacing w:line="312" w:lineRule="auto"/>
        <w:ind w:firstLine="630" w:firstLineChars="300"/>
        <w:jc w:val="left"/>
        <w:rPr>
          <w:rFonts w:hint="eastAsia" w:ascii="宋体"/>
          <w:spacing w:val="0"/>
          <w:sz w:val="21"/>
          <w:szCs w:val="21"/>
          <w:lang w:val="en-US" w:eastAsia="zh-CN"/>
        </w:rPr>
      </w:pPr>
      <w:r>
        <w:rPr>
          <w:rFonts w:hint="eastAsia" w:ascii="Times New Roman" w:hAnsi="Times New Roman" w:eastAsia="宋体" w:cs="Times New Roman"/>
          <w:b w:val="0"/>
          <w:bCs w:val="0"/>
          <w:color w:val="auto"/>
          <w:sz w:val="21"/>
          <w:szCs w:val="24"/>
          <w:highlight w:val="none"/>
          <w:lang w:val="en-US" w:eastAsia="zh-CN"/>
        </w:rPr>
        <w:t>以邮寄方式递交</w:t>
      </w:r>
      <w:r>
        <w:rPr>
          <w:rFonts w:hint="eastAsia" w:ascii="Times New Roman" w:hAnsi="Times New Roman" w:cs="Times New Roman"/>
          <w:b w:val="0"/>
          <w:bCs w:val="0"/>
          <w:color w:val="auto"/>
          <w:sz w:val="21"/>
          <w:szCs w:val="24"/>
          <w:highlight w:val="none"/>
          <w:lang w:val="en-US" w:eastAsia="zh-CN"/>
        </w:rPr>
        <w:t>异议</w:t>
      </w:r>
      <w:r>
        <w:rPr>
          <w:rFonts w:hint="eastAsia" w:ascii="Times New Roman" w:hAnsi="Times New Roman" w:eastAsia="宋体" w:cs="Times New Roman"/>
          <w:b w:val="0"/>
          <w:bCs w:val="0"/>
          <w:color w:val="auto"/>
          <w:sz w:val="21"/>
          <w:szCs w:val="24"/>
          <w:highlight w:val="none"/>
          <w:lang w:val="en-US" w:eastAsia="zh-CN"/>
        </w:rPr>
        <w:t>书的，报价人递交</w:t>
      </w:r>
      <w:r>
        <w:rPr>
          <w:rFonts w:hint="eastAsia" w:ascii="Times New Roman" w:hAnsi="Times New Roman" w:cs="Times New Roman"/>
          <w:b w:val="0"/>
          <w:bCs w:val="0"/>
          <w:color w:val="auto"/>
          <w:sz w:val="21"/>
          <w:szCs w:val="24"/>
          <w:highlight w:val="none"/>
          <w:lang w:val="en-US" w:eastAsia="zh-CN"/>
        </w:rPr>
        <w:t>异议</w:t>
      </w:r>
      <w:r>
        <w:rPr>
          <w:rFonts w:hint="eastAsia" w:ascii="Times New Roman" w:hAnsi="Times New Roman" w:eastAsia="宋体" w:cs="Times New Roman"/>
          <w:b w:val="0"/>
          <w:bCs w:val="0"/>
          <w:color w:val="auto"/>
          <w:sz w:val="21"/>
          <w:szCs w:val="24"/>
          <w:highlight w:val="none"/>
          <w:lang w:val="en-US" w:eastAsia="zh-CN"/>
        </w:rPr>
        <w:t>书时间以收件人签收时间为准。</w:t>
      </w:r>
    </w:p>
    <w:p>
      <w:pPr>
        <w:keepNext w:val="0"/>
        <w:keepLines w:val="0"/>
        <w:pageBreakBefore w:val="0"/>
        <w:numPr>
          <w:ilvl w:val="0"/>
          <w:numId w:val="0"/>
        </w:numPr>
        <w:kinsoku/>
        <w:wordWrap/>
        <w:overflowPunct/>
        <w:topLinePunct w:val="0"/>
        <w:bidi w:val="0"/>
        <w:snapToGrid/>
        <w:spacing w:line="312" w:lineRule="auto"/>
        <w:ind w:firstLine="632" w:firstLineChars="300"/>
        <w:jc w:val="left"/>
        <w:rPr>
          <w:rFonts w:hint="default" w:ascii="宋体" w:hAnsi="Times New Roman" w:eastAsia="宋体" w:cs="Times New Roman"/>
          <w:b/>
          <w:bCs/>
          <w:spacing w:val="0"/>
          <w:sz w:val="21"/>
          <w:szCs w:val="21"/>
          <w:lang w:val="en-US" w:eastAsia="zh-CN"/>
        </w:rPr>
      </w:pPr>
      <w:r>
        <w:rPr>
          <w:rFonts w:hint="eastAsia" w:ascii="宋体" w:hAnsi="Times New Roman" w:eastAsia="宋体" w:cs="Times New Roman"/>
          <w:b/>
          <w:bCs/>
          <w:spacing w:val="0"/>
          <w:sz w:val="21"/>
          <w:szCs w:val="21"/>
          <w:lang w:val="en-US" w:eastAsia="zh-CN"/>
        </w:rPr>
        <w:t>6.被纳入采购方不予合作对象名单的供应商，其报价将被拒绝，具体名单详见广东省机场管理集团有限公司一体化数字交易系统“供应商管理”（不予合作单位名单）。</w:t>
      </w:r>
    </w:p>
    <w:p>
      <w:pPr>
        <w:keepNext w:val="0"/>
        <w:keepLines w:val="0"/>
        <w:pageBreakBefore w:val="0"/>
        <w:kinsoku/>
        <w:wordWrap/>
        <w:overflowPunct/>
        <w:topLinePunct w:val="0"/>
        <w:bidi w:val="0"/>
        <w:snapToGrid/>
        <w:spacing w:line="312" w:lineRule="auto"/>
        <w:ind w:firstLine="422" w:firstLineChars="200"/>
        <w:outlineLvl w:val="1"/>
        <w:rPr>
          <w:rFonts w:hint="eastAsia" w:ascii="宋体" w:hAnsi="宋体" w:eastAsia="宋体" w:cs="宋体"/>
          <w:b/>
          <w:bCs/>
          <w:color w:val="auto"/>
          <w:spacing w:val="0"/>
          <w:sz w:val="21"/>
          <w:szCs w:val="21"/>
          <w:highlight w:val="none"/>
          <w:lang w:val="en-US" w:eastAsia="zh-CN"/>
        </w:rPr>
      </w:pPr>
      <w:r>
        <w:rPr>
          <w:rFonts w:hint="eastAsia" w:ascii="宋体" w:hAnsi="宋体" w:eastAsia="宋体" w:cs="宋体"/>
          <w:b/>
          <w:bCs/>
          <w:color w:val="auto"/>
          <w:spacing w:val="0"/>
          <w:sz w:val="21"/>
          <w:szCs w:val="21"/>
          <w:highlight w:val="none"/>
          <w:lang w:val="en-US" w:eastAsia="zh-CN"/>
        </w:rPr>
        <w:t>十三、采购方采购人员廉洁行为举报电话</w:t>
      </w:r>
    </w:p>
    <w:p>
      <w:pPr>
        <w:pStyle w:val="82"/>
        <w:keepNext w:val="0"/>
        <w:keepLines w:val="0"/>
        <w:pageBreakBefore w:val="0"/>
        <w:numPr>
          <w:ilvl w:val="0"/>
          <w:numId w:val="0"/>
        </w:numPr>
        <w:kinsoku/>
        <w:wordWrap/>
        <w:overflowPunct/>
        <w:topLinePunct w:val="0"/>
        <w:bidi w:val="0"/>
        <w:snapToGrid/>
        <w:spacing w:line="312" w:lineRule="auto"/>
        <w:ind w:firstLine="420" w:firstLineChars="200"/>
        <w:rPr>
          <w:rFonts w:hint="eastAsia" w:ascii="宋体" w:hAnsi="宋体" w:cs="宋体"/>
          <w:kern w:val="2"/>
          <w:sz w:val="21"/>
          <w:szCs w:val="20"/>
          <w:highlight w:val="none"/>
          <w:lang w:val="en-US" w:eastAsia="zh-CN" w:bidi="ar-SA"/>
        </w:rPr>
      </w:pPr>
      <w:r>
        <w:rPr>
          <w:rFonts w:hint="eastAsia" w:ascii="宋体" w:hAnsi="宋体" w:cs="宋体"/>
          <w:kern w:val="2"/>
          <w:sz w:val="21"/>
          <w:szCs w:val="20"/>
          <w:highlight w:val="none"/>
          <w:lang w:val="en-US" w:eastAsia="zh-CN" w:bidi="ar-SA"/>
        </w:rPr>
        <w:t>采购方纪检室电话：020-86124813</w:t>
      </w:r>
    </w:p>
    <w:p>
      <w:pPr>
        <w:pStyle w:val="82"/>
        <w:keepNext w:val="0"/>
        <w:keepLines w:val="0"/>
        <w:pageBreakBefore w:val="0"/>
        <w:numPr>
          <w:ilvl w:val="0"/>
          <w:numId w:val="0"/>
        </w:numPr>
        <w:kinsoku/>
        <w:wordWrap/>
        <w:overflowPunct/>
        <w:topLinePunct w:val="0"/>
        <w:bidi w:val="0"/>
        <w:snapToGrid/>
        <w:spacing w:line="312" w:lineRule="auto"/>
        <w:ind w:firstLine="420" w:firstLineChars="200"/>
        <w:rPr>
          <w:rFonts w:hint="eastAsia" w:ascii="宋体" w:hAnsi="宋体" w:eastAsia="宋体" w:cs="宋体"/>
          <w:kern w:val="2"/>
          <w:sz w:val="21"/>
          <w:szCs w:val="20"/>
          <w:highlight w:val="none"/>
          <w:lang w:val="en-US" w:eastAsia="zh-CN" w:bidi="ar-SA"/>
        </w:rPr>
      </w:pPr>
    </w:p>
    <w:p>
      <w:pPr>
        <w:pStyle w:val="82"/>
        <w:keepNext w:val="0"/>
        <w:keepLines w:val="0"/>
        <w:pageBreakBefore w:val="0"/>
        <w:numPr>
          <w:ilvl w:val="0"/>
          <w:numId w:val="0"/>
        </w:numPr>
        <w:kinsoku/>
        <w:wordWrap/>
        <w:overflowPunct/>
        <w:topLinePunct w:val="0"/>
        <w:bidi w:val="0"/>
        <w:snapToGrid/>
        <w:spacing w:line="312" w:lineRule="auto"/>
        <w:ind w:firstLine="420" w:firstLineChars="200"/>
        <w:rPr>
          <w:rFonts w:hint="eastAsia" w:ascii="宋体" w:hAnsi="宋体" w:eastAsia="宋体" w:cs="宋体"/>
          <w:kern w:val="2"/>
          <w:sz w:val="21"/>
          <w:szCs w:val="20"/>
          <w:highlight w:val="none"/>
          <w:lang w:val="en-US" w:eastAsia="zh-CN" w:bidi="ar-SA"/>
        </w:rPr>
      </w:pPr>
    </w:p>
    <w:p>
      <w:pPr>
        <w:keepNext w:val="0"/>
        <w:keepLines w:val="0"/>
        <w:pageBreakBefore w:val="0"/>
        <w:widowControl w:val="0"/>
        <w:kinsoku/>
        <w:wordWrap/>
        <w:overflowPunct/>
        <w:topLinePunct w:val="0"/>
        <w:bidi w:val="0"/>
        <w:snapToGrid/>
        <w:spacing w:line="312" w:lineRule="auto"/>
        <w:ind w:firstLine="4200" w:firstLineChars="2000"/>
        <w:jc w:val="center"/>
        <w:rPr>
          <w:rFonts w:hint="eastAsia" w:eastAsia="宋体"/>
          <w:lang w:eastAsia="zh-CN"/>
        </w:rPr>
      </w:pPr>
      <w:r>
        <w:rPr>
          <w:rFonts w:hint="eastAsia"/>
          <w:lang w:eastAsia="zh-CN"/>
        </w:rPr>
        <w:t>广东省机场集团物流有限公司</w:t>
      </w:r>
    </w:p>
    <w:p>
      <w:pPr>
        <w:keepNext w:val="0"/>
        <w:keepLines w:val="0"/>
        <w:pageBreakBefore w:val="0"/>
        <w:widowControl w:val="0"/>
        <w:kinsoku/>
        <w:wordWrap/>
        <w:overflowPunct/>
        <w:topLinePunct w:val="0"/>
        <w:autoSpaceDE/>
        <w:autoSpaceDN/>
        <w:bidi w:val="0"/>
        <w:adjustRightInd/>
        <w:snapToGrid/>
        <w:spacing w:line="312" w:lineRule="auto"/>
        <w:ind w:right="987" w:rightChars="470" w:firstLine="420" w:firstLineChars="200"/>
        <w:jc w:val="right"/>
        <w:textAlignment w:val="auto"/>
        <w:outlineLvl w:val="9"/>
        <w:rPr>
          <w:rFonts w:hint="default" w:ascii="Times New Roman" w:hAnsi="Times New Roman" w:cs="Times New Roman"/>
          <w:highlight w:val="none"/>
        </w:rPr>
      </w:pPr>
      <w:r>
        <w:t xml:space="preserve">  2025年8月12日</w:t>
      </w:r>
    </w:p>
    <w:p>
      <w:pPr>
        <w:pStyle w:val="49"/>
        <w:rPr>
          <w:rFonts w:hint="eastAsia"/>
        </w:rPr>
      </w:pPr>
    </w:p>
    <w:p>
      <w:pPr>
        <w:pStyle w:val="49"/>
        <w:rPr>
          <w:rFonts w:hint="eastAsia"/>
          <w:lang w:val="en-US" w:eastAsia="zh-CN"/>
        </w:rPr>
        <w:sectPr>
          <w:pgSz w:w="11906" w:h="16838"/>
          <w:pgMar w:top="1440" w:right="1225" w:bottom="1440" w:left="1293" w:header="0" w:footer="839" w:gutter="0"/>
          <w:cols w:space="720" w:num="1"/>
          <w:rtlGutter w:val="0"/>
          <w:docGrid w:linePitch="1" w:charSpace="0"/>
        </w:sectPr>
      </w:pPr>
    </w:p>
    <w:p>
      <w:pPr>
        <w:widowControl/>
        <w:spacing w:line="360" w:lineRule="auto"/>
        <w:jc w:val="center"/>
        <w:outlineLvl w:val="0"/>
        <w:rPr>
          <w:rFonts w:hint="eastAsia" w:ascii="宋体" w:hAnsi="宋体" w:eastAsia="宋体" w:cs="宋体"/>
          <w:b/>
          <w:bCs/>
          <w:color w:val="000000"/>
          <w:kern w:val="0"/>
          <w:sz w:val="32"/>
          <w:szCs w:val="32"/>
          <w:highlight w:val="none"/>
          <w:lang w:val="en-US" w:eastAsia="zh-CN"/>
        </w:rPr>
      </w:pPr>
      <w:r>
        <w:rPr>
          <w:rFonts w:hint="eastAsia" w:ascii="宋体" w:hAnsi="宋体" w:eastAsia="宋体" w:cs="宋体"/>
          <w:b/>
          <w:bCs/>
          <w:color w:val="000000"/>
          <w:kern w:val="0"/>
          <w:sz w:val="32"/>
          <w:szCs w:val="32"/>
          <w:highlight w:val="none"/>
          <w:lang w:val="en-US" w:eastAsia="zh-CN"/>
        </w:rPr>
        <w:t>第二部分 用户需求书</w:t>
      </w:r>
    </w:p>
    <w:p>
      <w:pPr>
        <w:widowControl/>
        <w:spacing w:line="360" w:lineRule="auto"/>
        <w:jc w:val="center"/>
        <w:rPr>
          <w:rFonts w:hint="eastAsia" w:ascii="宋体" w:hAnsi="宋体" w:eastAsia="宋体" w:cs="宋体"/>
          <w:b/>
          <w:bCs/>
          <w:color w:val="000000"/>
          <w:kern w:val="0"/>
          <w:sz w:val="32"/>
          <w:szCs w:val="32"/>
          <w:lang w:val="en-US" w:eastAsia="zh-CN"/>
        </w:rPr>
      </w:pPr>
    </w:p>
    <w:p>
      <w:pPr>
        <w:pStyle w:val="4"/>
        <w:tabs>
          <w:tab w:val="left" w:pos="432"/>
        </w:tabs>
        <w:spacing w:after="0"/>
        <w:ind w:left="517" w:hanging="517" w:hangingChars="143"/>
        <w:jc w:val="center"/>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rPr>
        <w:t>RPA机器人流程自动化系统采购</w:t>
      </w:r>
      <w:r>
        <w:rPr>
          <w:rFonts w:hint="eastAsia" w:ascii="仿宋" w:hAnsi="仿宋" w:eastAsia="仿宋" w:cs="仿宋"/>
          <w:color w:val="auto"/>
          <w:sz w:val="36"/>
          <w:szCs w:val="36"/>
          <w:lang w:val="en-US" w:eastAsia="zh-CN"/>
        </w:rPr>
        <w:t>需求书</w:t>
      </w:r>
    </w:p>
    <w:p>
      <w:pPr>
        <w:rPr>
          <w:rFonts w:hint="eastAsia" w:ascii="仿宋" w:hAnsi="仿宋" w:eastAsia="仿宋" w:cs="仿宋"/>
          <w:b/>
          <w:bCs/>
          <w:color w:val="auto"/>
        </w:rPr>
      </w:pPr>
    </w:p>
    <w:p>
      <w:pPr>
        <w:pStyle w:val="98"/>
        <w:rPr>
          <w:rFonts w:hint="eastAsia" w:ascii="仿宋" w:hAnsi="仿宋" w:eastAsia="仿宋" w:cs="仿宋"/>
          <w:color w:val="auto"/>
        </w:rPr>
      </w:pPr>
    </w:p>
    <w:p>
      <w:pPr>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一、项目背景</w:t>
      </w:r>
    </w:p>
    <w:p>
      <w:pPr>
        <w:pStyle w:val="10"/>
        <w:spacing w:line="360" w:lineRule="auto"/>
        <w:ind w:firstLine="560" w:firstLineChars="200"/>
        <w:rPr>
          <w:rFonts w:hint="eastAsia" w:ascii="仿宋" w:hAnsi="仿宋" w:eastAsia="仿宋" w:cs="仿宋"/>
          <w:snapToGrid w:val="0"/>
          <w:color w:val="auto"/>
          <w:kern w:val="0"/>
          <w:sz w:val="28"/>
          <w:szCs w:val="28"/>
        </w:rPr>
      </w:pPr>
      <w:r>
        <w:rPr>
          <w:rFonts w:hint="eastAsia" w:ascii="仿宋" w:hAnsi="仿宋" w:eastAsia="仿宋" w:cs="仿宋"/>
          <w:snapToGrid w:val="0"/>
          <w:color w:val="auto"/>
          <w:kern w:val="0"/>
          <w:sz w:val="28"/>
          <w:szCs w:val="28"/>
        </w:rPr>
        <w:t>目前</w:t>
      </w:r>
      <w:r>
        <w:rPr>
          <w:rFonts w:hint="eastAsia" w:ascii="仿宋" w:hAnsi="仿宋" w:eastAsia="仿宋" w:cs="仿宋"/>
          <w:snapToGrid w:val="0"/>
          <w:color w:val="auto"/>
          <w:kern w:val="0"/>
          <w:sz w:val="28"/>
          <w:szCs w:val="28"/>
          <w:lang w:val="en-US" w:eastAsia="zh-CN"/>
        </w:rPr>
        <w:t>广东省机场集团物流有限公司各部门</w:t>
      </w:r>
      <w:r>
        <w:rPr>
          <w:rFonts w:hint="eastAsia" w:ascii="仿宋" w:hAnsi="仿宋" w:eastAsia="仿宋" w:cs="仿宋"/>
          <w:snapToGrid w:val="0"/>
          <w:color w:val="auto"/>
          <w:kern w:val="0"/>
          <w:sz w:val="28"/>
          <w:szCs w:val="28"/>
        </w:rPr>
        <w:t>存在大量需要重复性，周期性执行，耗时长却操作简单的工作，这些工作往往占据了</w:t>
      </w:r>
      <w:r>
        <w:rPr>
          <w:rFonts w:hint="eastAsia" w:ascii="仿宋" w:hAnsi="仿宋" w:eastAsia="仿宋" w:cs="仿宋"/>
          <w:snapToGrid w:val="0"/>
          <w:color w:val="auto"/>
          <w:kern w:val="0"/>
          <w:sz w:val="28"/>
          <w:szCs w:val="28"/>
          <w:lang w:val="en-US" w:eastAsia="zh-CN"/>
        </w:rPr>
        <w:t>员工</w:t>
      </w:r>
      <w:r>
        <w:rPr>
          <w:rFonts w:hint="eastAsia" w:ascii="仿宋" w:hAnsi="仿宋" w:eastAsia="仿宋" w:cs="仿宋"/>
          <w:snapToGrid w:val="0"/>
          <w:color w:val="auto"/>
          <w:kern w:val="0"/>
          <w:sz w:val="28"/>
          <w:szCs w:val="28"/>
        </w:rPr>
        <w:t>工大量的工作时间。机器人流程自动化是一款软件机器人，能模拟人的各种操作，在任何应用程序上进行鼠标点击、键盘输入、信息读取等操作，释放各种有逻辑规则、重复性的人工工作。为全面提高职工的办事效率，减少重复劳动，依托RPA平台搭建机器人自动化流程系统，从而简化繁琐的工作流程并对打通部分存在数据孤岛的系统实现数据的流转备份。</w:t>
      </w:r>
    </w:p>
    <w:p>
      <w:pPr>
        <w:keepNext w:val="0"/>
        <w:keepLines w:val="0"/>
        <w:pageBreakBefore w:val="0"/>
        <w:widowControl/>
        <w:kinsoku/>
        <w:wordWrap/>
        <w:overflowPunct/>
        <w:topLinePunct w:val="0"/>
        <w:autoSpaceDE/>
        <w:autoSpaceDN/>
        <w:bidi w:val="0"/>
        <w:adjustRightInd/>
        <w:snapToGrid/>
        <w:spacing w:line="240" w:lineRule="auto"/>
        <w:textAlignment w:val="auto"/>
        <w:outlineLvl w:val="0"/>
        <w:rPr>
          <w:rFonts w:hint="eastAsia" w:ascii="仿宋" w:hAnsi="仿宋" w:eastAsia="仿宋" w:cs="仿宋"/>
          <w:b/>
          <w:bCs/>
          <w:color w:val="auto"/>
          <w:sz w:val="28"/>
          <w:szCs w:val="28"/>
          <w:lang w:val="en-US" w:eastAsia="zh-CN"/>
        </w:rPr>
      </w:pPr>
      <w:bookmarkStart w:id="2" w:name="_Toc1498553978"/>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rPr>
        <w:t>、服务内容</w:t>
      </w:r>
      <w:bookmarkEnd w:id="2"/>
      <w:r>
        <w:rPr>
          <w:rFonts w:hint="eastAsia" w:ascii="仿宋" w:hAnsi="仿宋" w:eastAsia="仿宋" w:cs="仿宋"/>
          <w:b/>
          <w:bCs/>
          <w:color w:val="auto"/>
          <w:sz w:val="28"/>
          <w:szCs w:val="28"/>
          <w:lang w:val="en-US" w:eastAsia="zh-CN"/>
        </w:rPr>
        <w:t>和范围</w:t>
      </w:r>
    </w:p>
    <w:p>
      <w:pPr>
        <w:keepNext w:val="0"/>
        <w:keepLines w:val="0"/>
        <w:pageBreakBefore w:val="0"/>
        <w:widowControl w:val="0"/>
        <w:kinsoku/>
        <w:wordWrap/>
        <w:overflowPunct/>
        <w:topLinePunct w:val="0"/>
        <w:autoSpaceDE/>
        <w:autoSpaceDN/>
        <w:bidi w:val="0"/>
        <w:adjustRightInd/>
        <w:snapToGrid/>
        <w:spacing w:before="320" w:after="120" w:line="360" w:lineRule="auto"/>
        <w:ind w:left="0" w:firstLine="560" w:firstLineChars="200"/>
        <w:jc w:val="left"/>
        <w:textAlignment w:val="auto"/>
        <w:outlineLvl w:val="1"/>
        <w:rPr>
          <w:rFonts w:hint="eastAsia" w:ascii="仿宋" w:hAnsi="仿宋" w:eastAsia="仿宋" w:cs="仿宋"/>
          <w:snapToGrid w:val="0"/>
          <w:color w:val="auto"/>
          <w:kern w:val="0"/>
          <w:sz w:val="28"/>
          <w:szCs w:val="28"/>
          <w:lang w:val="en-US" w:eastAsia="zh-CN" w:bidi="ar-SA"/>
        </w:rPr>
      </w:pPr>
      <w:r>
        <w:rPr>
          <w:rFonts w:hint="eastAsia" w:ascii="仿宋" w:hAnsi="仿宋" w:eastAsia="仿宋" w:cs="仿宋"/>
          <w:snapToGrid w:val="0"/>
          <w:color w:val="auto"/>
          <w:kern w:val="0"/>
          <w:sz w:val="28"/>
          <w:szCs w:val="28"/>
          <w:lang w:val="en-US" w:eastAsia="zh-CN" w:bidi="ar-SA"/>
        </w:rPr>
        <w:t>1. 线上支持</w:t>
      </w: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560" w:firstLineChars="200"/>
        <w:jc w:val="left"/>
        <w:textAlignment w:val="auto"/>
        <w:rPr>
          <w:rFonts w:hint="default" w:ascii="仿宋" w:hAnsi="仿宋" w:eastAsia="仿宋" w:cs="仿宋"/>
          <w:snapToGrid w:val="0"/>
          <w:color w:val="auto"/>
          <w:kern w:val="0"/>
          <w:sz w:val="28"/>
          <w:szCs w:val="28"/>
          <w:lang w:val="en-US" w:eastAsia="zh-CN" w:bidi="ar-SA"/>
        </w:rPr>
      </w:pPr>
      <w:r>
        <w:rPr>
          <w:rFonts w:hint="eastAsia" w:ascii="仿宋" w:hAnsi="仿宋" w:eastAsia="仿宋" w:cs="仿宋"/>
          <w:snapToGrid w:val="0"/>
          <w:color w:val="auto"/>
          <w:kern w:val="0"/>
          <w:sz w:val="28"/>
          <w:szCs w:val="28"/>
          <w:lang w:val="en-US" w:eastAsia="zh-CN" w:bidi="ar-SA"/>
        </w:rPr>
        <w:t>提供5个RPA账号1年的使用权，包括套餐账号的开通；计划执行编排及触发支持；创建专属市场支持；控制台能力（实现套餐账号的统一管理、角色权限设置、异常情况监控、操作及运行记录等）等。</w:t>
      </w: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560" w:firstLineChars="200"/>
        <w:jc w:val="left"/>
        <w:textAlignment w:val="auto"/>
        <w:rPr>
          <w:rFonts w:hint="eastAsia" w:ascii="仿宋" w:hAnsi="仿宋" w:eastAsia="仿宋" w:cs="仿宋"/>
          <w:snapToGrid w:val="0"/>
          <w:color w:val="auto"/>
          <w:kern w:val="0"/>
          <w:sz w:val="28"/>
          <w:szCs w:val="28"/>
          <w:lang w:val="en-US" w:eastAsia="zh-CN" w:bidi="ar-SA"/>
        </w:rPr>
      </w:pPr>
      <w:r>
        <w:rPr>
          <w:rFonts w:hint="eastAsia" w:ascii="仿宋" w:hAnsi="仿宋" w:eastAsia="仿宋" w:cs="仿宋"/>
          <w:snapToGrid w:val="0"/>
          <w:color w:val="auto"/>
          <w:kern w:val="0"/>
          <w:sz w:val="28"/>
          <w:szCs w:val="28"/>
          <w:lang w:val="en-US" w:eastAsia="zh-CN" w:bidi="ar-SA"/>
        </w:rPr>
        <w:t>按照国家法定工作日期间5x8的线上支持服务模式，受理技术解答和支持。提供如下服务：</w:t>
      </w: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560" w:firstLineChars="200"/>
        <w:jc w:val="left"/>
        <w:textAlignment w:val="auto"/>
        <w:rPr>
          <w:rFonts w:hint="eastAsia" w:ascii="仿宋" w:hAnsi="仿宋" w:eastAsia="仿宋" w:cs="仿宋"/>
          <w:snapToGrid w:val="0"/>
          <w:color w:val="auto"/>
          <w:kern w:val="0"/>
          <w:sz w:val="28"/>
          <w:szCs w:val="28"/>
          <w:lang w:val="en-US" w:eastAsia="zh-CN" w:bidi="ar-SA"/>
        </w:rPr>
      </w:pPr>
      <w:r>
        <w:rPr>
          <w:rFonts w:hint="eastAsia" w:ascii="仿宋" w:hAnsi="仿宋" w:eastAsia="仿宋" w:cs="仿宋"/>
          <w:snapToGrid w:val="0"/>
          <w:color w:val="auto"/>
          <w:kern w:val="0"/>
          <w:sz w:val="28"/>
          <w:szCs w:val="28"/>
          <w:lang w:val="en-US" w:eastAsia="zh-CN" w:bidi="ar-SA"/>
        </w:rPr>
        <w:t>日常支持服务：及时解答和远程支持用户遇到的问题。对于问题，及时记录跟踪和修复。</w:t>
      </w: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560" w:firstLineChars="200"/>
        <w:jc w:val="left"/>
        <w:textAlignment w:val="auto"/>
        <w:rPr>
          <w:rFonts w:hint="eastAsia" w:ascii="仿宋" w:hAnsi="仿宋" w:eastAsia="仿宋" w:cs="仿宋"/>
          <w:snapToGrid w:val="0"/>
          <w:color w:val="auto"/>
          <w:kern w:val="0"/>
          <w:sz w:val="28"/>
          <w:szCs w:val="28"/>
          <w:lang w:val="en-US" w:eastAsia="zh-CN" w:bidi="ar-SA"/>
        </w:rPr>
      </w:pPr>
      <w:r>
        <w:rPr>
          <w:rFonts w:hint="eastAsia" w:ascii="仿宋" w:hAnsi="仿宋" w:eastAsia="仿宋" w:cs="仿宋"/>
          <w:snapToGrid w:val="0"/>
          <w:color w:val="auto"/>
          <w:kern w:val="0"/>
          <w:sz w:val="28"/>
          <w:szCs w:val="28"/>
          <w:lang w:val="en-US" w:eastAsia="zh-CN" w:bidi="ar-SA"/>
        </w:rPr>
        <w:t>紧急响应服务：（1）在突发紧急事件出现后，确保立即响应并对问题进行正确处理或应急处置。（2）对突发情况的原因，对突发事件进行记录保存，作为后期回顾参考。（3）突发情况解决后，应对系统进行持续跟踪。</w:t>
      </w:r>
      <w:bookmarkStart w:id="3" w:name="heading_6"/>
    </w:p>
    <w:p>
      <w:pPr>
        <w:keepNext w:val="0"/>
        <w:keepLines w:val="0"/>
        <w:pageBreakBefore w:val="0"/>
        <w:widowControl w:val="0"/>
        <w:kinsoku/>
        <w:wordWrap/>
        <w:overflowPunct/>
        <w:topLinePunct w:val="0"/>
        <w:autoSpaceDE/>
        <w:autoSpaceDN/>
        <w:bidi w:val="0"/>
        <w:adjustRightInd/>
        <w:snapToGrid/>
        <w:spacing w:before="320" w:after="120" w:line="360" w:lineRule="auto"/>
        <w:ind w:left="0" w:firstLine="560" w:firstLineChars="200"/>
        <w:jc w:val="left"/>
        <w:textAlignment w:val="auto"/>
        <w:outlineLvl w:val="1"/>
        <w:rPr>
          <w:rFonts w:hint="eastAsia" w:ascii="仿宋" w:hAnsi="仿宋" w:eastAsia="仿宋" w:cs="仿宋"/>
          <w:snapToGrid w:val="0"/>
          <w:color w:val="auto"/>
          <w:kern w:val="0"/>
          <w:sz w:val="28"/>
          <w:szCs w:val="28"/>
          <w:lang w:val="en-US" w:eastAsia="zh-CN" w:bidi="ar-SA"/>
        </w:rPr>
      </w:pPr>
      <w:r>
        <w:rPr>
          <w:rFonts w:hint="eastAsia" w:ascii="仿宋" w:hAnsi="仿宋" w:eastAsia="仿宋" w:cs="仿宋"/>
          <w:snapToGrid w:val="0"/>
          <w:color w:val="auto"/>
          <w:kern w:val="0"/>
          <w:sz w:val="28"/>
          <w:szCs w:val="28"/>
          <w:lang w:val="en-US" w:eastAsia="zh-CN" w:bidi="ar-SA"/>
        </w:rPr>
        <w:t>2. 培训</w:t>
      </w:r>
      <w:bookmarkEnd w:id="3"/>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560" w:firstLineChars="200"/>
        <w:jc w:val="left"/>
        <w:textAlignment w:val="auto"/>
        <w:rPr>
          <w:rFonts w:hint="default" w:ascii="仿宋" w:hAnsi="仿宋" w:eastAsia="仿宋" w:cs="仿宋"/>
          <w:snapToGrid w:val="0"/>
          <w:color w:val="auto"/>
          <w:kern w:val="0"/>
          <w:sz w:val="28"/>
          <w:szCs w:val="28"/>
          <w:lang w:val="en-US" w:eastAsia="zh-CN" w:bidi="ar-SA"/>
        </w:rPr>
      </w:pPr>
      <w:r>
        <w:rPr>
          <w:rFonts w:hint="eastAsia" w:ascii="仿宋" w:hAnsi="仿宋" w:eastAsia="仿宋" w:cs="仿宋"/>
          <w:snapToGrid w:val="0"/>
          <w:color w:val="auto"/>
          <w:kern w:val="0"/>
          <w:sz w:val="28"/>
          <w:szCs w:val="28"/>
          <w:lang w:val="en-US" w:eastAsia="zh-CN" w:bidi="ar-SA"/>
        </w:rPr>
        <w:t>服务期间，应提供至少2次（不限人数/不超过） 不超过账号人数的线上培训，使用户能够对软件进行基本的操作使用和维护。培训内容包括但不限于：（1）提供有关产品体系化学习课程、操作手册、技术文档等资料。（2）提供标准的线上服务和合同内的线下服务支持，例如编写落地指导、应用开发辅导。（3）RPA大赛活动全流程策划和支持。</w:t>
      </w:r>
    </w:p>
    <w:p>
      <w:pPr>
        <w:keepNext w:val="0"/>
        <w:keepLines w:val="0"/>
        <w:pageBreakBefore w:val="0"/>
        <w:widowControl w:val="0"/>
        <w:kinsoku/>
        <w:wordWrap/>
        <w:overflowPunct/>
        <w:topLinePunct w:val="0"/>
        <w:autoSpaceDE/>
        <w:autoSpaceDN/>
        <w:bidi w:val="0"/>
        <w:adjustRightInd/>
        <w:snapToGrid/>
        <w:spacing w:before="320" w:after="120" w:line="360" w:lineRule="auto"/>
        <w:ind w:left="0" w:firstLine="560" w:firstLineChars="200"/>
        <w:jc w:val="left"/>
        <w:textAlignment w:val="auto"/>
        <w:outlineLvl w:val="1"/>
        <w:rPr>
          <w:rFonts w:hint="eastAsia" w:ascii="仿宋" w:hAnsi="仿宋" w:eastAsia="仿宋" w:cs="仿宋"/>
          <w:snapToGrid w:val="0"/>
          <w:color w:val="auto"/>
          <w:kern w:val="0"/>
          <w:sz w:val="28"/>
          <w:szCs w:val="28"/>
          <w:lang w:val="en-US" w:eastAsia="zh-CN" w:bidi="ar-SA"/>
        </w:rPr>
      </w:pPr>
      <w:bookmarkStart w:id="4" w:name="heading_7"/>
      <w:r>
        <w:rPr>
          <w:rFonts w:hint="eastAsia" w:ascii="仿宋" w:hAnsi="仿宋" w:eastAsia="仿宋" w:cs="仿宋"/>
          <w:snapToGrid w:val="0"/>
          <w:color w:val="auto"/>
          <w:kern w:val="0"/>
          <w:sz w:val="28"/>
          <w:szCs w:val="28"/>
          <w:lang w:val="en-US" w:eastAsia="zh-CN" w:bidi="ar-SA"/>
        </w:rPr>
        <w:t>3. 系统软件升级和优化</w:t>
      </w:r>
      <w:bookmarkEnd w:id="4"/>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560" w:firstLineChars="200"/>
        <w:jc w:val="left"/>
        <w:textAlignment w:val="auto"/>
        <w:rPr>
          <w:rFonts w:hint="eastAsia" w:ascii="仿宋" w:hAnsi="仿宋" w:eastAsia="仿宋" w:cs="仿宋"/>
          <w:snapToGrid w:val="0"/>
          <w:color w:val="auto"/>
          <w:kern w:val="0"/>
          <w:sz w:val="28"/>
          <w:szCs w:val="28"/>
          <w:lang w:val="en-US" w:eastAsia="zh-CN" w:bidi="ar-SA"/>
        </w:rPr>
      </w:pPr>
      <w:r>
        <w:rPr>
          <w:rFonts w:hint="eastAsia" w:ascii="仿宋" w:hAnsi="仿宋" w:eastAsia="仿宋" w:cs="仿宋"/>
          <w:snapToGrid w:val="0"/>
          <w:color w:val="auto"/>
          <w:kern w:val="0"/>
          <w:sz w:val="28"/>
          <w:szCs w:val="28"/>
          <w:lang w:val="en-US" w:eastAsia="zh-CN" w:bidi="ar-SA"/>
        </w:rPr>
        <w:t>定期进行内容迭代开发和问题修复，并按照合同约定方式及时推送版本更新。</w:t>
      </w:r>
    </w:p>
    <w:p>
      <w:pPr>
        <w:keepNext w:val="0"/>
        <w:keepLines w:val="0"/>
        <w:pageBreakBefore w:val="0"/>
        <w:widowControl w:val="0"/>
        <w:kinsoku/>
        <w:wordWrap/>
        <w:overflowPunct/>
        <w:topLinePunct w:val="0"/>
        <w:autoSpaceDE/>
        <w:autoSpaceDN/>
        <w:bidi w:val="0"/>
        <w:adjustRightInd/>
        <w:snapToGrid/>
        <w:spacing w:before="320" w:after="120" w:line="360" w:lineRule="auto"/>
        <w:ind w:left="0" w:firstLine="560" w:firstLineChars="200"/>
        <w:jc w:val="left"/>
        <w:textAlignment w:val="auto"/>
        <w:outlineLvl w:val="1"/>
        <w:rPr>
          <w:rFonts w:hint="eastAsia" w:ascii="仿宋" w:hAnsi="仿宋" w:eastAsia="仿宋" w:cs="仿宋"/>
          <w:snapToGrid w:val="0"/>
          <w:color w:val="auto"/>
          <w:kern w:val="0"/>
          <w:sz w:val="28"/>
          <w:szCs w:val="28"/>
          <w:lang w:val="en-US" w:eastAsia="zh-CN" w:bidi="ar-SA"/>
        </w:rPr>
      </w:pPr>
      <w:bookmarkStart w:id="5" w:name="heading_8"/>
      <w:bookmarkStart w:id="6" w:name="_Toc508496230"/>
      <w:r>
        <w:rPr>
          <w:rFonts w:hint="eastAsia" w:ascii="仿宋" w:hAnsi="仿宋" w:eastAsia="仿宋" w:cs="仿宋"/>
          <w:snapToGrid w:val="0"/>
          <w:color w:val="auto"/>
          <w:kern w:val="0"/>
          <w:sz w:val="28"/>
          <w:szCs w:val="28"/>
          <w:lang w:val="en-US" w:eastAsia="zh-CN" w:bidi="ar-SA"/>
        </w:rPr>
        <w:t>4.维护服务流程</w:t>
      </w:r>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60" w:lineRule="auto"/>
        <w:ind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snapToGrid w:val="0"/>
          <w:color w:val="auto"/>
          <w:kern w:val="0"/>
          <w:sz w:val="28"/>
          <w:szCs w:val="28"/>
          <w:lang w:val="en-US" w:eastAsia="zh-CN" w:bidi="ar-SA"/>
        </w:rPr>
        <w:t>（1）服务人员应在接到故障通知后2小时内响应，及时记录问题并安排人员进行维护解决。</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需要及时同步解决进度，并同步预期的解决时间。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同步原因和后续规避措施。</w:t>
      </w:r>
    </w:p>
    <w:p>
      <w:pPr>
        <w:keepNext w:val="0"/>
        <w:keepLines w:val="0"/>
        <w:pageBreakBefore w:val="0"/>
        <w:widowControl w:val="0"/>
        <w:kinsoku/>
        <w:wordWrap/>
        <w:overflowPunct/>
        <w:topLinePunct w:val="0"/>
        <w:autoSpaceDE/>
        <w:autoSpaceDN/>
        <w:bidi w:val="0"/>
        <w:adjustRightInd/>
        <w:snapToGrid/>
        <w:spacing w:before="320" w:after="120" w:line="360" w:lineRule="auto"/>
        <w:ind w:left="0" w:firstLine="560" w:firstLineChars="200"/>
        <w:jc w:val="left"/>
        <w:textAlignment w:val="auto"/>
        <w:outlineLvl w:val="1"/>
        <w:rPr>
          <w:rFonts w:hint="eastAsia" w:ascii="仿宋" w:hAnsi="仿宋" w:eastAsia="仿宋" w:cs="仿宋"/>
          <w:snapToGrid w:val="0"/>
          <w:color w:val="auto"/>
          <w:kern w:val="0"/>
          <w:sz w:val="28"/>
          <w:szCs w:val="28"/>
          <w:lang w:val="en-US" w:eastAsia="zh-CN" w:bidi="ar-SA"/>
        </w:rPr>
      </w:pPr>
      <w:bookmarkStart w:id="7" w:name="heading_9"/>
      <w:bookmarkStart w:id="8" w:name="_Toc1458706197"/>
      <w:r>
        <w:rPr>
          <w:rFonts w:hint="eastAsia" w:ascii="仿宋" w:hAnsi="仿宋" w:eastAsia="仿宋" w:cs="仿宋"/>
          <w:snapToGrid w:val="0"/>
          <w:color w:val="auto"/>
          <w:kern w:val="0"/>
          <w:sz w:val="28"/>
          <w:szCs w:val="28"/>
          <w:lang w:val="en-US" w:eastAsia="zh-CN" w:bidi="ar-SA"/>
        </w:rPr>
        <w:t>5、服务期限</w:t>
      </w:r>
      <w:bookmarkEnd w:id="7"/>
      <w:bookmarkEnd w:id="8"/>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服务</w:t>
      </w:r>
      <w:r>
        <w:rPr>
          <w:rFonts w:hint="eastAsia" w:ascii="仿宋" w:hAnsi="仿宋" w:eastAsia="仿宋" w:cs="仿宋"/>
          <w:color w:val="auto"/>
          <w:sz w:val="28"/>
          <w:szCs w:val="28"/>
        </w:rPr>
        <w:t>期限</w:t>
      </w:r>
      <w:r>
        <w:rPr>
          <w:rFonts w:hint="eastAsia" w:ascii="仿宋" w:hAnsi="仿宋" w:eastAsia="仿宋" w:cs="仿宋"/>
          <w:color w:val="auto"/>
          <w:sz w:val="28"/>
          <w:szCs w:val="28"/>
          <w:lang w:val="en-US" w:eastAsia="zh-CN"/>
        </w:rPr>
        <w:t>为1年</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before="380" w:after="140" w:line="360" w:lineRule="auto"/>
        <w:ind w:left="0" w:firstLine="560" w:firstLineChars="200"/>
        <w:jc w:val="left"/>
        <w:textAlignment w:val="auto"/>
        <w:outlineLvl w:val="0"/>
        <w:rPr>
          <w:rFonts w:hint="eastAsia" w:ascii="仿宋" w:hAnsi="仿宋" w:eastAsia="仿宋" w:cs="仿宋"/>
          <w:b w:val="0"/>
          <w:bCs/>
          <w:color w:val="auto"/>
          <w:sz w:val="28"/>
          <w:szCs w:val="28"/>
        </w:rPr>
      </w:pPr>
      <w:bookmarkStart w:id="9" w:name="_Toc801738827"/>
      <w:bookmarkStart w:id="10" w:name="heading_10"/>
      <w:r>
        <w:rPr>
          <w:rFonts w:hint="eastAsia" w:ascii="仿宋" w:hAnsi="仿宋" w:eastAsia="仿宋" w:cs="仿宋"/>
          <w:b w:val="0"/>
          <w:bCs/>
          <w:color w:val="auto"/>
          <w:sz w:val="28"/>
          <w:szCs w:val="28"/>
          <w:lang w:val="en-US" w:eastAsia="zh-CN"/>
        </w:rPr>
        <w:t>6</w:t>
      </w:r>
      <w:r>
        <w:rPr>
          <w:rFonts w:hint="eastAsia" w:ascii="仿宋" w:hAnsi="仿宋" w:eastAsia="仿宋" w:cs="仿宋"/>
          <w:b w:val="0"/>
          <w:bCs/>
          <w:color w:val="auto"/>
          <w:sz w:val="28"/>
          <w:szCs w:val="28"/>
        </w:rPr>
        <w:t>、服务方式和指标</w:t>
      </w:r>
      <w:bookmarkEnd w:id="9"/>
      <w:bookmarkEnd w:id="10"/>
    </w:p>
    <w:p>
      <w:pPr>
        <w:keepNext w:val="0"/>
        <w:keepLines w:val="0"/>
        <w:pageBreakBefore w:val="0"/>
        <w:widowControl w:val="0"/>
        <w:kinsoku/>
        <w:wordWrap/>
        <w:overflowPunct/>
        <w:topLinePunct w:val="0"/>
        <w:autoSpaceDE/>
        <w:autoSpaceDN/>
        <w:bidi w:val="0"/>
        <w:adjustRightInd/>
        <w:snapToGrid/>
        <w:spacing w:before="320" w:after="120" w:line="360" w:lineRule="auto"/>
        <w:ind w:left="0" w:firstLine="560" w:firstLineChars="200"/>
        <w:jc w:val="left"/>
        <w:textAlignment w:val="auto"/>
        <w:outlineLvl w:val="1"/>
        <w:rPr>
          <w:rFonts w:hint="eastAsia" w:ascii="仿宋" w:hAnsi="仿宋" w:eastAsia="仿宋" w:cs="仿宋"/>
          <w:color w:val="auto"/>
          <w:sz w:val="28"/>
          <w:szCs w:val="28"/>
        </w:rPr>
      </w:pPr>
      <w:bookmarkStart w:id="11" w:name="heading_11"/>
      <w:r>
        <w:rPr>
          <w:rFonts w:hint="eastAsia" w:ascii="仿宋" w:hAnsi="仿宋" w:eastAsia="仿宋" w:cs="仿宋"/>
          <w:b w:val="0"/>
          <w:bCs/>
          <w:color w:val="auto"/>
          <w:sz w:val="28"/>
          <w:szCs w:val="28"/>
        </w:rPr>
        <w:t>服务方式：</w:t>
      </w:r>
      <w:bookmarkEnd w:id="11"/>
      <w:r>
        <w:rPr>
          <w:rFonts w:hint="eastAsia" w:ascii="仿宋" w:hAnsi="仿宋" w:eastAsia="仿宋" w:cs="仿宋"/>
          <w:b w:val="0"/>
          <w:bCs/>
          <w:color w:val="auto"/>
          <w:sz w:val="28"/>
          <w:szCs w:val="28"/>
        </w:rPr>
        <w:t>在服务</w:t>
      </w:r>
      <w:r>
        <w:rPr>
          <w:rFonts w:hint="eastAsia" w:ascii="仿宋" w:hAnsi="仿宋" w:eastAsia="仿宋" w:cs="仿宋"/>
          <w:color w:val="auto"/>
          <w:sz w:val="28"/>
          <w:szCs w:val="28"/>
        </w:rPr>
        <w:t>期内提供国家法定工作日内</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5x8小时相应的支持服务。包括但不限于：线上支持，现场服务，若涉及购买方案以外的现场服务需额外收费，具体以双方另行签订协议为准。</w:t>
      </w:r>
    </w:p>
    <w:p>
      <w:pPr>
        <w:keepNext w:val="0"/>
        <w:keepLines w:val="0"/>
        <w:pageBreakBefore w:val="0"/>
        <w:widowControl w:val="0"/>
        <w:kinsoku/>
        <w:wordWrap/>
        <w:overflowPunct/>
        <w:topLinePunct w:val="0"/>
        <w:autoSpaceDE/>
        <w:autoSpaceDN/>
        <w:bidi w:val="0"/>
        <w:adjustRightInd/>
        <w:snapToGrid/>
        <w:spacing w:before="320" w:after="120" w:line="360" w:lineRule="auto"/>
        <w:ind w:left="0" w:firstLine="562" w:firstLineChars="200"/>
        <w:jc w:val="left"/>
        <w:textAlignment w:val="auto"/>
        <w:outlineLvl w:val="1"/>
        <w:rPr>
          <w:rFonts w:hint="eastAsia" w:ascii="仿宋" w:hAnsi="仿宋" w:eastAsia="仿宋" w:cs="仿宋"/>
          <w:color w:val="auto"/>
          <w:sz w:val="28"/>
          <w:szCs w:val="28"/>
        </w:rPr>
      </w:pPr>
      <w:bookmarkStart w:id="12" w:name="heading_12"/>
      <w:r>
        <w:rPr>
          <w:rFonts w:hint="eastAsia" w:ascii="仿宋" w:hAnsi="仿宋" w:eastAsia="仿宋" w:cs="仿宋"/>
          <w:b/>
          <w:color w:val="auto"/>
          <w:sz w:val="28"/>
          <w:szCs w:val="28"/>
        </w:rPr>
        <w:t>服务指标：</w:t>
      </w:r>
      <w:bookmarkEnd w:id="12"/>
    </w:p>
    <w:p>
      <w:pPr>
        <w:keepNext w:val="0"/>
        <w:keepLines w:val="0"/>
        <w:pageBreakBefore w:val="0"/>
        <w:widowControl w:val="0"/>
        <w:kinsoku/>
        <w:wordWrap/>
        <w:overflowPunct/>
        <w:topLinePunct w:val="0"/>
        <w:autoSpaceDE/>
        <w:autoSpaceDN/>
        <w:bidi w:val="0"/>
        <w:adjustRightInd/>
        <w:snapToGrid/>
        <w:spacing w:before="300" w:after="120" w:line="360" w:lineRule="auto"/>
        <w:ind w:left="0" w:firstLine="562" w:firstLineChars="200"/>
        <w:jc w:val="left"/>
        <w:textAlignment w:val="auto"/>
        <w:outlineLvl w:val="2"/>
        <w:rPr>
          <w:rFonts w:hint="eastAsia" w:ascii="仿宋" w:hAnsi="仿宋" w:eastAsia="仿宋" w:cs="仿宋"/>
          <w:color w:val="auto"/>
          <w:sz w:val="28"/>
          <w:szCs w:val="28"/>
        </w:rPr>
      </w:pPr>
      <w:bookmarkStart w:id="13" w:name="heading_13"/>
      <w:r>
        <w:rPr>
          <w:rFonts w:hint="eastAsia" w:ascii="仿宋" w:hAnsi="仿宋" w:eastAsia="仿宋" w:cs="仿宋"/>
          <w:b/>
          <w:color w:val="auto"/>
          <w:sz w:val="28"/>
          <w:szCs w:val="28"/>
        </w:rPr>
        <w:t>a. 事件响应时间</w:t>
      </w:r>
      <w:bookmarkEnd w:id="13"/>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服务部门接到事件报告之后，经过分析给到客户回馈的时间</w:t>
      </w: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普通事件响应时间应小于 2 小时 ；</w:t>
      </w: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重大事件响应时间小于 15 分钟；</w:t>
      </w:r>
    </w:p>
    <w:p>
      <w:pPr>
        <w:keepNext w:val="0"/>
        <w:keepLines w:val="0"/>
        <w:pageBreakBefore w:val="0"/>
        <w:widowControl w:val="0"/>
        <w:kinsoku/>
        <w:wordWrap/>
        <w:overflowPunct/>
        <w:topLinePunct w:val="0"/>
        <w:autoSpaceDE/>
        <w:autoSpaceDN/>
        <w:bidi w:val="0"/>
        <w:adjustRightInd/>
        <w:snapToGrid/>
        <w:spacing w:before="300" w:after="120" w:line="360" w:lineRule="auto"/>
        <w:ind w:left="0" w:firstLine="562" w:firstLineChars="200"/>
        <w:jc w:val="left"/>
        <w:textAlignment w:val="auto"/>
        <w:outlineLvl w:val="2"/>
        <w:rPr>
          <w:rFonts w:hint="eastAsia" w:ascii="仿宋" w:hAnsi="仿宋" w:eastAsia="仿宋" w:cs="仿宋"/>
          <w:color w:val="auto"/>
          <w:sz w:val="28"/>
          <w:szCs w:val="28"/>
        </w:rPr>
      </w:pPr>
      <w:bookmarkStart w:id="14" w:name="heading_14"/>
      <w:r>
        <w:rPr>
          <w:rFonts w:hint="eastAsia" w:ascii="仿宋" w:hAnsi="仿宋" w:eastAsia="仿宋" w:cs="仿宋"/>
          <w:b/>
          <w:color w:val="auto"/>
          <w:sz w:val="28"/>
          <w:szCs w:val="28"/>
        </w:rPr>
        <w:t>b. 事件解决时间</w:t>
      </w:r>
      <w:bookmarkEnd w:id="14"/>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普通事件解决时间小于 12 小时；</w:t>
      </w: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重大事件解决时间小于 4 小时；</w:t>
      </w:r>
    </w:p>
    <w:p>
      <w:pPr>
        <w:keepNext w:val="0"/>
        <w:keepLines w:val="0"/>
        <w:pageBreakBefore w:val="0"/>
        <w:widowControl w:val="0"/>
        <w:kinsoku/>
        <w:wordWrap/>
        <w:overflowPunct/>
        <w:topLinePunct w:val="0"/>
        <w:autoSpaceDE/>
        <w:autoSpaceDN/>
        <w:bidi w:val="0"/>
        <w:adjustRightInd/>
        <w:snapToGrid/>
        <w:spacing w:before="300" w:after="120" w:line="360" w:lineRule="auto"/>
        <w:ind w:left="0" w:firstLine="562" w:firstLineChars="200"/>
        <w:jc w:val="left"/>
        <w:textAlignment w:val="auto"/>
        <w:outlineLvl w:val="2"/>
        <w:rPr>
          <w:rFonts w:hint="eastAsia" w:ascii="仿宋" w:hAnsi="仿宋" w:eastAsia="仿宋" w:cs="仿宋"/>
          <w:color w:val="auto"/>
          <w:sz w:val="28"/>
          <w:szCs w:val="28"/>
        </w:rPr>
      </w:pPr>
      <w:bookmarkStart w:id="15" w:name="heading_15"/>
      <w:r>
        <w:rPr>
          <w:rFonts w:hint="eastAsia" w:ascii="仿宋" w:hAnsi="仿宋" w:eastAsia="仿宋" w:cs="仿宋"/>
          <w:b/>
          <w:color w:val="auto"/>
          <w:sz w:val="28"/>
          <w:szCs w:val="28"/>
        </w:rPr>
        <w:t>c. 事件等级定义</w:t>
      </w:r>
      <w:bookmarkEnd w:id="15"/>
    </w:p>
    <w:tbl>
      <w:tblPr>
        <w:tblStyle w:val="23"/>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18"/>
        <w:gridCol w:w="1908"/>
        <w:gridCol w:w="5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9" w:hRule="atLeast"/>
        </w:trPr>
        <w:tc>
          <w:tcPr>
            <w:tcW w:w="818" w:type="dxa"/>
            <w:tcMar>
              <w:top w:w="60" w:type="dxa"/>
              <w:left w:w="120" w:type="dxa"/>
              <w:bottom w:w="30" w:type="dxa"/>
              <w:right w:w="120" w:type="dxa"/>
            </w:tcMar>
          </w:tcPr>
          <w:p>
            <w:pPr>
              <w:spacing w:before="120" w:after="120" w:line="288" w:lineRule="auto"/>
              <w:ind w:left="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编号</w:t>
            </w:r>
          </w:p>
        </w:tc>
        <w:tc>
          <w:tcPr>
            <w:tcW w:w="1908" w:type="dxa"/>
            <w:tcMar>
              <w:top w:w="60" w:type="dxa"/>
              <w:left w:w="120" w:type="dxa"/>
              <w:bottom w:w="30" w:type="dxa"/>
              <w:right w:w="120" w:type="dxa"/>
            </w:tcMar>
          </w:tcPr>
          <w:p>
            <w:pPr>
              <w:spacing w:before="120" w:after="120" w:line="288" w:lineRule="auto"/>
              <w:ind w:lef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事件等级</w:t>
            </w:r>
          </w:p>
        </w:tc>
        <w:tc>
          <w:tcPr>
            <w:tcW w:w="5872" w:type="dxa"/>
            <w:tcMar>
              <w:top w:w="60" w:type="dxa"/>
              <w:left w:w="120" w:type="dxa"/>
              <w:bottom w:w="30" w:type="dxa"/>
              <w:right w:w="120" w:type="dxa"/>
            </w:tcMar>
          </w:tcPr>
          <w:p>
            <w:pPr>
              <w:spacing w:before="120" w:after="120" w:line="288" w:lineRule="auto"/>
              <w:ind w:lef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818" w:type="dxa"/>
            <w:tcMar>
              <w:top w:w="60" w:type="dxa"/>
              <w:left w:w="120" w:type="dxa"/>
              <w:bottom w:w="30" w:type="dxa"/>
              <w:right w:w="120" w:type="dxa"/>
            </w:tcMar>
          </w:tcPr>
          <w:p>
            <w:pPr>
              <w:spacing w:before="120" w:after="120" w:line="288" w:lineRule="auto"/>
              <w:ind w:left="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908" w:type="dxa"/>
            <w:tcMar>
              <w:top w:w="60" w:type="dxa"/>
              <w:left w:w="120" w:type="dxa"/>
              <w:bottom w:w="30" w:type="dxa"/>
              <w:right w:w="120" w:type="dxa"/>
            </w:tcMar>
          </w:tcPr>
          <w:p>
            <w:pPr>
              <w:spacing w:before="120" w:after="120" w:line="288" w:lineRule="auto"/>
              <w:ind w:left="0"/>
              <w:jc w:val="center"/>
              <w:rPr>
                <w:rFonts w:hint="eastAsia" w:ascii="仿宋" w:hAnsi="仿宋" w:eastAsia="仿宋" w:cs="仿宋"/>
                <w:color w:val="auto"/>
                <w:sz w:val="24"/>
                <w:szCs w:val="24"/>
              </w:rPr>
            </w:pPr>
            <w:r>
              <w:rPr>
                <w:rFonts w:hint="eastAsia" w:ascii="仿宋" w:hAnsi="仿宋" w:eastAsia="仿宋" w:cs="仿宋"/>
                <w:color w:val="auto"/>
                <w:sz w:val="24"/>
                <w:szCs w:val="24"/>
              </w:rPr>
              <w:t>重大</w:t>
            </w:r>
          </w:p>
        </w:tc>
        <w:tc>
          <w:tcPr>
            <w:tcW w:w="5872" w:type="dxa"/>
            <w:tcMar>
              <w:top w:w="60" w:type="dxa"/>
              <w:left w:w="120" w:type="dxa"/>
              <w:bottom w:w="30" w:type="dxa"/>
              <w:right w:w="120" w:type="dxa"/>
            </w:tcMar>
          </w:tcPr>
          <w:p>
            <w:pPr>
              <w:spacing w:before="120" w:after="120" w:line="288" w:lineRule="auto"/>
              <w:ind w:left="0"/>
              <w:jc w:val="left"/>
              <w:rPr>
                <w:rFonts w:hint="eastAsia" w:ascii="仿宋" w:hAnsi="仿宋" w:eastAsia="仿宋" w:cs="仿宋"/>
                <w:color w:val="auto"/>
                <w:sz w:val="24"/>
                <w:szCs w:val="24"/>
              </w:rPr>
            </w:pPr>
            <w:r>
              <w:rPr>
                <w:rFonts w:hint="eastAsia" w:ascii="仿宋" w:hAnsi="仿宋" w:eastAsia="仿宋" w:cs="仿宋"/>
                <w:color w:val="auto"/>
                <w:sz w:val="24"/>
                <w:szCs w:val="24"/>
              </w:rPr>
              <w:t>以下情况之一可定为重大事件，由于</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引起的：</w:t>
            </w:r>
          </w:p>
          <w:p>
            <w:pPr>
              <w:spacing w:before="120" w:after="120" w:line="288" w:lineRule="auto"/>
              <w:ind w:left="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系统瘫痪、全部业务中断</w:t>
            </w:r>
          </w:p>
          <w:p>
            <w:pPr>
              <w:spacing w:before="120" w:after="120" w:line="288" w:lineRule="auto"/>
              <w:ind w:left="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由于操作失误等人为原因导致业务受到影响，造成严重后果</w:t>
            </w:r>
          </w:p>
          <w:p>
            <w:pPr>
              <w:spacing w:before="120" w:after="120" w:line="288" w:lineRule="auto"/>
              <w:ind w:left="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由于自身原因造成同其他业务系统连接中断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3" w:hRule="atLeast"/>
        </w:trPr>
        <w:tc>
          <w:tcPr>
            <w:tcW w:w="818" w:type="dxa"/>
            <w:tcMar>
              <w:top w:w="60" w:type="dxa"/>
              <w:left w:w="120" w:type="dxa"/>
              <w:bottom w:w="30" w:type="dxa"/>
              <w:right w:w="120" w:type="dxa"/>
            </w:tcMar>
          </w:tcPr>
          <w:p>
            <w:pPr>
              <w:spacing w:before="120" w:after="120" w:line="288" w:lineRule="auto"/>
              <w:ind w:left="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908" w:type="dxa"/>
            <w:tcMar>
              <w:top w:w="60" w:type="dxa"/>
              <w:left w:w="120" w:type="dxa"/>
              <w:bottom w:w="30" w:type="dxa"/>
              <w:right w:w="120" w:type="dxa"/>
            </w:tcMar>
          </w:tcPr>
          <w:p>
            <w:pPr>
              <w:spacing w:before="120" w:after="120" w:line="288" w:lineRule="auto"/>
              <w:ind w:left="0"/>
              <w:jc w:val="center"/>
              <w:rPr>
                <w:rFonts w:hint="eastAsia" w:ascii="仿宋" w:hAnsi="仿宋" w:eastAsia="仿宋" w:cs="仿宋"/>
                <w:color w:val="auto"/>
                <w:sz w:val="24"/>
                <w:szCs w:val="24"/>
              </w:rPr>
            </w:pPr>
            <w:r>
              <w:rPr>
                <w:rFonts w:hint="eastAsia" w:ascii="仿宋" w:hAnsi="仿宋" w:eastAsia="仿宋" w:cs="仿宋"/>
                <w:color w:val="auto"/>
                <w:sz w:val="24"/>
                <w:szCs w:val="24"/>
              </w:rPr>
              <w:t>普通</w:t>
            </w:r>
          </w:p>
        </w:tc>
        <w:tc>
          <w:tcPr>
            <w:tcW w:w="5872" w:type="dxa"/>
            <w:tcMar>
              <w:top w:w="60" w:type="dxa"/>
              <w:left w:w="120" w:type="dxa"/>
              <w:bottom w:w="30" w:type="dxa"/>
              <w:right w:w="120" w:type="dxa"/>
            </w:tcMar>
          </w:tcPr>
          <w:p>
            <w:pPr>
              <w:spacing w:before="120" w:after="120" w:line="288" w:lineRule="auto"/>
              <w:ind w:left="0"/>
              <w:jc w:val="left"/>
              <w:rPr>
                <w:rFonts w:hint="eastAsia" w:ascii="仿宋" w:hAnsi="仿宋" w:eastAsia="仿宋" w:cs="仿宋"/>
                <w:color w:val="auto"/>
                <w:sz w:val="24"/>
                <w:szCs w:val="24"/>
              </w:rPr>
            </w:pPr>
            <w:r>
              <w:rPr>
                <w:rFonts w:hint="eastAsia" w:ascii="仿宋" w:hAnsi="仿宋" w:eastAsia="仿宋" w:cs="仿宋"/>
                <w:color w:val="auto"/>
                <w:sz w:val="24"/>
                <w:szCs w:val="24"/>
              </w:rPr>
              <w:t>以下情况之一可定为普通事件，由于</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引起的：</w:t>
            </w:r>
          </w:p>
          <w:p>
            <w:pPr>
              <w:spacing w:before="120" w:after="120" w:line="288" w:lineRule="auto"/>
              <w:ind w:left="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系统性能下降，导致业务使用异常，并未造成严重后果</w:t>
            </w:r>
          </w:p>
          <w:p>
            <w:pPr>
              <w:spacing w:before="120" w:after="120" w:line="288" w:lineRule="auto"/>
              <w:ind w:left="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由于操作失误等人为原因导致业务使用异常并未造成严重后果</w:t>
            </w:r>
          </w:p>
          <w:p>
            <w:pPr>
              <w:spacing w:before="120" w:after="120" w:line="288" w:lineRule="auto"/>
              <w:ind w:left="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系统出现错误、bug，但对系统正常工作没有大的影响，对业务也未产生大的影响</w:t>
            </w:r>
          </w:p>
        </w:tc>
      </w:tr>
    </w:tbl>
    <w:p>
      <w:pPr>
        <w:widowControl/>
        <w:outlineLvl w:val="0"/>
        <w:rPr>
          <w:rFonts w:hint="eastAsia" w:ascii="仿宋" w:hAnsi="仿宋" w:eastAsia="仿宋" w:cs="仿宋"/>
          <w:b/>
          <w:bCs/>
          <w:color w:val="auto"/>
          <w:sz w:val="28"/>
          <w:szCs w:val="28"/>
          <w:lang w:val="en-US" w:eastAsia="zh-CN" w:bidi="ar"/>
        </w:rPr>
      </w:pP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、服务</w:t>
      </w:r>
      <w:r>
        <w:rPr>
          <w:rFonts w:hint="eastAsia" w:ascii="仿宋" w:hAnsi="仿宋" w:eastAsia="仿宋" w:cs="仿宋"/>
          <w:b/>
          <w:bCs/>
          <w:color w:val="auto"/>
          <w:sz w:val="28"/>
          <w:szCs w:val="28"/>
          <w:lang w:val="en-US" w:eastAsia="zh-CN"/>
        </w:rPr>
        <w:t>标准</w:t>
      </w:r>
    </w:p>
    <w:p>
      <w:pPr>
        <w:numPr>
          <w:ilvl w:val="0"/>
          <w:numId w:val="0"/>
        </w:numPr>
        <w:spacing w:line="360" w:lineRule="auto"/>
        <w:textAlignment w:val="baseline"/>
        <w:outlineLvl w:val="2"/>
        <w:rPr>
          <w:rFonts w:hint="eastAsia" w:ascii="仿宋" w:hAnsi="仿宋" w:eastAsia="仿宋" w:cs="仿宋"/>
          <w:b/>
          <w:color w:val="auto"/>
          <w:sz w:val="28"/>
          <w:szCs w:val="28"/>
          <w:lang w:eastAsia="zh-CN" w:bidi="ar"/>
        </w:rPr>
      </w:pPr>
      <w:bookmarkStart w:id="16" w:name="_Toc184313265"/>
      <w:bookmarkEnd w:id="16"/>
      <w:bookmarkStart w:id="17" w:name="_Toc184308057"/>
      <w:bookmarkEnd w:id="17"/>
      <w:bookmarkStart w:id="18" w:name="_Toc184312139"/>
      <w:bookmarkEnd w:id="18"/>
      <w:bookmarkStart w:id="19" w:name="_Toc184313293"/>
      <w:bookmarkEnd w:id="19"/>
      <w:bookmarkStart w:id="20" w:name="_Toc184310290"/>
      <w:bookmarkEnd w:id="20"/>
      <w:bookmarkStart w:id="21" w:name="_Toc184308086"/>
      <w:bookmarkEnd w:id="21"/>
      <w:bookmarkStart w:id="22" w:name="_Toc184314435"/>
      <w:bookmarkEnd w:id="22"/>
      <w:bookmarkStart w:id="23" w:name="_Toc184308054"/>
      <w:bookmarkEnd w:id="23"/>
      <w:bookmarkStart w:id="24" w:name="_Toc184314447"/>
      <w:bookmarkEnd w:id="24"/>
      <w:bookmarkStart w:id="25" w:name="_Toc184312101"/>
      <w:bookmarkEnd w:id="25"/>
      <w:bookmarkStart w:id="26" w:name="_Toc184312076"/>
      <w:bookmarkEnd w:id="26"/>
      <w:bookmarkStart w:id="27" w:name="_Toc184314471"/>
      <w:bookmarkEnd w:id="27"/>
      <w:bookmarkStart w:id="28" w:name="_Toc184308059"/>
      <w:bookmarkEnd w:id="28"/>
      <w:bookmarkStart w:id="29" w:name="_Toc184308056"/>
      <w:bookmarkEnd w:id="29"/>
      <w:bookmarkStart w:id="30" w:name="_Toc184310272"/>
      <w:bookmarkEnd w:id="30"/>
      <w:bookmarkStart w:id="31" w:name="_Toc184314444"/>
      <w:bookmarkEnd w:id="31"/>
      <w:bookmarkStart w:id="32" w:name="_Toc184310305"/>
      <w:bookmarkEnd w:id="32"/>
      <w:bookmarkStart w:id="33" w:name="_Toc184308102"/>
      <w:bookmarkEnd w:id="33"/>
      <w:bookmarkStart w:id="34" w:name="_Toc184313308"/>
      <w:bookmarkEnd w:id="34"/>
      <w:bookmarkStart w:id="35" w:name="_Toc184314415"/>
      <w:bookmarkEnd w:id="35"/>
      <w:bookmarkStart w:id="36" w:name="_Toc184313249"/>
      <w:bookmarkEnd w:id="36"/>
      <w:bookmarkStart w:id="37" w:name="_Toc184314412"/>
      <w:bookmarkEnd w:id="37"/>
      <w:bookmarkStart w:id="38" w:name="_Toc184314416"/>
      <w:bookmarkEnd w:id="38"/>
      <w:bookmarkStart w:id="39" w:name="_Toc184314439"/>
      <w:bookmarkEnd w:id="39"/>
      <w:bookmarkStart w:id="40" w:name="_Toc184312075"/>
      <w:bookmarkEnd w:id="40"/>
      <w:bookmarkStart w:id="41" w:name="_Toc184313245"/>
      <w:bookmarkEnd w:id="41"/>
      <w:bookmarkStart w:id="42" w:name="_Toc184308096"/>
      <w:bookmarkEnd w:id="42"/>
      <w:bookmarkStart w:id="43" w:name="_Toc184314448"/>
      <w:bookmarkEnd w:id="43"/>
      <w:bookmarkStart w:id="44" w:name="_Toc184308074"/>
      <w:bookmarkEnd w:id="44"/>
      <w:bookmarkStart w:id="45" w:name="_Toc184308052"/>
      <w:bookmarkEnd w:id="45"/>
      <w:bookmarkStart w:id="46" w:name="_Toc184314434"/>
      <w:bookmarkEnd w:id="46"/>
      <w:bookmarkStart w:id="47" w:name="_Toc184308089"/>
      <w:bookmarkEnd w:id="47"/>
      <w:bookmarkStart w:id="48" w:name="_Toc184314432"/>
      <w:bookmarkEnd w:id="48"/>
      <w:bookmarkStart w:id="49" w:name="_Toc184308040"/>
      <w:bookmarkEnd w:id="49"/>
      <w:bookmarkStart w:id="50" w:name="_Toc184312107"/>
      <w:bookmarkEnd w:id="50"/>
      <w:bookmarkStart w:id="51" w:name="_Toc184314422"/>
      <w:bookmarkEnd w:id="51"/>
      <w:bookmarkStart w:id="52" w:name="_Toc184312113"/>
      <w:bookmarkEnd w:id="52"/>
      <w:bookmarkStart w:id="53" w:name="_Toc184314480"/>
      <w:bookmarkEnd w:id="53"/>
      <w:bookmarkStart w:id="54" w:name="_Toc184310273"/>
      <w:bookmarkEnd w:id="54"/>
      <w:bookmarkStart w:id="55" w:name="_Toc184313291"/>
      <w:bookmarkEnd w:id="55"/>
      <w:bookmarkStart w:id="56" w:name="_Toc184310324"/>
      <w:bookmarkEnd w:id="56"/>
      <w:bookmarkStart w:id="57" w:name="_Toc184310337"/>
      <w:bookmarkEnd w:id="57"/>
      <w:bookmarkStart w:id="58" w:name="_Toc184310287"/>
      <w:bookmarkEnd w:id="58"/>
      <w:bookmarkStart w:id="59" w:name="_Toc184313295"/>
      <w:bookmarkEnd w:id="59"/>
      <w:bookmarkStart w:id="60" w:name="_Toc184314466"/>
      <w:bookmarkEnd w:id="60"/>
      <w:bookmarkStart w:id="61" w:name="_Toc184313281"/>
      <w:bookmarkEnd w:id="61"/>
      <w:bookmarkStart w:id="62" w:name="_Toc184308101"/>
      <w:bookmarkEnd w:id="62"/>
      <w:bookmarkStart w:id="63" w:name="_Toc184312069"/>
      <w:bookmarkEnd w:id="63"/>
      <w:bookmarkStart w:id="64" w:name="_Toc184313254"/>
      <w:bookmarkEnd w:id="64"/>
      <w:bookmarkStart w:id="65" w:name="_Toc184310292"/>
      <w:bookmarkEnd w:id="65"/>
      <w:bookmarkStart w:id="66" w:name="_Toc184312090"/>
      <w:bookmarkEnd w:id="66"/>
      <w:bookmarkStart w:id="67" w:name="_Toc184308076"/>
      <w:bookmarkEnd w:id="67"/>
      <w:bookmarkStart w:id="68" w:name="_Toc184310281"/>
      <w:bookmarkEnd w:id="68"/>
      <w:bookmarkStart w:id="69" w:name="_Toc184312073"/>
      <w:bookmarkEnd w:id="69"/>
      <w:bookmarkStart w:id="70" w:name="_Toc184308108"/>
      <w:bookmarkEnd w:id="70"/>
      <w:bookmarkStart w:id="71" w:name="_Toc184312115"/>
      <w:bookmarkEnd w:id="71"/>
      <w:bookmarkStart w:id="72" w:name="_Toc184308075"/>
      <w:bookmarkEnd w:id="72"/>
      <w:bookmarkStart w:id="73" w:name="_Toc184313272"/>
      <w:bookmarkEnd w:id="73"/>
      <w:bookmarkStart w:id="74" w:name="_Toc184312100"/>
      <w:bookmarkEnd w:id="74"/>
      <w:bookmarkStart w:id="75" w:name="_Toc184310316"/>
      <w:bookmarkEnd w:id="75"/>
      <w:bookmarkStart w:id="76" w:name="_Toc184313279"/>
      <w:bookmarkEnd w:id="76"/>
      <w:bookmarkStart w:id="77" w:name="_Toc184308090"/>
      <w:bookmarkEnd w:id="77"/>
      <w:bookmarkStart w:id="78" w:name="_Toc184312111"/>
      <w:bookmarkEnd w:id="78"/>
      <w:bookmarkStart w:id="79" w:name="_Toc184310295"/>
      <w:bookmarkEnd w:id="79"/>
      <w:bookmarkStart w:id="80" w:name="_Toc184313259"/>
      <w:bookmarkEnd w:id="80"/>
      <w:bookmarkStart w:id="81" w:name="_Toc184314418"/>
      <w:bookmarkEnd w:id="81"/>
      <w:bookmarkStart w:id="82" w:name="_Toc184314429"/>
      <w:bookmarkEnd w:id="82"/>
      <w:bookmarkStart w:id="83" w:name="_Toc184312103"/>
      <w:bookmarkEnd w:id="83"/>
      <w:bookmarkStart w:id="84" w:name="_Toc184308060"/>
      <w:bookmarkEnd w:id="84"/>
      <w:bookmarkStart w:id="85" w:name="_Toc184314476"/>
      <w:bookmarkEnd w:id="85"/>
      <w:bookmarkStart w:id="86" w:name="_Toc184308065"/>
      <w:bookmarkEnd w:id="86"/>
      <w:bookmarkStart w:id="87" w:name="_Toc184312087"/>
      <w:bookmarkEnd w:id="87"/>
      <w:bookmarkStart w:id="88" w:name="_Toc184312134"/>
      <w:bookmarkEnd w:id="88"/>
      <w:bookmarkStart w:id="89" w:name="_Toc184312106"/>
      <w:bookmarkEnd w:id="89"/>
      <w:bookmarkStart w:id="90" w:name="_Toc184308044"/>
      <w:bookmarkEnd w:id="90"/>
      <w:bookmarkStart w:id="91" w:name="_Toc184312138"/>
      <w:bookmarkEnd w:id="91"/>
      <w:bookmarkStart w:id="92" w:name="_Toc184308064"/>
      <w:bookmarkEnd w:id="92"/>
      <w:bookmarkStart w:id="93" w:name="_Toc184313278"/>
      <w:bookmarkEnd w:id="93"/>
      <w:bookmarkStart w:id="94" w:name="_Toc184312096"/>
      <w:bookmarkEnd w:id="94"/>
      <w:bookmarkStart w:id="95" w:name="_Toc184314443"/>
      <w:bookmarkEnd w:id="95"/>
      <w:bookmarkStart w:id="96" w:name="_Toc184312122"/>
      <w:bookmarkEnd w:id="96"/>
      <w:bookmarkStart w:id="97" w:name="_Toc184308041"/>
      <w:bookmarkEnd w:id="97"/>
      <w:bookmarkStart w:id="98" w:name="_Toc184312088"/>
      <w:bookmarkEnd w:id="98"/>
      <w:bookmarkStart w:id="99" w:name="_Toc184314477"/>
      <w:bookmarkEnd w:id="99"/>
      <w:bookmarkStart w:id="100" w:name="_Toc184310312"/>
      <w:bookmarkEnd w:id="100"/>
      <w:bookmarkStart w:id="101" w:name="_Toc184312136"/>
      <w:bookmarkEnd w:id="101"/>
      <w:bookmarkStart w:id="102" w:name="_Toc184314456"/>
      <w:bookmarkEnd w:id="102"/>
      <w:bookmarkStart w:id="103" w:name="_Toc184314419"/>
      <w:bookmarkEnd w:id="103"/>
      <w:bookmarkStart w:id="104" w:name="_Toc184312137"/>
      <w:bookmarkEnd w:id="104"/>
      <w:bookmarkStart w:id="105" w:name="_Toc184310297"/>
      <w:bookmarkEnd w:id="105"/>
      <w:bookmarkStart w:id="106" w:name="_Toc184310276"/>
      <w:bookmarkEnd w:id="106"/>
      <w:bookmarkStart w:id="107" w:name="_Toc184308094"/>
      <w:bookmarkEnd w:id="107"/>
      <w:bookmarkStart w:id="108" w:name="_Toc184314457"/>
      <w:bookmarkEnd w:id="108"/>
      <w:bookmarkStart w:id="109" w:name="_Toc184313282"/>
      <w:bookmarkEnd w:id="109"/>
      <w:bookmarkStart w:id="110" w:name="_Toc184310331"/>
      <w:bookmarkEnd w:id="110"/>
      <w:bookmarkStart w:id="111" w:name="_Toc184312104"/>
      <w:bookmarkEnd w:id="111"/>
      <w:bookmarkStart w:id="112" w:name="_Toc184313296"/>
      <w:bookmarkEnd w:id="112"/>
      <w:bookmarkStart w:id="113" w:name="_Toc184308062"/>
      <w:bookmarkEnd w:id="113"/>
      <w:bookmarkStart w:id="114" w:name="_Toc184310332"/>
      <w:bookmarkEnd w:id="114"/>
      <w:bookmarkStart w:id="115" w:name="_Toc184314446"/>
      <w:bookmarkEnd w:id="115"/>
      <w:bookmarkStart w:id="116" w:name="_Toc184308039"/>
      <w:bookmarkEnd w:id="116"/>
      <w:bookmarkStart w:id="117" w:name="_Toc184310326"/>
      <w:bookmarkEnd w:id="117"/>
      <w:bookmarkStart w:id="118" w:name="_Toc184308104"/>
      <w:bookmarkEnd w:id="118"/>
      <w:bookmarkStart w:id="119" w:name="_Toc184308061"/>
      <w:bookmarkEnd w:id="119"/>
      <w:bookmarkStart w:id="120" w:name="_Toc184314463"/>
      <w:bookmarkEnd w:id="120"/>
      <w:bookmarkStart w:id="121" w:name="_Toc184314475"/>
      <w:bookmarkEnd w:id="121"/>
      <w:bookmarkStart w:id="122" w:name="_Toc184314473"/>
      <w:bookmarkEnd w:id="122"/>
      <w:bookmarkStart w:id="123" w:name="_Toc184310333"/>
      <w:bookmarkEnd w:id="123"/>
      <w:bookmarkStart w:id="124" w:name="_Toc184312105"/>
      <w:bookmarkEnd w:id="124"/>
      <w:bookmarkStart w:id="125" w:name="_Toc184310301"/>
      <w:bookmarkEnd w:id="125"/>
      <w:bookmarkStart w:id="126" w:name="_Toc184310274"/>
      <w:bookmarkEnd w:id="126"/>
      <w:bookmarkStart w:id="127" w:name="_Toc184308083"/>
      <w:bookmarkEnd w:id="127"/>
      <w:bookmarkStart w:id="128" w:name="_Toc184313299"/>
      <w:bookmarkEnd w:id="128"/>
      <w:bookmarkStart w:id="129" w:name="_Toc184308078"/>
      <w:bookmarkEnd w:id="129"/>
      <w:bookmarkStart w:id="130" w:name="_Toc184313277"/>
      <w:bookmarkEnd w:id="130"/>
      <w:bookmarkStart w:id="131" w:name="_Toc184310304"/>
      <w:bookmarkEnd w:id="131"/>
      <w:bookmarkStart w:id="132" w:name="_Toc184312086"/>
      <w:bookmarkEnd w:id="132"/>
      <w:bookmarkStart w:id="133" w:name="_Toc184313248"/>
      <w:bookmarkEnd w:id="133"/>
      <w:bookmarkStart w:id="134" w:name="_Toc184312110"/>
      <w:bookmarkEnd w:id="134"/>
      <w:bookmarkStart w:id="135" w:name="_Toc184308047"/>
      <w:bookmarkEnd w:id="135"/>
      <w:bookmarkStart w:id="136" w:name="_Toc184313307"/>
      <w:bookmarkEnd w:id="136"/>
      <w:bookmarkStart w:id="137" w:name="_Toc184314427"/>
      <w:bookmarkEnd w:id="137"/>
      <w:bookmarkStart w:id="138" w:name="_Toc184312092"/>
      <w:bookmarkEnd w:id="138"/>
      <w:bookmarkStart w:id="139" w:name="_Toc184310344"/>
      <w:bookmarkEnd w:id="139"/>
      <w:bookmarkStart w:id="140" w:name="_Toc184308098"/>
      <w:bookmarkEnd w:id="140"/>
      <w:bookmarkStart w:id="141" w:name="_Toc184310339"/>
      <w:bookmarkEnd w:id="141"/>
      <w:bookmarkStart w:id="142" w:name="_Toc184310277"/>
      <w:bookmarkEnd w:id="142"/>
      <w:bookmarkStart w:id="143" w:name="_Toc184310294"/>
      <w:bookmarkEnd w:id="143"/>
      <w:bookmarkStart w:id="144" w:name="_Toc184313302"/>
      <w:bookmarkEnd w:id="144"/>
      <w:bookmarkStart w:id="145" w:name="_Toc184310282"/>
      <w:bookmarkEnd w:id="145"/>
      <w:bookmarkStart w:id="146" w:name="_Toc184312079"/>
      <w:bookmarkEnd w:id="146"/>
      <w:bookmarkStart w:id="147" w:name="_Toc184313304"/>
      <w:bookmarkEnd w:id="147"/>
      <w:bookmarkStart w:id="148" w:name="_Toc184313247"/>
      <w:bookmarkEnd w:id="148"/>
      <w:bookmarkStart w:id="149" w:name="_Toc184310298"/>
      <w:bookmarkEnd w:id="149"/>
      <w:bookmarkStart w:id="150" w:name="_Toc184314423"/>
      <w:bookmarkEnd w:id="150"/>
      <w:bookmarkStart w:id="151" w:name="_Toc184314449"/>
      <w:bookmarkEnd w:id="151"/>
      <w:bookmarkStart w:id="152" w:name="_Toc184312120"/>
      <w:bookmarkEnd w:id="152"/>
      <w:bookmarkStart w:id="153" w:name="_Toc184312078"/>
      <w:bookmarkEnd w:id="153"/>
      <w:bookmarkStart w:id="154" w:name="_Toc184308082"/>
      <w:bookmarkEnd w:id="154"/>
      <w:bookmarkStart w:id="155" w:name="_Toc184310313"/>
      <w:bookmarkEnd w:id="155"/>
      <w:bookmarkStart w:id="156" w:name="_Toc184312085"/>
      <w:bookmarkEnd w:id="156"/>
      <w:bookmarkStart w:id="157" w:name="_Toc184310310"/>
      <w:bookmarkEnd w:id="157"/>
      <w:bookmarkStart w:id="158" w:name="_Toc184313276"/>
      <w:bookmarkEnd w:id="158"/>
      <w:bookmarkStart w:id="159" w:name="_Toc184310341"/>
      <w:bookmarkEnd w:id="159"/>
      <w:bookmarkStart w:id="160" w:name="_Toc184312102"/>
      <w:bookmarkEnd w:id="160"/>
      <w:bookmarkStart w:id="161" w:name="_Toc184310280"/>
      <w:bookmarkEnd w:id="161"/>
      <w:bookmarkStart w:id="162" w:name="_Toc184313305"/>
      <w:bookmarkEnd w:id="162"/>
      <w:bookmarkStart w:id="163" w:name="_Toc184310328"/>
      <w:bookmarkEnd w:id="163"/>
      <w:bookmarkStart w:id="164" w:name="_Toc184314428"/>
      <w:bookmarkEnd w:id="164"/>
      <w:bookmarkStart w:id="165" w:name="_Toc184314440"/>
      <w:bookmarkEnd w:id="165"/>
      <w:bookmarkStart w:id="166" w:name="_Toc184308063"/>
      <w:bookmarkEnd w:id="166"/>
      <w:bookmarkStart w:id="167" w:name="_Toc184314441"/>
      <w:bookmarkEnd w:id="167"/>
      <w:bookmarkStart w:id="168" w:name="_Toc184308048"/>
      <w:bookmarkEnd w:id="168"/>
      <w:bookmarkStart w:id="169" w:name="_Toc184313264"/>
      <w:bookmarkEnd w:id="169"/>
      <w:bookmarkStart w:id="170" w:name="_Toc184312135"/>
      <w:bookmarkEnd w:id="170"/>
      <w:bookmarkStart w:id="171" w:name="_Toc184314459"/>
      <w:bookmarkEnd w:id="171"/>
      <w:bookmarkStart w:id="172" w:name="_Toc184313275"/>
      <w:bookmarkEnd w:id="172"/>
      <w:bookmarkStart w:id="173" w:name="_Toc184314414"/>
      <w:bookmarkEnd w:id="173"/>
      <w:bookmarkStart w:id="174" w:name="_Toc184314470"/>
      <w:bookmarkEnd w:id="174"/>
      <w:bookmarkStart w:id="175" w:name="_Toc184313239"/>
      <w:bookmarkEnd w:id="175"/>
      <w:bookmarkStart w:id="176" w:name="_Toc184310299"/>
      <w:bookmarkEnd w:id="176"/>
      <w:bookmarkStart w:id="177" w:name="_Toc184313288"/>
      <w:bookmarkEnd w:id="177"/>
      <w:bookmarkStart w:id="178" w:name="_Toc184308073"/>
      <w:bookmarkEnd w:id="178"/>
      <w:bookmarkStart w:id="179" w:name="_Toc184313274"/>
      <w:bookmarkEnd w:id="179"/>
      <w:bookmarkStart w:id="180" w:name="_Toc184308077"/>
      <w:bookmarkEnd w:id="180"/>
      <w:bookmarkStart w:id="181" w:name="_Toc184310309"/>
      <w:bookmarkEnd w:id="181"/>
      <w:bookmarkStart w:id="182" w:name="_Toc184312083"/>
      <w:bookmarkEnd w:id="182"/>
      <w:bookmarkStart w:id="183" w:name="_Toc184312112"/>
      <w:bookmarkEnd w:id="183"/>
      <w:bookmarkStart w:id="184" w:name="_Toc184312108"/>
      <w:bookmarkEnd w:id="184"/>
      <w:bookmarkStart w:id="185" w:name="_Toc184313284"/>
      <w:bookmarkEnd w:id="185"/>
      <w:bookmarkStart w:id="186" w:name="_Toc184308043"/>
      <w:bookmarkEnd w:id="186"/>
      <w:bookmarkStart w:id="187" w:name="_Toc184312133"/>
      <w:bookmarkEnd w:id="187"/>
      <w:bookmarkStart w:id="188" w:name="_Toc184310314"/>
      <w:bookmarkEnd w:id="188"/>
      <w:bookmarkStart w:id="189" w:name="_Toc184314411"/>
      <w:bookmarkEnd w:id="189"/>
      <w:bookmarkStart w:id="190" w:name="_Toc184313271"/>
      <w:bookmarkEnd w:id="190"/>
      <w:bookmarkStart w:id="191" w:name="_Toc184308051"/>
      <w:bookmarkEnd w:id="191"/>
      <w:bookmarkStart w:id="192" w:name="_Toc184312109"/>
      <w:bookmarkEnd w:id="192"/>
      <w:bookmarkStart w:id="193" w:name="_Toc184314430"/>
      <w:bookmarkEnd w:id="193"/>
      <w:bookmarkStart w:id="194" w:name="_Toc184308095"/>
      <w:bookmarkEnd w:id="194"/>
      <w:bookmarkStart w:id="195" w:name="_Toc184314417"/>
      <w:bookmarkEnd w:id="195"/>
      <w:bookmarkStart w:id="196" w:name="_Toc184308042"/>
      <w:bookmarkEnd w:id="196"/>
      <w:bookmarkStart w:id="197" w:name="_Toc184308067"/>
      <w:bookmarkEnd w:id="197"/>
      <w:bookmarkStart w:id="198" w:name="_Toc184313253"/>
      <w:bookmarkEnd w:id="198"/>
      <w:bookmarkStart w:id="199" w:name="_Toc184310311"/>
      <w:bookmarkEnd w:id="199"/>
      <w:bookmarkStart w:id="200" w:name="_Toc184310322"/>
      <w:bookmarkEnd w:id="200"/>
      <w:bookmarkStart w:id="201" w:name="_Toc184313286"/>
      <w:bookmarkEnd w:id="201"/>
      <w:bookmarkStart w:id="202" w:name="_Toc184308099"/>
      <w:bookmarkEnd w:id="202"/>
      <w:bookmarkStart w:id="203" w:name="_Toc184312074"/>
      <w:bookmarkEnd w:id="203"/>
      <w:bookmarkStart w:id="204" w:name="_Toc184314482"/>
      <w:bookmarkEnd w:id="204"/>
      <w:bookmarkStart w:id="205" w:name="_Toc184310278"/>
      <w:bookmarkEnd w:id="205"/>
      <w:bookmarkStart w:id="206" w:name="_Toc184308050"/>
      <w:bookmarkEnd w:id="206"/>
      <w:bookmarkStart w:id="207" w:name="_Toc184308079"/>
      <w:bookmarkEnd w:id="207"/>
      <w:bookmarkStart w:id="208" w:name="_Toc184313244"/>
      <w:bookmarkEnd w:id="208"/>
      <w:bookmarkStart w:id="209" w:name="_Toc184313261"/>
      <w:bookmarkEnd w:id="209"/>
      <w:bookmarkStart w:id="210" w:name="_Toc184313300"/>
      <w:bookmarkEnd w:id="210"/>
      <w:bookmarkStart w:id="211" w:name="_Toc184312116"/>
      <w:bookmarkEnd w:id="211"/>
      <w:bookmarkStart w:id="212" w:name="_Toc184314468"/>
      <w:bookmarkEnd w:id="212"/>
      <w:bookmarkStart w:id="213" w:name="_Toc184310283"/>
      <w:bookmarkEnd w:id="213"/>
      <w:bookmarkStart w:id="214" w:name="_Toc184310343"/>
      <w:bookmarkEnd w:id="214"/>
      <w:bookmarkStart w:id="215" w:name="_Toc184312098"/>
      <w:bookmarkEnd w:id="215"/>
      <w:bookmarkStart w:id="216" w:name="_Toc184312126"/>
      <w:bookmarkEnd w:id="216"/>
      <w:bookmarkStart w:id="217" w:name="_Toc184313260"/>
      <w:bookmarkEnd w:id="217"/>
      <w:bookmarkStart w:id="218" w:name="_Toc184314431"/>
      <w:bookmarkEnd w:id="218"/>
      <w:bookmarkStart w:id="219" w:name="_Toc184310320"/>
      <w:bookmarkEnd w:id="219"/>
      <w:bookmarkStart w:id="220" w:name="_Toc184313243"/>
      <w:bookmarkEnd w:id="220"/>
      <w:bookmarkStart w:id="221" w:name="_Toc184312097"/>
      <w:bookmarkEnd w:id="221"/>
      <w:bookmarkStart w:id="222" w:name="_Toc184314478"/>
      <w:bookmarkEnd w:id="222"/>
      <w:bookmarkStart w:id="223" w:name="_Toc184310325"/>
      <w:bookmarkEnd w:id="223"/>
      <w:bookmarkStart w:id="224" w:name="_Toc184308069"/>
      <w:bookmarkEnd w:id="224"/>
      <w:bookmarkStart w:id="225" w:name="_Toc184308107"/>
      <w:bookmarkEnd w:id="225"/>
      <w:bookmarkStart w:id="226" w:name="_Toc184313306"/>
      <w:bookmarkEnd w:id="226"/>
      <w:bookmarkStart w:id="227" w:name="_Toc184313268"/>
      <w:bookmarkEnd w:id="227"/>
      <w:bookmarkStart w:id="228" w:name="_Toc184310296"/>
      <w:bookmarkEnd w:id="228"/>
      <w:bookmarkStart w:id="229" w:name="_Toc184314454"/>
      <w:bookmarkEnd w:id="229"/>
      <w:bookmarkStart w:id="230" w:name="_Toc184313267"/>
      <w:bookmarkEnd w:id="230"/>
      <w:bookmarkStart w:id="231" w:name="_Toc184314462"/>
      <w:bookmarkEnd w:id="231"/>
      <w:bookmarkStart w:id="232" w:name="_Toc184310288"/>
      <w:bookmarkEnd w:id="232"/>
      <w:bookmarkStart w:id="233" w:name="_Toc184313283"/>
      <w:bookmarkEnd w:id="233"/>
      <w:bookmarkStart w:id="234" w:name="_Toc184313280"/>
      <w:bookmarkEnd w:id="234"/>
      <w:bookmarkStart w:id="235" w:name="_Toc184308088"/>
      <w:bookmarkEnd w:id="235"/>
      <w:bookmarkStart w:id="236" w:name="_Toc184308036"/>
      <w:bookmarkEnd w:id="236"/>
      <w:bookmarkStart w:id="237" w:name="_Toc184312072"/>
      <w:bookmarkEnd w:id="237"/>
      <w:bookmarkStart w:id="238" w:name="_Toc184314433"/>
      <w:bookmarkEnd w:id="238"/>
      <w:bookmarkStart w:id="239" w:name="_Toc184310302"/>
      <w:bookmarkEnd w:id="239"/>
      <w:bookmarkStart w:id="240" w:name="_Toc184312068"/>
      <w:bookmarkEnd w:id="240"/>
      <w:bookmarkStart w:id="241" w:name="_Toc184310284"/>
      <w:bookmarkEnd w:id="241"/>
      <w:bookmarkStart w:id="242" w:name="_Toc184310286"/>
      <w:bookmarkEnd w:id="242"/>
      <w:bookmarkStart w:id="243" w:name="_Toc184308092"/>
      <w:bookmarkEnd w:id="243"/>
      <w:bookmarkStart w:id="244" w:name="_Toc184308080"/>
      <w:bookmarkEnd w:id="244"/>
      <w:bookmarkStart w:id="245" w:name="_Toc184313257"/>
      <w:bookmarkEnd w:id="245"/>
      <w:bookmarkStart w:id="246" w:name="_Toc184312067"/>
      <w:bookmarkEnd w:id="246"/>
      <w:bookmarkStart w:id="247" w:name="_Toc184308084"/>
      <w:bookmarkEnd w:id="247"/>
      <w:bookmarkStart w:id="248" w:name="_Toc184313285"/>
      <w:bookmarkEnd w:id="248"/>
      <w:bookmarkStart w:id="249" w:name="_Toc184310317"/>
      <w:bookmarkEnd w:id="249"/>
      <w:bookmarkStart w:id="250" w:name="_Toc184312128"/>
      <w:bookmarkEnd w:id="250"/>
      <w:bookmarkStart w:id="251" w:name="_Toc184314442"/>
      <w:bookmarkEnd w:id="251"/>
      <w:bookmarkStart w:id="252" w:name="_Toc184310319"/>
      <w:bookmarkEnd w:id="252"/>
      <w:bookmarkStart w:id="253" w:name="_Toc184314451"/>
      <w:bookmarkEnd w:id="253"/>
      <w:bookmarkStart w:id="254" w:name="_Toc184312082"/>
      <w:bookmarkEnd w:id="254"/>
      <w:bookmarkStart w:id="255" w:name="_Toc184308045"/>
      <w:bookmarkEnd w:id="255"/>
      <w:bookmarkStart w:id="256" w:name="_Toc184312099"/>
      <w:bookmarkEnd w:id="256"/>
      <w:bookmarkStart w:id="257" w:name="_Toc184310303"/>
      <w:bookmarkEnd w:id="257"/>
      <w:bookmarkStart w:id="258" w:name="_Toc184314467"/>
      <w:bookmarkEnd w:id="258"/>
      <w:bookmarkStart w:id="259" w:name="_Toc184313269"/>
      <w:bookmarkEnd w:id="259"/>
      <w:bookmarkStart w:id="260" w:name="_Toc184313240"/>
      <w:bookmarkEnd w:id="260"/>
      <w:bookmarkStart w:id="261" w:name="_Toc184313301"/>
      <w:bookmarkEnd w:id="261"/>
      <w:bookmarkStart w:id="262" w:name="_Toc184308106"/>
      <w:bookmarkEnd w:id="262"/>
      <w:bookmarkStart w:id="263" w:name="_Toc184310291"/>
      <w:bookmarkEnd w:id="263"/>
      <w:bookmarkStart w:id="264" w:name="_Toc184310338"/>
      <w:bookmarkEnd w:id="264"/>
      <w:bookmarkStart w:id="265" w:name="_Toc184312095"/>
      <w:bookmarkEnd w:id="265"/>
      <w:bookmarkStart w:id="266" w:name="_Toc184314479"/>
      <w:bookmarkEnd w:id="266"/>
      <w:bookmarkStart w:id="267" w:name="_Toc184313310"/>
      <w:bookmarkEnd w:id="267"/>
      <w:bookmarkStart w:id="268" w:name="_Toc184308058"/>
      <w:bookmarkEnd w:id="268"/>
      <w:bookmarkStart w:id="269" w:name="_Toc184313251"/>
      <w:bookmarkEnd w:id="269"/>
      <w:bookmarkStart w:id="270" w:name="_Toc184312114"/>
      <w:bookmarkEnd w:id="270"/>
      <w:bookmarkStart w:id="271" w:name="_Toc184308037"/>
      <w:bookmarkEnd w:id="271"/>
      <w:bookmarkStart w:id="272" w:name="_Toc184310336"/>
      <w:bookmarkEnd w:id="272"/>
      <w:bookmarkStart w:id="273" w:name="_Toc184312081"/>
      <w:bookmarkEnd w:id="273"/>
      <w:bookmarkStart w:id="274" w:name="_Toc184314426"/>
      <w:bookmarkEnd w:id="274"/>
      <w:bookmarkStart w:id="275" w:name="_Toc184308038"/>
      <w:bookmarkEnd w:id="275"/>
      <w:bookmarkStart w:id="276" w:name="_Toc184313287"/>
      <w:bookmarkEnd w:id="276"/>
      <w:bookmarkStart w:id="277" w:name="_Toc184312129"/>
      <w:bookmarkEnd w:id="277"/>
      <w:bookmarkStart w:id="278" w:name="_Toc184314465"/>
      <w:bookmarkEnd w:id="278"/>
      <w:bookmarkStart w:id="279" w:name="_Toc184308081"/>
      <w:bookmarkEnd w:id="279"/>
      <w:bookmarkStart w:id="280" w:name="_Toc184314455"/>
      <w:bookmarkEnd w:id="280"/>
      <w:bookmarkStart w:id="281" w:name="_Toc184314445"/>
      <w:bookmarkEnd w:id="281"/>
      <w:bookmarkStart w:id="282" w:name="_Toc184313270"/>
      <w:bookmarkEnd w:id="282"/>
      <w:bookmarkStart w:id="283" w:name="_Toc184314464"/>
      <w:bookmarkEnd w:id="283"/>
      <w:bookmarkStart w:id="284" w:name="_Toc184312130"/>
      <w:bookmarkEnd w:id="284"/>
      <w:bookmarkStart w:id="285" w:name="_Toc184313294"/>
      <w:bookmarkEnd w:id="285"/>
      <w:bookmarkStart w:id="286" w:name="_Toc184310293"/>
      <w:bookmarkEnd w:id="286"/>
      <w:bookmarkStart w:id="287" w:name="_Toc184314453"/>
      <w:bookmarkEnd w:id="287"/>
      <w:bookmarkStart w:id="288" w:name="_Toc184312127"/>
      <w:bookmarkEnd w:id="288"/>
      <w:bookmarkStart w:id="289" w:name="_Toc184310321"/>
      <w:bookmarkEnd w:id="289"/>
      <w:bookmarkStart w:id="290" w:name="_Toc184312091"/>
      <w:bookmarkEnd w:id="290"/>
      <w:bookmarkStart w:id="291" w:name="_Toc184310275"/>
      <w:bookmarkEnd w:id="291"/>
      <w:bookmarkStart w:id="292" w:name="_Toc184312124"/>
      <w:bookmarkEnd w:id="292"/>
      <w:bookmarkStart w:id="293" w:name="_Toc184313250"/>
      <w:bookmarkEnd w:id="293"/>
      <w:bookmarkStart w:id="294" w:name="_Toc184312131"/>
      <w:bookmarkEnd w:id="294"/>
      <w:bookmarkStart w:id="295" w:name="_Toc184313263"/>
      <w:bookmarkEnd w:id="295"/>
      <w:bookmarkStart w:id="296" w:name="_Toc184308070"/>
      <w:bookmarkEnd w:id="296"/>
      <w:bookmarkStart w:id="297" w:name="_Toc184312070"/>
      <w:bookmarkEnd w:id="297"/>
      <w:bookmarkStart w:id="298" w:name="_Toc184312089"/>
      <w:bookmarkEnd w:id="298"/>
      <w:bookmarkStart w:id="299" w:name="_Toc184312121"/>
      <w:bookmarkEnd w:id="299"/>
      <w:bookmarkStart w:id="300" w:name="_Toc184310285"/>
      <w:bookmarkEnd w:id="300"/>
      <w:bookmarkStart w:id="301" w:name="_Toc184313262"/>
      <w:bookmarkEnd w:id="301"/>
      <w:bookmarkStart w:id="302" w:name="_Toc184314474"/>
      <w:bookmarkEnd w:id="302"/>
      <w:bookmarkStart w:id="303" w:name="_Toc184308066"/>
      <w:bookmarkEnd w:id="303"/>
      <w:bookmarkStart w:id="304" w:name="_Toc184314437"/>
      <w:bookmarkEnd w:id="304"/>
      <w:bookmarkStart w:id="305" w:name="_Toc184312119"/>
      <w:bookmarkEnd w:id="305"/>
      <w:bookmarkStart w:id="306" w:name="_Toc184313238"/>
      <w:bookmarkEnd w:id="306"/>
      <w:bookmarkStart w:id="307" w:name="_Toc184312132"/>
      <w:bookmarkEnd w:id="307"/>
      <w:bookmarkStart w:id="308" w:name="_Toc184310342"/>
      <w:bookmarkEnd w:id="308"/>
      <w:bookmarkStart w:id="309" w:name="_Toc184313255"/>
      <w:bookmarkEnd w:id="309"/>
      <w:bookmarkStart w:id="310" w:name="_Toc184308068"/>
      <w:bookmarkEnd w:id="310"/>
      <w:bookmarkStart w:id="311" w:name="_Toc184308046"/>
      <w:bookmarkEnd w:id="311"/>
      <w:bookmarkStart w:id="312" w:name="_Toc184312117"/>
      <w:bookmarkEnd w:id="312"/>
      <w:bookmarkStart w:id="313" w:name="_Toc184314424"/>
      <w:bookmarkEnd w:id="313"/>
      <w:bookmarkStart w:id="314" w:name="_Toc184308091"/>
      <w:bookmarkEnd w:id="314"/>
      <w:bookmarkStart w:id="315" w:name="_Toc184310315"/>
      <w:bookmarkEnd w:id="315"/>
      <w:bookmarkStart w:id="316" w:name="_Toc184308053"/>
      <w:bookmarkEnd w:id="316"/>
      <w:bookmarkStart w:id="317" w:name="_Toc184310289"/>
      <w:bookmarkEnd w:id="317"/>
      <w:bookmarkStart w:id="318" w:name="_Toc184308093"/>
      <w:bookmarkEnd w:id="318"/>
      <w:bookmarkStart w:id="319" w:name="_Toc184313309"/>
      <w:bookmarkEnd w:id="319"/>
      <w:bookmarkStart w:id="320" w:name="_Toc184314461"/>
      <w:bookmarkEnd w:id="320"/>
      <w:bookmarkStart w:id="321" w:name="_Toc184310340"/>
      <w:bookmarkEnd w:id="321"/>
      <w:bookmarkStart w:id="322" w:name="_Toc184312084"/>
      <w:bookmarkEnd w:id="322"/>
      <w:bookmarkStart w:id="323" w:name="_Toc184312125"/>
      <w:bookmarkEnd w:id="323"/>
      <w:bookmarkStart w:id="324" w:name="_Toc184314472"/>
      <w:bookmarkEnd w:id="324"/>
      <w:bookmarkStart w:id="325" w:name="_Toc184308085"/>
      <w:bookmarkEnd w:id="325"/>
      <w:bookmarkStart w:id="326" w:name="_Toc184308087"/>
      <w:bookmarkEnd w:id="326"/>
      <w:bookmarkStart w:id="327" w:name="_Toc184312071"/>
      <w:bookmarkEnd w:id="327"/>
      <w:bookmarkStart w:id="328" w:name="_Toc184314460"/>
      <w:bookmarkEnd w:id="328"/>
      <w:bookmarkStart w:id="329" w:name="_Toc184308072"/>
      <w:bookmarkEnd w:id="329"/>
      <w:bookmarkStart w:id="330" w:name="_Toc184308103"/>
      <w:bookmarkEnd w:id="330"/>
      <w:bookmarkStart w:id="331" w:name="_Toc184314438"/>
      <w:bookmarkEnd w:id="331"/>
      <w:bookmarkStart w:id="332" w:name="_Toc184313241"/>
      <w:bookmarkEnd w:id="332"/>
      <w:bookmarkStart w:id="333" w:name="_Toc184314469"/>
      <w:bookmarkEnd w:id="333"/>
      <w:bookmarkStart w:id="334" w:name="_Toc184308097"/>
      <w:bookmarkEnd w:id="334"/>
      <w:bookmarkStart w:id="335" w:name="_Toc184308105"/>
      <w:bookmarkEnd w:id="335"/>
      <w:bookmarkStart w:id="336" w:name="_Toc184310318"/>
      <w:bookmarkEnd w:id="336"/>
      <w:bookmarkStart w:id="337" w:name="_Toc184314450"/>
      <w:bookmarkEnd w:id="337"/>
      <w:bookmarkStart w:id="338" w:name="_Toc184312123"/>
      <w:bookmarkEnd w:id="338"/>
      <w:bookmarkStart w:id="339" w:name="_Toc184314436"/>
      <w:bookmarkEnd w:id="339"/>
      <w:bookmarkStart w:id="340" w:name="_Toc184313297"/>
      <w:bookmarkEnd w:id="340"/>
      <w:bookmarkStart w:id="341" w:name="_Toc184308071"/>
      <w:bookmarkEnd w:id="341"/>
      <w:bookmarkStart w:id="342" w:name="_Toc184310334"/>
      <w:bookmarkEnd w:id="342"/>
      <w:bookmarkStart w:id="343" w:name="_Toc184314420"/>
      <w:bookmarkEnd w:id="343"/>
      <w:bookmarkStart w:id="344" w:name="_Toc184314452"/>
      <w:bookmarkEnd w:id="344"/>
      <w:bookmarkStart w:id="345" w:name="_Toc184310335"/>
      <w:bookmarkEnd w:id="345"/>
      <w:bookmarkStart w:id="346" w:name="_Toc184312080"/>
      <w:bookmarkEnd w:id="346"/>
      <w:bookmarkStart w:id="347" w:name="_Toc184313290"/>
      <w:bookmarkEnd w:id="347"/>
      <w:bookmarkStart w:id="348" w:name="_Toc184314458"/>
      <w:bookmarkEnd w:id="348"/>
      <w:bookmarkStart w:id="349" w:name="_Toc184313256"/>
      <w:bookmarkEnd w:id="349"/>
      <w:bookmarkStart w:id="350" w:name="_Toc184313266"/>
      <w:bookmarkEnd w:id="350"/>
      <w:bookmarkStart w:id="351" w:name="_Toc184313298"/>
      <w:bookmarkEnd w:id="351"/>
      <w:bookmarkStart w:id="352" w:name="_Toc184313292"/>
      <w:bookmarkEnd w:id="352"/>
      <w:bookmarkStart w:id="353" w:name="_Toc184313246"/>
      <w:bookmarkEnd w:id="353"/>
      <w:bookmarkStart w:id="354" w:name="_Toc184308055"/>
      <w:bookmarkEnd w:id="354"/>
      <w:bookmarkStart w:id="355" w:name="_Toc184313273"/>
      <w:bookmarkEnd w:id="355"/>
      <w:bookmarkStart w:id="356" w:name="_Toc184312094"/>
      <w:bookmarkEnd w:id="356"/>
      <w:bookmarkStart w:id="357" w:name="_Toc184310330"/>
      <w:bookmarkEnd w:id="357"/>
      <w:bookmarkStart w:id="358" w:name="_Toc184314481"/>
      <w:bookmarkEnd w:id="358"/>
      <w:bookmarkStart w:id="359" w:name="_Toc184308100"/>
      <w:bookmarkEnd w:id="359"/>
      <w:bookmarkStart w:id="360" w:name="_Toc184313252"/>
      <w:bookmarkEnd w:id="360"/>
      <w:bookmarkStart w:id="361" w:name="_Toc184310327"/>
      <w:bookmarkEnd w:id="361"/>
      <w:bookmarkStart w:id="362" w:name="_Toc184313242"/>
      <w:bookmarkEnd w:id="362"/>
      <w:bookmarkStart w:id="363" w:name="_Toc184314413"/>
      <w:bookmarkEnd w:id="363"/>
      <w:bookmarkStart w:id="364" w:name="_Toc184310300"/>
      <w:bookmarkEnd w:id="364"/>
      <w:bookmarkStart w:id="365" w:name="_Toc184312118"/>
      <w:bookmarkEnd w:id="365"/>
      <w:bookmarkStart w:id="366" w:name="_Toc184314410"/>
      <w:bookmarkEnd w:id="366"/>
      <w:bookmarkStart w:id="367" w:name="_Toc184308049"/>
      <w:bookmarkEnd w:id="367"/>
      <w:bookmarkStart w:id="368" w:name="_Toc184313303"/>
      <w:bookmarkEnd w:id="368"/>
      <w:bookmarkStart w:id="369" w:name="_Toc184312093"/>
      <w:bookmarkEnd w:id="369"/>
      <w:bookmarkStart w:id="370" w:name="_Toc184310306"/>
      <w:bookmarkEnd w:id="370"/>
      <w:bookmarkStart w:id="371" w:name="_Toc184310308"/>
      <w:bookmarkEnd w:id="371"/>
      <w:bookmarkStart w:id="372" w:name="_Toc184313258"/>
      <w:bookmarkEnd w:id="372"/>
      <w:bookmarkStart w:id="373" w:name="_Toc184313289"/>
      <w:bookmarkEnd w:id="373"/>
      <w:bookmarkStart w:id="374" w:name="_Toc184314421"/>
      <w:bookmarkEnd w:id="374"/>
      <w:bookmarkStart w:id="375" w:name="_Toc184312077"/>
      <w:bookmarkEnd w:id="375"/>
      <w:bookmarkStart w:id="376" w:name="_Toc184310323"/>
      <w:bookmarkEnd w:id="376"/>
      <w:bookmarkStart w:id="377" w:name="_Toc184310307"/>
      <w:bookmarkEnd w:id="377"/>
      <w:bookmarkStart w:id="378" w:name="_Toc184310279"/>
      <w:bookmarkEnd w:id="378"/>
      <w:bookmarkStart w:id="379" w:name="_Toc184314425"/>
      <w:bookmarkEnd w:id="379"/>
      <w:bookmarkStart w:id="380" w:name="_Toc184310329"/>
      <w:bookmarkEnd w:id="380"/>
      <w:bookmarkStart w:id="381" w:name="_Toc20427"/>
      <w:r>
        <w:rPr>
          <w:rFonts w:hint="eastAsia" w:ascii="仿宋" w:hAnsi="仿宋" w:eastAsia="仿宋" w:cs="仿宋"/>
          <w:b/>
          <w:color w:val="auto"/>
          <w:sz w:val="28"/>
          <w:szCs w:val="28"/>
          <w:lang w:val="en-US" w:eastAsia="zh-CN" w:bidi="ar"/>
        </w:rPr>
        <w:t>（一）产品技术要求</w:t>
      </w:r>
      <w:bookmarkEnd w:id="381"/>
    </w:p>
    <w:p>
      <w:pPr>
        <w:pStyle w:val="98"/>
        <w:rPr>
          <w:rFonts w:hint="eastAsia" w:ascii="仿宋" w:hAnsi="仿宋" w:eastAsia="仿宋" w:cs="仿宋"/>
          <w:color w:val="auto"/>
          <w:sz w:val="28"/>
          <w:szCs w:val="28"/>
        </w:rPr>
      </w:pPr>
      <w:bookmarkStart w:id="382" w:name="_Toc178239829"/>
      <w:bookmarkStart w:id="383" w:name="_Toc176119958"/>
      <w:r>
        <w:rPr>
          <w:rFonts w:hint="eastAsia" w:ascii="仿宋" w:hAnsi="仿宋" w:eastAsia="仿宋" w:cs="仿宋"/>
          <w:color w:val="auto"/>
          <w:sz w:val="28"/>
          <w:szCs w:val="28"/>
        </w:rPr>
        <w:t>性能要求</w:t>
      </w:r>
      <w:bookmarkEnd w:id="382"/>
      <w:bookmarkEnd w:id="383"/>
    </w:p>
    <w:p>
      <w:pPr>
        <w:pStyle w:val="98"/>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运行效率：采用先进技术架构，具备运行速度更快、拓展性更好的特点，实现所有桌面应用程序的自动化，包括ERP、浏览器、CRM、微信、钉钉或日常使用的任何其他应用程序；支持任何网页的自动化，如网页JS脚本，数据提取，数据抓取、Web表单填写、网页操作，API调用等，轻松实现自动化的Web任务。</w:t>
      </w:r>
    </w:p>
    <w:p>
      <w:pPr>
        <w:pStyle w:val="98"/>
        <w:rPr>
          <w:rFonts w:hint="eastAsia" w:ascii="仿宋" w:hAnsi="仿宋" w:eastAsia="仿宋" w:cs="仿宋"/>
          <w:color w:val="auto"/>
          <w:sz w:val="28"/>
          <w:szCs w:val="28"/>
        </w:rPr>
      </w:pPr>
      <w:bookmarkStart w:id="384" w:name="_Toc178239830"/>
      <w:bookmarkStart w:id="385" w:name="_Toc176119959"/>
      <w:r>
        <w:rPr>
          <w:rFonts w:hint="eastAsia" w:ascii="仿宋" w:hAnsi="仿宋" w:eastAsia="仿宋" w:cs="仿宋"/>
          <w:color w:val="auto"/>
          <w:sz w:val="28"/>
          <w:szCs w:val="28"/>
        </w:rPr>
        <w:t>安全性要求</w:t>
      </w:r>
      <w:bookmarkEnd w:id="384"/>
      <w:bookmarkEnd w:id="385"/>
    </w:p>
    <w:p>
      <w:pPr>
        <w:pStyle w:val="98"/>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1、数据安全：产品的数据安全机制需要确保机器人流程所处理的数据的安全性，存储在平台中的所有数据使用符合 FIPS 的 AES256 加密进行加密；平台完全部署在客户端环境中，只有客户端才能访问和控制导入机器人平台的数据。不会传输或访问任何数据；实施访问管理系统，</w:t>
      </w:r>
      <w:r>
        <w:rPr>
          <w:rFonts w:hint="eastAsia" w:ascii="仿宋" w:hAnsi="仿宋" w:eastAsia="仿宋" w:cs="仿宋"/>
          <w:color w:val="auto"/>
          <w:sz w:val="28"/>
          <w:szCs w:val="28"/>
          <w:highlight w:val="none"/>
          <w:lang w:val="en-US" w:eastAsia="zh-CN"/>
        </w:rPr>
        <w:t>支持</w:t>
      </w:r>
      <w:r>
        <w:rPr>
          <w:rFonts w:hint="eastAsia" w:ascii="仿宋" w:hAnsi="仿宋" w:eastAsia="仿宋" w:cs="仿宋"/>
          <w:color w:val="auto"/>
          <w:sz w:val="28"/>
          <w:szCs w:val="28"/>
          <w:lang w:val="zh-CN"/>
        </w:rPr>
        <w:t>仅允许授权人员访问。</w:t>
      </w:r>
    </w:p>
    <w:p>
      <w:pPr>
        <w:pStyle w:val="98"/>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2、通讯传输安全：数据传输是通过 HTTPS 和 TLS1.2、TLS1.3实现的传输通道。不在本地存储任何与进程相关的数据。仅在本地或服务端存储与机器人相关的活动报告。存储在服务端中的所有敏感数据都是加密的。需提供符合FIPS标准的AES256算法加密静态数据，HTTPS安全端口443用于传输数据，支持2048位证书。</w:t>
      </w:r>
    </w:p>
    <w:p>
      <w:pPr>
        <w:pStyle w:val="98"/>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3、日志安全管理：日志在平台中被安全的管理；机器人执行的所有活动和在服务端的活动都记录在审核日志中，并存储在MYSQL服务器中。</w:t>
      </w:r>
    </w:p>
    <w:p>
      <w:pPr>
        <w:pStyle w:val="98"/>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4、权限控制：管理员可以使用现有的基于角色的控制和权限, 以便管理用户和机器人的访问。可以启用角色来管理查看、编辑、创建和删除对所有业务流程页和组件的权限。要使用户获得角色授予的权限, 管理员必须为他分配该角色。</w:t>
      </w:r>
    </w:p>
    <w:p>
      <w:pPr>
        <w:pStyle w:val="98"/>
        <w:rPr>
          <w:rFonts w:hint="eastAsia" w:ascii="仿宋" w:hAnsi="仿宋" w:eastAsia="仿宋" w:cs="仿宋"/>
          <w:color w:val="auto"/>
          <w:sz w:val="28"/>
          <w:szCs w:val="28"/>
        </w:rPr>
      </w:pPr>
      <w:bookmarkStart w:id="386" w:name="_Toc176119960"/>
      <w:bookmarkStart w:id="387" w:name="_Toc178239831"/>
      <w:r>
        <w:rPr>
          <w:rFonts w:hint="eastAsia" w:ascii="仿宋" w:hAnsi="仿宋" w:eastAsia="仿宋" w:cs="仿宋"/>
          <w:color w:val="auto"/>
          <w:sz w:val="28"/>
          <w:szCs w:val="28"/>
        </w:rPr>
        <w:t>兼容性要求</w:t>
      </w:r>
      <w:bookmarkEnd w:id="386"/>
      <w:bookmarkEnd w:id="387"/>
    </w:p>
    <w:p>
      <w:pPr>
        <w:pStyle w:val="98"/>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1、系统要求：支持最低系统为Windows 7 SP1及以上，Windows Server 2008 R2 SP1及以上</w:t>
      </w:r>
    </w:p>
    <w:p>
      <w:pPr>
        <w:pStyle w:val="98"/>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2、系统兼容：支持MacOS、信创系统上编辑、运行应用；支持统信UOS和银河麒麟的信创适配，CPU兼容飞腾、腾云、鲲鹏；适配宝兰德中间件、适配达梦数据库DM8。</w:t>
      </w:r>
    </w:p>
    <w:p>
      <w:pPr>
        <w:pStyle w:val="98"/>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3、手机兼容：能驱动手机上（真机、模拟器）的任何APP进行输入、点击、手势滑动、提取数据等操作；支持同时控制多台手机设备进行自动化。</w:t>
      </w:r>
    </w:p>
    <w:p>
      <w:pPr>
        <w:pStyle w:val="98"/>
        <w:rPr>
          <w:rFonts w:hint="eastAsia" w:ascii="仿宋" w:hAnsi="仿宋" w:eastAsia="仿宋" w:cs="仿宋"/>
          <w:color w:val="auto"/>
          <w:sz w:val="28"/>
          <w:szCs w:val="28"/>
        </w:rPr>
      </w:pPr>
      <w:bookmarkStart w:id="388" w:name="_Toc176119961"/>
      <w:bookmarkStart w:id="389" w:name="_Toc178239832"/>
      <w:r>
        <w:rPr>
          <w:rFonts w:hint="eastAsia" w:ascii="仿宋" w:hAnsi="仿宋" w:eastAsia="仿宋" w:cs="仿宋"/>
          <w:color w:val="auto"/>
          <w:sz w:val="28"/>
          <w:szCs w:val="28"/>
        </w:rPr>
        <w:t>易用性要求</w:t>
      </w:r>
      <w:bookmarkEnd w:id="388"/>
      <w:bookmarkEnd w:id="389"/>
    </w:p>
    <w:p>
      <w:pPr>
        <w:pStyle w:val="98"/>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1、支持设计器、机器人、管理平台三者无缝嵌套、灵活切换，用户可一键直达目标界面，无需在多个页面来回切换使用。</w:t>
      </w:r>
    </w:p>
    <w:p>
      <w:pPr>
        <w:pStyle w:val="98"/>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2、界面美观、简洁、交互易用，用户能够直观理解界面上的元素和功能，无需额外的指导或说明，轻松完成任务，获取操作结果提示。</w:t>
      </w:r>
    </w:p>
    <w:p>
      <w:pPr>
        <w:pStyle w:val="98"/>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3、支持静默运行或者沙盒运行，不会抢占当前系统的鼠标和键盘，浏览器也不会在前台展示，即机器人运行过程中不影响业务人员使用，达到完美人机协作能力。</w:t>
      </w:r>
    </w:p>
    <w:p>
      <w:pPr>
        <w:pStyle w:val="98"/>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支持智能自适应应用系统的变化，通过元素捕获、CV捕获、深度捕获识别控件结构，通过元素修复功能自动对变化的元素进行修复，通过相似元素和图像库功能的人工智能学习，能够识别SAP软件、核心系统、办公软件、通讯软件等一切对象，达到自动适应不同系统、不同分辨率、不同界面大小的一切操作对象的识别与自动修复。</w:t>
      </w:r>
    </w:p>
    <w:p>
      <w:pPr>
        <w:pStyle w:val="98"/>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5、支持用户快速唤起轮盘（鼠标唤起或快捷键唤起)并支持在不同软件中唤起时配置不同“极速应用”的功能，不需要打开执行应用，能够根据当前使用场景自动推送自动化流程。</w:t>
      </w:r>
    </w:p>
    <w:p>
      <w:pPr>
        <w:pStyle w:val="98"/>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w:t>
      </w:r>
      <w:bookmarkStart w:id="390" w:name="OLE_LINK33"/>
      <w:r>
        <w:rPr>
          <w:rFonts w:hint="eastAsia" w:ascii="仿宋" w:hAnsi="仿宋" w:eastAsia="仿宋" w:cs="仿宋"/>
          <w:color w:val="auto"/>
          <w:sz w:val="28"/>
          <w:szCs w:val="28"/>
          <w:lang w:val="zh-CN"/>
        </w:rPr>
        <w:t>支持移动端自动化能力，Appium、Uiautomator2两种驱动引擎，支持图像元素定位，且能够设置分辨率自适应、匹配相似度、灰度匹配等功能。兼容主流移动端架构系统Android</w:t>
      </w:r>
      <w:bookmarkStart w:id="391" w:name="OLE_LINK34"/>
      <w:r>
        <w:rPr>
          <w:rFonts w:hint="eastAsia" w:ascii="仿宋" w:hAnsi="仿宋" w:eastAsia="仿宋" w:cs="仿宋"/>
          <w:color w:val="auto"/>
          <w:sz w:val="28"/>
          <w:szCs w:val="28"/>
          <w:lang w:val="zh-CN"/>
        </w:rPr>
        <w:t>。</w:t>
      </w:r>
    </w:p>
    <w:bookmarkEnd w:id="390"/>
    <w:bookmarkEnd w:id="391"/>
    <w:p>
      <w:pPr>
        <w:pStyle w:val="98"/>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7、支持可视化流程搭建、支持采用通用性语言编程模式开发，代码结构简单有效，逻辑言简意赅。支持组件化操作，智能封装，构建，分析流程过程编程逻辑，有效提供代码重构机制。</w:t>
      </w:r>
    </w:p>
    <w:p>
      <w:pPr>
        <w:pStyle w:val="98"/>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8、提供完善的培训课程、帮助文档、视频教程，课程覆盖入门到进阶再到专项训练，人人可学，零门槛，同时支持第三方自媒体平台移动端查看且粉丝人数达5万以上，单课程播放量10万以上。</w:t>
      </w:r>
    </w:p>
    <w:p>
      <w:pPr>
        <w:pStyle w:val="98"/>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9、具备拟人模式能力，可以模拟人的行为轨迹操作鼠标键盘，有效规避第三方系统的防机器人机制。机器人智能联想能力，根据当前流程编写的上下文，以及用户的使用习惯，自动学习并推荐可用的自动化指令。</w:t>
      </w:r>
    </w:p>
    <w:p>
      <w:pPr>
        <w:pStyle w:val="98"/>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0</w:t>
      </w:r>
      <w:r>
        <w:rPr>
          <w:rFonts w:hint="eastAsia" w:ascii="仿宋" w:hAnsi="仿宋" w:eastAsia="仿宋" w:cs="仿宋"/>
          <w:color w:val="auto"/>
          <w:sz w:val="28"/>
          <w:szCs w:val="28"/>
          <w:lang w:val="zh-CN"/>
        </w:rPr>
        <w:t>、支持丰富指令集，编辑流程高效简</w:t>
      </w:r>
      <w:bookmarkStart w:id="392" w:name="OLE_LINK29"/>
      <w:r>
        <w:rPr>
          <w:rFonts w:hint="eastAsia" w:ascii="仿宋" w:hAnsi="仿宋" w:eastAsia="仿宋" w:cs="仿宋"/>
          <w:color w:val="auto"/>
          <w:sz w:val="28"/>
          <w:szCs w:val="28"/>
          <w:lang w:val="zh-CN"/>
        </w:rPr>
        <w:t>洁，指令集数量超60</w:t>
      </w:r>
      <w:bookmarkEnd w:id="392"/>
      <w:r>
        <w:rPr>
          <w:rFonts w:hint="eastAsia" w:ascii="仿宋" w:hAnsi="仿宋" w:eastAsia="仿宋" w:cs="仿宋"/>
          <w:color w:val="auto"/>
          <w:sz w:val="28"/>
          <w:szCs w:val="28"/>
          <w:lang w:val="zh-CN"/>
        </w:rPr>
        <w:t>0，包括但不限于网页自动化、软件自动化、鼠标键盘自动化、EXCEL自动化、数据处理、对话框等指令集。</w:t>
      </w:r>
    </w:p>
    <w:p>
      <w:pPr>
        <w:pStyle w:val="98"/>
        <w:rPr>
          <w:rFonts w:hint="eastAsia" w:ascii="仿宋" w:hAnsi="仿宋" w:eastAsia="仿宋" w:cs="仿宋"/>
          <w:color w:val="auto"/>
          <w:sz w:val="28"/>
          <w:szCs w:val="28"/>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自定义指令功能支持企业内部应用和指令的共享（非导入导出）、协同管理和权限管理。</w:t>
      </w:r>
    </w:p>
    <w:p>
      <w:pPr>
        <w:pStyle w:val="98"/>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2</w:t>
      </w:r>
      <w:r>
        <w:rPr>
          <w:rFonts w:hint="eastAsia" w:ascii="仿宋" w:hAnsi="仿宋" w:eastAsia="仿宋" w:cs="仿宋"/>
          <w:color w:val="auto"/>
          <w:sz w:val="28"/>
          <w:szCs w:val="28"/>
          <w:lang w:val="zh-CN"/>
        </w:rPr>
        <w:t>、支持根据不同的系统类型，自动切换定位算法，应用深度学习，实现元素自动修复的功能；支持自动识别分辨率、DPI的变化，跨机器部署依然能够稳定运行，达到一次编译到处运行效果；支持使用计算机视觉技术自动识别可操作的目标，能够快速找到目标元素。</w:t>
      </w:r>
    </w:p>
    <w:p>
      <w:pPr>
        <w:pStyle w:val="98"/>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3</w:t>
      </w:r>
      <w:r>
        <w:rPr>
          <w:rFonts w:hint="eastAsia" w:ascii="仿宋" w:hAnsi="仿宋" w:eastAsia="仿宋" w:cs="仿宋"/>
          <w:color w:val="auto"/>
          <w:sz w:val="28"/>
          <w:szCs w:val="28"/>
          <w:lang w:val="zh-CN"/>
        </w:rPr>
        <w:t>、支持按时间维度设置触发条件，实现定时执行或周期执行。提供机器人调度、状态查询等接口，方便与业务系统深度集成。内置预警系统，通过告警通知、错误重试、录像回放等一系列机制保障机器人稳定运行。</w:t>
      </w:r>
    </w:p>
    <w:p>
      <w:pPr>
        <w:pStyle w:val="98"/>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4</w:t>
      </w:r>
      <w:r>
        <w:rPr>
          <w:rFonts w:hint="eastAsia" w:ascii="仿宋" w:hAnsi="仿宋" w:eastAsia="仿宋" w:cs="仿宋"/>
          <w:color w:val="auto"/>
          <w:sz w:val="28"/>
          <w:szCs w:val="28"/>
          <w:lang w:val="zh-CN"/>
        </w:rPr>
        <w:t>、支持对所有开发应用、指令进行源码版本管理能力，包括代码的自动保存、同步，可对搭建的流程进行发布、回滚版本及删除后可恢复。</w:t>
      </w:r>
    </w:p>
    <w:p>
      <w:pPr>
        <w:pStyle w:val="98"/>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5</w:t>
      </w:r>
      <w:r>
        <w:rPr>
          <w:rFonts w:hint="eastAsia" w:ascii="仿宋" w:hAnsi="仿宋" w:eastAsia="仿宋" w:cs="仿宋"/>
          <w:color w:val="auto"/>
          <w:sz w:val="28"/>
          <w:szCs w:val="28"/>
          <w:lang w:val="zh-CN"/>
        </w:rPr>
        <w:t>、支持用户直接申请账号试用，快速了解产品功能，无需经历复杂的注册步骤、等待审核或提供额外资料。</w:t>
      </w:r>
    </w:p>
    <w:p>
      <w:pPr>
        <w:pStyle w:val="98"/>
        <w:rPr>
          <w:rFonts w:hint="eastAsia" w:ascii="仿宋" w:hAnsi="仿宋" w:eastAsia="仿宋" w:cs="仿宋"/>
          <w:color w:val="auto"/>
          <w:sz w:val="28"/>
          <w:szCs w:val="28"/>
        </w:rPr>
      </w:pPr>
      <w:r>
        <w:rPr>
          <w:rFonts w:hint="eastAsia" w:ascii="仿宋" w:hAnsi="仿宋" w:eastAsia="仿宋" w:cs="仿宋"/>
          <w:color w:val="auto"/>
          <w:sz w:val="28"/>
          <w:szCs w:val="28"/>
        </w:rPr>
        <w:t>16、</w:t>
      </w:r>
      <w:r>
        <w:rPr>
          <w:rFonts w:hint="eastAsia" w:ascii="仿宋" w:hAnsi="仿宋" w:eastAsia="仿宋" w:cs="仿宋"/>
          <w:color w:val="auto"/>
          <w:sz w:val="28"/>
          <w:szCs w:val="28"/>
          <w:lang w:val="zh-CN"/>
        </w:rPr>
        <w:t>支持社区生态交流，提供可自由发布、评论及搜索的自营社区（非群聊），为落地学习提供沟通环境。</w:t>
      </w:r>
    </w:p>
    <w:p>
      <w:pPr>
        <w:pStyle w:val="98"/>
        <w:rPr>
          <w:rFonts w:hint="eastAsia" w:ascii="仿宋" w:hAnsi="仿宋" w:eastAsia="仿宋" w:cs="仿宋"/>
          <w:color w:val="auto"/>
          <w:sz w:val="28"/>
          <w:szCs w:val="28"/>
          <w:lang w:val="en-US" w:eastAsia="zh-CN"/>
        </w:rPr>
      </w:pPr>
      <w:bookmarkStart w:id="393" w:name="_Toc176119962"/>
      <w:bookmarkStart w:id="394" w:name="_Toc178239833"/>
      <w:r>
        <w:rPr>
          <w:rFonts w:hint="eastAsia" w:ascii="仿宋" w:hAnsi="仿宋" w:eastAsia="仿宋" w:cs="仿宋"/>
          <w:color w:val="auto"/>
          <w:sz w:val="28"/>
          <w:szCs w:val="28"/>
        </w:rPr>
        <w:t>AI拓展性</w:t>
      </w:r>
      <w:bookmarkEnd w:id="393"/>
      <w:bookmarkEnd w:id="394"/>
      <w:r>
        <w:rPr>
          <w:rFonts w:hint="eastAsia" w:ascii="仿宋" w:hAnsi="仿宋" w:eastAsia="仿宋" w:cs="仿宋"/>
          <w:color w:val="auto"/>
          <w:sz w:val="28"/>
          <w:szCs w:val="28"/>
          <w:lang w:val="en-US" w:eastAsia="zh-CN"/>
        </w:rPr>
        <w:t>要求</w:t>
      </w:r>
    </w:p>
    <w:p>
      <w:pPr>
        <w:pStyle w:val="98"/>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zh-CN"/>
        </w:rPr>
        <w:t>1、支持通过对话</w:t>
      </w:r>
      <w:r>
        <w:rPr>
          <w:rFonts w:hint="eastAsia" w:ascii="仿宋" w:hAnsi="仿宋" w:eastAsia="仿宋" w:cs="仿宋"/>
          <w:color w:val="auto"/>
          <w:sz w:val="28"/>
          <w:szCs w:val="28"/>
          <w:lang w:val="en-US" w:eastAsia="zh-CN"/>
        </w:rPr>
        <w:t>AI</w:t>
      </w:r>
      <w:r>
        <w:rPr>
          <w:rFonts w:hint="eastAsia" w:ascii="仿宋" w:hAnsi="仿宋" w:eastAsia="仿宋" w:cs="仿宋"/>
          <w:color w:val="auto"/>
          <w:sz w:val="28"/>
          <w:szCs w:val="28"/>
          <w:lang w:val="zh-CN"/>
        </w:rPr>
        <w:t>智能生成指令，解决包括</w:t>
      </w:r>
      <w:r>
        <w:rPr>
          <w:rFonts w:hint="eastAsia" w:ascii="仿宋" w:hAnsi="仿宋" w:eastAsia="仿宋" w:cs="仿宋"/>
          <w:color w:val="auto"/>
          <w:sz w:val="28"/>
          <w:szCs w:val="28"/>
          <w:lang w:val="en-US" w:eastAsia="zh-CN"/>
        </w:rPr>
        <w:t>网页自动化、</w:t>
      </w:r>
      <w:r>
        <w:rPr>
          <w:rFonts w:hint="eastAsia" w:ascii="仿宋" w:hAnsi="仿宋" w:eastAsia="仿宋" w:cs="仿宋"/>
          <w:color w:val="auto"/>
          <w:sz w:val="28"/>
          <w:szCs w:val="28"/>
          <w:lang w:val="zh-CN"/>
        </w:rPr>
        <w:t>数据处理、Excel、列表、图片、文本、文件、逻辑等类型的问题。</w:t>
      </w:r>
      <w:r>
        <w:rPr>
          <w:rFonts w:hint="eastAsia" w:ascii="仿宋" w:hAnsi="仿宋" w:eastAsia="仿宋" w:cs="仿宋"/>
          <w:color w:val="auto"/>
          <w:sz w:val="28"/>
          <w:szCs w:val="28"/>
          <w:lang w:val="en-US" w:eastAsia="zh-CN"/>
        </w:rPr>
        <w:t>支持AI智能修复指令，AI智能编辑元素，智能优化捕获元素对象，使得元素对象更准确更稳定。</w:t>
      </w:r>
    </w:p>
    <w:p>
      <w:pPr>
        <w:pStyle w:val="98"/>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2、支持RPA与AI无缝衔接，能够在RPA流程中嵌入AI应用，在AI应用中调用RPA流程，实现两者互相赋能，使得RPA机器人能够处理非结构化数据、进行智能决策，提高RPA操作的自适应能力和准确性。</w:t>
      </w:r>
    </w:p>
    <w:p>
      <w:pPr>
        <w:pStyle w:val="98"/>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3、提供丰富AI组件扩展，包括但不限于各类语言大模型、文生图、文本内容提取、图片内容提取、视频内容提取、语音转文本、智能搜索、向量搜索等组件。</w:t>
      </w:r>
    </w:p>
    <w:p>
      <w:pPr>
        <w:pStyle w:val="98"/>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4、AI扩展支持支持将文件、图片、网页、文字添加到知识库进行向量化解析，可以作为大模型的外挂知识库，形成更符合用户业务要求的AI知识库。</w:t>
      </w:r>
    </w:p>
    <w:p>
      <w:pPr>
        <w:pStyle w:val="98"/>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5、支持开箱即用的AI业务工具扩展，提供文案创作模板、图片生成模板、智能对话助理、内容分析模板，用户快速上手配置，获得AI能力。</w:t>
      </w:r>
    </w:p>
    <w:p>
      <w:pPr>
        <w:pStyle w:val="98"/>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6、支持网页</w:t>
      </w:r>
      <w:bookmarkStart w:id="395" w:name="OLE_LINK31"/>
      <w:r>
        <w:rPr>
          <w:rFonts w:hint="eastAsia" w:ascii="仿宋" w:hAnsi="仿宋" w:eastAsia="仿宋" w:cs="仿宋"/>
          <w:color w:val="auto"/>
          <w:sz w:val="28"/>
          <w:szCs w:val="28"/>
          <w:lang w:val="zh-CN"/>
        </w:rPr>
        <w:t>分享使用、对话交互使用、API集成使用等AI辅助能力扩展，用户可以轻松将链接通过电子邮件、社交媒体或即</w:t>
      </w:r>
      <w:bookmarkEnd w:id="395"/>
      <w:r>
        <w:rPr>
          <w:rFonts w:hint="eastAsia" w:ascii="仿宋" w:hAnsi="仿宋" w:eastAsia="仿宋" w:cs="仿宋"/>
          <w:color w:val="auto"/>
          <w:sz w:val="28"/>
          <w:szCs w:val="28"/>
          <w:lang w:val="zh-CN"/>
        </w:rPr>
        <w:t>时通讯工具发送给他人；用户可以通过聊天界面与服务进行实时对话，获取信息或执行任务；用户可以将其集成到其他应用程序或系统中，实现自动化和定制化功能。</w:t>
      </w:r>
    </w:p>
    <w:p>
      <w:pPr>
        <w:pStyle w:val="98"/>
        <w:rPr>
          <w:rFonts w:hint="eastAsia" w:ascii="仿宋" w:hAnsi="仿宋" w:eastAsia="仿宋" w:cs="仿宋"/>
          <w:color w:val="auto"/>
          <w:sz w:val="28"/>
          <w:szCs w:val="28"/>
          <w:lang w:val="zh-CN"/>
        </w:rPr>
      </w:pPr>
      <w:r>
        <w:rPr>
          <w:rFonts w:hint="eastAsia" w:ascii="仿宋" w:hAnsi="仿宋" w:eastAsia="仿宋" w:cs="仿宋"/>
          <w:color w:val="auto"/>
          <w:sz w:val="28"/>
          <w:szCs w:val="28"/>
        </w:rPr>
        <w:t>7、</w:t>
      </w:r>
      <w:r>
        <w:rPr>
          <w:rFonts w:hint="eastAsia" w:ascii="仿宋" w:hAnsi="仿宋" w:eastAsia="仿宋" w:cs="仿宋"/>
          <w:color w:val="auto"/>
          <w:sz w:val="28"/>
          <w:szCs w:val="28"/>
          <w:lang w:val="zh-CN"/>
        </w:rPr>
        <w:t>支持零代码的形式搭建AI应用，支持国产大模型、开源模型。</w:t>
      </w:r>
    </w:p>
    <w:p>
      <w:pPr>
        <w:pStyle w:val="98"/>
        <w:rPr>
          <w:rFonts w:hint="eastAsia" w:ascii="仿宋" w:hAnsi="仿宋" w:eastAsia="仿宋" w:cs="仿宋"/>
          <w:color w:val="auto"/>
        </w:rPr>
      </w:pPr>
    </w:p>
    <w:p>
      <w:pPr>
        <w:pStyle w:val="98"/>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性能要求</w:t>
      </w:r>
    </w:p>
    <w:p>
      <w:pPr>
        <w:spacing w:line="360" w:lineRule="auto"/>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系统应支持7×24小时不间断运行。</w:t>
      </w:r>
    </w:p>
    <w:p>
      <w:pPr>
        <w:spacing w:line="360" w:lineRule="auto"/>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系统容量：具备大规模并发流量的处理机制与弹性扩容，在服务器资源无瓶颈的条件下，需支持超 4000+ 用户同时在线。当系统容量超过上述情况时不能出现系统崩溃的现象，可满足系统高访问压力、大数据处理、高并发访问、高可用性应用的需求。</w:t>
      </w:r>
    </w:p>
    <w:p>
      <w:pPr>
        <w:spacing w:line="360" w:lineRule="auto"/>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响应指标：在网络稳定的情况下，用户打开页面响应速度≤3秒，点击操作响应速度≤3秒，复杂查询响应速度≤8秒。</w:t>
      </w:r>
    </w:p>
    <w:p>
      <w:pPr>
        <w:spacing w:line="360" w:lineRule="auto"/>
        <w:ind w:firstLine="560" w:firstLineChars="200"/>
        <w:rPr>
          <w:rFonts w:hint="eastAsia" w:ascii="仿宋" w:hAnsi="仿宋" w:eastAsia="仿宋" w:cs="仿宋"/>
          <w:color w:val="auto"/>
        </w:rPr>
      </w:pPr>
      <w:r>
        <w:rPr>
          <w:rFonts w:hint="eastAsia" w:ascii="仿宋" w:hAnsi="仿宋" w:eastAsia="仿宋" w:cs="仿宋"/>
          <w:color w:val="auto"/>
          <w:sz w:val="28"/>
          <w:szCs w:val="28"/>
          <w:lang w:bidi="ar"/>
        </w:rPr>
        <w:t xml:space="preserve">可靠性：系统应该具有很强的防错、抗错能力。在7×24小时连续运行情况下，系统可靠性达到99.99%。要求平均故障修复时间小于2小时。 </w:t>
      </w:r>
    </w:p>
    <w:p>
      <w:pPr>
        <w:pStyle w:val="98"/>
        <w:rPr>
          <w:rFonts w:hint="eastAsia" w:ascii="仿宋" w:hAnsi="仿宋" w:eastAsia="仿宋" w:cs="仿宋"/>
          <w:color w:val="auto"/>
          <w:sz w:val="28"/>
          <w:szCs w:val="28"/>
          <w:lang w:bidi="ar"/>
        </w:rPr>
      </w:pPr>
    </w:p>
    <w:p>
      <w:pPr>
        <w:pStyle w:val="98"/>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安全要求</w:t>
      </w:r>
    </w:p>
    <w:p>
      <w:pPr>
        <w:pStyle w:val="100"/>
        <w:widowControl/>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 xml:space="preserve"> 本系统应提供完整的安全方案。包括但不限于防病毒、防篡改、防DDoS攻击、防SQL注入、防DNS攻击、限制非法用户登录系统、防可疑IP及跟踪等内容。</w:t>
      </w:r>
    </w:p>
    <w:p>
      <w:pPr>
        <w:spacing w:line="360" w:lineRule="auto"/>
        <w:ind w:firstLine="42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 xml:space="preserve"> 支持三员管理模式，超级管理员/管理员/员工。</w:t>
      </w:r>
    </w:p>
    <w:p>
      <w:pPr>
        <w:spacing w:line="360" w:lineRule="auto"/>
        <w:ind w:firstLine="42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 xml:space="preserve"> 数据安全，服务器端存储的敏感数据支持加密处理，保障数据存储安全。</w:t>
      </w:r>
    </w:p>
    <w:p>
      <w:pPr>
        <w:spacing w:line="360" w:lineRule="auto"/>
        <w:ind w:firstLine="42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 xml:space="preserve"> 密码安全，要求用户的密码在存储时进行加密，保证密码不会外泄。系统能提供账户密码的更换周期控制；密码强弱度的校验等措施，有效保证用户密码的安全使用。</w:t>
      </w:r>
    </w:p>
    <w:p>
      <w:pPr>
        <w:spacing w:line="360" w:lineRule="auto"/>
        <w:ind w:firstLine="42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 xml:space="preserve"> 认证安全：支持第三方统一身份认证管理，系统支持统一授权管理，对登录的用户进行身份认证和授权，确保身份的真实性，并在敏感信息的传送中采用数字签名技术，防止重要信息的泄漏。</w:t>
      </w:r>
    </w:p>
    <w:p>
      <w:pPr>
        <w:spacing w:line="360" w:lineRule="auto"/>
        <w:ind w:firstLine="42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 xml:space="preserve"> 完善的应用级别权限控制：系统能提供基于个人、单位、部门、群组、角色、岗位、级别的多维度权限控制，系统可以针对以上属性进行灵活的权限设定，提供页面权限控制机制（页面权限控制以及页面上按钮控制，可前台通过配置进行管控），提供对用户/角色对业务数据访问/操作的权限管控，确保信息安全的可定义性和可执行性。 </w:t>
      </w:r>
    </w:p>
    <w:p>
      <w:pPr>
        <w:spacing w:line="360" w:lineRule="auto"/>
        <w:ind w:firstLine="551" w:firstLineChars="196"/>
        <w:jc w:val="left"/>
        <w:textAlignment w:val="baseline"/>
        <w:outlineLvl w:val="2"/>
        <w:rPr>
          <w:rFonts w:hint="eastAsia" w:ascii="仿宋" w:hAnsi="仿宋" w:eastAsia="仿宋" w:cs="仿宋"/>
          <w:b/>
          <w:color w:val="auto"/>
          <w:sz w:val="28"/>
        </w:rPr>
      </w:pPr>
      <w:bookmarkStart w:id="396" w:name="_Toc11404"/>
      <w:bookmarkStart w:id="397" w:name="_Toc28981"/>
      <w:r>
        <w:rPr>
          <w:rFonts w:hint="eastAsia" w:ascii="仿宋" w:hAnsi="仿宋" w:eastAsia="仿宋" w:cs="仿宋"/>
          <w:b/>
          <w:color w:val="auto"/>
          <w:sz w:val="28"/>
          <w:lang w:bidi="ar"/>
        </w:rPr>
        <w:t>（</w:t>
      </w:r>
      <w:r>
        <w:rPr>
          <w:rFonts w:hint="eastAsia" w:ascii="仿宋" w:hAnsi="仿宋" w:eastAsia="仿宋" w:cs="仿宋"/>
          <w:b/>
          <w:color w:val="auto"/>
          <w:sz w:val="28"/>
          <w:lang w:val="en-US" w:eastAsia="zh-CN" w:bidi="ar"/>
        </w:rPr>
        <w:t>二</w:t>
      </w:r>
      <w:r>
        <w:rPr>
          <w:rFonts w:hint="eastAsia" w:ascii="仿宋" w:hAnsi="仿宋" w:eastAsia="仿宋" w:cs="仿宋"/>
          <w:b/>
          <w:color w:val="auto"/>
          <w:sz w:val="28"/>
          <w:lang w:bidi="ar"/>
        </w:rPr>
        <w:t>）技术支持服务要求</w:t>
      </w:r>
      <w:bookmarkEnd w:id="396"/>
      <w:bookmarkEnd w:id="397"/>
    </w:p>
    <w:p>
      <w:pPr>
        <w:spacing w:line="360" w:lineRule="auto"/>
        <w:ind w:firstLine="560" w:firstLineChars="200"/>
        <w:jc w:val="left"/>
        <w:rPr>
          <w:rFonts w:hint="eastAsia" w:ascii="仿宋" w:hAnsi="仿宋" w:eastAsia="仿宋" w:cs="仿宋"/>
          <w:color w:val="auto"/>
          <w:sz w:val="28"/>
        </w:rPr>
      </w:pPr>
      <w:r>
        <w:rPr>
          <w:rFonts w:hint="eastAsia" w:ascii="仿宋" w:hAnsi="仿宋" w:eastAsia="仿宋" w:cs="仿宋"/>
          <w:color w:val="auto"/>
          <w:sz w:val="28"/>
          <w:lang w:bidi="ar"/>
        </w:rPr>
        <w:t>1、技术资格要求</w:t>
      </w:r>
    </w:p>
    <w:p>
      <w:pPr>
        <w:spacing w:line="360" w:lineRule="auto"/>
        <w:ind w:firstLine="560" w:firstLineChars="200"/>
        <w:jc w:val="left"/>
        <w:rPr>
          <w:rFonts w:hint="eastAsia" w:ascii="仿宋" w:hAnsi="仿宋" w:eastAsia="仿宋" w:cs="仿宋"/>
          <w:color w:val="auto"/>
          <w:sz w:val="28"/>
        </w:rPr>
      </w:pPr>
      <w:r>
        <w:rPr>
          <w:rFonts w:hint="eastAsia" w:ascii="仿宋" w:hAnsi="仿宋" w:eastAsia="仿宋" w:cs="仿宋"/>
          <w:color w:val="auto"/>
          <w:sz w:val="28"/>
          <w:lang w:bidi="ar"/>
        </w:rPr>
        <w:t>（1）企业资质要求</w:t>
      </w:r>
    </w:p>
    <w:p>
      <w:pPr>
        <w:spacing w:line="360" w:lineRule="auto"/>
        <w:ind w:firstLine="560" w:firstLineChars="200"/>
        <w:jc w:val="left"/>
        <w:rPr>
          <w:rFonts w:hint="eastAsia" w:ascii="仿宋" w:hAnsi="仿宋" w:eastAsia="仿宋" w:cs="仿宋"/>
          <w:color w:val="auto"/>
          <w:sz w:val="28"/>
        </w:rPr>
      </w:pPr>
      <w:r>
        <w:rPr>
          <w:rFonts w:hint="eastAsia" w:ascii="仿宋" w:hAnsi="仿宋" w:eastAsia="仿宋" w:cs="仿宋"/>
          <w:color w:val="auto"/>
          <w:sz w:val="28"/>
          <w:lang w:bidi="ar"/>
        </w:rPr>
        <w:t>1）具有依法在境内（不包括港澳台地区）设立的企业法人资质；</w:t>
      </w:r>
    </w:p>
    <w:p>
      <w:pPr>
        <w:spacing w:line="360" w:lineRule="auto"/>
        <w:ind w:firstLine="560" w:firstLineChars="200"/>
        <w:jc w:val="left"/>
        <w:rPr>
          <w:rFonts w:hint="eastAsia" w:ascii="仿宋" w:hAnsi="仿宋" w:eastAsia="仿宋" w:cs="仿宋"/>
          <w:color w:val="auto"/>
          <w:sz w:val="28"/>
        </w:rPr>
      </w:pPr>
      <w:r>
        <w:rPr>
          <w:rFonts w:hint="eastAsia" w:ascii="仿宋" w:hAnsi="仿宋" w:eastAsia="仿宋" w:cs="仿宋"/>
          <w:color w:val="auto"/>
          <w:sz w:val="28"/>
          <w:lang w:bidi="ar"/>
        </w:rPr>
        <w:t>2）以计算机软件开发生产、系统集成、应用服务和其他相应信息技术服务为其主要经营业务和经营收入来源；或具有一种以上由本企业开发或由本企业拥有知识产权的软件产品；或具有从事软件产品开发销售及相关信息技术服务等业务所需的软硬件开发环境和经营场所；</w:t>
      </w:r>
    </w:p>
    <w:p>
      <w:pPr>
        <w:spacing w:line="360" w:lineRule="auto"/>
        <w:ind w:firstLine="560" w:firstLineChars="200"/>
        <w:jc w:val="left"/>
        <w:rPr>
          <w:rFonts w:hint="eastAsia" w:ascii="仿宋" w:hAnsi="仿宋" w:eastAsia="仿宋" w:cs="仿宋"/>
          <w:color w:val="auto"/>
          <w:sz w:val="28"/>
        </w:rPr>
      </w:pPr>
      <w:r>
        <w:rPr>
          <w:rFonts w:hint="eastAsia" w:ascii="仿宋" w:hAnsi="仿宋" w:eastAsia="仿宋" w:cs="仿宋"/>
          <w:color w:val="auto"/>
          <w:sz w:val="28"/>
          <w:lang w:bidi="ar"/>
        </w:rPr>
        <w:t>3）企业产权明晰，管理规范，遵纪守法，自2020年1月1日以来不存在以下不良信用记录情形：</w:t>
      </w:r>
    </w:p>
    <w:p>
      <w:pPr>
        <w:spacing w:line="360" w:lineRule="auto"/>
        <w:ind w:firstLine="560" w:firstLineChars="200"/>
        <w:jc w:val="left"/>
        <w:rPr>
          <w:rFonts w:hint="eastAsia" w:ascii="仿宋" w:hAnsi="仿宋" w:eastAsia="仿宋" w:cs="仿宋"/>
          <w:color w:val="auto"/>
          <w:sz w:val="28"/>
        </w:rPr>
      </w:pPr>
      <w:r>
        <w:rPr>
          <w:rFonts w:hint="eastAsia" w:ascii="仿宋" w:hAnsi="仿宋" w:eastAsia="仿宋" w:cs="仿宋"/>
          <w:color w:val="auto"/>
          <w:sz w:val="28"/>
          <w:lang w:bidi="ar"/>
        </w:rPr>
        <w:t>①被人民法院列入失信被执行人的；</w:t>
      </w:r>
    </w:p>
    <w:p>
      <w:pPr>
        <w:spacing w:line="360" w:lineRule="auto"/>
        <w:ind w:firstLine="560" w:firstLineChars="200"/>
        <w:jc w:val="left"/>
        <w:rPr>
          <w:rFonts w:hint="eastAsia" w:ascii="仿宋" w:hAnsi="仿宋" w:eastAsia="仿宋" w:cs="仿宋"/>
          <w:color w:val="auto"/>
          <w:sz w:val="28"/>
        </w:rPr>
      </w:pPr>
      <w:r>
        <w:rPr>
          <w:rFonts w:hint="eastAsia" w:ascii="仿宋" w:hAnsi="仿宋" w:eastAsia="仿宋" w:cs="仿宋"/>
          <w:color w:val="auto"/>
          <w:sz w:val="28"/>
          <w:lang w:bidi="ar"/>
        </w:rPr>
        <w:t>②被列入企业经营异常名录的；</w:t>
      </w:r>
    </w:p>
    <w:p>
      <w:pPr>
        <w:spacing w:line="360" w:lineRule="auto"/>
        <w:ind w:firstLine="560" w:firstLineChars="200"/>
        <w:jc w:val="left"/>
        <w:rPr>
          <w:rFonts w:hint="eastAsia" w:ascii="仿宋" w:hAnsi="仿宋" w:eastAsia="仿宋" w:cs="仿宋"/>
          <w:color w:val="auto"/>
          <w:sz w:val="28"/>
        </w:rPr>
      </w:pPr>
      <w:r>
        <w:rPr>
          <w:rFonts w:hint="eastAsia" w:ascii="仿宋" w:hAnsi="仿宋" w:eastAsia="仿宋" w:cs="仿宋"/>
          <w:color w:val="auto"/>
          <w:sz w:val="28"/>
          <w:lang w:bidi="ar"/>
        </w:rPr>
        <w:t xml:space="preserve">③被税务部门列入重大税收违法案件当事人名单的；  </w:t>
      </w:r>
    </w:p>
    <w:p>
      <w:pPr>
        <w:spacing w:line="360" w:lineRule="auto"/>
        <w:ind w:firstLine="560" w:firstLineChars="200"/>
        <w:jc w:val="left"/>
        <w:rPr>
          <w:rFonts w:hint="eastAsia" w:ascii="仿宋" w:hAnsi="仿宋" w:eastAsia="仿宋" w:cs="仿宋"/>
          <w:color w:val="auto"/>
          <w:sz w:val="28"/>
        </w:rPr>
      </w:pPr>
      <w:r>
        <w:rPr>
          <w:rFonts w:hint="eastAsia" w:ascii="仿宋" w:hAnsi="仿宋" w:eastAsia="仿宋" w:cs="仿宋"/>
          <w:color w:val="auto"/>
          <w:sz w:val="28"/>
          <w:lang w:bidi="ar"/>
        </w:rPr>
        <w:t>④被市场监督部门列入严重违法失信企业名单的。</w:t>
      </w:r>
    </w:p>
    <w:p>
      <w:pPr>
        <w:spacing w:line="360" w:lineRule="auto"/>
        <w:ind w:firstLine="560" w:firstLineChars="200"/>
        <w:jc w:val="left"/>
        <w:rPr>
          <w:rFonts w:hint="eastAsia" w:ascii="仿宋" w:hAnsi="仿宋" w:eastAsia="仿宋" w:cs="仿宋"/>
          <w:color w:val="auto"/>
          <w:sz w:val="28"/>
        </w:rPr>
      </w:pPr>
      <w:r>
        <w:rPr>
          <w:rFonts w:hint="eastAsia" w:ascii="仿宋" w:hAnsi="仿宋" w:eastAsia="仿宋" w:cs="仿宋"/>
          <w:color w:val="auto"/>
          <w:sz w:val="28"/>
          <w:lang w:bidi="ar"/>
        </w:rPr>
        <w:t>以上信用要求，须在提供查询截图。其中①、②、③以“信用中国”查询为准，④以“国家企业信用信息公示系统”查询结果为准。</w:t>
      </w:r>
    </w:p>
    <w:p>
      <w:pPr>
        <w:spacing w:line="360" w:lineRule="auto"/>
        <w:ind w:firstLine="560" w:firstLineChars="200"/>
        <w:jc w:val="left"/>
        <w:rPr>
          <w:rFonts w:hint="eastAsia" w:ascii="仿宋" w:hAnsi="仿宋" w:eastAsia="仿宋" w:cs="仿宋"/>
          <w:color w:val="auto"/>
          <w:sz w:val="28"/>
        </w:rPr>
      </w:pPr>
      <w:r>
        <w:rPr>
          <w:rFonts w:hint="eastAsia" w:ascii="仿宋" w:hAnsi="仿宋" w:eastAsia="仿宋" w:cs="仿宋"/>
          <w:color w:val="auto"/>
          <w:sz w:val="28"/>
          <w:lang w:bidi="ar"/>
        </w:rPr>
        <w:t>（</w:t>
      </w:r>
      <w:r>
        <w:rPr>
          <w:rFonts w:hint="eastAsia" w:ascii="仿宋" w:hAnsi="仿宋" w:eastAsia="仿宋" w:cs="仿宋"/>
          <w:color w:val="auto"/>
          <w:sz w:val="28"/>
          <w:lang w:val="en-US" w:eastAsia="zh-CN" w:bidi="ar"/>
        </w:rPr>
        <w:t>2</w:t>
      </w:r>
      <w:r>
        <w:rPr>
          <w:rFonts w:hint="eastAsia" w:ascii="仿宋" w:hAnsi="仿宋" w:eastAsia="仿宋" w:cs="仿宋"/>
          <w:color w:val="auto"/>
          <w:sz w:val="28"/>
          <w:lang w:bidi="ar"/>
        </w:rPr>
        <w:t>）诚信要求</w:t>
      </w:r>
    </w:p>
    <w:p>
      <w:pPr>
        <w:spacing w:line="360" w:lineRule="auto"/>
        <w:ind w:firstLine="560" w:firstLineChars="200"/>
        <w:jc w:val="left"/>
        <w:rPr>
          <w:rFonts w:hint="eastAsia" w:ascii="仿宋" w:hAnsi="仿宋" w:eastAsia="仿宋" w:cs="仿宋"/>
          <w:color w:val="auto"/>
          <w:sz w:val="28"/>
        </w:rPr>
      </w:pPr>
      <w:r>
        <w:rPr>
          <w:rFonts w:hint="eastAsia" w:ascii="仿宋" w:hAnsi="仿宋" w:eastAsia="仿宋" w:cs="仿宋"/>
          <w:color w:val="auto"/>
          <w:sz w:val="28"/>
          <w:lang w:bidi="ar"/>
        </w:rPr>
        <w:t>1）企业应积极开展诚信体系建设；</w:t>
      </w:r>
    </w:p>
    <w:p>
      <w:pPr>
        <w:spacing w:line="360" w:lineRule="auto"/>
        <w:ind w:firstLine="560" w:firstLineChars="200"/>
        <w:jc w:val="left"/>
        <w:rPr>
          <w:rFonts w:hint="eastAsia" w:ascii="仿宋" w:hAnsi="仿宋" w:eastAsia="仿宋" w:cs="仿宋"/>
          <w:color w:val="auto"/>
          <w:sz w:val="28"/>
        </w:rPr>
      </w:pPr>
      <w:r>
        <w:rPr>
          <w:rFonts w:hint="eastAsia" w:ascii="仿宋" w:hAnsi="仿宋" w:eastAsia="仿宋" w:cs="仿宋"/>
          <w:color w:val="auto"/>
          <w:sz w:val="28"/>
          <w:lang w:bidi="ar"/>
        </w:rPr>
        <w:t>2）企业应对所出具的软件产品等方面的真实性负责，能经得起第三方核查；</w:t>
      </w:r>
    </w:p>
    <w:p>
      <w:pPr>
        <w:spacing w:line="360" w:lineRule="auto"/>
        <w:ind w:firstLine="560" w:firstLineChars="200"/>
        <w:jc w:val="left"/>
        <w:rPr>
          <w:rFonts w:hint="eastAsia" w:ascii="仿宋" w:hAnsi="仿宋" w:eastAsia="仿宋" w:cs="仿宋"/>
          <w:color w:val="auto"/>
          <w:sz w:val="28"/>
        </w:rPr>
      </w:pPr>
      <w:r>
        <w:rPr>
          <w:rFonts w:hint="eastAsia" w:ascii="仿宋" w:hAnsi="仿宋" w:eastAsia="仿宋" w:cs="仿宋"/>
          <w:color w:val="auto"/>
          <w:sz w:val="28"/>
          <w:lang w:bidi="ar"/>
        </w:rPr>
        <w:t>2、软件产品技术要求</w:t>
      </w:r>
    </w:p>
    <w:p>
      <w:pPr>
        <w:spacing w:line="360" w:lineRule="auto"/>
        <w:ind w:firstLine="560" w:firstLineChars="200"/>
        <w:jc w:val="left"/>
        <w:rPr>
          <w:rFonts w:hint="eastAsia" w:ascii="仿宋" w:hAnsi="仿宋" w:eastAsia="仿宋" w:cs="仿宋"/>
          <w:color w:val="auto"/>
          <w:sz w:val="28"/>
          <w:highlight w:val="none"/>
        </w:rPr>
      </w:pPr>
      <w:r>
        <w:rPr>
          <w:rFonts w:hint="eastAsia" w:ascii="仿宋" w:hAnsi="仿宋" w:eastAsia="仿宋" w:cs="仿宋"/>
          <w:color w:val="auto"/>
          <w:sz w:val="28"/>
          <w:highlight w:val="none"/>
          <w:lang w:bidi="ar"/>
        </w:rPr>
        <w:t>（</w:t>
      </w:r>
      <w:r>
        <w:rPr>
          <w:rFonts w:hint="eastAsia" w:ascii="仿宋" w:hAnsi="仿宋" w:eastAsia="仿宋" w:cs="仿宋"/>
          <w:color w:val="auto"/>
          <w:sz w:val="28"/>
          <w:highlight w:val="none"/>
          <w:lang w:val="en-US" w:eastAsia="zh-CN" w:bidi="ar"/>
        </w:rPr>
        <w:t>1</w:t>
      </w:r>
      <w:r>
        <w:rPr>
          <w:rFonts w:hint="eastAsia" w:ascii="仿宋" w:hAnsi="仿宋" w:eastAsia="仿宋" w:cs="仿宋"/>
          <w:color w:val="auto"/>
          <w:sz w:val="28"/>
          <w:highlight w:val="none"/>
          <w:lang w:bidi="ar"/>
        </w:rPr>
        <w:t>）产品质量及安全要求</w:t>
      </w:r>
    </w:p>
    <w:p>
      <w:pPr>
        <w:spacing w:line="360" w:lineRule="auto"/>
        <w:ind w:firstLine="560" w:firstLineChars="200"/>
        <w:jc w:val="left"/>
        <w:rPr>
          <w:rFonts w:hint="eastAsia" w:ascii="仿宋" w:hAnsi="仿宋" w:eastAsia="仿宋" w:cs="仿宋"/>
          <w:color w:val="auto"/>
          <w:sz w:val="28"/>
          <w:lang w:bidi="ar"/>
        </w:rPr>
      </w:pPr>
      <w:r>
        <w:rPr>
          <w:rFonts w:hint="eastAsia" w:ascii="仿宋" w:hAnsi="仿宋" w:eastAsia="仿宋" w:cs="仿宋"/>
          <w:color w:val="auto"/>
          <w:sz w:val="28"/>
          <w:lang w:bidi="ar"/>
        </w:rPr>
        <w:t>软件产品由产品提供方自主研发，具有该软件产品的知识产权；</w:t>
      </w:r>
    </w:p>
    <w:p>
      <w:pPr>
        <w:spacing w:line="360" w:lineRule="auto"/>
        <w:ind w:firstLine="560" w:firstLineChars="200"/>
        <w:jc w:val="left"/>
        <w:rPr>
          <w:rFonts w:hint="eastAsia" w:ascii="仿宋" w:hAnsi="仿宋" w:eastAsia="仿宋" w:cs="仿宋"/>
          <w:color w:val="auto"/>
          <w:sz w:val="28"/>
        </w:rPr>
      </w:pPr>
      <w:r>
        <w:rPr>
          <w:rFonts w:hint="eastAsia" w:ascii="仿宋" w:hAnsi="仿宋" w:eastAsia="仿宋" w:cs="仿宋"/>
          <w:color w:val="auto"/>
          <w:sz w:val="28"/>
          <w:lang w:bidi="ar"/>
        </w:rPr>
        <w:t>（</w:t>
      </w:r>
      <w:r>
        <w:rPr>
          <w:rFonts w:hint="eastAsia" w:ascii="仿宋" w:hAnsi="仿宋" w:eastAsia="仿宋" w:cs="仿宋"/>
          <w:color w:val="auto"/>
          <w:sz w:val="28"/>
          <w:lang w:val="en-US" w:eastAsia="zh-CN" w:bidi="ar"/>
        </w:rPr>
        <w:t>2</w:t>
      </w:r>
      <w:r>
        <w:rPr>
          <w:rFonts w:hint="eastAsia" w:ascii="仿宋" w:hAnsi="仿宋" w:eastAsia="仿宋" w:cs="仿宋"/>
          <w:color w:val="auto"/>
          <w:sz w:val="28"/>
          <w:lang w:bidi="ar"/>
        </w:rPr>
        <w:t>）其他要求</w:t>
      </w:r>
    </w:p>
    <w:p>
      <w:pPr>
        <w:spacing w:line="360" w:lineRule="auto"/>
        <w:ind w:firstLine="560" w:firstLineChars="200"/>
        <w:jc w:val="left"/>
        <w:rPr>
          <w:rFonts w:hint="eastAsia" w:ascii="仿宋" w:hAnsi="仿宋" w:eastAsia="仿宋" w:cs="仿宋"/>
          <w:color w:val="auto"/>
          <w:sz w:val="28"/>
        </w:rPr>
      </w:pPr>
      <w:r>
        <w:rPr>
          <w:rFonts w:hint="eastAsia" w:ascii="仿宋" w:hAnsi="仿宋" w:eastAsia="仿宋" w:cs="仿宋"/>
          <w:color w:val="auto"/>
          <w:sz w:val="28"/>
          <w:lang w:bidi="ar"/>
        </w:rPr>
        <w:t>1）软件产品应处于产品生命周期中的“成长期”或“成熟期”阶段，不应为“衰退期”或即将进入“衰退期”的产品；应维持对产品的运营及维护投入，对于使用过程中存在的问题及时响应，不因产品停止研发或运营影响产品的使用。</w:t>
      </w:r>
    </w:p>
    <w:p>
      <w:pPr>
        <w:spacing w:line="360" w:lineRule="auto"/>
        <w:ind w:firstLine="560" w:firstLineChars="200"/>
        <w:jc w:val="left"/>
        <w:rPr>
          <w:rFonts w:hint="eastAsia" w:ascii="仿宋" w:hAnsi="仿宋" w:eastAsia="仿宋" w:cs="仿宋"/>
          <w:color w:val="auto"/>
          <w:sz w:val="28"/>
        </w:rPr>
      </w:pPr>
      <w:r>
        <w:rPr>
          <w:rFonts w:hint="eastAsia" w:ascii="仿宋" w:hAnsi="仿宋" w:eastAsia="仿宋" w:cs="仿宋"/>
          <w:color w:val="auto"/>
          <w:sz w:val="28"/>
          <w:lang w:val="en-US" w:eastAsia="zh-CN" w:bidi="ar"/>
        </w:rPr>
        <w:t>2</w:t>
      </w:r>
      <w:r>
        <w:rPr>
          <w:rFonts w:hint="eastAsia" w:ascii="仿宋" w:hAnsi="仿宋" w:eastAsia="仿宋" w:cs="仿宋"/>
          <w:color w:val="auto"/>
          <w:sz w:val="28"/>
          <w:lang w:bidi="ar"/>
        </w:rPr>
        <w:t>）产品支持本地化部署。</w:t>
      </w:r>
    </w:p>
    <w:p>
      <w:pPr>
        <w:spacing w:line="360" w:lineRule="auto"/>
        <w:ind w:firstLine="560" w:firstLineChars="200"/>
        <w:jc w:val="left"/>
        <w:rPr>
          <w:rFonts w:hint="eastAsia" w:ascii="仿宋" w:hAnsi="仿宋" w:eastAsia="仿宋" w:cs="仿宋"/>
          <w:color w:val="auto"/>
          <w:sz w:val="28"/>
        </w:rPr>
      </w:pPr>
      <w:r>
        <w:rPr>
          <w:rFonts w:hint="eastAsia" w:ascii="仿宋" w:hAnsi="仿宋" w:eastAsia="仿宋" w:cs="仿宋"/>
          <w:color w:val="auto"/>
          <w:sz w:val="28"/>
          <w:lang w:val="en-US" w:eastAsia="zh-CN" w:bidi="ar"/>
        </w:rPr>
        <w:t>3</w:t>
      </w:r>
      <w:r>
        <w:rPr>
          <w:rFonts w:hint="eastAsia" w:ascii="仿宋" w:hAnsi="仿宋" w:eastAsia="仿宋" w:cs="仿宋"/>
          <w:color w:val="auto"/>
          <w:sz w:val="28"/>
          <w:lang w:bidi="ar"/>
        </w:rPr>
        <w:t>）产品符合法律、行政法规规定的其他条件。</w:t>
      </w:r>
    </w:p>
    <w:p>
      <w:pPr>
        <w:spacing w:line="360" w:lineRule="auto"/>
        <w:ind w:firstLine="560" w:firstLineChars="200"/>
        <w:jc w:val="left"/>
        <w:rPr>
          <w:rFonts w:hint="eastAsia" w:ascii="仿宋" w:hAnsi="仿宋" w:eastAsia="仿宋" w:cs="仿宋"/>
          <w:color w:val="auto"/>
          <w:sz w:val="28"/>
        </w:rPr>
      </w:pPr>
      <w:r>
        <w:rPr>
          <w:rFonts w:hint="eastAsia" w:ascii="仿宋" w:hAnsi="仿宋" w:eastAsia="仿宋" w:cs="仿宋"/>
          <w:color w:val="auto"/>
          <w:sz w:val="28"/>
          <w:lang w:val="en-US" w:eastAsia="zh-CN" w:bidi="ar"/>
        </w:rPr>
        <w:t>4</w:t>
      </w:r>
      <w:r>
        <w:rPr>
          <w:rFonts w:hint="eastAsia" w:ascii="仿宋" w:hAnsi="仿宋" w:eastAsia="仿宋" w:cs="仿宋"/>
          <w:color w:val="auto"/>
          <w:sz w:val="28"/>
          <w:lang w:bidi="ar"/>
        </w:rPr>
        <w:t>）在设备投产后，如对系统软件功能优化或升级，在后续运维期间，优化和升级功能免费提供使用。</w:t>
      </w:r>
    </w:p>
    <w:p>
      <w:pPr>
        <w:rPr>
          <w:rFonts w:hint="eastAsia" w:ascii="仿宋" w:hAnsi="仿宋" w:eastAsia="仿宋" w:cs="仿宋"/>
          <w:color w:val="auto"/>
        </w:rPr>
      </w:pPr>
    </w:p>
    <w:p>
      <w:pPr>
        <w:widowControl/>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rPr>
        <w:t>、退出机制</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服务</w:t>
      </w:r>
      <w:r>
        <w:rPr>
          <w:rFonts w:hint="eastAsia" w:ascii="仿宋" w:hAnsi="仿宋" w:eastAsia="仿宋" w:cs="仿宋"/>
          <w:color w:val="auto"/>
          <w:sz w:val="28"/>
          <w:szCs w:val="28"/>
        </w:rPr>
        <w:t>终止条件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供应商连续3次未达到</w:t>
      </w:r>
      <w:r>
        <w:rPr>
          <w:rFonts w:hint="eastAsia" w:ascii="仿宋" w:hAnsi="仿宋" w:eastAsia="仿宋" w:cs="仿宋"/>
          <w:color w:val="auto"/>
          <w:sz w:val="28"/>
          <w:szCs w:val="28"/>
          <w:lang w:val="en-US" w:eastAsia="zh-CN"/>
        </w:rPr>
        <w:t>上述</w:t>
      </w:r>
      <w:r>
        <w:rPr>
          <w:rFonts w:hint="eastAsia" w:ascii="仿宋" w:hAnsi="仿宋" w:eastAsia="仿宋" w:cs="仿宋"/>
          <w:color w:val="auto"/>
          <w:sz w:val="28"/>
          <w:szCs w:val="28"/>
        </w:rPr>
        <w:t>服务内容和范围关键指标</w:t>
      </w:r>
      <w:r>
        <w:rPr>
          <w:rFonts w:hint="eastAsia" w:ascii="仿宋" w:hAnsi="仿宋" w:eastAsia="仿宋" w:cs="仿宋"/>
          <w:color w:val="auto"/>
          <w:sz w:val="28"/>
          <w:szCs w:val="28"/>
          <w:lang w:val="en-US" w:eastAsia="zh-CN"/>
        </w:rPr>
        <w:t>或用户</w:t>
      </w:r>
      <w:r>
        <w:rPr>
          <w:rFonts w:hint="eastAsia" w:ascii="仿宋" w:hAnsi="仿宋" w:eastAsia="仿宋" w:cs="仿宋"/>
          <w:color w:val="auto"/>
          <w:sz w:val="28"/>
          <w:szCs w:val="28"/>
        </w:rPr>
        <w:t>业务调整需终止合作，</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rPr>
        <w:t>提前90天书面通知。</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过渡期安排</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终止</w:t>
      </w:r>
      <w:r>
        <w:rPr>
          <w:rFonts w:hint="eastAsia" w:ascii="仿宋" w:hAnsi="仿宋" w:eastAsia="仿宋" w:cs="仿宋"/>
          <w:color w:val="auto"/>
          <w:sz w:val="28"/>
          <w:szCs w:val="28"/>
          <w:lang w:val="en-US" w:eastAsia="zh-CN"/>
        </w:rPr>
        <w:t>服务</w:t>
      </w:r>
      <w:r>
        <w:rPr>
          <w:rFonts w:hint="eastAsia" w:ascii="仿宋" w:hAnsi="仿宋" w:eastAsia="仿宋" w:cs="仿宋"/>
          <w:color w:val="auto"/>
          <w:sz w:val="28"/>
          <w:szCs w:val="28"/>
        </w:rPr>
        <w:t>前60天启动数据迁移，供应商需配合导出全部脚本、日志及配置信息。提供至少2周的知识转移服务，确保</w:t>
      </w:r>
      <w:r>
        <w:rPr>
          <w:rFonts w:hint="eastAsia" w:ascii="仿宋" w:hAnsi="仿宋" w:eastAsia="仿宋" w:cs="仿宋"/>
          <w:color w:val="auto"/>
          <w:sz w:val="28"/>
          <w:szCs w:val="28"/>
          <w:lang w:val="en-US" w:eastAsia="zh-CN"/>
        </w:rPr>
        <w:t>用户</w:t>
      </w:r>
      <w:r>
        <w:rPr>
          <w:rFonts w:hint="eastAsia" w:ascii="仿宋" w:hAnsi="仿宋" w:eastAsia="仿宋" w:cs="仿宋"/>
          <w:color w:val="auto"/>
          <w:sz w:val="28"/>
          <w:szCs w:val="28"/>
        </w:rPr>
        <w:t>团队接管RPA运维。</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知识产权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定制开发的RPA脚本所有权归</w:t>
      </w:r>
      <w:r>
        <w:rPr>
          <w:rFonts w:hint="eastAsia" w:ascii="仿宋" w:hAnsi="仿宋" w:eastAsia="仿宋" w:cs="仿宋"/>
          <w:color w:val="auto"/>
          <w:sz w:val="28"/>
          <w:szCs w:val="28"/>
          <w:lang w:val="en-US" w:eastAsia="zh-CN"/>
        </w:rPr>
        <w:t>用户</w:t>
      </w:r>
      <w:r>
        <w:rPr>
          <w:rFonts w:hint="eastAsia" w:ascii="仿宋" w:hAnsi="仿宋" w:eastAsia="仿宋" w:cs="仿宋"/>
          <w:color w:val="auto"/>
          <w:sz w:val="28"/>
          <w:szCs w:val="28"/>
        </w:rPr>
        <w:t>企业所有，供应商不得重复使用。</w:t>
      </w:r>
    </w:p>
    <w:p>
      <w:pPr>
        <w:rPr>
          <w:rFonts w:hint="eastAsia"/>
          <w:lang w:val="en-US" w:eastAsia="zh-CN"/>
        </w:rPr>
      </w:pPr>
    </w:p>
    <w:p>
      <w:pPr>
        <w:pStyle w:val="2"/>
        <w:ind w:left="0" w:leftChars="0" w:firstLine="0" w:firstLineChars="0"/>
        <w:rPr>
          <w:rFonts w:hint="eastAsia" w:ascii="宋体" w:hAnsi="宋体" w:eastAsia="宋体" w:cs="宋体"/>
          <w:b/>
          <w:bCs/>
          <w:color w:val="000000"/>
          <w:kern w:val="0"/>
          <w:sz w:val="32"/>
          <w:szCs w:val="32"/>
          <w:lang w:val="en-US" w:eastAsia="zh-CN"/>
        </w:rPr>
      </w:pPr>
    </w:p>
    <w:p>
      <w:pPr>
        <w:rPr>
          <w:rFonts w:hint="eastAsia" w:ascii="宋体" w:hAnsi="宋体" w:eastAsia="宋体" w:cs="宋体"/>
          <w:b/>
          <w:bCs/>
          <w:color w:val="000000"/>
          <w:kern w:val="0"/>
          <w:sz w:val="32"/>
          <w:szCs w:val="32"/>
          <w:lang w:val="en-US" w:eastAsia="zh-CN"/>
        </w:rPr>
      </w:pPr>
    </w:p>
    <w:p>
      <w:pPr>
        <w:pStyle w:val="2"/>
        <w:rPr>
          <w:rFonts w:hint="eastAsia"/>
          <w:lang w:val="en-US" w:eastAsia="zh-CN"/>
        </w:rPr>
      </w:pPr>
    </w:p>
    <w:p>
      <w:pPr>
        <w:widowControl/>
        <w:spacing w:line="360" w:lineRule="auto"/>
        <w:jc w:val="center"/>
        <w:rPr>
          <w:rFonts w:hint="eastAsia" w:ascii="宋体" w:hAnsi="宋体" w:eastAsia="宋体" w:cs="宋体"/>
          <w:b/>
          <w:bCs/>
          <w:color w:val="000000"/>
          <w:kern w:val="0"/>
          <w:sz w:val="32"/>
          <w:szCs w:val="32"/>
          <w:lang w:val="en-US" w:eastAsia="zh-CN"/>
        </w:rPr>
        <w:sectPr>
          <w:footerReference r:id="rId4" w:type="default"/>
          <w:pgSz w:w="11906" w:h="16838"/>
          <w:pgMar w:top="1440" w:right="1225" w:bottom="1440" w:left="1293" w:header="0" w:footer="839" w:gutter="0"/>
          <w:cols w:space="720" w:num="1"/>
          <w:rtlGutter w:val="0"/>
          <w:docGrid w:linePitch="0" w:charSpace="0"/>
        </w:sectPr>
      </w:pPr>
    </w:p>
    <w:p>
      <w:pPr>
        <w:widowControl/>
        <w:spacing w:line="360" w:lineRule="auto"/>
        <w:jc w:val="center"/>
        <w:outlineLvl w:val="0"/>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t>第三部分 报价须知</w:t>
      </w:r>
    </w:p>
    <w:p>
      <w:pPr>
        <w:widowControl/>
        <w:spacing w:line="360" w:lineRule="auto"/>
        <w:jc w:val="center"/>
        <w:rPr>
          <w:rFonts w:hint="eastAsia" w:ascii="宋体" w:hAnsi="宋体" w:eastAsia="宋体" w:cs="宋体"/>
          <w:b/>
          <w:bCs/>
          <w:color w:val="000000"/>
          <w:kern w:val="0"/>
          <w:sz w:val="32"/>
          <w:szCs w:val="32"/>
          <w:lang w:val="en-US" w:eastAsia="zh-CN"/>
        </w:rPr>
      </w:pPr>
    </w:p>
    <w:p>
      <w:pPr>
        <w:keepNext w:val="0"/>
        <w:keepLines w:val="0"/>
        <w:pageBreakBefore w:val="0"/>
        <w:tabs>
          <w:tab w:val="left" w:pos="413"/>
        </w:tabs>
        <w:kinsoku/>
        <w:wordWrap/>
        <w:overflowPunct/>
        <w:topLinePunct w:val="0"/>
        <w:autoSpaceDE/>
        <w:autoSpaceDN/>
        <w:bidi w:val="0"/>
        <w:adjustRightInd/>
        <w:snapToGrid/>
        <w:spacing w:line="312" w:lineRule="auto"/>
        <w:ind w:firstLine="422" w:firstLineChars="200"/>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一、交易平台操作方法</w:t>
      </w:r>
    </w:p>
    <w:p>
      <w:pPr>
        <w:keepNext w:val="0"/>
        <w:keepLines w:val="0"/>
        <w:pageBreakBefore w:val="0"/>
        <w:tabs>
          <w:tab w:val="left" w:pos="413"/>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具体操作方法详见一体化系统“供应商管理”-“帮助中心”-“平台操作手册”。</w:t>
      </w:r>
    </w:p>
    <w:p>
      <w:pPr>
        <w:keepNext w:val="0"/>
        <w:keepLines w:val="0"/>
        <w:pageBreakBefore w:val="0"/>
        <w:tabs>
          <w:tab w:val="left" w:pos="413"/>
        </w:tabs>
        <w:kinsoku/>
        <w:wordWrap/>
        <w:overflowPunct/>
        <w:topLinePunct w:val="0"/>
        <w:autoSpaceDE/>
        <w:autoSpaceDN/>
        <w:bidi w:val="0"/>
        <w:adjustRightInd/>
        <w:snapToGrid/>
        <w:spacing w:line="312" w:lineRule="auto"/>
        <w:ind w:firstLine="422" w:firstLineChars="200"/>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二、适用规定</w:t>
      </w:r>
    </w:p>
    <w:p>
      <w:pPr>
        <w:keepNext w:val="0"/>
        <w:keepLines w:val="0"/>
        <w:pageBreakBefore w:val="0"/>
        <w:tabs>
          <w:tab w:val="left" w:pos="413"/>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本项目采购方式为网上竞价，其适用的采购规定及规则为广东省机场管理集团有限公司《采购管理规定》《采购合作对象管理办法》、广东省机场集团物流有限公司《采购管理规定》《采购合作对象管理实施细则》等企业内部管理制度。</w:t>
      </w:r>
    </w:p>
    <w:p>
      <w:pPr>
        <w:keepNext w:val="0"/>
        <w:keepLines w:val="0"/>
        <w:pageBreakBefore w:val="0"/>
        <w:tabs>
          <w:tab w:val="left" w:pos="413"/>
        </w:tabs>
        <w:kinsoku/>
        <w:wordWrap/>
        <w:overflowPunct/>
        <w:topLinePunct w:val="0"/>
        <w:autoSpaceDE/>
        <w:autoSpaceDN/>
        <w:bidi w:val="0"/>
        <w:adjustRightInd/>
        <w:snapToGrid/>
        <w:spacing w:line="312" w:lineRule="auto"/>
        <w:ind w:firstLine="422" w:firstLineChars="200"/>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三、报价人申请材料递交</w:t>
      </w:r>
    </w:p>
    <w:p>
      <w:pPr>
        <w:keepNext w:val="0"/>
        <w:keepLines w:val="0"/>
        <w:pageBreakBefore w:val="0"/>
        <w:tabs>
          <w:tab w:val="left" w:pos="413"/>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1.报价人成功注册一体化系统后，按第一部分 采购公告要求递交申请材料。</w:t>
      </w:r>
      <w:r>
        <w:rPr>
          <w:rFonts w:hint="eastAsia" w:ascii="宋体" w:hAnsi="宋体" w:eastAsia="宋体" w:cs="宋体"/>
          <w:b/>
          <w:bCs/>
          <w:color w:val="auto"/>
          <w:sz w:val="21"/>
          <w:szCs w:val="21"/>
          <w:highlight w:val="none"/>
          <w:lang w:val="en-US" w:eastAsia="zh-CN"/>
        </w:rPr>
        <w:t>申请材料用于报价人资格审查，申请材料应按第三部分附录文件格式编写。</w:t>
      </w:r>
    </w:p>
    <w:p>
      <w:pPr>
        <w:keepNext w:val="0"/>
        <w:keepLines w:val="0"/>
        <w:pageBreakBefore w:val="0"/>
        <w:tabs>
          <w:tab w:val="left" w:pos="413"/>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报价人提交材料后在“我的项目”中能查看本项目申请材料审批状态，待审批时的状态为“申请材料递交查看”；如果申请材料被驳回，按钮将会变为“申请材料递交（已驳回）”；如果申请材料审批通过，按钮则变为“文件下载”。申请材料递交时间截止前，报价人如需撤回修改，点击“申请材料递交查看”-“撤回”即可重新修改提交。申请材料递交时间截止后，报价人将无法对资格审查资料进行修改。报价人自行进入“我的项目”列表查看自己是否通过资格审查。</w:t>
      </w:r>
    </w:p>
    <w:p>
      <w:pPr>
        <w:keepNext w:val="0"/>
        <w:keepLines w:val="0"/>
        <w:pageBreakBefore w:val="0"/>
        <w:tabs>
          <w:tab w:val="left" w:pos="413"/>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申请材料递交时间截止后，由采购方统一对报价人进行资格审查，只有资格审查通过的报价人才能进入网上竞价环节，因报价人资料上传错误、缺失或丢失网站登录用户名和密码等情况导致资格审查不通过的，相关责任由报价人自行承担。</w:t>
      </w:r>
    </w:p>
    <w:p>
      <w:pPr>
        <w:keepNext w:val="0"/>
        <w:keepLines w:val="0"/>
        <w:pageBreakBefore w:val="0"/>
        <w:tabs>
          <w:tab w:val="left" w:pos="413"/>
        </w:tabs>
        <w:kinsoku/>
        <w:wordWrap/>
        <w:overflowPunct/>
        <w:topLinePunct w:val="0"/>
        <w:autoSpaceDE/>
        <w:autoSpaceDN/>
        <w:bidi w:val="0"/>
        <w:adjustRightInd/>
        <w:snapToGrid/>
        <w:spacing w:line="312" w:lineRule="auto"/>
        <w:ind w:firstLine="422" w:firstLineChars="200"/>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四、项目答疑</w:t>
      </w:r>
    </w:p>
    <w:p>
      <w:pPr>
        <w:keepNext w:val="0"/>
        <w:keepLines w:val="0"/>
        <w:pageBreakBefore w:val="0"/>
        <w:tabs>
          <w:tab w:val="left" w:pos="413"/>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若报价人对本项目有任何异议的，应当在申请材料提交截止时间2日前以书面形式提出，书面文件应加盖报价人单位公章后进行扫描，发送至采购方电子邮箱（邮箱地址：</w:t>
      </w:r>
      <w:r>
        <w:rPr>
          <w:rFonts w:hint="eastAsia" w:ascii="宋体" w:hAnsi="宋体" w:cs="宋体"/>
          <w:b w:val="0"/>
          <w:bCs w:val="0"/>
          <w:color w:val="auto"/>
          <w:sz w:val="21"/>
          <w:szCs w:val="21"/>
          <w:highlight w:val="none"/>
          <w:lang w:val="en-US" w:eastAsia="zh-CN"/>
        </w:rPr>
        <w:t>liangenning@gdairport.com</w:t>
      </w:r>
      <w:r>
        <w:rPr>
          <w:rFonts w:hint="eastAsia" w:ascii="宋体" w:hAnsi="宋体" w:eastAsia="宋体" w:cs="宋体"/>
          <w:b w:val="0"/>
          <w:bCs w:val="0"/>
          <w:color w:val="auto"/>
          <w:sz w:val="21"/>
          <w:szCs w:val="21"/>
          <w:highlight w:val="none"/>
          <w:lang w:val="en-US" w:eastAsia="zh-CN"/>
        </w:rPr>
        <w:t>），异议提交截止时间以采购方邮箱显示收到时间为准，未按上述要求提供异议资料的，采购方将不予回复。如需修改竞价文件内容的，采购方将顺延项目申请材料递交截止时间。</w:t>
      </w:r>
    </w:p>
    <w:p>
      <w:pPr>
        <w:keepNext w:val="0"/>
        <w:keepLines w:val="0"/>
        <w:pageBreakBefore w:val="0"/>
        <w:tabs>
          <w:tab w:val="left" w:pos="413"/>
        </w:tabs>
        <w:kinsoku/>
        <w:wordWrap/>
        <w:overflowPunct/>
        <w:topLinePunct w:val="0"/>
        <w:autoSpaceDE/>
        <w:autoSpaceDN/>
        <w:bidi w:val="0"/>
        <w:adjustRightInd/>
        <w:snapToGrid/>
        <w:spacing w:line="312" w:lineRule="auto"/>
        <w:ind w:firstLine="422" w:firstLineChars="200"/>
        <w:textAlignment w:val="auto"/>
        <w:outlineLvl w:val="1"/>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kern w:val="2"/>
          <w:sz w:val="21"/>
          <w:szCs w:val="21"/>
          <w:highlight w:val="none"/>
          <w:lang w:val="en-US" w:eastAsia="zh-CN" w:bidi="ar"/>
        </w:rPr>
        <w:t>竞价</w:t>
      </w:r>
      <w:r>
        <w:rPr>
          <w:rFonts w:hint="eastAsia" w:ascii="宋体" w:hAnsi="宋体" w:eastAsia="宋体" w:cs="宋体"/>
          <w:b/>
          <w:bCs/>
          <w:color w:val="auto"/>
          <w:sz w:val="21"/>
          <w:szCs w:val="21"/>
          <w:highlight w:val="none"/>
          <w:lang w:val="en-US" w:eastAsia="zh-CN"/>
        </w:rPr>
        <w:t>规则</w:t>
      </w:r>
    </w:p>
    <w:p>
      <w:pPr>
        <w:keepNext w:val="0"/>
        <w:keepLines w:val="0"/>
        <w:pageBreakBefore w:val="0"/>
        <w:widowControl/>
        <w:kinsoku/>
        <w:wordWrap/>
        <w:overflowPunct/>
        <w:topLinePunct w:val="0"/>
        <w:autoSpaceDE/>
        <w:autoSpaceDN/>
        <w:bidi w:val="0"/>
        <w:adjustRightInd/>
        <w:snapToGrid/>
        <w:spacing w:before="0" w:after="0" w:line="312" w:lineRule="auto"/>
        <w:ind w:firstLine="420" w:firstLineChars="200"/>
        <w:jc w:val="both"/>
        <w:textAlignment w:val="auto"/>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val="en-US" w:eastAsia="zh-CN" w:bidi="ar-SA"/>
        </w:rPr>
        <w:t>1.</w:t>
      </w:r>
      <w:r>
        <w:rPr>
          <w:rFonts w:hint="eastAsia" w:ascii="宋体" w:hAnsi="宋体" w:eastAsia="宋体" w:cs="宋体"/>
          <w:color w:val="333333"/>
          <w:kern w:val="0"/>
          <w:sz w:val="21"/>
          <w:szCs w:val="21"/>
          <w:lang w:bidi="ar-SA"/>
        </w:rPr>
        <w:t>网上竞价项目符合资格条件，且参与报价的</w:t>
      </w: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color w:val="333333"/>
          <w:kern w:val="0"/>
          <w:sz w:val="21"/>
          <w:szCs w:val="21"/>
          <w:lang w:bidi="ar-SA"/>
        </w:rPr>
        <w:t>至少应达到三家以上，不足三家的，</w:t>
      </w:r>
      <w:r>
        <w:rPr>
          <w:rFonts w:hint="eastAsia" w:ascii="宋体" w:hAnsi="宋体" w:eastAsia="宋体" w:cs="宋体"/>
          <w:color w:val="333333"/>
          <w:kern w:val="0"/>
          <w:sz w:val="21"/>
          <w:szCs w:val="21"/>
          <w:lang w:eastAsia="zh-CN" w:bidi="ar-SA"/>
        </w:rPr>
        <w:t>采购方</w:t>
      </w:r>
      <w:r>
        <w:rPr>
          <w:rFonts w:hint="eastAsia" w:ascii="宋体" w:hAnsi="宋体" w:eastAsia="宋体" w:cs="宋体"/>
          <w:color w:val="333333"/>
          <w:kern w:val="0"/>
          <w:sz w:val="21"/>
          <w:szCs w:val="21"/>
          <w:lang w:bidi="ar-SA"/>
        </w:rPr>
        <w:t>将重新发布采购信息，组织第二次采购。</w:t>
      </w:r>
    </w:p>
    <w:p>
      <w:pPr>
        <w:keepNext w:val="0"/>
        <w:keepLines w:val="0"/>
        <w:pageBreakBefore w:val="0"/>
        <w:widowControl/>
        <w:kinsoku/>
        <w:wordWrap/>
        <w:overflowPunct/>
        <w:topLinePunct w:val="0"/>
        <w:autoSpaceDE/>
        <w:autoSpaceDN/>
        <w:bidi w:val="0"/>
        <w:adjustRightInd/>
        <w:snapToGrid/>
        <w:spacing w:before="0" w:after="0" w:line="312" w:lineRule="auto"/>
        <w:ind w:firstLine="420" w:firstLineChars="200"/>
        <w:jc w:val="both"/>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bidi="ar-SA"/>
        </w:rPr>
        <w:t>2.</w:t>
      </w:r>
      <w:r>
        <w:rPr>
          <w:rFonts w:hint="eastAsia" w:ascii="宋体" w:hAnsi="宋体" w:eastAsia="宋体" w:cs="宋体"/>
          <w:color w:val="333333"/>
          <w:kern w:val="0"/>
          <w:sz w:val="21"/>
          <w:szCs w:val="21"/>
          <w:lang w:bidi="ar-SA"/>
        </w:rPr>
        <w:t>如果第二次符合资格条件、且参与</w:t>
      </w:r>
      <w:r>
        <w:rPr>
          <w:rFonts w:hint="eastAsia" w:ascii="宋体" w:hAnsi="宋体" w:eastAsia="宋体" w:cs="宋体"/>
          <w:color w:val="333333"/>
          <w:kern w:val="0"/>
          <w:sz w:val="21"/>
          <w:szCs w:val="21"/>
          <w:lang w:val="en-US" w:eastAsia="zh-CN" w:bidi="ar-SA"/>
        </w:rPr>
        <w:t>报价</w:t>
      </w:r>
      <w:r>
        <w:rPr>
          <w:rFonts w:hint="eastAsia" w:ascii="宋体" w:hAnsi="宋体" w:eastAsia="宋体" w:cs="宋体"/>
          <w:color w:val="333333"/>
          <w:kern w:val="0"/>
          <w:sz w:val="21"/>
          <w:szCs w:val="21"/>
          <w:lang w:bidi="ar-SA"/>
        </w:rPr>
        <w:t>的</w:t>
      </w: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color w:val="333333"/>
          <w:kern w:val="0"/>
          <w:sz w:val="21"/>
          <w:szCs w:val="21"/>
          <w:lang w:bidi="ar-SA"/>
        </w:rPr>
        <w:t>仍不足三家的，</w:t>
      </w:r>
      <w:r>
        <w:rPr>
          <w:rFonts w:hint="eastAsia" w:ascii="宋体" w:hAnsi="宋体" w:eastAsia="宋体" w:cs="宋体"/>
          <w:color w:val="333333"/>
          <w:kern w:val="0"/>
          <w:sz w:val="21"/>
          <w:szCs w:val="21"/>
          <w:lang w:eastAsia="zh-CN" w:bidi="ar-SA"/>
        </w:rPr>
        <w:t>采购方</w:t>
      </w:r>
      <w:r>
        <w:rPr>
          <w:rFonts w:hint="eastAsia" w:ascii="宋体" w:hAnsi="宋体" w:eastAsia="宋体" w:cs="宋体"/>
          <w:color w:val="333333"/>
          <w:kern w:val="0"/>
          <w:sz w:val="21"/>
          <w:szCs w:val="21"/>
          <w:lang w:bidi="ar-SA"/>
        </w:rPr>
        <w:t>可按</w:t>
      </w:r>
      <w:r>
        <w:rPr>
          <w:rFonts w:hint="eastAsia" w:ascii="宋体" w:hAnsi="宋体" w:eastAsia="宋体" w:cs="宋体"/>
          <w:color w:val="333333"/>
          <w:kern w:val="0"/>
          <w:sz w:val="21"/>
          <w:szCs w:val="21"/>
          <w:lang w:val="en-US" w:eastAsia="zh-CN" w:bidi="ar-SA"/>
        </w:rPr>
        <w:t>相关</w:t>
      </w:r>
      <w:r>
        <w:rPr>
          <w:rFonts w:hint="eastAsia" w:ascii="宋体" w:hAnsi="宋体" w:eastAsia="宋体" w:cs="宋体"/>
          <w:color w:val="333333"/>
          <w:kern w:val="0"/>
          <w:sz w:val="21"/>
          <w:szCs w:val="21"/>
          <w:lang w:bidi="ar-SA"/>
        </w:rPr>
        <w:t>程序确定</w:t>
      </w:r>
      <w:r>
        <w:rPr>
          <w:rFonts w:hint="eastAsia" w:ascii="宋体" w:hAnsi="宋体" w:eastAsia="宋体" w:cs="宋体"/>
          <w:color w:val="333333"/>
          <w:kern w:val="0"/>
          <w:sz w:val="21"/>
          <w:szCs w:val="21"/>
          <w:lang w:val="en-US" w:eastAsia="zh-CN" w:bidi="ar-SA"/>
        </w:rPr>
        <w:t>成交</w:t>
      </w:r>
      <w:r>
        <w:rPr>
          <w:rFonts w:hint="eastAsia" w:ascii="宋体" w:hAnsi="宋体" w:eastAsia="宋体" w:cs="宋体"/>
          <w:color w:val="333333"/>
          <w:kern w:val="0"/>
          <w:sz w:val="21"/>
          <w:szCs w:val="21"/>
          <w:lang w:eastAsia="zh-CN" w:bidi="ar-SA"/>
        </w:rPr>
        <w:t>供应商</w:t>
      </w:r>
      <w:r>
        <w:rPr>
          <w:rFonts w:hint="eastAsia" w:ascii="宋体" w:hAnsi="宋体" w:eastAsia="宋体" w:cs="宋体"/>
          <w:color w:val="333333"/>
          <w:kern w:val="0"/>
          <w:sz w:val="21"/>
          <w:szCs w:val="21"/>
          <w:lang w:bidi="ar-SA"/>
        </w:rPr>
        <w:t>。</w:t>
      </w:r>
    </w:p>
    <w:p>
      <w:pPr>
        <w:keepNext w:val="0"/>
        <w:keepLines w:val="0"/>
        <w:pageBreakBefore w:val="0"/>
        <w:tabs>
          <w:tab w:val="left" w:pos="413"/>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333333"/>
          <w:kern w:val="0"/>
          <w:sz w:val="21"/>
          <w:szCs w:val="21"/>
          <w:lang w:val="en-US" w:eastAsia="zh-CN" w:bidi="ar-SA"/>
        </w:rPr>
        <w:t>3.</w:t>
      </w:r>
      <w:r>
        <w:rPr>
          <w:rFonts w:hint="eastAsia" w:ascii="宋体" w:hAnsi="宋体" w:eastAsia="宋体" w:cs="宋体"/>
          <w:color w:val="333333"/>
          <w:kern w:val="0"/>
          <w:sz w:val="21"/>
          <w:szCs w:val="21"/>
          <w:lang w:bidi="ar-SA"/>
        </w:rPr>
        <w:t>没有符合资格条件</w:t>
      </w:r>
      <w:r>
        <w:rPr>
          <w:rFonts w:hint="eastAsia" w:ascii="宋体" w:hAnsi="宋体" w:eastAsia="宋体" w:cs="宋体"/>
          <w:color w:val="333333"/>
          <w:kern w:val="0"/>
          <w:sz w:val="21"/>
          <w:szCs w:val="21"/>
          <w:lang w:val="en-US" w:eastAsia="zh-CN" w:bidi="ar-SA"/>
        </w:rPr>
        <w:t>供应商</w:t>
      </w:r>
      <w:r>
        <w:rPr>
          <w:rFonts w:hint="eastAsia" w:ascii="宋体" w:hAnsi="宋体" w:eastAsia="宋体" w:cs="宋体"/>
          <w:color w:val="333333"/>
          <w:kern w:val="0"/>
          <w:sz w:val="21"/>
          <w:szCs w:val="21"/>
          <w:lang w:bidi="ar-SA"/>
        </w:rPr>
        <w:t>的项目，</w:t>
      </w:r>
      <w:r>
        <w:rPr>
          <w:rFonts w:hint="eastAsia" w:ascii="宋体" w:hAnsi="宋体" w:eastAsia="宋体" w:cs="宋体"/>
          <w:color w:val="333333"/>
          <w:kern w:val="0"/>
          <w:sz w:val="21"/>
          <w:szCs w:val="21"/>
          <w:lang w:eastAsia="zh-CN" w:bidi="ar-SA"/>
        </w:rPr>
        <w:t>采购方</w:t>
      </w:r>
      <w:r>
        <w:rPr>
          <w:rFonts w:hint="eastAsia" w:ascii="宋体" w:hAnsi="宋体" w:eastAsia="宋体" w:cs="宋体"/>
          <w:color w:val="333333"/>
          <w:kern w:val="0"/>
          <w:sz w:val="21"/>
          <w:szCs w:val="21"/>
          <w:lang w:bidi="ar-SA"/>
        </w:rPr>
        <w:t>将</w:t>
      </w:r>
      <w:r>
        <w:rPr>
          <w:rFonts w:hint="eastAsia" w:ascii="宋体" w:hAnsi="宋体" w:eastAsia="宋体" w:cs="宋体"/>
          <w:color w:val="333333"/>
          <w:kern w:val="0"/>
          <w:sz w:val="21"/>
          <w:szCs w:val="21"/>
          <w:lang w:val="en-US" w:eastAsia="zh-CN" w:bidi="ar-SA"/>
        </w:rPr>
        <w:t>终</w:t>
      </w:r>
      <w:r>
        <w:rPr>
          <w:rFonts w:hint="eastAsia" w:ascii="宋体" w:hAnsi="宋体" w:eastAsia="宋体" w:cs="宋体"/>
          <w:color w:val="333333"/>
          <w:kern w:val="0"/>
          <w:sz w:val="21"/>
          <w:szCs w:val="21"/>
          <w:lang w:bidi="ar-SA"/>
        </w:rPr>
        <w:t>止项目竞价。</w:t>
      </w:r>
    </w:p>
    <w:p>
      <w:pPr>
        <w:keepNext w:val="0"/>
        <w:keepLines w:val="0"/>
        <w:pageBreakBefore w:val="0"/>
        <w:tabs>
          <w:tab w:val="left" w:pos="413"/>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4.项目竞价开始后，通过资格审查的报价人登陆一体化系统，在“我的项目”中选择通过资格审查的竞价项目，即可进行报价，每次报价后即可看见自己的报价排名。</w:t>
      </w:r>
    </w:p>
    <w:p>
      <w:pPr>
        <w:keepNext w:val="0"/>
        <w:keepLines w:val="0"/>
        <w:pageBreakBefore w:val="0"/>
        <w:tabs>
          <w:tab w:val="left" w:pos="413"/>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333333"/>
          <w:kern w:val="0"/>
          <w:sz w:val="21"/>
          <w:szCs w:val="21"/>
          <w:lang w:bidi="ar-SA"/>
        </w:rPr>
      </w:pPr>
      <w:r>
        <w:rPr>
          <w:rFonts w:hint="eastAsia" w:ascii="宋体" w:hAnsi="宋体" w:eastAsia="宋体" w:cs="宋体"/>
          <w:b w:val="0"/>
          <w:bCs w:val="0"/>
          <w:color w:val="auto"/>
          <w:sz w:val="21"/>
          <w:szCs w:val="21"/>
          <w:highlight w:val="none"/>
          <w:lang w:val="en-US" w:eastAsia="zh-CN"/>
        </w:rPr>
        <w:t>5.报价人可在项目竞价时间截止前（以一体化系统</w:t>
      </w:r>
      <w:r>
        <w:rPr>
          <w:rFonts w:hint="eastAsia" w:ascii="宋体" w:hAnsi="宋体" w:eastAsia="宋体" w:cs="宋体"/>
          <w:b w:val="0"/>
          <w:bCs w:val="0"/>
          <w:color w:val="333333"/>
          <w:kern w:val="0"/>
          <w:sz w:val="21"/>
          <w:szCs w:val="21"/>
          <w:lang w:val="en-US" w:eastAsia="zh-CN" w:bidi="ar-SA"/>
        </w:rPr>
        <w:t>服务器</w:t>
      </w:r>
      <w:r>
        <w:rPr>
          <w:rFonts w:hint="eastAsia" w:ascii="宋体" w:hAnsi="宋体" w:eastAsia="宋体" w:cs="宋体"/>
          <w:color w:val="333333"/>
          <w:kern w:val="0"/>
          <w:sz w:val="21"/>
          <w:szCs w:val="21"/>
          <w:lang w:val="en-US" w:eastAsia="zh-CN" w:bidi="ar-SA"/>
        </w:rPr>
        <w:t>显示时间为准）</w:t>
      </w:r>
      <w:r>
        <w:rPr>
          <w:rFonts w:hint="eastAsia" w:ascii="宋体" w:hAnsi="宋体" w:eastAsia="宋体" w:cs="宋体"/>
          <w:color w:val="333333"/>
          <w:kern w:val="0"/>
          <w:sz w:val="21"/>
          <w:szCs w:val="21"/>
          <w:lang w:bidi="ar-SA"/>
        </w:rPr>
        <w:t>，根据项目提示的最低调</w:t>
      </w:r>
      <w:r>
        <w:rPr>
          <w:rFonts w:hint="eastAsia" w:ascii="宋体" w:hAnsi="宋体" w:eastAsia="宋体" w:cs="宋体"/>
          <w:color w:val="333333"/>
          <w:kern w:val="0"/>
          <w:sz w:val="21"/>
          <w:szCs w:val="21"/>
          <w:highlight w:val="none"/>
          <w:lang w:bidi="ar-SA"/>
        </w:rPr>
        <w:t>价幅度</w:t>
      </w:r>
      <w:r>
        <w:rPr>
          <w:rFonts w:hint="default" w:ascii="Times New Roman" w:hAnsi="Times New Roman" w:eastAsia="宋体" w:cs="Times New Roman"/>
          <w:color w:val="333333"/>
          <w:kern w:val="0"/>
          <w:sz w:val="21"/>
          <w:szCs w:val="21"/>
          <w:highlight w:val="none"/>
          <w:lang w:eastAsia="zh-CN" w:bidi="ar-SA"/>
        </w:rPr>
        <w:t>（</w:t>
      </w:r>
      <w:r>
        <w:rPr>
          <w:rFonts w:hint="default" w:ascii="Times New Roman" w:hAnsi="Times New Roman" w:eastAsia="宋体" w:cs="Times New Roman"/>
          <w:color w:val="333333"/>
          <w:kern w:val="0"/>
          <w:sz w:val="21"/>
          <w:szCs w:val="21"/>
          <w:highlight w:val="none"/>
          <w:lang w:val="en-US" w:eastAsia="zh-CN" w:bidi="ar-SA"/>
        </w:rPr>
        <w:t>每次最低调价幅度为300元</w:t>
      </w:r>
      <w:r>
        <w:rPr>
          <w:rFonts w:hint="default" w:ascii="Times New Roman" w:hAnsi="Times New Roman" w:eastAsia="宋体" w:cs="Times New Roman"/>
          <w:color w:val="333333"/>
          <w:kern w:val="0"/>
          <w:sz w:val="21"/>
          <w:szCs w:val="21"/>
          <w:highlight w:val="none"/>
          <w:lang w:eastAsia="zh-CN" w:bidi="ar-SA"/>
        </w:rPr>
        <w:t>）</w:t>
      </w:r>
      <w:r>
        <w:rPr>
          <w:rFonts w:hint="eastAsia" w:ascii="宋体" w:hAnsi="宋体" w:eastAsia="宋体" w:cs="宋体"/>
          <w:color w:val="333333"/>
          <w:kern w:val="0"/>
          <w:sz w:val="21"/>
          <w:szCs w:val="21"/>
          <w:highlight w:val="none"/>
          <w:lang w:bidi="ar-SA"/>
        </w:rPr>
        <w:t>、报价次数</w:t>
      </w:r>
      <w:r>
        <w:rPr>
          <w:rFonts w:hint="default" w:ascii="Times New Roman" w:hAnsi="Times New Roman" w:eastAsia="宋体" w:cs="Times New Roman"/>
          <w:color w:val="333333"/>
          <w:kern w:val="0"/>
          <w:sz w:val="21"/>
          <w:szCs w:val="21"/>
          <w:highlight w:val="none"/>
          <w:lang w:bidi="ar-SA"/>
        </w:rPr>
        <w:t>（最多10次）</w:t>
      </w:r>
      <w:r>
        <w:rPr>
          <w:rFonts w:hint="eastAsia" w:ascii="宋体" w:hAnsi="宋体" w:eastAsia="宋体" w:cs="宋体"/>
          <w:color w:val="333333"/>
          <w:kern w:val="0"/>
          <w:sz w:val="21"/>
          <w:szCs w:val="21"/>
          <w:highlight w:val="none"/>
          <w:lang w:bidi="ar-SA"/>
        </w:rPr>
        <w:t>修改自己的</w:t>
      </w:r>
      <w:r>
        <w:rPr>
          <w:rFonts w:hint="eastAsia" w:ascii="宋体" w:hAnsi="宋体" w:eastAsia="宋体" w:cs="宋体"/>
          <w:color w:val="333333"/>
          <w:kern w:val="0"/>
          <w:sz w:val="21"/>
          <w:szCs w:val="21"/>
          <w:lang w:bidi="ar-SA"/>
        </w:rPr>
        <w:t>报价</w:t>
      </w:r>
      <w:r>
        <w:rPr>
          <w:rFonts w:hint="eastAsia" w:ascii="宋体" w:hAnsi="宋体" w:eastAsia="宋体" w:cs="宋体"/>
          <w:color w:val="333333"/>
          <w:kern w:val="0"/>
          <w:sz w:val="21"/>
          <w:szCs w:val="21"/>
          <w:lang w:eastAsia="zh-CN" w:bidi="ar-SA"/>
        </w:rPr>
        <w:t>，</w:t>
      </w:r>
      <w:r>
        <w:rPr>
          <w:rFonts w:hint="eastAsia" w:ascii="宋体" w:hAnsi="宋体" w:eastAsia="宋体" w:cs="宋体"/>
          <w:color w:val="333333"/>
          <w:kern w:val="0"/>
          <w:sz w:val="21"/>
          <w:szCs w:val="21"/>
          <w:lang w:val="en-US" w:eastAsia="zh-CN" w:bidi="ar-SA"/>
        </w:rPr>
        <w:t>如采购方设置了限价金额的，报价人报价不得超出限价</w:t>
      </w:r>
      <w:r>
        <w:rPr>
          <w:rFonts w:hint="eastAsia" w:ascii="宋体" w:hAnsi="宋体" w:eastAsia="宋体" w:cs="宋体"/>
          <w:color w:val="333333"/>
          <w:kern w:val="0"/>
          <w:sz w:val="21"/>
          <w:szCs w:val="21"/>
          <w:lang w:bidi="ar-SA"/>
        </w:rPr>
        <w:t>。</w:t>
      </w:r>
    </w:p>
    <w:p>
      <w:pPr>
        <w:keepNext w:val="0"/>
        <w:keepLines w:val="0"/>
        <w:pageBreakBefore w:val="0"/>
        <w:widowControl/>
        <w:numPr>
          <w:ilvl w:val="0"/>
          <w:numId w:val="0"/>
        </w:numPr>
        <w:kinsoku/>
        <w:wordWrap/>
        <w:overflowPunct/>
        <w:topLinePunct w:val="0"/>
        <w:autoSpaceDE/>
        <w:autoSpaceDN/>
        <w:bidi w:val="0"/>
        <w:adjustRightInd/>
        <w:snapToGrid/>
        <w:spacing w:before="0" w:after="0" w:line="312" w:lineRule="auto"/>
        <w:ind w:firstLine="420" w:firstLineChars="200"/>
        <w:jc w:val="both"/>
        <w:textAlignment w:val="auto"/>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val="en-US" w:eastAsia="zh-CN" w:bidi="ar-SA"/>
        </w:rPr>
        <w:t>6.</w:t>
      </w:r>
      <w:r>
        <w:rPr>
          <w:rFonts w:hint="eastAsia" w:ascii="宋体" w:hAnsi="宋体" w:eastAsia="宋体" w:cs="宋体"/>
          <w:color w:val="333333"/>
          <w:kern w:val="0"/>
          <w:sz w:val="21"/>
          <w:szCs w:val="21"/>
          <w:lang w:bidi="ar-SA"/>
        </w:rPr>
        <w:t>竞价系统</w:t>
      </w:r>
      <w:r>
        <w:rPr>
          <w:rFonts w:hint="eastAsia" w:ascii="宋体" w:hAnsi="宋体" w:eastAsia="宋体" w:cs="宋体"/>
          <w:color w:val="333333"/>
          <w:kern w:val="0"/>
          <w:sz w:val="21"/>
          <w:szCs w:val="21"/>
          <w:lang w:val="en-US" w:eastAsia="zh-CN" w:bidi="ar-SA"/>
        </w:rPr>
        <w:t>根据报价价格</w:t>
      </w:r>
      <w:r>
        <w:rPr>
          <w:rFonts w:hint="eastAsia" w:ascii="宋体" w:hAnsi="宋体" w:eastAsia="宋体" w:cs="宋体"/>
          <w:color w:val="333333"/>
          <w:kern w:val="0"/>
          <w:sz w:val="21"/>
          <w:szCs w:val="21"/>
          <w:lang w:bidi="ar-SA"/>
        </w:rPr>
        <w:t>由低到高的顺序排名，若2家或以上</w:t>
      </w: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color w:val="333333"/>
          <w:kern w:val="0"/>
          <w:sz w:val="21"/>
          <w:szCs w:val="21"/>
          <w:lang w:bidi="ar-SA"/>
        </w:rPr>
        <w:t>的报价相同，则</w:t>
      </w:r>
      <w:r>
        <w:rPr>
          <w:rFonts w:hint="eastAsia" w:ascii="宋体" w:hAnsi="宋体" w:eastAsia="宋体" w:cs="宋体"/>
          <w:color w:val="333333"/>
          <w:kern w:val="0"/>
          <w:sz w:val="21"/>
          <w:szCs w:val="21"/>
          <w:lang w:val="en-US" w:eastAsia="zh-CN" w:bidi="ar-SA"/>
        </w:rPr>
        <w:t>以一体化系统</w:t>
      </w:r>
      <w:r>
        <w:rPr>
          <w:rFonts w:hint="eastAsia" w:ascii="宋体" w:hAnsi="宋体" w:eastAsia="宋体" w:cs="宋体"/>
          <w:color w:val="333333"/>
          <w:kern w:val="0"/>
          <w:sz w:val="21"/>
          <w:szCs w:val="21"/>
          <w:lang w:bidi="ar-SA"/>
        </w:rPr>
        <w:t>服务器时间</w:t>
      </w:r>
      <w:r>
        <w:rPr>
          <w:rFonts w:hint="eastAsia" w:ascii="宋体" w:hAnsi="宋体" w:eastAsia="宋体" w:cs="宋体"/>
          <w:color w:val="333333"/>
          <w:kern w:val="0"/>
          <w:sz w:val="21"/>
          <w:szCs w:val="21"/>
          <w:lang w:val="en-US" w:eastAsia="zh-CN" w:bidi="ar-SA"/>
        </w:rPr>
        <w:t>先后进行</w:t>
      </w:r>
      <w:r>
        <w:rPr>
          <w:rFonts w:hint="eastAsia" w:ascii="宋体" w:hAnsi="宋体" w:eastAsia="宋体" w:cs="宋体"/>
          <w:color w:val="333333"/>
          <w:kern w:val="0"/>
          <w:sz w:val="21"/>
          <w:szCs w:val="21"/>
          <w:lang w:bidi="ar-SA"/>
        </w:rPr>
        <w:t>排名。</w:t>
      </w:r>
    </w:p>
    <w:p>
      <w:pPr>
        <w:keepNext w:val="0"/>
        <w:keepLines w:val="0"/>
        <w:pageBreakBefore w:val="0"/>
        <w:tabs>
          <w:tab w:val="left" w:pos="413"/>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bidi="ar-SA"/>
        </w:rPr>
        <w:t>7.竞价时间截止后，以报价排名为第一名的报价人作为</w:t>
      </w:r>
      <w:r>
        <w:rPr>
          <w:rFonts w:hint="eastAsia" w:ascii="宋体" w:hAnsi="宋体" w:eastAsia="宋体" w:cs="宋体"/>
          <w:b/>
          <w:bCs/>
          <w:color w:val="333333"/>
          <w:kern w:val="0"/>
          <w:sz w:val="21"/>
          <w:szCs w:val="21"/>
          <w:lang w:val="en-US" w:eastAsia="zh-CN" w:bidi="ar-SA"/>
        </w:rPr>
        <w:t>候选成交商。</w:t>
      </w:r>
    </w:p>
    <w:p>
      <w:pPr>
        <w:keepNext w:val="0"/>
        <w:keepLines w:val="0"/>
        <w:pageBreakBefore w:val="0"/>
        <w:tabs>
          <w:tab w:val="left" w:pos="413"/>
        </w:tabs>
        <w:kinsoku/>
        <w:wordWrap/>
        <w:overflowPunct/>
        <w:topLinePunct w:val="0"/>
        <w:autoSpaceDE/>
        <w:autoSpaceDN/>
        <w:bidi w:val="0"/>
        <w:adjustRightInd/>
        <w:snapToGrid/>
        <w:spacing w:line="312" w:lineRule="auto"/>
        <w:ind w:firstLine="422" w:firstLineChars="200"/>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六、成交供应商的确定</w:t>
      </w:r>
    </w:p>
    <w:p>
      <w:pPr>
        <w:keepNext w:val="0"/>
        <w:keepLines w:val="0"/>
        <w:pageBreakBefore w:val="0"/>
        <w:tabs>
          <w:tab w:val="left" w:pos="413"/>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网上竞价结束后，采购方按以下流程确定成交供应商：</w:t>
      </w:r>
    </w:p>
    <w:p>
      <w:pPr>
        <w:keepNext w:val="0"/>
        <w:keepLines w:val="0"/>
        <w:pageBreakBefore w:val="0"/>
        <w:tabs>
          <w:tab w:val="left" w:pos="413"/>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b w:val="0"/>
          <w:bCs w:val="0"/>
          <w:color w:val="auto"/>
          <w:sz w:val="21"/>
          <w:szCs w:val="21"/>
          <w:highlight w:val="none"/>
          <w:lang w:val="en-US" w:eastAsia="zh-CN"/>
        </w:rPr>
        <w:t>1.网上竞价结束后3个工作日内，竞价项目候选成交供应商应将资格审查文件及项目报价单（包</w:t>
      </w:r>
      <w:r>
        <w:rPr>
          <w:rFonts w:hint="eastAsia" w:ascii="宋体" w:hAnsi="宋体" w:eastAsia="宋体" w:cs="宋体"/>
          <w:b w:val="0"/>
          <w:bCs w:val="0"/>
          <w:color w:val="333333"/>
          <w:kern w:val="0"/>
          <w:sz w:val="21"/>
          <w:szCs w:val="21"/>
          <w:lang w:bidi="ar-SA"/>
        </w:rPr>
        <w:t>括清单）</w:t>
      </w:r>
      <w:r>
        <w:rPr>
          <w:rFonts w:hint="eastAsia" w:ascii="宋体" w:hAnsi="宋体" w:eastAsia="宋体" w:cs="宋体"/>
          <w:color w:val="333333"/>
          <w:kern w:val="0"/>
          <w:sz w:val="21"/>
          <w:szCs w:val="21"/>
          <w:lang w:bidi="ar-SA"/>
        </w:rPr>
        <w:t>纸质版（一式三份）</w:t>
      </w:r>
      <w:r>
        <w:rPr>
          <w:rFonts w:hint="eastAsia" w:ascii="宋体" w:hAnsi="宋体" w:eastAsia="宋体" w:cs="宋体"/>
          <w:color w:val="333333"/>
          <w:kern w:val="0"/>
          <w:sz w:val="21"/>
          <w:szCs w:val="21"/>
          <w:lang w:eastAsia="zh-CN" w:bidi="ar-SA"/>
        </w:rPr>
        <w:t>，</w:t>
      </w:r>
      <w:r>
        <w:rPr>
          <w:rFonts w:hint="eastAsia" w:ascii="宋体" w:hAnsi="宋体" w:eastAsia="宋体" w:cs="宋体"/>
          <w:color w:val="333333"/>
          <w:kern w:val="0"/>
          <w:sz w:val="21"/>
          <w:szCs w:val="21"/>
          <w:lang w:bidi="ar-SA"/>
        </w:rPr>
        <w:t>由其法定代表人或者授权代表签字并盖章</w:t>
      </w:r>
      <w:r>
        <w:rPr>
          <w:rFonts w:hint="eastAsia" w:ascii="宋体" w:hAnsi="宋体" w:eastAsia="宋体" w:cs="宋体"/>
          <w:color w:val="333333"/>
          <w:kern w:val="0"/>
          <w:sz w:val="21"/>
          <w:szCs w:val="21"/>
          <w:lang w:val="en-US" w:eastAsia="zh-CN" w:bidi="ar-SA"/>
        </w:rPr>
        <w:t>后</w:t>
      </w:r>
      <w:r>
        <w:rPr>
          <w:rFonts w:hint="eastAsia" w:ascii="宋体" w:hAnsi="宋体" w:eastAsia="宋体" w:cs="宋体"/>
          <w:color w:val="333333"/>
          <w:kern w:val="0"/>
          <w:sz w:val="21"/>
          <w:szCs w:val="21"/>
          <w:lang w:eastAsia="zh-CN" w:bidi="ar-SA"/>
        </w:rPr>
        <w:t>，</w:t>
      </w:r>
      <w:r>
        <w:rPr>
          <w:rFonts w:hint="eastAsia" w:ascii="宋体" w:hAnsi="宋体" w:eastAsia="宋体" w:cs="宋体"/>
          <w:color w:val="333333"/>
          <w:kern w:val="0"/>
          <w:sz w:val="21"/>
          <w:szCs w:val="21"/>
          <w:lang w:val="en-US" w:eastAsia="zh-CN" w:bidi="ar-SA"/>
        </w:rPr>
        <w:t>提交采购方审查</w:t>
      </w:r>
      <w:r>
        <w:rPr>
          <w:rFonts w:hint="eastAsia" w:ascii="宋体" w:hAnsi="宋体" w:eastAsia="宋体" w:cs="宋体"/>
          <w:color w:val="333333"/>
          <w:kern w:val="0"/>
          <w:sz w:val="21"/>
          <w:szCs w:val="21"/>
          <w:lang w:bidi="ar-SA"/>
        </w:rPr>
        <w:t>。</w:t>
      </w:r>
      <w:r>
        <w:rPr>
          <w:rFonts w:hint="eastAsia" w:ascii="宋体" w:hAnsi="宋体" w:eastAsia="宋体" w:cs="宋体"/>
          <w:color w:val="333333"/>
          <w:kern w:val="0"/>
          <w:sz w:val="21"/>
          <w:szCs w:val="21"/>
          <w:lang w:val="en-US" w:eastAsia="zh-CN" w:bidi="ar-SA"/>
        </w:rPr>
        <w:t>纸质版</w:t>
      </w:r>
      <w:r>
        <w:rPr>
          <w:rFonts w:hint="eastAsia" w:ascii="宋体" w:hAnsi="宋体" w:eastAsia="宋体" w:cs="宋体"/>
          <w:color w:val="333333"/>
          <w:kern w:val="0"/>
          <w:sz w:val="21"/>
          <w:szCs w:val="21"/>
          <w:lang w:eastAsia="zh-CN" w:bidi="ar-SA"/>
        </w:rPr>
        <w:t>审查</w:t>
      </w:r>
      <w:r>
        <w:rPr>
          <w:rFonts w:hint="eastAsia" w:ascii="宋体" w:hAnsi="宋体" w:eastAsia="宋体" w:cs="宋体"/>
          <w:color w:val="333333"/>
          <w:kern w:val="0"/>
          <w:sz w:val="21"/>
          <w:szCs w:val="21"/>
          <w:lang w:bidi="ar-SA"/>
        </w:rPr>
        <w:t>文件</w:t>
      </w:r>
      <w:r>
        <w:rPr>
          <w:rFonts w:hint="eastAsia" w:ascii="宋体" w:hAnsi="宋体" w:eastAsia="宋体" w:cs="宋体"/>
          <w:color w:val="333333"/>
          <w:kern w:val="0"/>
          <w:sz w:val="21"/>
          <w:szCs w:val="21"/>
          <w:lang w:val="en-US" w:eastAsia="zh-CN" w:bidi="ar-SA"/>
        </w:rPr>
        <w:t>内容与申请材料递交时提交的资格审查内容应一致、纸质版</w:t>
      </w:r>
      <w:r>
        <w:rPr>
          <w:rFonts w:hint="eastAsia" w:ascii="宋体" w:hAnsi="宋体" w:eastAsia="宋体" w:cs="宋体"/>
          <w:color w:val="333333"/>
          <w:kern w:val="0"/>
          <w:sz w:val="21"/>
          <w:szCs w:val="21"/>
          <w:lang w:bidi="ar-SA"/>
        </w:rPr>
        <w:t>项目报价单中的</w:t>
      </w:r>
      <w:r>
        <w:rPr>
          <w:rFonts w:hint="eastAsia" w:ascii="宋体" w:hAnsi="宋体" w:eastAsia="宋体" w:cs="宋体"/>
          <w:b/>
          <w:bCs/>
          <w:color w:val="333333"/>
          <w:kern w:val="0"/>
          <w:sz w:val="21"/>
          <w:szCs w:val="21"/>
          <w:lang w:bidi="ar-SA"/>
        </w:rPr>
        <w:t>总金额及分项金额</w:t>
      </w:r>
      <w:r>
        <w:rPr>
          <w:rFonts w:hint="eastAsia" w:ascii="宋体" w:hAnsi="宋体" w:eastAsia="宋体" w:cs="宋体"/>
          <w:color w:val="333333"/>
          <w:kern w:val="0"/>
          <w:sz w:val="21"/>
          <w:szCs w:val="21"/>
          <w:lang w:bidi="ar-SA"/>
        </w:rPr>
        <w:t>应与</w:t>
      </w:r>
      <w:r>
        <w:rPr>
          <w:rFonts w:hint="eastAsia" w:ascii="宋体" w:hAnsi="宋体" w:eastAsia="宋体" w:cs="宋体"/>
          <w:color w:val="333333"/>
          <w:kern w:val="0"/>
          <w:sz w:val="21"/>
          <w:szCs w:val="21"/>
          <w:lang w:val="en-US" w:eastAsia="zh-CN" w:bidi="ar-SA"/>
        </w:rPr>
        <w:t>一体化系统网上竞价</w:t>
      </w:r>
      <w:r>
        <w:rPr>
          <w:rFonts w:hint="eastAsia" w:ascii="宋体" w:hAnsi="宋体" w:eastAsia="宋体" w:cs="宋体"/>
          <w:color w:val="333333"/>
          <w:kern w:val="0"/>
          <w:sz w:val="21"/>
          <w:szCs w:val="21"/>
          <w:lang w:bidi="ar-SA"/>
        </w:rPr>
        <w:t>系统</w:t>
      </w:r>
      <w:r>
        <w:rPr>
          <w:rFonts w:hint="eastAsia" w:ascii="宋体" w:hAnsi="宋体" w:eastAsia="宋体" w:cs="宋体"/>
          <w:color w:val="333333"/>
          <w:kern w:val="0"/>
          <w:sz w:val="21"/>
          <w:szCs w:val="21"/>
          <w:lang w:val="en-US" w:eastAsia="zh-CN" w:bidi="ar-SA"/>
        </w:rPr>
        <w:t>报价内容</w:t>
      </w:r>
      <w:r>
        <w:rPr>
          <w:rFonts w:hint="eastAsia" w:ascii="宋体" w:hAnsi="宋体" w:eastAsia="宋体" w:cs="宋体"/>
          <w:color w:val="333333"/>
          <w:kern w:val="0"/>
          <w:sz w:val="21"/>
          <w:szCs w:val="21"/>
          <w:lang w:bidi="ar-SA"/>
        </w:rPr>
        <w:t>一致，否则</w:t>
      </w:r>
      <w:r>
        <w:rPr>
          <w:rFonts w:hint="eastAsia" w:ascii="宋体" w:hAnsi="宋体" w:eastAsia="宋体" w:cs="宋体"/>
          <w:color w:val="333333"/>
          <w:kern w:val="0"/>
          <w:sz w:val="21"/>
          <w:szCs w:val="21"/>
          <w:lang w:eastAsia="zh-CN" w:bidi="ar-SA"/>
        </w:rPr>
        <w:t>采购方</w:t>
      </w:r>
      <w:r>
        <w:rPr>
          <w:rFonts w:hint="eastAsia" w:ascii="宋体" w:hAnsi="宋体" w:eastAsia="宋体" w:cs="宋体"/>
          <w:color w:val="333333"/>
          <w:kern w:val="0"/>
          <w:sz w:val="21"/>
          <w:szCs w:val="21"/>
          <w:lang w:bidi="ar-SA"/>
        </w:rPr>
        <w:t>有权认定其</w:t>
      </w:r>
      <w:r>
        <w:rPr>
          <w:rFonts w:hint="eastAsia" w:ascii="宋体" w:hAnsi="宋体" w:eastAsia="宋体" w:cs="宋体"/>
          <w:color w:val="333333"/>
          <w:kern w:val="0"/>
          <w:sz w:val="21"/>
          <w:szCs w:val="21"/>
          <w:lang w:eastAsia="zh-CN" w:bidi="ar-SA"/>
        </w:rPr>
        <w:t>资格审查</w:t>
      </w:r>
      <w:r>
        <w:rPr>
          <w:rFonts w:hint="eastAsia" w:ascii="宋体" w:hAnsi="宋体" w:eastAsia="宋体" w:cs="宋体"/>
          <w:color w:val="333333"/>
          <w:kern w:val="0"/>
          <w:sz w:val="21"/>
          <w:szCs w:val="21"/>
          <w:lang w:bidi="ar-SA"/>
        </w:rPr>
        <w:t>文件或报价无效。</w:t>
      </w:r>
    </w:p>
    <w:p>
      <w:pPr>
        <w:keepNext w:val="0"/>
        <w:keepLines w:val="0"/>
        <w:pageBreakBefore w:val="0"/>
        <w:widowControl/>
        <w:kinsoku/>
        <w:wordWrap/>
        <w:overflowPunct/>
        <w:topLinePunct w:val="0"/>
        <w:autoSpaceDE/>
        <w:autoSpaceDN/>
        <w:bidi w:val="0"/>
        <w:adjustRightInd/>
        <w:snapToGrid/>
        <w:spacing w:before="0" w:after="0" w:line="312" w:lineRule="auto"/>
        <w:ind w:firstLine="420" w:firstLineChars="200"/>
        <w:textAlignment w:val="auto"/>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val="en-US" w:eastAsia="zh-CN" w:bidi="ar-SA"/>
        </w:rPr>
        <w:t>2.</w:t>
      </w:r>
      <w:r>
        <w:rPr>
          <w:rFonts w:hint="eastAsia" w:ascii="宋体" w:hAnsi="宋体" w:eastAsia="宋体" w:cs="宋体"/>
          <w:color w:val="333333"/>
          <w:kern w:val="0"/>
          <w:sz w:val="21"/>
          <w:szCs w:val="21"/>
          <w:lang w:bidi="ar-SA"/>
        </w:rPr>
        <w:t>若</w:t>
      </w:r>
      <w:r>
        <w:rPr>
          <w:rFonts w:hint="eastAsia" w:ascii="宋体" w:hAnsi="宋体" w:eastAsia="宋体" w:cs="宋体"/>
          <w:color w:val="333333"/>
          <w:kern w:val="0"/>
          <w:sz w:val="21"/>
          <w:szCs w:val="21"/>
          <w:lang w:val="en-US" w:eastAsia="zh-CN" w:bidi="ar-SA"/>
        </w:rPr>
        <w:t>候选</w:t>
      </w:r>
      <w:r>
        <w:rPr>
          <w:rFonts w:hint="eastAsia" w:ascii="宋体" w:hAnsi="宋体" w:eastAsia="宋体" w:cs="宋体"/>
          <w:color w:val="333333"/>
          <w:kern w:val="0"/>
          <w:sz w:val="21"/>
          <w:szCs w:val="21"/>
          <w:lang w:eastAsia="zh-CN" w:bidi="ar-SA"/>
        </w:rPr>
        <w:t>供应商</w:t>
      </w:r>
      <w:r>
        <w:rPr>
          <w:rFonts w:hint="eastAsia" w:ascii="宋体" w:hAnsi="宋体" w:eastAsia="宋体" w:cs="宋体"/>
          <w:color w:val="333333"/>
          <w:kern w:val="0"/>
          <w:sz w:val="21"/>
          <w:szCs w:val="21"/>
          <w:lang w:bidi="ar-SA"/>
        </w:rPr>
        <w:t>的报价明显低于市场价，</w:t>
      </w:r>
      <w:r>
        <w:rPr>
          <w:rFonts w:hint="eastAsia" w:ascii="宋体" w:hAnsi="宋体" w:eastAsia="宋体" w:cs="宋体"/>
          <w:color w:val="333333"/>
          <w:kern w:val="0"/>
          <w:sz w:val="21"/>
          <w:szCs w:val="21"/>
          <w:lang w:eastAsia="zh-CN" w:bidi="ar-SA"/>
        </w:rPr>
        <w:t>采购方</w:t>
      </w:r>
      <w:r>
        <w:rPr>
          <w:rFonts w:hint="eastAsia" w:ascii="宋体" w:hAnsi="宋体" w:eastAsia="宋体" w:cs="宋体"/>
          <w:color w:val="333333"/>
          <w:kern w:val="0"/>
          <w:sz w:val="21"/>
          <w:szCs w:val="21"/>
          <w:lang w:bidi="ar-SA"/>
        </w:rPr>
        <w:t>有权要求</w:t>
      </w:r>
      <w:r>
        <w:rPr>
          <w:rFonts w:hint="eastAsia" w:ascii="宋体" w:hAnsi="宋体" w:eastAsia="宋体" w:cs="宋体"/>
          <w:color w:val="333333"/>
          <w:kern w:val="0"/>
          <w:sz w:val="21"/>
          <w:szCs w:val="21"/>
          <w:lang w:val="en-US" w:eastAsia="zh-CN" w:bidi="ar-SA"/>
        </w:rPr>
        <w:t>候选</w:t>
      </w:r>
      <w:r>
        <w:rPr>
          <w:rFonts w:hint="eastAsia" w:ascii="宋体" w:hAnsi="宋体" w:eastAsia="宋体" w:cs="宋体"/>
          <w:color w:val="333333"/>
          <w:kern w:val="0"/>
          <w:sz w:val="21"/>
          <w:szCs w:val="21"/>
          <w:lang w:eastAsia="zh-CN" w:bidi="ar-SA"/>
        </w:rPr>
        <w:t>供应商</w:t>
      </w:r>
      <w:r>
        <w:rPr>
          <w:rFonts w:hint="eastAsia" w:ascii="宋体" w:hAnsi="宋体" w:eastAsia="宋体" w:cs="宋体"/>
          <w:color w:val="333333"/>
          <w:kern w:val="0"/>
          <w:sz w:val="21"/>
          <w:szCs w:val="21"/>
          <w:lang w:bidi="ar-SA"/>
        </w:rPr>
        <w:t>提供其报价理由和有关未低于企业成本价的证明材料，如果</w:t>
      </w:r>
      <w:r>
        <w:rPr>
          <w:rFonts w:hint="eastAsia" w:ascii="宋体" w:hAnsi="宋体" w:eastAsia="宋体" w:cs="宋体"/>
          <w:color w:val="333333"/>
          <w:kern w:val="0"/>
          <w:sz w:val="21"/>
          <w:szCs w:val="21"/>
          <w:lang w:val="en-US" w:eastAsia="zh-CN" w:bidi="ar-SA"/>
        </w:rPr>
        <w:t>候选</w:t>
      </w:r>
      <w:r>
        <w:rPr>
          <w:rFonts w:hint="eastAsia" w:ascii="宋体" w:hAnsi="宋体" w:eastAsia="宋体" w:cs="宋体"/>
          <w:color w:val="333333"/>
          <w:kern w:val="0"/>
          <w:sz w:val="21"/>
          <w:szCs w:val="21"/>
          <w:lang w:eastAsia="zh-CN" w:bidi="ar-SA"/>
        </w:rPr>
        <w:t>供应商</w:t>
      </w:r>
      <w:r>
        <w:rPr>
          <w:rFonts w:hint="eastAsia" w:ascii="宋体" w:hAnsi="宋体" w:eastAsia="宋体" w:cs="宋体"/>
          <w:color w:val="333333"/>
          <w:kern w:val="0"/>
          <w:sz w:val="21"/>
          <w:szCs w:val="21"/>
          <w:lang w:bidi="ar-SA"/>
        </w:rPr>
        <w:t>拒绝提供或提供的材料不充分，</w:t>
      </w:r>
      <w:r>
        <w:rPr>
          <w:rFonts w:hint="eastAsia" w:ascii="宋体" w:hAnsi="宋体" w:eastAsia="宋体" w:cs="宋体"/>
          <w:color w:val="333333"/>
          <w:kern w:val="0"/>
          <w:sz w:val="21"/>
          <w:szCs w:val="21"/>
          <w:lang w:eastAsia="zh-CN" w:bidi="ar-SA"/>
        </w:rPr>
        <w:t>采购方</w:t>
      </w:r>
      <w:r>
        <w:rPr>
          <w:rFonts w:hint="eastAsia" w:ascii="宋体" w:hAnsi="宋体" w:eastAsia="宋体" w:cs="宋体"/>
          <w:color w:val="333333"/>
          <w:kern w:val="0"/>
          <w:sz w:val="21"/>
          <w:szCs w:val="21"/>
          <w:lang w:bidi="ar-SA"/>
        </w:rPr>
        <w:t>有权认定其报价无效</w:t>
      </w:r>
      <w:r>
        <w:rPr>
          <w:rFonts w:hint="eastAsia" w:ascii="宋体" w:hAnsi="宋体" w:eastAsia="宋体" w:cs="宋体"/>
          <w:color w:val="333333"/>
          <w:kern w:val="0"/>
          <w:sz w:val="21"/>
          <w:szCs w:val="21"/>
          <w:lang w:eastAsia="zh-CN" w:bidi="ar-SA"/>
        </w:rPr>
        <w:t>，</w:t>
      </w:r>
      <w:r>
        <w:rPr>
          <w:rFonts w:hint="eastAsia" w:ascii="宋体" w:hAnsi="宋体" w:eastAsia="宋体" w:cs="宋体"/>
          <w:color w:val="333333"/>
          <w:kern w:val="0"/>
          <w:sz w:val="21"/>
          <w:szCs w:val="21"/>
          <w:lang w:val="en-US" w:eastAsia="zh-CN" w:bidi="ar-SA"/>
        </w:rPr>
        <w:t>并终止交易</w:t>
      </w:r>
      <w:r>
        <w:rPr>
          <w:rFonts w:hint="eastAsia" w:ascii="宋体" w:hAnsi="宋体" w:eastAsia="宋体" w:cs="宋体"/>
          <w:color w:val="333333"/>
          <w:kern w:val="0"/>
          <w:sz w:val="21"/>
          <w:szCs w:val="21"/>
          <w:lang w:bidi="ar-SA"/>
        </w:rPr>
        <w:t>。</w:t>
      </w:r>
    </w:p>
    <w:p>
      <w:pPr>
        <w:keepNext w:val="0"/>
        <w:keepLines w:val="0"/>
        <w:pageBreakBefore w:val="0"/>
        <w:tabs>
          <w:tab w:val="left" w:pos="413"/>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333333"/>
          <w:kern w:val="0"/>
          <w:sz w:val="21"/>
          <w:szCs w:val="21"/>
          <w:lang w:val="en-US" w:eastAsia="zh-CN" w:bidi="ar-SA"/>
        </w:rPr>
        <w:t>3.候选供应商按以上要求提交资料，并经采购方审查通过，可</w:t>
      </w:r>
      <w:r>
        <w:rPr>
          <w:rFonts w:hint="eastAsia" w:ascii="宋体" w:hAnsi="宋体" w:eastAsia="宋体" w:cs="宋体"/>
          <w:b w:val="0"/>
          <w:bCs w:val="0"/>
          <w:color w:val="auto"/>
          <w:sz w:val="21"/>
          <w:szCs w:val="21"/>
          <w:highlight w:val="none"/>
          <w:lang w:val="en-US" w:eastAsia="zh-CN"/>
        </w:rPr>
        <w:t>确定为项目成交供应商。</w:t>
      </w:r>
    </w:p>
    <w:p>
      <w:pPr>
        <w:keepNext w:val="0"/>
        <w:keepLines w:val="0"/>
        <w:pageBreakBefore w:val="0"/>
        <w:tabs>
          <w:tab w:val="left" w:pos="413"/>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4.成交供应商提交资料与事实不符的，采购方有权取消成交供应商资格。</w:t>
      </w:r>
    </w:p>
    <w:p>
      <w:pPr>
        <w:keepNext w:val="0"/>
        <w:keepLines w:val="0"/>
        <w:pageBreakBefore w:val="0"/>
        <w:tabs>
          <w:tab w:val="left" w:pos="413"/>
        </w:tabs>
        <w:kinsoku/>
        <w:wordWrap/>
        <w:overflowPunct/>
        <w:topLinePunct w:val="0"/>
        <w:autoSpaceDE/>
        <w:autoSpaceDN/>
        <w:bidi w:val="0"/>
        <w:adjustRightInd/>
        <w:snapToGrid/>
        <w:spacing w:line="312" w:lineRule="auto"/>
        <w:ind w:firstLine="422" w:firstLineChars="200"/>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七、竞价结果发布</w:t>
      </w:r>
    </w:p>
    <w:p>
      <w:pPr>
        <w:keepNext w:val="0"/>
        <w:keepLines w:val="0"/>
        <w:pageBreakBefore w:val="0"/>
        <w:tabs>
          <w:tab w:val="left" w:pos="413"/>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竞价结果确认后，采购方将在一体化系统门户发布竞价结果公告，公告时间不少于2个工作日。</w:t>
      </w:r>
    </w:p>
    <w:p>
      <w:pPr>
        <w:keepNext w:val="0"/>
        <w:keepLines w:val="0"/>
        <w:pageBreakBefore w:val="0"/>
        <w:numPr>
          <w:ilvl w:val="0"/>
          <w:numId w:val="0"/>
        </w:numPr>
        <w:tabs>
          <w:tab w:val="left" w:pos="413"/>
        </w:tabs>
        <w:kinsoku/>
        <w:wordWrap/>
        <w:overflowPunct/>
        <w:topLinePunct w:val="0"/>
        <w:autoSpaceDE/>
        <w:autoSpaceDN/>
        <w:bidi w:val="0"/>
        <w:adjustRightInd/>
        <w:snapToGrid/>
        <w:spacing w:line="312" w:lineRule="auto"/>
        <w:ind w:firstLine="422" w:firstLineChars="200"/>
        <w:textAlignment w:val="auto"/>
        <w:outlineLvl w:val="1"/>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 w:val="21"/>
          <w:szCs w:val="21"/>
          <w:highlight w:val="none"/>
          <w:lang w:val="en-US" w:eastAsia="zh-CN"/>
        </w:rPr>
        <w:t>八、上传文件格式要求</w:t>
      </w:r>
    </w:p>
    <w:p>
      <w:pPr>
        <w:keepNext w:val="0"/>
        <w:keepLines w:val="0"/>
        <w:pageBreakBefore w:val="0"/>
        <w:tabs>
          <w:tab w:val="left" w:pos="413"/>
        </w:tabs>
        <w:kinsoku/>
        <w:wordWrap/>
        <w:overflowPunct/>
        <w:topLinePunct w:val="0"/>
        <w:autoSpaceDE/>
        <w:autoSpaceDN/>
        <w:bidi w:val="0"/>
        <w:adjustRightInd/>
        <w:snapToGrid/>
        <w:spacing w:line="312" w:lineRule="auto"/>
        <w:ind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资格审查文件（申请材料）应按竞价文件要求顺序，统一扫描为一份PDF文件，文件大小不超过15M，文件名应设置为《广东省机场集团物流有限公司RPA机器人流程自动化系统采购项目网上竞价资格审查文件》。</w:t>
      </w:r>
    </w:p>
    <w:p>
      <w:pPr>
        <w:keepNext w:val="0"/>
        <w:keepLines w:val="0"/>
        <w:pageBreakBefore w:val="0"/>
        <w:tabs>
          <w:tab w:val="left" w:pos="413"/>
        </w:tabs>
        <w:kinsoku/>
        <w:wordWrap/>
        <w:overflowPunct/>
        <w:topLinePunct w:val="0"/>
        <w:autoSpaceDE/>
        <w:autoSpaceDN/>
        <w:bidi w:val="0"/>
        <w:adjustRightInd/>
        <w:snapToGrid/>
        <w:spacing w:line="312" w:lineRule="auto"/>
        <w:ind w:firstLine="422" w:firstLineChars="200"/>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九、采购方不承担报价人准备报价文件和递交报价文件以及参加本次采购活动所发生的任何成本或费用。</w:t>
      </w:r>
    </w:p>
    <w:p>
      <w:pPr>
        <w:keepNext w:val="0"/>
        <w:keepLines w:val="0"/>
        <w:pageBreakBefore w:val="0"/>
        <w:tabs>
          <w:tab w:val="left" w:pos="413"/>
        </w:tabs>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宋体"/>
          <w:b/>
          <w:bCs/>
          <w:color w:val="auto"/>
          <w:sz w:val="21"/>
          <w:szCs w:val="21"/>
          <w:highlight w:val="none"/>
          <w:lang w:val="en-US" w:eastAsia="zh-CN"/>
        </w:rPr>
      </w:pPr>
    </w:p>
    <w:p>
      <w:pPr>
        <w:keepNext w:val="0"/>
        <w:keepLines w:val="0"/>
        <w:pageBreakBefore w:val="0"/>
        <w:widowControl/>
        <w:tabs>
          <w:tab w:val="left" w:pos="413"/>
        </w:tabs>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宋体"/>
          <w:b/>
          <w:bCs/>
          <w:color w:val="auto"/>
          <w:sz w:val="21"/>
          <w:szCs w:val="21"/>
          <w:highlight w:val="none"/>
          <w:lang w:val="en-US" w:eastAsia="zh-CN"/>
        </w:rPr>
        <w:sectPr>
          <w:pgSz w:w="11906" w:h="16838"/>
          <w:pgMar w:top="1440" w:right="1225" w:bottom="1440" w:left="1293" w:header="0" w:footer="839" w:gutter="0"/>
          <w:cols w:space="720" w:num="1"/>
          <w:rtlGutter w:val="0"/>
          <w:docGrid w:linePitch="0" w:charSpace="0"/>
        </w:sect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right="0"/>
        <w:jc w:val="center"/>
        <w:outlineLvl w:val="0"/>
        <w:rPr>
          <w:rFonts w:hint="eastAsia" w:ascii="宋体" w:hAnsi="宋体" w:eastAsia="宋体" w:cs="宋体"/>
          <w:b/>
          <w:bCs/>
          <w:i w:val="0"/>
          <w:caps w:val="0"/>
          <w:color w:val="333333"/>
          <w:spacing w:val="0"/>
          <w:sz w:val="32"/>
          <w:szCs w:val="32"/>
        </w:rPr>
      </w:pPr>
      <w:r>
        <w:rPr>
          <w:rFonts w:hint="eastAsia" w:ascii="宋体" w:hAnsi="宋体" w:eastAsia="宋体" w:cs="宋体"/>
          <w:b/>
          <w:bCs/>
          <w:color w:val="000000"/>
          <w:sz w:val="32"/>
          <w:szCs w:val="32"/>
          <w:lang w:val="en-US" w:eastAsia="zh-CN"/>
        </w:rPr>
        <w:t xml:space="preserve">第四部分 </w:t>
      </w:r>
      <w:r>
        <w:rPr>
          <w:rFonts w:hint="eastAsia" w:ascii="宋体" w:hAnsi="宋体" w:eastAsia="宋体" w:cs="宋体"/>
          <w:b/>
          <w:bCs/>
          <w:i w:val="0"/>
          <w:caps w:val="0"/>
          <w:color w:val="333333"/>
          <w:spacing w:val="0"/>
          <w:sz w:val="32"/>
          <w:szCs w:val="32"/>
        </w:rPr>
        <w:t>附录文件格式</w:t>
      </w:r>
    </w:p>
    <w:p>
      <w:pPr>
        <w:spacing w:before="43"/>
        <w:outlineLvl w:val="1"/>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spacing w:val="0"/>
          <w:kern w:val="0"/>
          <w:sz w:val="24"/>
          <w:szCs w:val="24"/>
        </w:rPr>
        <w:t>附件一：</w:t>
      </w:r>
      <w:r>
        <w:rPr>
          <w:rFonts w:hint="eastAsia" w:ascii="宋体" w:hAnsi="宋体" w:eastAsia="宋体" w:cs="宋体"/>
          <w:b/>
          <w:bCs w:val="0"/>
          <w:spacing w:val="0"/>
          <w:kern w:val="0"/>
          <w:sz w:val="24"/>
          <w:szCs w:val="24"/>
          <w:lang w:val="en-US" w:eastAsia="zh-CN"/>
        </w:rPr>
        <w:t xml:space="preserve">报价表    </w:t>
      </w:r>
      <w:r>
        <w:rPr>
          <w:rFonts w:hint="eastAsia" w:ascii="宋体" w:hAnsi="宋体" w:eastAsia="宋体" w:cs="宋体"/>
          <w:b/>
          <w:bCs w:val="0"/>
          <w:color w:val="auto"/>
          <w:kern w:val="0"/>
          <w:sz w:val="24"/>
          <w:szCs w:val="24"/>
        </w:rPr>
        <w:t>（限价人民币56415.1元</w:t>
      </w:r>
      <w:r>
        <w:rPr>
          <w:rFonts w:hint="eastAsia" w:ascii="宋体" w:hAnsi="宋体" w:cs="宋体"/>
          <w:b/>
          <w:bCs w:val="0"/>
          <w:color w:val="auto"/>
          <w:kern w:val="0"/>
          <w:sz w:val="24"/>
          <w:szCs w:val="24"/>
          <w:lang w:eastAsia="zh-CN"/>
        </w:rPr>
        <w:t>，</w:t>
      </w:r>
      <w:r>
        <w:rPr>
          <w:rFonts w:hint="eastAsia" w:ascii="宋体" w:hAnsi="宋体" w:cs="宋体"/>
          <w:b/>
          <w:bCs w:val="0"/>
          <w:color w:val="auto"/>
          <w:kern w:val="0"/>
          <w:sz w:val="24"/>
          <w:szCs w:val="24"/>
          <w:lang w:val="en-US" w:eastAsia="zh-CN"/>
        </w:rPr>
        <w:t>不含税</w:t>
      </w:r>
      <w:r>
        <w:rPr>
          <w:rFonts w:hint="eastAsia" w:ascii="宋体" w:hAnsi="宋体" w:eastAsia="宋体" w:cs="宋体"/>
          <w:b/>
          <w:bCs w:val="0"/>
          <w:color w:val="auto"/>
          <w:kern w:val="0"/>
          <w:sz w:val="24"/>
          <w:szCs w:val="24"/>
        </w:rPr>
        <w:t>）</w:t>
      </w:r>
    </w:p>
    <w:p>
      <w:pP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after="233" w:afterLines="50"/>
        <w:jc w:val="center"/>
        <w:textAlignment w:val="auto"/>
        <w:rPr>
          <w:rFonts w:hint="eastAsia"/>
          <w:highlight w:val="none"/>
        </w:rPr>
      </w:pPr>
      <w:r>
        <w:rPr>
          <w:rFonts w:hint="eastAsia" w:ascii="宋体" w:hAnsi="宋体" w:eastAsia="宋体" w:cs="宋体"/>
          <w:b/>
          <w:bCs w:val="0"/>
          <w:color w:val="auto"/>
          <w:kern w:val="2"/>
          <w:sz w:val="24"/>
          <w:szCs w:val="24"/>
          <w:highlight w:val="none"/>
          <w:lang w:val="en-US" w:eastAsia="zh-CN" w:bidi="ar-SA"/>
        </w:rPr>
        <w:t>广东省机场集团物流有限公司RPA机器人流程自动化系统采购项目报价表</w:t>
      </w:r>
    </w:p>
    <w:tbl>
      <w:tblPr>
        <w:tblStyle w:val="23"/>
        <w:tblW w:w="0" w:type="auto"/>
        <w:jc w:val="center"/>
        <w:tblLayout w:type="autofit"/>
        <w:tblCellMar>
          <w:top w:w="0" w:type="dxa"/>
          <w:left w:w="108" w:type="dxa"/>
          <w:bottom w:w="0" w:type="dxa"/>
          <w:right w:w="108" w:type="dxa"/>
        </w:tblCellMar>
      </w:tblPr>
      <w:tblGrid>
        <w:gridCol w:w="428"/>
        <w:gridCol w:w="900"/>
        <w:gridCol w:w="1518"/>
        <w:gridCol w:w="756"/>
        <w:gridCol w:w="689"/>
        <w:gridCol w:w="961"/>
        <w:gridCol w:w="1011"/>
        <w:gridCol w:w="961"/>
        <w:gridCol w:w="961"/>
        <w:gridCol w:w="572"/>
      </w:tblGrid>
      <w:tr>
        <w:tblPrEx>
          <w:tblCellMar>
            <w:top w:w="0" w:type="dxa"/>
            <w:left w:w="108" w:type="dxa"/>
            <w:bottom w:w="0" w:type="dxa"/>
            <w:right w:w="108" w:type="dxa"/>
          </w:tblCellMar>
        </w:tblPrEx>
        <w:trPr>
          <w:trHeight w:val="764"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rPr>
            </w:pPr>
            <w:r>
              <w:rPr>
                <w:rFonts w:hint="eastAsia" w:ascii="宋体" w:hAnsi="宋体" w:eastAsia="宋体" w:cs="宋体"/>
                <w:b/>
                <w:bCs/>
                <w:color w:val="333333"/>
                <w:kern w:val="0"/>
                <w:sz w:val="21"/>
                <w:szCs w:val="21"/>
                <w:highlight w:val="none"/>
              </w:rPr>
              <w:t>序号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rPr>
            </w:pPr>
            <w:r>
              <w:rPr>
                <w:rFonts w:hint="eastAsia" w:ascii="宋体" w:hAnsi="宋体" w:eastAsia="宋体" w:cs="宋体"/>
                <w:b/>
                <w:bCs/>
                <w:color w:val="333333"/>
                <w:kern w:val="0"/>
                <w:sz w:val="21"/>
                <w:szCs w:val="21"/>
                <w:highlight w:val="none"/>
              </w:rPr>
              <w:t>名称</w:t>
            </w:r>
          </w:p>
        </w:tc>
        <w:tc>
          <w:tcPr>
            <w:tcW w:w="1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rPr>
            </w:pPr>
            <w:r>
              <w:rPr>
                <w:rFonts w:hint="eastAsia" w:ascii="宋体" w:hAnsi="宋体" w:eastAsia="宋体" w:cs="宋体"/>
                <w:b/>
                <w:bCs/>
                <w:color w:val="333333"/>
                <w:kern w:val="0"/>
                <w:sz w:val="21"/>
                <w:szCs w:val="21"/>
                <w:highlight w:val="none"/>
              </w:rPr>
              <w:t>品牌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rPr>
            </w:pPr>
            <w:r>
              <w:rPr>
                <w:rFonts w:hint="eastAsia" w:ascii="宋体" w:hAnsi="宋体" w:eastAsia="宋体" w:cs="宋体"/>
                <w:b/>
                <w:bCs/>
                <w:color w:val="333333"/>
                <w:kern w:val="0"/>
                <w:sz w:val="21"/>
                <w:szCs w:val="21"/>
                <w:highlight w:val="none"/>
              </w:rPr>
              <w:t>型号</w:t>
            </w:r>
          </w:p>
        </w:tc>
        <w:tc>
          <w:tcPr>
            <w:tcW w:w="7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lang w:val="en-US" w:eastAsia="zh-CN"/>
              </w:rPr>
            </w:pPr>
            <w:r>
              <w:rPr>
                <w:rFonts w:hint="eastAsia" w:ascii="宋体" w:hAnsi="宋体" w:eastAsia="宋体" w:cs="宋体"/>
                <w:b/>
                <w:bCs/>
                <w:color w:val="333333"/>
                <w:kern w:val="0"/>
                <w:sz w:val="21"/>
                <w:szCs w:val="21"/>
                <w:highlight w:val="none"/>
                <w:lang w:val="en-US" w:eastAsia="zh-CN"/>
              </w:rPr>
              <w:t>数量及单位</w:t>
            </w:r>
          </w:p>
        </w:tc>
        <w:tc>
          <w:tcPr>
            <w:tcW w:w="6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333333"/>
                <w:kern w:val="0"/>
                <w:sz w:val="21"/>
                <w:szCs w:val="21"/>
                <w:highlight w:val="none"/>
                <w:lang w:val="en-US" w:eastAsia="zh-CN"/>
              </w:rPr>
            </w:pPr>
            <w:r>
              <w:rPr>
                <w:rFonts w:hint="eastAsia" w:ascii="宋体" w:hAnsi="宋体" w:cs="宋体"/>
                <w:b/>
                <w:bCs/>
                <w:color w:val="333333"/>
                <w:kern w:val="0"/>
                <w:sz w:val="21"/>
                <w:szCs w:val="21"/>
                <w:highlight w:val="none"/>
                <w:lang w:val="en-US" w:eastAsia="zh-CN"/>
              </w:rPr>
              <w:t>使用期限</w:t>
            </w:r>
          </w:p>
        </w:tc>
        <w:tc>
          <w:tcPr>
            <w:tcW w:w="9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lang w:val="en-US" w:eastAsia="zh-CN"/>
              </w:rPr>
            </w:pPr>
            <w:r>
              <w:rPr>
                <w:rFonts w:hint="eastAsia" w:ascii="宋体" w:hAnsi="宋体" w:eastAsia="宋体" w:cs="宋体"/>
                <w:b/>
                <w:bCs/>
                <w:color w:val="333333"/>
                <w:kern w:val="0"/>
                <w:sz w:val="21"/>
                <w:szCs w:val="21"/>
                <w:highlight w:val="none"/>
                <w:lang w:val="en-US" w:eastAsia="zh-CN"/>
              </w:rPr>
              <w:t>不含税</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lang w:val="en-US" w:eastAsia="zh-CN"/>
              </w:rPr>
            </w:pPr>
            <w:r>
              <w:rPr>
                <w:rFonts w:hint="eastAsia" w:ascii="宋体" w:hAnsi="宋体" w:eastAsia="宋体" w:cs="宋体"/>
                <w:b/>
                <w:bCs/>
                <w:color w:val="333333"/>
                <w:kern w:val="0"/>
                <w:sz w:val="21"/>
                <w:szCs w:val="21"/>
                <w:highlight w:val="none"/>
                <w:lang w:val="en-US" w:eastAsia="zh-CN"/>
              </w:rPr>
              <w:t>单价报价（元）</w:t>
            </w:r>
          </w:p>
        </w:tc>
        <w:tc>
          <w:tcPr>
            <w:tcW w:w="101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lang w:val="en-US" w:eastAsia="zh-CN"/>
              </w:rPr>
            </w:pPr>
            <w:r>
              <w:rPr>
                <w:rFonts w:hint="eastAsia" w:ascii="宋体" w:hAnsi="宋体" w:eastAsia="宋体" w:cs="宋体"/>
                <w:b/>
                <w:bCs/>
                <w:color w:val="333333"/>
                <w:kern w:val="0"/>
                <w:sz w:val="21"/>
                <w:szCs w:val="21"/>
                <w:highlight w:val="none"/>
                <w:lang w:val="en-US" w:eastAsia="zh-CN"/>
              </w:rPr>
              <w:t>不含税</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lang w:val="en-US" w:eastAsia="zh-CN"/>
              </w:rPr>
            </w:pPr>
            <w:r>
              <w:rPr>
                <w:rFonts w:hint="eastAsia" w:ascii="宋体" w:hAnsi="宋体" w:eastAsia="宋体" w:cs="宋体"/>
                <w:b/>
                <w:bCs/>
                <w:color w:val="333333"/>
                <w:kern w:val="0"/>
                <w:sz w:val="21"/>
                <w:szCs w:val="21"/>
                <w:highlight w:val="none"/>
                <w:lang w:val="en-US" w:eastAsia="zh-CN"/>
              </w:rPr>
              <w:t>总价报价（元）</w:t>
            </w:r>
          </w:p>
        </w:tc>
        <w:tc>
          <w:tcPr>
            <w:tcW w:w="9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lang w:val="en-US" w:eastAsia="zh-CN"/>
              </w:rPr>
            </w:pPr>
            <w:r>
              <w:rPr>
                <w:rFonts w:hint="eastAsia" w:ascii="宋体" w:hAnsi="宋体" w:eastAsia="宋体" w:cs="宋体"/>
                <w:b/>
                <w:bCs/>
                <w:color w:val="333333"/>
                <w:kern w:val="0"/>
                <w:sz w:val="21"/>
                <w:szCs w:val="21"/>
                <w:highlight w:val="none"/>
                <w:lang w:val="en-US" w:eastAsia="zh-CN"/>
              </w:rPr>
              <w:t>含税</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lang w:val="en-US" w:eastAsia="zh-CN" w:bidi="ar-SA"/>
              </w:rPr>
            </w:pPr>
            <w:r>
              <w:rPr>
                <w:rFonts w:hint="eastAsia" w:ascii="宋体" w:hAnsi="宋体" w:eastAsia="宋体" w:cs="宋体"/>
                <w:b/>
                <w:bCs/>
                <w:color w:val="333333"/>
                <w:kern w:val="0"/>
                <w:sz w:val="21"/>
                <w:szCs w:val="21"/>
                <w:highlight w:val="none"/>
                <w:lang w:val="en-US" w:eastAsia="zh-CN"/>
              </w:rPr>
              <w:t>单价报价（元）</w:t>
            </w:r>
          </w:p>
        </w:tc>
        <w:tc>
          <w:tcPr>
            <w:tcW w:w="9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lang w:val="en-US" w:eastAsia="zh-CN"/>
              </w:rPr>
            </w:pPr>
            <w:r>
              <w:rPr>
                <w:rFonts w:hint="eastAsia" w:ascii="宋体" w:hAnsi="宋体" w:eastAsia="宋体" w:cs="宋体"/>
                <w:b/>
                <w:bCs/>
                <w:color w:val="333333"/>
                <w:kern w:val="0"/>
                <w:sz w:val="21"/>
                <w:szCs w:val="21"/>
                <w:highlight w:val="none"/>
                <w:lang w:val="en-US" w:eastAsia="zh-CN"/>
              </w:rPr>
              <w:t>含税</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lang w:val="en-US" w:eastAsia="zh-CN" w:bidi="ar-SA"/>
              </w:rPr>
            </w:pPr>
            <w:r>
              <w:rPr>
                <w:rFonts w:hint="eastAsia" w:ascii="宋体" w:hAnsi="宋体" w:eastAsia="宋体" w:cs="宋体"/>
                <w:b/>
                <w:bCs/>
                <w:color w:val="333333"/>
                <w:kern w:val="0"/>
                <w:sz w:val="21"/>
                <w:szCs w:val="21"/>
                <w:highlight w:val="none"/>
                <w:lang w:val="en-US" w:eastAsia="zh-CN"/>
              </w:rPr>
              <w:t>总价报价（元）</w:t>
            </w:r>
          </w:p>
        </w:tc>
        <w:tc>
          <w:tcPr>
            <w:tcW w:w="5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lang w:eastAsia="zh-CN"/>
              </w:rPr>
            </w:pPr>
            <w:r>
              <w:rPr>
                <w:rFonts w:hint="eastAsia" w:ascii="宋体" w:hAnsi="宋体" w:eastAsia="宋体" w:cs="宋体"/>
                <w:b/>
                <w:bCs/>
                <w:color w:val="333333"/>
                <w:kern w:val="0"/>
                <w:sz w:val="21"/>
                <w:szCs w:val="21"/>
                <w:highlight w:val="none"/>
                <w:lang w:val="en-US" w:eastAsia="zh-CN"/>
              </w:rPr>
              <w:t>税率</w:t>
            </w:r>
          </w:p>
        </w:tc>
      </w:tr>
      <w:tr>
        <w:tblPrEx>
          <w:tblCellMar>
            <w:top w:w="0" w:type="dxa"/>
            <w:left w:w="108" w:type="dxa"/>
            <w:bottom w:w="0" w:type="dxa"/>
            <w:right w:w="108" w:type="dxa"/>
          </w:tblCellMar>
        </w:tblPrEx>
        <w:trPr>
          <w:trHeight w:val="465"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RPA机器人</w:t>
            </w:r>
          </w:p>
        </w:tc>
        <w:tc>
          <w:tcPr>
            <w:tcW w:w="1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highlight w:val="none"/>
              </w:rPr>
            </w:pPr>
          </w:p>
        </w:tc>
        <w:tc>
          <w:tcPr>
            <w:tcW w:w="7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5个</w:t>
            </w:r>
          </w:p>
        </w:tc>
        <w:tc>
          <w:tcPr>
            <w:tcW w:w="6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1年</w:t>
            </w:r>
          </w:p>
        </w:tc>
        <w:tc>
          <w:tcPr>
            <w:tcW w:w="9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21"/>
                <w:szCs w:val="21"/>
                <w:highlight w:val="none"/>
                <w:lang w:val="en-US" w:eastAsia="zh-CN"/>
              </w:rPr>
            </w:pPr>
          </w:p>
        </w:tc>
        <w:tc>
          <w:tcPr>
            <w:tcW w:w="101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rPr>
            </w:pPr>
          </w:p>
        </w:tc>
        <w:tc>
          <w:tcPr>
            <w:tcW w:w="9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rPr>
            </w:pPr>
          </w:p>
        </w:tc>
        <w:tc>
          <w:tcPr>
            <w:tcW w:w="9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rPr>
            </w:pPr>
          </w:p>
        </w:tc>
        <w:tc>
          <w:tcPr>
            <w:tcW w:w="5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1"/>
                <w:szCs w:val="21"/>
                <w:highlight w:val="none"/>
              </w:rPr>
            </w:pPr>
          </w:p>
        </w:tc>
      </w:tr>
      <w:tr>
        <w:tblPrEx>
          <w:tblCellMar>
            <w:top w:w="0" w:type="dxa"/>
            <w:left w:w="108" w:type="dxa"/>
            <w:bottom w:w="0" w:type="dxa"/>
            <w:right w:w="108" w:type="dxa"/>
          </w:tblCellMar>
        </w:tblPrEx>
        <w:trPr>
          <w:trHeight w:val="874" w:hRule="atLeast"/>
          <w:jc w:val="center"/>
        </w:trPr>
        <w:tc>
          <w:tcPr>
            <w:tcW w:w="8757"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464" w:beforeLines="100" w:line="360" w:lineRule="auto"/>
              <w:ind w:firstLine="0" w:firstLineChars="0"/>
              <w:jc w:val="left"/>
              <w:textAlignment w:val="auto"/>
              <w:rPr>
                <w:rFonts w:hint="eastAsia" w:ascii="宋体" w:hAnsi="宋体" w:cs="宋体"/>
                <w:color w:val="000000"/>
                <w:sz w:val="21"/>
                <w:szCs w:val="21"/>
                <w:highlight w:val="none"/>
                <w:u w:val="single"/>
                <w:lang w:val="en-US" w:eastAsia="zh-CN"/>
              </w:rPr>
            </w:pPr>
            <w:r>
              <w:rPr>
                <w:rFonts w:hint="eastAsia" w:ascii="宋体" w:hAnsi="宋体" w:cs="宋体"/>
                <w:color w:val="000000"/>
                <w:sz w:val="21"/>
                <w:szCs w:val="21"/>
                <w:highlight w:val="none"/>
              </w:rPr>
              <w:t>不含税报价总金额（大写）：</w:t>
            </w:r>
            <w:r>
              <w:rPr>
                <w:rFonts w:hint="eastAsia" w:ascii="宋体" w:hAnsi="宋体" w:cs="宋体"/>
                <w:color w:val="000000"/>
                <w:sz w:val="21"/>
                <w:szCs w:val="21"/>
                <w:highlight w:val="none"/>
                <w:u w:val="single"/>
              </w:rPr>
              <w:t>人民币</w:t>
            </w:r>
            <w:r>
              <w:rPr>
                <w:rFonts w:hint="eastAsia" w:ascii="宋体" w:hAnsi="宋体" w:cs="宋体"/>
                <w:color w:val="000000"/>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233" w:beforeLines="50" w:after="233" w:afterLines="50" w:line="360" w:lineRule="auto"/>
              <w:ind w:firstLine="0" w:firstLineChars="0"/>
              <w:jc w:val="left"/>
              <w:textAlignment w:val="auto"/>
              <w:rPr>
                <w:rFonts w:hint="eastAsia" w:ascii="宋体" w:hAnsi="宋体" w:eastAsia="宋体" w:cs="宋体"/>
                <w:b/>
                <w:bCs/>
                <w:color w:val="333333"/>
                <w:kern w:val="0"/>
                <w:sz w:val="21"/>
                <w:szCs w:val="21"/>
                <w:highlight w:val="none"/>
                <w:lang w:val="en-US" w:eastAsia="zh-CN"/>
              </w:rPr>
            </w:pPr>
            <w:r>
              <w:rPr>
                <w:rFonts w:hint="eastAsia" w:ascii="宋体" w:hAnsi="宋体" w:cs="宋体"/>
                <w:color w:val="000000"/>
                <w:sz w:val="21"/>
                <w:szCs w:val="21"/>
                <w:highlight w:val="none"/>
              </w:rPr>
              <w:t>含税报价总金额（大写）：</w:t>
            </w:r>
            <w:r>
              <w:rPr>
                <w:rFonts w:hint="eastAsia" w:ascii="宋体" w:hAnsi="宋体" w:cs="宋体"/>
                <w:color w:val="000000"/>
                <w:sz w:val="21"/>
                <w:szCs w:val="21"/>
                <w:highlight w:val="none"/>
                <w:u w:val="single"/>
              </w:rPr>
              <w:t xml:space="preserve">人民币 </w:t>
            </w:r>
            <w:r>
              <w:rPr>
                <w:rFonts w:hint="eastAsia" w:ascii="宋体" w:hAnsi="宋体" w:cs="宋体"/>
                <w:color w:val="000000"/>
                <w:sz w:val="21"/>
                <w:szCs w:val="21"/>
                <w:highlight w:val="none"/>
                <w:u w:val="single"/>
                <w:lang w:val="en-US" w:eastAsia="zh-CN"/>
              </w:rPr>
              <w:t xml:space="preserve">                                              </w:t>
            </w:r>
          </w:p>
        </w:tc>
      </w:tr>
    </w:tbl>
    <w:p>
      <w:pPr>
        <w:spacing w:before="464" w:beforeLines="100" w:line="312" w:lineRule="auto"/>
        <w:ind w:left="0" w:leftChars="0" w:firstLine="420" w:firstLineChars="200"/>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报价包括增值税等应缴纳的各种税收和费用，以及涉及本项目的全部费用，除此以外，采购人无需为上述约定的项目再支付任何费用。</w:t>
      </w:r>
    </w:p>
    <w:p>
      <w:pPr>
        <w:pStyle w:val="19"/>
        <w:widowControl/>
        <w:spacing w:before="0" w:beforeAutospacing="0" w:after="0" w:afterAutospacing="0" w:line="360" w:lineRule="auto"/>
        <w:jc w:val="both"/>
        <w:rPr>
          <w:rFonts w:hint="eastAsia" w:ascii="宋体" w:hAnsi="宋体" w:eastAsia="宋体" w:cs="宋体"/>
          <w:b/>
          <w:color w:val="333333"/>
          <w:kern w:val="0"/>
          <w:sz w:val="21"/>
          <w:szCs w:val="21"/>
          <w:lang w:val="en-US" w:eastAsia="zh-CN"/>
        </w:rPr>
      </w:pPr>
      <w:r>
        <w:rPr>
          <w:rFonts w:hint="eastAsia" w:ascii="宋体" w:hAnsi="宋体" w:eastAsia="宋体" w:cs="宋体"/>
          <w:b/>
          <w:color w:val="333333"/>
          <w:kern w:val="0"/>
          <w:sz w:val="21"/>
          <w:szCs w:val="21"/>
          <w:lang w:val="en-US" w:eastAsia="zh-CN"/>
        </w:rPr>
        <w:t>注：</w:t>
      </w:r>
      <w:r>
        <w:rPr>
          <w:rFonts w:hint="eastAsia" w:ascii="宋体" w:hAnsi="宋体" w:eastAsia="宋体" w:cs="宋体"/>
          <w:b/>
          <w:color w:val="FF0000"/>
          <w:kern w:val="0"/>
          <w:sz w:val="21"/>
          <w:szCs w:val="21"/>
          <w:lang w:val="en-US" w:eastAsia="zh-CN"/>
        </w:rPr>
        <w:t>1.提交资格审查资料（申请材料递交）时，不需要提供报价表，供应商如在提交资格审查（申请材料递交）阶段提供该报价表格，将会导致报价资格被拒绝。</w:t>
      </w:r>
    </w:p>
    <w:p>
      <w:pPr>
        <w:pStyle w:val="19"/>
        <w:widowControl/>
        <w:spacing w:before="0" w:beforeAutospacing="0" w:after="0" w:afterAutospacing="0" w:line="360" w:lineRule="auto"/>
        <w:ind w:firstLine="422" w:firstLineChars="200"/>
        <w:jc w:val="both"/>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2.确定为候选供应商后，报价人应提供报价表。</w:t>
      </w:r>
    </w:p>
    <w:p>
      <w:pPr>
        <w:pStyle w:val="19"/>
        <w:widowControl/>
        <w:spacing w:before="0" w:beforeAutospacing="0" w:after="0" w:afterAutospacing="0" w:line="360" w:lineRule="auto"/>
        <w:ind w:firstLine="422" w:firstLineChars="200"/>
        <w:jc w:val="both"/>
        <w:rPr>
          <w:rFonts w:hint="default"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3.竞价时按照</w:t>
      </w:r>
      <w:r>
        <w:rPr>
          <w:rFonts w:hint="eastAsia" w:ascii="宋体" w:hAnsi="宋体" w:eastAsia="宋体" w:cs="宋体"/>
          <w:b/>
          <w:color w:val="FF0000"/>
          <w:kern w:val="0"/>
          <w:sz w:val="21"/>
          <w:szCs w:val="21"/>
          <w:highlight w:val="none"/>
          <w:lang w:val="en-US" w:eastAsia="zh-CN"/>
        </w:rPr>
        <w:t>不含税金额</w:t>
      </w:r>
      <w:r>
        <w:rPr>
          <w:rFonts w:hint="eastAsia" w:ascii="宋体" w:hAnsi="宋体" w:eastAsia="宋体" w:cs="宋体"/>
          <w:b/>
          <w:color w:val="auto"/>
          <w:kern w:val="0"/>
          <w:sz w:val="21"/>
          <w:szCs w:val="21"/>
          <w:highlight w:val="none"/>
          <w:lang w:val="en-US" w:eastAsia="zh-CN"/>
        </w:rPr>
        <w:t>报价。</w:t>
      </w:r>
    </w:p>
    <w:p>
      <w:pPr>
        <w:snapToGrid w:val="0"/>
        <w:spacing w:line="336" w:lineRule="auto"/>
        <w:ind w:firstLine="480" w:firstLineChars="200"/>
        <w:rPr>
          <w:rFonts w:hint="eastAsia" w:ascii="仿宋_GB2312" w:hAnsi="仿宋_GB2312" w:eastAsia="仿宋_GB2312" w:cs="仿宋_GB2312"/>
          <w:color w:val="auto"/>
          <w:sz w:val="24"/>
          <w:szCs w:val="24"/>
          <w:u w:val="none"/>
          <w:lang w:val="en-US" w:eastAsia="zh-CN"/>
        </w:rPr>
      </w:pPr>
    </w:p>
    <w:p>
      <w:pPr>
        <w:snapToGrid w:val="0"/>
        <w:spacing w:line="336" w:lineRule="auto"/>
        <w:ind w:firstLine="480" w:firstLineChars="200"/>
        <w:rPr>
          <w:rFonts w:hint="eastAsia" w:ascii="仿宋_GB2312" w:hAnsi="仿宋_GB2312" w:eastAsia="仿宋_GB2312" w:cs="仿宋_GB2312"/>
          <w:color w:val="auto"/>
          <w:sz w:val="24"/>
          <w:szCs w:val="24"/>
          <w:u w:val="none"/>
          <w:lang w:val="en-US" w:eastAsia="zh-CN"/>
        </w:rPr>
      </w:pPr>
    </w:p>
    <w:p>
      <w:pPr>
        <w:snapToGrid w:val="0"/>
        <w:spacing w:line="336" w:lineRule="auto"/>
        <w:ind w:firstLine="480" w:firstLineChars="200"/>
        <w:rPr>
          <w:rFonts w:hint="eastAsia" w:ascii="宋体" w:hAnsi="宋体" w:eastAsia="宋体" w:cs="宋体"/>
          <w:color w:val="auto"/>
          <w:sz w:val="24"/>
          <w:szCs w:val="24"/>
          <w:u w:val="none"/>
          <w:lang w:val="en-US" w:eastAsia="zh-CN"/>
        </w:rPr>
      </w:pPr>
    </w:p>
    <w:p>
      <w:pPr>
        <w:snapToGrid w:val="0"/>
        <w:spacing w:line="336" w:lineRule="auto"/>
        <w:ind w:firstLine="42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1"/>
          <w:szCs w:val="21"/>
          <w:lang w:val="en-US" w:eastAsia="zh-CN"/>
        </w:rPr>
        <w:t>报价人</w:t>
      </w:r>
      <w:r>
        <w:rPr>
          <w:rFonts w:hint="eastAsia" w:ascii="宋体" w:hAnsi="宋体" w:eastAsia="宋体" w:cs="宋体"/>
          <w:color w:val="auto"/>
          <w:sz w:val="24"/>
          <w:szCs w:val="24"/>
          <w:u w:val="none"/>
          <w:lang w:val="en-US" w:eastAsia="zh-CN"/>
        </w:rPr>
        <w:t>名称</w:t>
      </w:r>
      <w:r>
        <w:rPr>
          <w:rFonts w:hint="eastAsia" w:ascii="宋体" w:hAnsi="宋体" w:eastAsia="宋体" w:cs="宋体"/>
          <w:b/>
          <w:bCs/>
          <w:color w:val="auto"/>
          <w:sz w:val="24"/>
          <w:szCs w:val="24"/>
          <w:u w:val="none"/>
          <w:lang w:val="en-US" w:eastAsia="zh-CN"/>
        </w:rPr>
        <w:t>（盖单位公章）</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u w:val="single"/>
          <w:lang w:val="en-US" w:eastAsia="zh-CN"/>
        </w:rPr>
        <w:t xml:space="preserve">            </w:t>
      </w:r>
    </w:p>
    <w:p>
      <w:pPr>
        <w:snapToGrid w:val="0"/>
        <w:spacing w:line="336" w:lineRule="auto"/>
        <w:ind w:firstLine="42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1"/>
          <w:szCs w:val="21"/>
          <w:lang w:val="en-US" w:eastAsia="zh-CN"/>
        </w:rPr>
        <w:t>报价人</w:t>
      </w:r>
      <w:r>
        <w:rPr>
          <w:rFonts w:hint="eastAsia" w:ascii="宋体" w:hAnsi="宋体" w:eastAsia="宋体" w:cs="宋体"/>
          <w:color w:val="auto"/>
          <w:sz w:val="24"/>
          <w:szCs w:val="24"/>
          <w:u w:val="none"/>
          <w:lang w:val="en-US" w:eastAsia="zh-CN"/>
        </w:rPr>
        <w:t>法定代表人（单位负责人）或其授权委托代理人</w:t>
      </w:r>
      <w:r>
        <w:rPr>
          <w:rFonts w:hint="eastAsia" w:ascii="宋体" w:hAnsi="宋体" w:eastAsia="宋体" w:cs="宋体"/>
          <w:b/>
          <w:bCs/>
          <w:color w:val="auto"/>
          <w:sz w:val="24"/>
          <w:szCs w:val="24"/>
          <w:u w:val="none"/>
          <w:lang w:val="en-US" w:eastAsia="zh-CN"/>
        </w:rPr>
        <w:t>（签字或盖章）</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u w:val="single"/>
          <w:lang w:val="en-US" w:eastAsia="zh-CN"/>
        </w:rPr>
        <w:t xml:space="preserve">         </w:t>
      </w:r>
    </w:p>
    <w:p>
      <w:pPr>
        <w:snapToGrid w:val="0"/>
        <w:spacing w:line="336" w:lineRule="auto"/>
        <w:ind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 xml:space="preserve">日期：  </w:t>
      </w:r>
      <w:r>
        <w:rPr>
          <w:rFonts w:hint="eastAsia" w:ascii="宋体" w:hAnsi="宋体" w:cs="宋体"/>
          <w:color w:val="auto"/>
          <w:sz w:val="24"/>
          <w:szCs w:val="24"/>
          <w:u w:val="none"/>
          <w:lang w:val="en-US" w:eastAsia="zh-CN"/>
        </w:rPr>
        <w:t xml:space="preserve"> </w:t>
      </w:r>
      <w:r>
        <w:rPr>
          <w:rFonts w:hint="eastAsia" w:ascii="宋体" w:hAnsi="宋体" w:eastAsia="宋体" w:cs="宋体"/>
          <w:color w:val="auto"/>
          <w:sz w:val="24"/>
          <w:szCs w:val="24"/>
          <w:u w:val="none"/>
          <w:lang w:val="en-US" w:eastAsia="zh-CN"/>
        </w:rPr>
        <w:t xml:space="preserve"> 年  月  日</w:t>
      </w:r>
    </w:p>
    <w:p>
      <w:pPr>
        <w:pStyle w:val="49"/>
        <w:rPr>
          <w:rFonts w:hint="eastAsia" w:ascii="宋体" w:hAnsi="宋体" w:eastAsia="宋体" w:cs="宋体"/>
          <w:color w:val="auto"/>
          <w:sz w:val="24"/>
          <w:szCs w:val="24"/>
          <w:u w:val="none"/>
          <w:lang w:val="en-US" w:eastAsia="zh-CN"/>
        </w:rPr>
      </w:pPr>
    </w:p>
    <w:p>
      <w:pPr>
        <w:pStyle w:val="49"/>
        <w:rPr>
          <w:rFonts w:hint="eastAsia" w:ascii="宋体" w:hAnsi="宋体" w:eastAsia="宋体" w:cs="宋体"/>
          <w:color w:val="auto"/>
          <w:sz w:val="24"/>
          <w:szCs w:val="24"/>
          <w:u w:val="none"/>
          <w:lang w:val="en-US" w:eastAsia="zh-CN"/>
        </w:rPr>
        <w:sectPr>
          <w:pgSz w:w="11907" w:h="16840"/>
          <w:pgMar w:top="1267" w:right="1197" w:bottom="1384" w:left="1559" w:header="851" w:footer="962" w:gutter="0"/>
          <w:cols w:space="720" w:num="1"/>
          <w:docGrid w:linePitch="462" w:charSpace="0"/>
        </w:sectPr>
      </w:pPr>
    </w:p>
    <w:p>
      <w:pPr>
        <w:widowControl/>
        <w:spacing w:line="240" w:lineRule="auto"/>
        <w:outlineLvl w:val="1"/>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lang w:val="en-US" w:eastAsia="zh-CN"/>
        </w:rPr>
        <w:t>附件二</w:t>
      </w:r>
      <w:r>
        <w:rPr>
          <w:rFonts w:hint="eastAsia" w:ascii="宋体" w:hAnsi="宋体" w:eastAsia="宋体" w:cs="宋体"/>
          <w:b/>
          <w:bCs w:val="0"/>
          <w:spacing w:val="0"/>
          <w:kern w:val="0"/>
          <w:sz w:val="24"/>
          <w:szCs w:val="24"/>
        </w:rPr>
        <w:t>：</w:t>
      </w:r>
      <w:r>
        <w:rPr>
          <w:rFonts w:hint="eastAsia" w:ascii="宋体" w:hAnsi="宋体" w:eastAsia="宋体" w:cs="宋体"/>
          <w:b/>
          <w:bCs w:val="0"/>
          <w:color w:val="auto"/>
          <w:kern w:val="0"/>
          <w:sz w:val="24"/>
          <w:szCs w:val="24"/>
        </w:rPr>
        <w:t>营业执照（</w:t>
      </w:r>
      <w:r>
        <w:rPr>
          <w:rFonts w:hint="eastAsia" w:ascii="宋体" w:hAnsi="宋体" w:eastAsia="宋体" w:cs="宋体"/>
          <w:b/>
          <w:bCs w:val="0"/>
          <w:color w:val="auto"/>
          <w:kern w:val="0"/>
          <w:sz w:val="24"/>
          <w:szCs w:val="24"/>
          <w:lang w:val="en-US" w:eastAsia="zh-CN"/>
        </w:rPr>
        <w:t>或</w:t>
      </w:r>
      <w:r>
        <w:rPr>
          <w:rFonts w:hint="eastAsia" w:ascii="宋体" w:hAnsi="宋体" w:eastAsia="宋体" w:cs="宋体"/>
          <w:b/>
          <w:bCs w:val="0"/>
          <w:color w:val="auto"/>
          <w:kern w:val="0"/>
          <w:sz w:val="24"/>
          <w:szCs w:val="24"/>
        </w:rPr>
        <w:t>法律法规规定的其他主体证明文件）复印件</w:t>
      </w:r>
      <w:r>
        <w:rPr>
          <w:rFonts w:hint="eastAsia" w:ascii="宋体" w:hAnsi="宋体" w:eastAsia="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rPr>
        <w:t>盖公章</w:t>
      </w:r>
      <w:r>
        <w:rPr>
          <w:rFonts w:hint="eastAsia" w:ascii="宋体" w:hAnsi="宋体" w:eastAsia="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rPr>
        <w:t>。</w:t>
      </w: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pStyle w:val="2"/>
        <w:ind w:left="0" w:leftChars="0" w:firstLine="0" w:firstLineChars="0"/>
        <w:rPr>
          <w:rFonts w:hint="eastAsia"/>
        </w:rPr>
      </w:pPr>
    </w:p>
    <w:p>
      <w:pPr>
        <w:pStyle w:val="2"/>
        <w:ind w:left="0" w:leftChars="0"/>
        <w:rPr>
          <w:rFonts w:hint="eastAsia"/>
        </w:rPr>
        <w:sectPr>
          <w:pgSz w:w="11907" w:h="16840"/>
          <w:pgMar w:top="1267" w:right="1197" w:bottom="1384" w:left="1559" w:header="851" w:footer="962" w:gutter="0"/>
          <w:cols w:space="720" w:num="1"/>
          <w:docGrid w:linePitch="462" w:charSpace="0"/>
        </w:sectPr>
      </w:pPr>
    </w:p>
    <w:p>
      <w:pPr>
        <w:rPr>
          <w:rFonts w:hint="eastAsia"/>
        </w:rPr>
      </w:pPr>
    </w:p>
    <w:p>
      <w:pPr>
        <w:outlineLvl w:val="1"/>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rPr>
        <w:t>附</w:t>
      </w:r>
      <w:r>
        <w:rPr>
          <w:rFonts w:hint="eastAsia" w:ascii="宋体" w:hAnsi="宋体" w:eastAsia="宋体" w:cs="宋体"/>
          <w:b/>
          <w:bCs w:val="0"/>
          <w:color w:val="auto"/>
          <w:kern w:val="0"/>
          <w:sz w:val="24"/>
          <w:szCs w:val="24"/>
          <w:lang w:val="en-US" w:eastAsia="zh-CN"/>
        </w:rPr>
        <w:t>件三：法定代表人（单位负责人）证明书</w:t>
      </w:r>
    </w:p>
    <w:p>
      <w:pPr>
        <w:jc w:val="center"/>
        <w:rPr>
          <w:rFonts w:hint="eastAsia" w:ascii="宋体" w:hAnsi="宋体" w:eastAsia="宋体" w:cs="宋体"/>
          <w:b/>
          <w:bCs w:val="0"/>
          <w:color w:val="auto"/>
          <w:sz w:val="24"/>
          <w:szCs w:val="24"/>
        </w:rPr>
      </w:pPr>
    </w:p>
    <w:p>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单位负责人）</w:t>
      </w:r>
      <w:r>
        <w:rPr>
          <w:rFonts w:hint="eastAsia" w:ascii="宋体" w:hAnsi="宋体" w:eastAsia="宋体" w:cs="宋体"/>
          <w:b/>
          <w:bCs w:val="0"/>
          <w:color w:val="auto"/>
          <w:sz w:val="24"/>
          <w:szCs w:val="24"/>
        </w:rPr>
        <w:t>证明书</w:t>
      </w:r>
    </w:p>
    <w:p>
      <w:pPr>
        <w:spacing w:line="360" w:lineRule="auto"/>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报价人</w:t>
      </w:r>
      <w:r>
        <w:rPr>
          <w:rFonts w:hint="eastAsia" w:ascii="宋体" w:hAnsi="宋体" w:eastAsia="宋体" w:cs="宋体"/>
          <w:color w:val="auto"/>
          <w:sz w:val="21"/>
          <w:szCs w:val="21"/>
        </w:rPr>
        <w:t>名称：</w:t>
      </w:r>
      <w:r>
        <w:rPr>
          <w:rFonts w:hint="eastAsia" w:ascii="宋体" w:hAnsi="宋体" w:eastAsia="宋体" w:cs="宋体"/>
          <w:color w:val="auto"/>
          <w:sz w:val="21"/>
          <w:szCs w:val="21"/>
          <w:u w:val="single"/>
        </w:rPr>
        <w:t xml:space="preserve">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性别：</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年龄：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职务：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报价人</w:t>
      </w:r>
      <w:r>
        <w:rPr>
          <w:rFonts w:hint="eastAsia" w:ascii="宋体" w:hAnsi="宋体" w:eastAsia="宋体" w:cs="宋体"/>
          <w:color w:val="auto"/>
          <w:sz w:val="21"/>
          <w:szCs w:val="21"/>
        </w:rPr>
        <w:t>名称）的法定代表人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单位负责人）</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特此证明。</w:t>
      </w:r>
    </w:p>
    <w:p>
      <w:pPr>
        <w:spacing w:line="360" w:lineRule="auto"/>
        <w:rPr>
          <w:rFonts w:hint="eastAsia" w:ascii="宋体" w:hAnsi="宋体" w:eastAsia="宋体" w:cs="宋体"/>
          <w:color w:val="auto"/>
          <w:sz w:val="21"/>
          <w:szCs w:val="21"/>
        </w:rPr>
      </w:pPr>
    </w:p>
    <w:p>
      <w:pPr>
        <w:widowControl/>
        <w:tabs>
          <w:tab w:val="left" w:pos="142"/>
        </w:tabs>
        <w:autoSpaceDE w:val="0"/>
        <w:autoSpaceDN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报价人名</w:t>
      </w:r>
      <w:r>
        <w:rPr>
          <w:rFonts w:hint="eastAsia" w:ascii="宋体" w:hAnsi="宋体" w:eastAsia="宋体" w:cs="宋体"/>
          <w:color w:val="auto"/>
          <w:sz w:val="21"/>
          <w:szCs w:val="21"/>
        </w:rPr>
        <w:t>称：</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盖单位</w:t>
      </w:r>
      <w:r>
        <w:rPr>
          <w:rFonts w:hint="eastAsia" w:ascii="宋体" w:hAnsi="宋体" w:eastAsia="宋体" w:cs="宋体"/>
          <w:b/>
          <w:bCs/>
          <w:color w:val="auto"/>
          <w:sz w:val="21"/>
          <w:szCs w:val="21"/>
        </w:rPr>
        <w:t>公章）</w:t>
      </w:r>
    </w:p>
    <w:p>
      <w:pPr>
        <w:widowControl/>
        <w:tabs>
          <w:tab w:val="left" w:pos="142"/>
        </w:tabs>
        <w:autoSpaceDE w:val="0"/>
        <w:autoSpaceDN w:val="0"/>
        <w:spacing w:line="360" w:lineRule="auto"/>
        <w:ind w:firstLine="420" w:firstLineChars="200"/>
        <w:textAlignment w:val="bottom"/>
        <w:rPr>
          <w:rFonts w:hint="eastAsia" w:ascii="宋体" w:hAnsi="宋体" w:eastAsia="宋体" w:cs="宋体"/>
          <w:color w:val="auto"/>
          <w:sz w:val="21"/>
          <w:szCs w:val="21"/>
          <w:u w:val="single"/>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p>
    <w:p>
      <w:pPr>
        <w:widowControl/>
        <w:spacing w:line="360" w:lineRule="auto"/>
        <w:textAlignment w:val="bottom"/>
        <w:rPr>
          <w:rFonts w:hint="eastAsia" w:ascii="宋体" w:hAnsi="宋体" w:eastAsia="宋体" w:cs="宋体"/>
          <w:color w:val="333333"/>
          <w:kern w:val="0"/>
          <w:sz w:val="21"/>
          <w:szCs w:val="21"/>
        </w:rPr>
      </w:pPr>
    </w:p>
    <w:p>
      <w:pPr>
        <w:pStyle w:val="49"/>
        <w:rPr>
          <w:rFonts w:hint="eastAsia" w:ascii="宋体" w:hAnsi="宋体" w:eastAsia="宋体" w:cs="宋体"/>
          <w:color w:val="333333"/>
          <w:kern w:val="0"/>
          <w:sz w:val="21"/>
          <w:szCs w:val="21"/>
        </w:rPr>
      </w:pPr>
    </w:p>
    <w:p>
      <w:pPr>
        <w:pStyle w:val="49"/>
        <w:rPr>
          <w:rFonts w:hint="eastAsia" w:ascii="宋体" w:hAnsi="宋体" w:eastAsia="宋体" w:cs="宋体"/>
          <w:color w:val="333333"/>
          <w:kern w:val="0"/>
          <w:sz w:val="21"/>
          <w:szCs w:val="21"/>
        </w:rPr>
      </w:pPr>
    </w:p>
    <w:p>
      <w:pPr>
        <w:pStyle w:val="49"/>
        <w:rPr>
          <w:rFonts w:hint="eastAsia" w:ascii="宋体" w:hAnsi="宋体" w:eastAsia="宋体" w:cs="宋体"/>
          <w:color w:val="333333"/>
          <w:kern w:val="0"/>
          <w:sz w:val="21"/>
          <w:szCs w:val="21"/>
        </w:rPr>
      </w:pPr>
    </w:p>
    <w:p>
      <w:pPr>
        <w:pStyle w:val="49"/>
        <w:rPr>
          <w:rFonts w:hint="eastAsia" w:ascii="宋体" w:hAnsi="宋体" w:eastAsia="宋体" w:cs="宋体"/>
          <w:color w:val="333333"/>
          <w:kern w:val="0"/>
          <w:sz w:val="21"/>
          <w:szCs w:val="21"/>
        </w:rPr>
      </w:pPr>
      <w:r>
        <w:rPr>
          <w:rFonts w:hint="eastAsia" w:ascii="宋体" w:hAnsi="宋体" w:eastAsia="宋体" w:cs="宋体"/>
          <w:b/>
          <w:sz w:val="21"/>
          <w:szCs w:val="21"/>
          <w:lang w:val="en-US" w:eastAsia="zh-CN"/>
        </w:rPr>
        <mc:AlternateContent>
          <mc:Choice Requires="wps">
            <w:drawing>
              <wp:anchor distT="0" distB="0" distL="114300" distR="114300" simplePos="0" relativeHeight="251659264" behindDoc="0" locked="0" layoutInCell="1" allowOverlap="1">
                <wp:simplePos x="0" y="0"/>
                <wp:positionH relativeFrom="column">
                  <wp:posOffset>288290</wp:posOffset>
                </wp:positionH>
                <wp:positionV relativeFrom="paragraph">
                  <wp:posOffset>43815</wp:posOffset>
                </wp:positionV>
                <wp:extent cx="5400040" cy="1656080"/>
                <wp:effectExtent l="0" t="0" r="0" b="0"/>
                <wp:wrapNone/>
                <wp:docPr id="1" name="自选图形 5"/>
                <wp:cNvGraphicFramePr/>
                <a:graphic xmlns:a="http://schemas.openxmlformats.org/drawingml/2006/main">
                  <a:graphicData uri="http://schemas.microsoft.com/office/word/2010/wordprocessingShape">
                    <wps:wsp>
                      <wps:cNvSpPr/>
                      <wps:spPr>
                        <a:xfrm>
                          <a:off x="0" y="0"/>
                          <a:ext cx="5400040" cy="16560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lang w:val="en-US" w:eastAsia="zh-CN"/>
                              </w:rPr>
                              <w:t>附：</w:t>
                            </w:r>
                            <w:r>
                              <w:rPr>
                                <w:rFonts w:hint="eastAsia" w:hAnsi="宋体"/>
                                <w:szCs w:val="21"/>
                              </w:rPr>
                              <w:t>法定代表人身份证复印件正反面</w:t>
                            </w:r>
                          </w:p>
                        </w:txbxContent>
                      </wps:txbx>
                      <wps:bodyPr vert="horz" wrap="square" anchor="t" anchorCtr="0" upright="1"/>
                    </wps:wsp>
                  </a:graphicData>
                </a:graphic>
              </wp:anchor>
            </w:drawing>
          </mc:Choice>
          <mc:Fallback>
            <w:pict>
              <v:shape id="自选图形 5" o:spid="_x0000_s1026" o:spt="176" type="#_x0000_t176" style="position:absolute;left:0pt;margin-left:22.7pt;margin-top:3.45pt;height:130.4pt;width:425.2pt;z-index:251659264;mso-width-relative:page;mso-height-relative:page;" fillcolor="#FFFFFF" filled="t" stroked="t" coordsize="21600,21600" o:gfxdata="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CZC19cAAAAIAQAADwAAAAAAAAABACAAAAAiAAAAZHJzL2Rv&#10;d25yZXYueG1sUEsBAhQAFAAAAAgAh07iQIpAxok7AgAAeAQAAA4AAAAAAAAAAQAgAAAAJgEAAGRy&#10;cy9lMm9Eb2MueG1sUEsFBgAAAAAGAAYAWQEAANM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lang w:val="en-US" w:eastAsia="zh-CN"/>
                        </w:rPr>
                        <w:t>附：</w:t>
                      </w:r>
                      <w:r>
                        <w:rPr>
                          <w:rFonts w:hint="eastAsia" w:hAnsi="宋体"/>
                          <w:szCs w:val="21"/>
                        </w:rPr>
                        <w:t>法定代表人身份证复印件正反面</w:t>
                      </w:r>
                    </w:p>
                  </w:txbxContent>
                </v:textbox>
              </v:shape>
            </w:pict>
          </mc:Fallback>
        </mc:AlternateContent>
      </w:r>
    </w:p>
    <w:p>
      <w:pPr>
        <w:pStyle w:val="49"/>
        <w:rPr>
          <w:rFonts w:hint="eastAsia" w:ascii="宋体" w:hAnsi="宋体" w:eastAsia="宋体" w:cs="宋体"/>
          <w:color w:val="333333"/>
          <w:kern w:val="0"/>
          <w:sz w:val="21"/>
          <w:szCs w:val="21"/>
        </w:rPr>
      </w:pPr>
    </w:p>
    <w:p>
      <w:pPr>
        <w:pStyle w:val="49"/>
        <w:rPr>
          <w:rFonts w:hint="eastAsia" w:ascii="宋体" w:hAnsi="宋体" w:eastAsia="宋体" w:cs="宋体"/>
          <w:color w:val="333333"/>
          <w:kern w:val="0"/>
          <w:sz w:val="21"/>
          <w:szCs w:val="21"/>
        </w:rPr>
      </w:pPr>
    </w:p>
    <w:p>
      <w:pPr>
        <w:pStyle w:val="49"/>
        <w:rPr>
          <w:rFonts w:hint="eastAsia" w:ascii="宋体" w:hAnsi="宋体" w:eastAsia="宋体" w:cs="宋体"/>
          <w:color w:val="333333"/>
          <w:kern w:val="0"/>
          <w:sz w:val="21"/>
          <w:szCs w:val="21"/>
        </w:rPr>
      </w:pPr>
    </w:p>
    <w:p>
      <w:pPr>
        <w:pStyle w:val="49"/>
        <w:rPr>
          <w:rFonts w:hint="eastAsia" w:ascii="宋体" w:hAnsi="宋体" w:eastAsia="宋体" w:cs="宋体"/>
          <w:color w:val="333333"/>
          <w:kern w:val="0"/>
          <w:sz w:val="21"/>
          <w:szCs w:val="21"/>
        </w:rPr>
      </w:pPr>
    </w:p>
    <w:p>
      <w:pPr>
        <w:pStyle w:val="49"/>
        <w:rPr>
          <w:rFonts w:hint="eastAsia" w:ascii="宋体" w:hAnsi="宋体" w:eastAsia="宋体" w:cs="宋体"/>
          <w:color w:val="333333"/>
          <w:kern w:val="0"/>
          <w:sz w:val="21"/>
          <w:szCs w:val="21"/>
        </w:rPr>
      </w:pPr>
    </w:p>
    <w:p>
      <w:pPr>
        <w:pStyle w:val="49"/>
        <w:rPr>
          <w:rFonts w:hint="eastAsia" w:ascii="宋体" w:hAnsi="宋体" w:eastAsia="宋体" w:cs="宋体"/>
          <w:color w:val="333333"/>
          <w:kern w:val="0"/>
          <w:sz w:val="21"/>
          <w:szCs w:val="21"/>
        </w:rPr>
      </w:pPr>
    </w:p>
    <w:p>
      <w:pPr>
        <w:pStyle w:val="49"/>
        <w:rPr>
          <w:rFonts w:hint="eastAsia" w:ascii="宋体" w:hAnsi="宋体" w:eastAsia="宋体" w:cs="宋体"/>
          <w:color w:val="333333"/>
          <w:kern w:val="0"/>
          <w:sz w:val="21"/>
          <w:szCs w:val="21"/>
        </w:rPr>
      </w:pPr>
    </w:p>
    <w:p>
      <w:pPr>
        <w:pStyle w:val="49"/>
        <w:rPr>
          <w:rFonts w:hint="eastAsia" w:ascii="宋体" w:hAnsi="宋体" w:eastAsia="宋体" w:cs="宋体"/>
          <w:color w:val="333333"/>
          <w:kern w:val="0"/>
          <w:sz w:val="21"/>
          <w:szCs w:val="21"/>
        </w:rPr>
      </w:pPr>
    </w:p>
    <w:p>
      <w:pPr>
        <w:pStyle w:val="49"/>
        <w:rPr>
          <w:rFonts w:hint="eastAsia" w:ascii="宋体" w:hAnsi="宋体" w:eastAsia="宋体" w:cs="宋体"/>
          <w:color w:val="333333"/>
          <w:kern w:val="0"/>
          <w:sz w:val="21"/>
          <w:szCs w:val="21"/>
        </w:rPr>
      </w:pPr>
    </w:p>
    <w:p>
      <w:pPr>
        <w:pStyle w:val="49"/>
        <w:rPr>
          <w:rFonts w:hint="eastAsia" w:ascii="宋体" w:hAnsi="宋体" w:eastAsia="宋体" w:cs="宋体"/>
          <w:color w:val="333333"/>
          <w:kern w:val="0"/>
          <w:sz w:val="21"/>
          <w:szCs w:val="21"/>
        </w:rPr>
      </w:pPr>
    </w:p>
    <w:p>
      <w:pPr>
        <w:pStyle w:val="49"/>
        <w:rPr>
          <w:rFonts w:hint="eastAsia" w:ascii="宋体" w:hAnsi="宋体" w:eastAsia="宋体" w:cs="宋体"/>
          <w:color w:val="333333"/>
          <w:kern w:val="0"/>
          <w:sz w:val="21"/>
          <w:szCs w:val="21"/>
        </w:rPr>
      </w:pPr>
    </w:p>
    <w:p>
      <w:pPr>
        <w:pageBreakBefore w:val="0"/>
        <w:spacing w:line="240" w:lineRule="auto"/>
        <w:jc w:val="left"/>
        <w:outlineLvl w:val="1"/>
        <w:rPr>
          <w:rFonts w:hint="eastAsia" w:ascii="宋体" w:hAnsi="宋体" w:eastAsia="宋体" w:cs="宋体"/>
          <w:b/>
          <w:color w:val="333333"/>
          <w:kern w:val="0"/>
          <w:sz w:val="21"/>
          <w:szCs w:val="21"/>
        </w:rPr>
        <w:sectPr>
          <w:pgSz w:w="11907" w:h="16840"/>
          <w:pgMar w:top="1267" w:right="1197" w:bottom="1384" w:left="1559" w:header="851" w:footer="962" w:gutter="0"/>
          <w:cols w:space="720" w:num="1"/>
          <w:docGrid w:linePitch="462" w:charSpace="0"/>
        </w:sectPr>
      </w:pPr>
    </w:p>
    <w:p>
      <w:pPr>
        <w:pageBreakBefore w:val="0"/>
        <w:spacing w:line="240" w:lineRule="auto"/>
        <w:jc w:val="left"/>
        <w:outlineLvl w:val="1"/>
        <w:rPr>
          <w:rFonts w:hint="eastAsia" w:ascii="宋体" w:hAnsi="宋体" w:eastAsia="宋体" w:cs="宋体"/>
          <w:b/>
          <w:kern w:val="0"/>
          <w:sz w:val="24"/>
          <w:szCs w:val="24"/>
        </w:rPr>
      </w:pPr>
      <w:r>
        <w:rPr>
          <w:rFonts w:hint="eastAsia" w:ascii="宋体" w:hAnsi="宋体" w:eastAsia="宋体" w:cs="宋体"/>
          <w:b/>
          <w:bCs w:val="0"/>
          <w:color w:val="auto"/>
          <w:kern w:val="0"/>
          <w:sz w:val="24"/>
          <w:szCs w:val="24"/>
        </w:rPr>
        <w:t>附</w:t>
      </w:r>
      <w:r>
        <w:rPr>
          <w:rFonts w:hint="eastAsia" w:ascii="宋体" w:hAnsi="宋体" w:eastAsia="宋体" w:cs="宋体"/>
          <w:b/>
          <w:bCs w:val="0"/>
          <w:color w:val="auto"/>
          <w:kern w:val="0"/>
          <w:sz w:val="24"/>
          <w:szCs w:val="24"/>
          <w:lang w:val="en-US" w:eastAsia="zh-CN"/>
        </w:rPr>
        <w:t>件四</w:t>
      </w:r>
      <w:r>
        <w:rPr>
          <w:rFonts w:hint="eastAsia" w:ascii="宋体" w:hAnsi="宋体" w:eastAsia="宋体" w:cs="宋体"/>
          <w:b/>
          <w:bCs w:val="0"/>
          <w:color w:val="auto"/>
          <w:kern w:val="0"/>
          <w:sz w:val="24"/>
          <w:szCs w:val="24"/>
        </w:rPr>
        <w:t>：</w:t>
      </w:r>
      <w:r>
        <w:rPr>
          <w:rFonts w:hint="eastAsia" w:ascii="宋体" w:hAnsi="宋体" w:eastAsia="宋体" w:cs="宋体"/>
          <w:b/>
          <w:kern w:val="0"/>
          <w:sz w:val="24"/>
          <w:szCs w:val="24"/>
        </w:rPr>
        <w:t>法定代表人/负责人授权委托书</w:t>
      </w:r>
    </w:p>
    <w:p>
      <w:pPr>
        <w:keepNext w:val="0"/>
        <w:keepLines w:val="0"/>
        <w:pageBreakBefore w:val="0"/>
        <w:widowControl w:val="0"/>
        <w:kinsoku/>
        <w:wordWrap/>
        <w:overflowPunct/>
        <w:topLinePunct w:val="0"/>
        <w:autoSpaceDE/>
        <w:autoSpaceDN/>
        <w:bidi w:val="0"/>
        <w:adjustRightInd/>
        <w:snapToGrid/>
        <w:spacing w:before="233" w:beforeLines="50" w:line="24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法定代表人/负责人授权委托书</w:t>
      </w:r>
    </w:p>
    <w:p>
      <w:pPr>
        <w:pageBreakBefore w:val="0"/>
        <w:spacing w:line="240" w:lineRule="auto"/>
        <w:jc w:val="center"/>
        <w:rPr>
          <w:rFonts w:hint="eastAsia" w:ascii="宋体" w:hAnsi="宋体" w:eastAsia="宋体" w:cs="宋体"/>
          <w:b/>
          <w:sz w:val="22"/>
          <w:szCs w:val="22"/>
        </w:rPr>
      </w:pPr>
      <w:r>
        <w:rPr>
          <w:rFonts w:hint="eastAsia" w:ascii="宋体" w:hAnsi="宋体" w:eastAsia="宋体" w:cs="宋体"/>
          <w:b/>
          <w:sz w:val="22"/>
          <w:szCs w:val="22"/>
        </w:rPr>
        <w:t>（如报价文件签署人不是法定代表人</w:t>
      </w:r>
      <w:r>
        <w:rPr>
          <w:rFonts w:hint="eastAsia" w:ascii="宋体" w:hAnsi="宋体" w:eastAsia="宋体" w:cs="宋体"/>
          <w:b/>
          <w:sz w:val="22"/>
          <w:szCs w:val="22"/>
          <w:lang w:val="en-US" w:eastAsia="zh-CN"/>
        </w:rPr>
        <w:t>需提供</w:t>
      </w:r>
      <w:r>
        <w:rPr>
          <w:rFonts w:hint="eastAsia" w:ascii="宋体" w:hAnsi="宋体" w:eastAsia="宋体" w:cs="宋体"/>
          <w:b/>
          <w:sz w:val="22"/>
          <w:szCs w:val="22"/>
        </w:rPr>
        <w:t>）</w:t>
      </w:r>
    </w:p>
    <w:p>
      <w:pPr>
        <w:pageBreakBefore w:val="0"/>
        <w:spacing w:line="240" w:lineRule="auto"/>
        <w:jc w:val="center"/>
        <w:rPr>
          <w:rFonts w:hint="eastAsia" w:ascii="仿宋_GB2312" w:hAnsi="仿宋_GB2312" w:eastAsia="仿宋_GB2312" w:cs="仿宋_GB2312"/>
          <w:b/>
          <w:sz w:val="24"/>
          <w:szCs w:val="24"/>
        </w:rPr>
      </w:pP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报价人</w:t>
      </w:r>
      <w:r>
        <w:rPr>
          <w:rFonts w:hint="eastAsia" w:ascii="宋体" w:hAnsi="宋体" w:eastAsia="宋体" w:cs="宋体"/>
          <w:color w:val="auto"/>
          <w:sz w:val="21"/>
          <w:szCs w:val="21"/>
        </w:rPr>
        <w:t>名称）的法定代表人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单位负责人）</w:t>
      </w:r>
      <w:r>
        <w:rPr>
          <w:rFonts w:hint="eastAsia" w:ascii="宋体" w:hAnsi="宋体" w:eastAsia="宋体" w:cs="宋体"/>
          <w:color w:val="auto"/>
          <w:sz w:val="21"/>
          <w:szCs w:val="21"/>
        </w:rPr>
        <w:t>，现委托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（姓名）为我</w:t>
      </w:r>
      <w:r>
        <w:rPr>
          <w:rFonts w:hint="eastAsia" w:ascii="宋体" w:hAnsi="宋体" w:eastAsia="宋体" w:cs="宋体"/>
          <w:color w:val="auto"/>
          <w:sz w:val="21"/>
          <w:szCs w:val="21"/>
          <w:lang w:val="en-US" w:eastAsia="zh-CN"/>
        </w:rPr>
        <w:t>方</w:t>
      </w:r>
      <w:r>
        <w:rPr>
          <w:rFonts w:hint="eastAsia" w:ascii="宋体" w:hAnsi="宋体" w:eastAsia="宋体" w:cs="宋体"/>
          <w:color w:val="auto"/>
          <w:sz w:val="21"/>
          <w:szCs w:val="21"/>
        </w:rPr>
        <w:t>代理人。代理人根据授权，以我</w:t>
      </w:r>
      <w:r>
        <w:rPr>
          <w:rFonts w:hint="eastAsia" w:ascii="宋体" w:hAnsi="宋体" w:eastAsia="宋体" w:cs="宋体"/>
          <w:color w:val="auto"/>
          <w:sz w:val="21"/>
          <w:szCs w:val="21"/>
          <w:lang w:val="en-US" w:eastAsia="zh-CN"/>
        </w:rPr>
        <w:t>方</w:t>
      </w:r>
      <w:r>
        <w:rPr>
          <w:rFonts w:hint="eastAsia" w:ascii="宋体" w:hAnsi="宋体" w:eastAsia="宋体" w:cs="宋体"/>
          <w:color w:val="auto"/>
          <w:sz w:val="21"/>
          <w:szCs w:val="21"/>
        </w:rPr>
        <w:t>名义签署、澄清</w:t>
      </w:r>
      <w:r>
        <w:rPr>
          <w:rFonts w:hint="eastAsia" w:ascii="宋体" w:hAnsi="宋体" w:eastAsia="宋体" w:cs="宋体"/>
          <w:color w:val="auto"/>
          <w:sz w:val="21"/>
          <w:szCs w:val="21"/>
          <w:lang w:val="en-US" w:eastAsia="zh-CN"/>
        </w:rPr>
        <w:t>确认</w:t>
      </w:r>
      <w:r>
        <w:rPr>
          <w:rFonts w:hint="eastAsia" w:ascii="宋体" w:hAnsi="宋体" w:eastAsia="宋体" w:cs="宋体"/>
          <w:color w:val="auto"/>
          <w:sz w:val="21"/>
          <w:szCs w:val="21"/>
        </w:rPr>
        <w:t>、说明、补正、递交、撤回、修改</w:t>
      </w:r>
      <w:r>
        <w:rPr>
          <w:rFonts w:hint="eastAsia" w:ascii="宋体" w:hAnsi="宋体" w:eastAsia="宋体" w:cs="宋体"/>
          <w:color w:val="auto"/>
          <w:sz w:val="21"/>
          <w:szCs w:val="21"/>
          <w:lang w:val="en-US" w:eastAsia="zh-CN"/>
        </w:rPr>
        <w:t>项目编号为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val="en-US" w:eastAsia="zh-CN"/>
        </w:rPr>
        <w:t>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（广东省机场集团物流有限公司RPA机器人流程自动化系统采购项目）</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rPr>
        <w:t>文件、签订合同和处理有关事宜，其法律后果由我</w:t>
      </w:r>
      <w:r>
        <w:rPr>
          <w:rFonts w:hint="eastAsia" w:ascii="宋体" w:hAnsi="宋体" w:eastAsia="宋体" w:cs="宋体"/>
          <w:color w:val="auto"/>
          <w:sz w:val="21"/>
          <w:szCs w:val="21"/>
          <w:lang w:val="en-US" w:eastAsia="zh-CN"/>
        </w:rPr>
        <w:t>方</w:t>
      </w:r>
      <w:r>
        <w:rPr>
          <w:rFonts w:hint="eastAsia" w:ascii="宋体" w:hAnsi="宋体" w:eastAsia="宋体" w:cs="宋体"/>
          <w:color w:val="auto"/>
          <w:sz w:val="21"/>
          <w:szCs w:val="21"/>
        </w:rPr>
        <w:t>承担。</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授权委托期限：自</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日止。</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代理人无转委托权。</w:t>
      </w:r>
    </w:p>
    <w:p>
      <w:pPr>
        <w:spacing w:line="360" w:lineRule="auto"/>
        <w:ind w:firstLine="420" w:firstLineChars="200"/>
        <w:rPr>
          <w:rFonts w:hint="eastAsia" w:ascii="宋体" w:hAnsi="宋体" w:eastAsia="宋体" w:cs="宋体"/>
          <w:color w:val="auto"/>
          <w:sz w:val="21"/>
          <w:szCs w:val="21"/>
          <w:lang w:val="en-US" w:eastAsia="zh-CN"/>
        </w:rPr>
      </w:pP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附：法定代表人（单位负责人）身份证复印件及委托代理人身份证复印件。</w:t>
      </w:r>
    </w:p>
    <w:p>
      <w:pPr>
        <w:pStyle w:val="2"/>
        <w:rPr>
          <w:rFonts w:hint="default"/>
          <w:lang w:val="en-US" w:eastAsia="zh-CN"/>
        </w:rPr>
      </w:pPr>
      <w:r>
        <w:rPr>
          <w:rFonts w:hint="eastAsia" w:ascii="宋体" w:hAnsi="宋体" w:eastAsia="宋体" w:cs="宋体"/>
          <w:color w:val="auto"/>
          <w:sz w:val="21"/>
          <w:szCs w:val="21"/>
          <w:lang w:val="en-US" w:eastAsia="zh-CN"/>
        </w:rPr>
        <w:t xml:space="preserve">    注：本授权委托书需由供应商加盖单位公章并由其法定代表人（单位负责人）和委托代理人签字或盖章。</w:t>
      </w:r>
    </w:p>
    <w:p>
      <w:pPr>
        <w:spacing w:line="360" w:lineRule="auto"/>
        <w:ind w:firstLine="422" w:firstLineChars="200"/>
        <w:rPr>
          <w:rFonts w:hint="eastAsia" w:ascii="宋体" w:hAnsi="宋体" w:eastAsia="宋体" w:cs="宋体"/>
          <w:color w:val="auto"/>
          <w:sz w:val="21"/>
          <w:szCs w:val="21"/>
          <w:lang w:val="en-US" w:eastAsia="zh-CN"/>
        </w:rPr>
      </w:pPr>
      <w:r>
        <w:rPr>
          <w:rFonts w:hint="eastAsia" w:ascii="宋体" w:hAnsi="宋体" w:eastAsia="宋体" w:cs="宋体"/>
          <w:b/>
          <w:sz w:val="21"/>
          <w:szCs w:val="21"/>
          <w:lang w:val="en-US" w:eastAsia="zh-CN"/>
        </w:rPr>
        <mc:AlternateContent>
          <mc:Choice Requires="wps">
            <w:drawing>
              <wp:anchor distT="0" distB="0" distL="114300" distR="114300" simplePos="0" relativeHeight="251660288" behindDoc="0" locked="0" layoutInCell="1" allowOverlap="1">
                <wp:simplePos x="0" y="0"/>
                <wp:positionH relativeFrom="column">
                  <wp:posOffset>92075</wp:posOffset>
                </wp:positionH>
                <wp:positionV relativeFrom="paragraph">
                  <wp:posOffset>197485</wp:posOffset>
                </wp:positionV>
                <wp:extent cx="5400040" cy="1656080"/>
                <wp:effectExtent l="0" t="0" r="0" b="0"/>
                <wp:wrapNone/>
                <wp:docPr id="2" name="自选图形 6"/>
                <wp:cNvGraphicFramePr/>
                <a:graphic xmlns:a="http://schemas.openxmlformats.org/drawingml/2006/main">
                  <a:graphicData uri="http://schemas.microsoft.com/office/word/2010/wordprocessingShape">
                    <wps:wsp>
                      <wps:cNvSpPr/>
                      <wps:spPr>
                        <a:xfrm>
                          <a:off x="0" y="0"/>
                          <a:ext cx="5400040" cy="16560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default"/>
                                <w:szCs w:val="21"/>
                                <w:lang w:val="en-US"/>
                              </w:rPr>
                            </w:pPr>
                            <w:r>
                              <w:rPr>
                                <w:rFonts w:hint="eastAsia" w:ascii="宋体" w:hAnsi="宋体" w:eastAsia="宋体" w:cs="宋体"/>
                                <w:color w:val="auto"/>
                                <w:sz w:val="21"/>
                                <w:szCs w:val="21"/>
                                <w:lang w:val="en-US" w:eastAsia="zh-CN"/>
                              </w:rPr>
                              <w:t>法定代表人（单位负责人）身份证复印件正反面</w:t>
                            </w:r>
                          </w:p>
                        </w:txbxContent>
                      </wps:txbx>
                      <wps:bodyPr vert="horz" wrap="square" anchor="t" anchorCtr="0" upright="1"/>
                    </wps:wsp>
                  </a:graphicData>
                </a:graphic>
              </wp:anchor>
            </w:drawing>
          </mc:Choice>
          <mc:Fallback>
            <w:pict>
              <v:shape id="自选图形 6" o:spid="_x0000_s1026" o:spt="176" type="#_x0000_t176" style="position:absolute;left:0pt;margin-left:7.25pt;margin-top:15.55pt;height:130.4pt;width:425.2pt;z-index:251660288;mso-width-relative:page;mso-height-relative:page;" fillcolor="#FFFFFF" filled="t" stroked="t" coordsize="21600,21600" o:gfxdata="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wF3bdcAAAAJAQAADwAAAAAAAAABACAAAAAiAAAAZHJzL2Rv&#10;d25yZXYueG1sUEsBAhQAFAAAAAgAh07iQK6PxcU7AgAAeAQAAA4AAAAAAAAAAQAgAAAAJgEAAGRy&#10;cy9lMm9Eb2MueG1sUEsFBgAAAAAGAAYAWQEAANM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default"/>
                          <w:szCs w:val="21"/>
                          <w:lang w:val="en-US"/>
                        </w:rPr>
                      </w:pPr>
                      <w:r>
                        <w:rPr>
                          <w:rFonts w:hint="eastAsia" w:ascii="宋体" w:hAnsi="宋体" w:eastAsia="宋体" w:cs="宋体"/>
                          <w:color w:val="auto"/>
                          <w:sz w:val="21"/>
                          <w:szCs w:val="21"/>
                          <w:lang w:val="en-US" w:eastAsia="zh-CN"/>
                        </w:rPr>
                        <w:t>法定代表人（单位负责人）身份证复印件正反面</w:t>
                      </w:r>
                    </w:p>
                  </w:txbxContent>
                </v:textbox>
              </v:shape>
            </w:pict>
          </mc:Fallback>
        </mc:AlternateContent>
      </w:r>
    </w:p>
    <w:p>
      <w:pPr>
        <w:spacing w:line="360" w:lineRule="auto"/>
        <w:ind w:firstLine="420" w:firstLineChars="200"/>
        <w:rPr>
          <w:rFonts w:hint="eastAsia" w:ascii="宋体" w:hAnsi="宋体" w:eastAsia="宋体" w:cs="宋体"/>
          <w:color w:val="auto"/>
          <w:sz w:val="21"/>
          <w:szCs w:val="21"/>
          <w:lang w:val="en-US" w:eastAsia="zh-CN"/>
        </w:rPr>
      </w:pPr>
    </w:p>
    <w:p>
      <w:pPr>
        <w:spacing w:line="360" w:lineRule="auto"/>
        <w:ind w:firstLine="420" w:firstLineChars="200"/>
        <w:rPr>
          <w:rFonts w:hint="eastAsia" w:ascii="宋体" w:hAnsi="宋体" w:eastAsia="宋体" w:cs="宋体"/>
          <w:color w:val="auto"/>
          <w:sz w:val="21"/>
          <w:szCs w:val="21"/>
          <w:lang w:val="en-US" w:eastAsia="zh-CN"/>
        </w:rPr>
      </w:pPr>
    </w:p>
    <w:p>
      <w:pPr>
        <w:spacing w:line="360" w:lineRule="auto"/>
        <w:ind w:firstLine="420" w:firstLineChars="200"/>
        <w:rPr>
          <w:rFonts w:hint="eastAsia" w:ascii="宋体" w:hAnsi="宋体" w:eastAsia="宋体" w:cs="宋体"/>
          <w:color w:val="auto"/>
          <w:sz w:val="21"/>
          <w:szCs w:val="21"/>
          <w:lang w:val="en-US" w:eastAsia="zh-CN"/>
        </w:rPr>
      </w:pPr>
    </w:p>
    <w:p>
      <w:pPr>
        <w:spacing w:line="360" w:lineRule="auto"/>
        <w:ind w:firstLine="420" w:firstLineChars="200"/>
        <w:rPr>
          <w:rFonts w:hint="eastAsia" w:ascii="宋体" w:hAnsi="宋体" w:eastAsia="宋体" w:cs="宋体"/>
          <w:color w:val="auto"/>
          <w:sz w:val="21"/>
          <w:szCs w:val="21"/>
          <w:lang w:val="en-US" w:eastAsia="zh-CN"/>
        </w:rPr>
      </w:pPr>
    </w:p>
    <w:p>
      <w:pPr>
        <w:spacing w:line="360" w:lineRule="auto"/>
        <w:ind w:firstLine="420" w:firstLineChars="200"/>
        <w:rPr>
          <w:rFonts w:hint="eastAsia" w:ascii="宋体" w:hAnsi="宋体" w:eastAsia="宋体" w:cs="宋体"/>
          <w:color w:val="auto"/>
          <w:sz w:val="21"/>
          <w:szCs w:val="21"/>
          <w:lang w:val="en-US" w:eastAsia="zh-CN"/>
        </w:rPr>
      </w:pPr>
    </w:p>
    <w:p>
      <w:pPr>
        <w:spacing w:line="360" w:lineRule="auto"/>
        <w:ind w:firstLine="420" w:firstLineChars="200"/>
        <w:rPr>
          <w:rFonts w:hint="eastAsia" w:ascii="宋体" w:hAnsi="宋体" w:eastAsia="宋体" w:cs="宋体"/>
          <w:color w:val="auto"/>
          <w:sz w:val="21"/>
          <w:szCs w:val="21"/>
          <w:lang w:val="en-US" w:eastAsia="zh-CN"/>
        </w:rPr>
      </w:pPr>
    </w:p>
    <w:p>
      <w:pPr>
        <w:spacing w:line="360" w:lineRule="auto"/>
        <w:ind w:firstLine="422" w:firstLineChars="200"/>
        <w:rPr>
          <w:rFonts w:hint="eastAsia" w:ascii="宋体" w:hAnsi="宋体" w:eastAsia="宋体" w:cs="宋体"/>
          <w:color w:val="auto"/>
          <w:sz w:val="21"/>
          <w:szCs w:val="21"/>
          <w:lang w:val="en-US" w:eastAsia="zh-CN"/>
        </w:rPr>
      </w:pPr>
      <w:r>
        <w:rPr>
          <w:rFonts w:hint="eastAsia" w:ascii="宋体" w:hAnsi="宋体" w:eastAsia="宋体" w:cs="宋体"/>
          <w:b/>
          <w:sz w:val="21"/>
          <w:szCs w:val="21"/>
          <w:lang w:val="en-US" w:eastAsia="zh-CN"/>
        </w:rPr>
        <mc:AlternateContent>
          <mc:Choice Requires="wps">
            <w:drawing>
              <wp:anchor distT="0" distB="0" distL="114300" distR="114300" simplePos="0" relativeHeight="251661312" behindDoc="0" locked="0" layoutInCell="1" allowOverlap="1">
                <wp:simplePos x="0" y="0"/>
                <wp:positionH relativeFrom="column">
                  <wp:posOffset>73660</wp:posOffset>
                </wp:positionH>
                <wp:positionV relativeFrom="paragraph">
                  <wp:posOffset>178435</wp:posOffset>
                </wp:positionV>
                <wp:extent cx="5400040" cy="1656080"/>
                <wp:effectExtent l="0" t="0" r="0" b="0"/>
                <wp:wrapNone/>
                <wp:docPr id="3" name="自选图形 7"/>
                <wp:cNvGraphicFramePr/>
                <a:graphic xmlns:a="http://schemas.openxmlformats.org/drawingml/2006/main">
                  <a:graphicData uri="http://schemas.microsoft.com/office/word/2010/wordprocessingShape">
                    <wps:wsp>
                      <wps:cNvSpPr/>
                      <wps:spPr>
                        <a:xfrm>
                          <a:off x="0" y="0"/>
                          <a:ext cx="5400040" cy="16560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lang w:val="en-US" w:eastAsia="zh-CN"/>
                              </w:rPr>
                              <w:t>委托</w:t>
                            </w:r>
                            <w:r>
                              <w:rPr>
                                <w:rFonts w:hint="eastAsia" w:hAnsi="宋体"/>
                                <w:szCs w:val="21"/>
                              </w:rPr>
                              <w:t>代理人身份证复印件正反面</w:t>
                            </w:r>
                          </w:p>
                          <w:p>
                            <w:pPr>
                              <w:jc w:val="center"/>
                              <w:rPr>
                                <w:szCs w:val="21"/>
                              </w:rPr>
                            </w:pPr>
                          </w:p>
                        </w:txbxContent>
                      </wps:txbx>
                      <wps:bodyPr vert="horz" wrap="square" anchor="t" anchorCtr="0" upright="1"/>
                    </wps:wsp>
                  </a:graphicData>
                </a:graphic>
              </wp:anchor>
            </w:drawing>
          </mc:Choice>
          <mc:Fallback>
            <w:pict>
              <v:shape id="自选图形 7" o:spid="_x0000_s1026" o:spt="176" type="#_x0000_t176" style="position:absolute;left:0pt;margin-left:5.8pt;margin-top:14.05pt;height:130.4pt;width:425.2pt;z-index:251661312;mso-width-relative:page;mso-height-relative:page;" fillcolor="#FFFFFF" filled="t" stroked="t" coordsize="21600,21600" o:gfxdata="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K1+H1QAAAAkBAAAPAAAAAAAAAAEAIAAAACIAAABkcnMvZG93&#10;bnJldi54bWxQSwECFAAUAAAACACHTuJAjcjrSDwCAAB4BAAADgAAAAAAAAABACAAAAAkAQAAZHJz&#10;L2Uyb0RvYy54bWxQSwUGAAAAAAYABgBZAQAA0g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lang w:val="en-US" w:eastAsia="zh-CN"/>
                        </w:rPr>
                        <w:t>委托</w:t>
                      </w:r>
                      <w:r>
                        <w:rPr>
                          <w:rFonts w:hint="eastAsia" w:hAnsi="宋体"/>
                          <w:szCs w:val="21"/>
                        </w:rPr>
                        <w:t>代理人身份证复印件正反面</w:t>
                      </w:r>
                    </w:p>
                    <w:p>
                      <w:pPr>
                        <w:jc w:val="center"/>
                        <w:rPr>
                          <w:szCs w:val="21"/>
                        </w:rPr>
                      </w:pPr>
                    </w:p>
                  </w:txbxContent>
                </v:textbox>
              </v:shape>
            </w:pict>
          </mc:Fallback>
        </mc:AlternateContent>
      </w:r>
    </w:p>
    <w:p>
      <w:pPr>
        <w:spacing w:line="360" w:lineRule="auto"/>
        <w:ind w:firstLine="420" w:firstLineChars="200"/>
        <w:rPr>
          <w:rFonts w:hint="eastAsia" w:ascii="宋体" w:hAnsi="宋体" w:eastAsia="宋体" w:cs="宋体"/>
          <w:color w:val="auto"/>
          <w:sz w:val="21"/>
          <w:szCs w:val="21"/>
          <w:lang w:val="en-US" w:eastAsia="zh-CN"/>
        </w:rPr>
      </w:pPr>
    </w:p>
    <w:p>
      <w:pPr>
        <w:spacing w:line="360" w:lineRule="auto"/>
        <w:ind w:firstLine="420" w:firstLineChars="200"/>
        <w:rPr>
          <w:rFonts w:hint="eastAsia" w:ascii="宋体" w:hAnsi="宋体" w:eastAsia="宋体" w:cs="宋体"/>
          <w:color w:val="auto"/>
          <w:sz w:val="21"/>
          <w:szCs w:val="21"/>
          <w:lang w:val="en-US" w:eastAsia="zh-CN"/>
        </w:rPr>
      </w:pPr>
    </w:p>
    <w:p>
      <w:pPr>
        <w:spacing w:line="360" w:lineRule="auto"/>
        <w:ind w:firstLine="420" w:firstLineChars="200"/>
        <w:rPr>
          <w:rFonts w:hint="eastAsia" w:ascii="宋体" w:hAnsi="宋体" w:eastAsia="宋体" w:cs="宋体"/>
          <w:color w:val="auto"/>
          <w:sz w:val="21"/>
          <w:szCs w:val="21"/>
          <w:lang w:val="en-US" w:eastAsia="zh-CN"/>
        </w:rPr>
      </w:pPr>
    </w:p>
    <w:p>
      <w:pPr>
        <w:spacing w:line="360" w:lineRule="auto"/>
        <w:ind w:firstLine="420" w:firstLineChars="200"/>
        <w:rPr>
          <w:rFonts w:hint="eastAsia" w:ascii="宋体" w:hAnsi="宋体" w:eastAsia="宋体" w:cs="宋体"/>
          <w:color w:val="auto"/>
          <w:sz w:val="21"/>
          <w:szCs w:val="21"/>
          <w:lang w:val="en-US" w:eastAsia="zh-CN"/>
        </w:rPr>
      </w:pPr>
    </w:p>
    <w:p>
      <w:pPr>
        <w:spacing w:line="360" w:lineRule="auto"/>
        <w:ind w:firstLine="420" w:firstLineChars="200"/>
        <w:rPr>
          <w:rFonts w:hint="eastAsia" w:ascii="宋体" w:hAnsi="宋体" w:eastAsia="宋体" w:cs="宋体"/>
          <w:color w:val="auto"/>
          <w:sz w:val="21"/>
          <w:szCs w:val="21"/>
          <w:lang w:val="en-US" w:eastAsia="zh-CN"/>
        </w:rPr>
      </w:pPr>
    </w:p>
    <w:p>
      <w:pPr>
        <w:spacing w:line="360" w:lineRule="auto"/>
        <w:ind w:firstLine="420" w:firstLineChars="200"/>
        <w:rPr>
          <w:rFonts w:hint="eastAsia" w:ascii="宋体" w:hAnsi="宋体" w:eastAsia="宋体" w:cs="宋体"/>
          <w:color w:val="auto"/>
          <w:sz w:val="21"/>
          <w:szCs w:val="21"/>
          <w:lang w:val="en-US" w:eastAsia="zh-CN"/>
        </w:rPr>
      </w:pPr>
    </w:p>
    <w:p>
      <w:pPr>
        <w:spacing w:line="360" w:lineRule="auto"/>
        <w:ind w:firstLine="420" w:firstLineChars="200"/>
        <w:rPr>
          <w:rFonts w:hint="eastAsia" w:ascii="宋体" w:hAnsi="宋体" w:eastAsia="宋体" w:cs="宋体"/>
          <w:color w:val="auto"/>
          <w:sz w:val="21"/>
          <w:szCs w:val="21"/>
          <w:lang w:val="en-US" w:eastAsia="zh-CN"/>
        </w:rPr>
      </w:pP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报价人名称</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盖单位公</w:t>
      </w:r>
      <w:r>
        <w:rPr>
          <w:rFonts w:hint="eastAsia" w:ascii="宋体" w:hAnsi="宋体" w:eastAsia="宋体" w:cs="宋体"/>
          <w:b/>
          <w:bCs/>
          <w:color w:val="auto"/>
          <w:sz w:val="21"/>
          <w:szCs w:val="21"/>
        </w:rPr>
        <w:t>章）</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单位负责人）</w:t>
      </w:r>
      <w:r>
        <w:rPr>
          <w:rFonts w:hint="eastAsia" w:ascii="宋体" w:hAnsi="宋体" w:eastAsia="宋体" w:cs="宋体"/>
          <w:b/>
          <w:bCs/>
          <w:color w:val="auto"/>
          <w:sz w:val="21"/>
          <w:szCs w:val="21"/>
        </w:rPr>
        <w:t>（签字</w:t>
      </w:r>
      <w:r>
        <w:rPr>
          <w:rFonts w:hint="eastAsia" w:ascii="宋体" w:hAnsi="宋体" w:eastAsia="宋体" w:cs="宋体"/>
          <w:b/>
          <w:bCs/>
          <w:color w:val="auto"/>
          <w:sz w:val="21"/>
          <w:szCs w:val="21"/>
          <w:lang w:val="en-US" w:eastAsia="zh-CN"/>
        </w:rPr>
        <w:t>或盖章</w:t>
      </w:r>
      <w:r>
        <w:rPr>
          <w:rFonts w:hint="eastAsia" w:ascii="宋体" w:hAnsi="宋体" w:eastAsia="宋体" w:cs="宋体"/>
          <w:b/>
          <w:bCs/>
          <w:color w:val="auto"/>
          <w:sz w:val="21"/>
          <w:szCs w:val="21"/>
        </w:rPr>
        <w:t>）</w:t>
      </w:r>
      <w:r>
        <w:rPr>
          <w:rFonts w:hint="eastAsia" w:ascii="宋体" w:hAnsi="宋体" w:eastAsia="宋体" w:cs="宋体"/>
          <w:color w:val="auto"/>
          <w:sz w:val="21"/>
          <w:szCs w:val="21"/>
          <w:u w:val="none"/>
        </w:rPr>
        <w:t>：</w:t>
      </w:r>
      <w:r>
        <w:rPr>
          <w:rFonts w:hint="eastAsia" w:ascii="宋体" w:hAnsi="宋体" w:eastAsia="宋体" w:cs="宋体"/>
          <w:color w:val="auto"/>
          <w:sz w:val="21"/>
          <w:szCs w:val="21"/>
          <w:u w:val="single"/>
        </w:rPr>
        <w:t xml:space="preserve">             </w:t>
      </w:r>
    </w:p>
    <w:p>
      <w:pPr>
        <w:spacing w:line="360" w:lineRule="auto"/>
        <w:ind w:firstLine="420" w:firstLineChars="200"/>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lang w:val="en-US" w:eastAsia="zh-CN"/>
        </w:rPr>
        <w:t>身份证号码：</w:t>
      </w:r>
      <w:r>
        <w:rPr>
          <w:rFonts w:hint="eastAsia" w:ascii="宋体" w:hAnsi="宋体" w:eastAsia="宋体" w:cs="宋体"/>
          <w:color w:val="auto"/>
          <w:sz w:val="21"/>
          <w:szCs w:val="21"/>
          <w:u w:val="single"/>
          <w:lang w:val="en-US" w:eastAsia="zh-CN"/>
        </w:rPr>
        <w:t xml:space="preserve">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委托代理</w:t>
      </w:r>
      <w:r>
        <w:rPr>
          <w:rFonts w:hint="eastAsia" w:ascii="宋体" w:hAnsi="宋体" w:eastAsia="宋体" w:cs="宋体"/>
          <w:color w:val="auto"/>
          <w:sz w:val="21"/>
          <w:szCs w:val="21"/>
        </w:rPr>
        <w:t>人</w:t>
      </w:r>
      <w:r>
        <w:rPr>
          <w:rFonts w:hint="eastAsia" w:ascii="宋体" w:hAnsi="宋体" w:eastAsia="宋体" w:cs="宋体"/>
          <w:b/>
          <w:bCs/>
          <w:color w:val="auto"/>
          <w:sz w:val="21"/>
          <w:szCs w:val="21"/>
        </w:rPr>
        <w:t>（签字</w:t>
      </w:r>
      <w:r>
        <w:rPr>
          <w:rFonts w:hint="eastAsia" w:ascii="宋体" w:hAnsi="宋体" w:eastAsia="宋体" w:cs="宋体"/>
          <w:b/>
          <w:bCs/>
          <w:color w:val="auto"/>
          <w:sz w:val="21"/>
          <w:szCs w:val="21"/>
          <w:lang w:val="en-US" w:eastAsia="zh-CN"/>
        </w:rPr>
        <w:t>或盖章</w:t>
      </w:r>
      <w:r>
        <w:rPr>
          <w:rFonts w:hint="eastAsia" w:ascii="宋体" w:hAnsi="宋体" w:eastAsia="宋体" w:cs="宋体"/>
          <w:b/>
          <w:bCs/>
          <w:color w:val="auto"/>
          <w:sz w:val="21"/>
          <w:szCs w:val="21"/>
        </w:rPr>
        <w:t>）</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性别：</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年龄：</w:t>
      </w:r>
      <w:r>
        <w:rPr>
          <w:rFonts w:hint="eastAsia" w:ascii="宋体" w:hAnsi="宋体" w:eastAsia="宋体" w:cs="宋体"/>
          <w:color w:val="auto"/>
          <w:sz w:val="21"/>
          <w:szCs w:val="21"/>
          <w:u w:val="single"/>
        </w:rPr>
        <w:t xml:space="preserve">     </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代理人</w:t>
      </w: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val="en-US" w:eastAsia="zh-CN"/>
        </w:rPr>
        <w:t>职务：</w:t>
      </w:r>
      <w:r>
        <w:rPr>
          <w:rFonts w:hint="eastAsia" w:ascii="宋体" w:hAnsi="宋体" w:eastAsia="宋体" w:cs="宋体"/>
          <w:color w:val="auto"/>
          <w:sz w:val="21"/>
          <w:szCs w:val="21"/>
          <w:u w:val="single"/>
          <w:lang w:val="en-US" w:eastAsia="zh-CN"/>
        </w:rPr>
        <w:t xml:space="preserve">    </w:t>
      </w:r>
    </w:p>
    <w:p>
      <w:pPr>
        <w:pStyle w:val="7"/>
        <w:ind w:firstLine="56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授权委托</w:t>
      </w: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w:t>
      </w:r>
    </w:p>
    <w:p>
      <w:pPr>
        <w:pStyle w:val="2"/>
        <w:ind w:left="0" w:leftChars="0" w:firstLine="0" w:firstLineChars="0"/>
        <w:rPr>
          <w:rFonts w:hint="eastAsia" w:ascii="宋体" w:hAnsi="宋体" w:eastAsia="宋体" w:cs="宋体"/>
          <w:b/>
          <w:color w:val="auto"/>
          <w:sz w:val="21"/>
          <w:szCs w:val="21"/>
        </w:rPr>
      </w:pPr>
    </w:p>
    <w:p>
      <w:pPr>
        <w:rPr>
          <w:rFonts w:hint="eastAsia"/>
        </w:rPr>
        <w:sectPr>
          <w:pgSz w:w="11907" w:h="16840"/>
          <w:pgMar w:top="1267" w:right="1197" w:bottom="1384" w:left="1559" w:header="851" w:footer="962" w:gutter="0"/>
          <w:cols w:space="720" w:num="1"/>
          <w:docGrid w:linePitch="462" w:charSpace="0"/>
        </w:sectPr>
      </w:pPr>
    </w:p>
    <w:p>
      <w:pPr>
        <w:widowControl/>
        <w:outlineLvl w:val="1"/>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rPr>
        <w:t>附</w:t>
      </w:r>
      <w:r>
        <w:rPr>
          <w:rFonts w:hint="eastAsia" w:ascii="宋体" w:hAnsi="宋体" w:eastAsia="宋体" w:cs="宋体"/>
          <w:b/>
          <w:bCs w:val="0"/>
          <w:color w:val="auto"/>
          <w:kern w:val="0"/>
          <w:sz w:val="24"/>
          <w:szCs w:val="24"/>
          <w:lang w:val="en-US" w:eastAsia="zh-CN"/>
        </w:rPr>
        <w:t>件五</w:t>
      </w:r>
      <w:r>
        <w:rPr>
          <w:rFonts w:hint="eastAsia" w:ascii="宋体" w:hAnsi="宋体" w:eastAsia="宋体" w:cs="宋体"/>
          <w:b/>
          <w:bCs w:val="0"/>
          <w:spacing w:val="0"/>
          <w:kern w:val="0"/>
          <w:sz w:val="24"/>
          <w:szCs w:val="24"/>
        </w:rPr>
        <w:t>：</w:t>
      </w:r>
      <w:r>
        <w:rPr>
          <w:rFonts w:hint="eastAsia" w:ascii="宋体" w:hAnsi="宋体" w:eastAsia="宋体" w:cs="宋体"/>
          <w:b/>
          <w:bCs w:val="0"/>
          <w:color w:val="auto"/>
          <w:kern w:val="0"/>
          <w:sz w:val="24"/>
          <w:szCs w:val="24"/>
          <w:lang w:val="en-US" w:eastAsia="zh-CN"/>
        </w:rPr>
        <w:t>报价人资格与诚信承诺函</w:t>
      </w:r>
    </w:p>
    <w:p>
      <w:pPr>
        <w:pageBreakBefore w:val="0"/>
        <w:spacing w:line="240" w:lineRule="auto"/>
        <w:jc w:val="center"/>
        <w:rPr>
          <w:rFonts w:hint="eastAsia" w:ascii="宋体" w:hAnsi="宋体" w:eastAsia="宋体" w:cs="宋体"/>
          <w:b/>
          <w:sz w:val="24"/>
          <w:szCs w:val="24"/>
          <w:lang w:val="en-US" w:eastAsia="zh-CN"/>
        </w:rPr>
      </w:pPr>
    </w:p>
    <w:p>
      <w:pPr>
        <w:pageBreakBefore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报价人资格与</w:t>
      </w:r>
      <w:r>
        <w:rPr>
          <w:rFonts w:hint="eastAsia" w:ascii="宋体" w:hAnsi="宋体" w:eastAsia="宋体" w:cs="宋体"/>
          <w:b/>
          <w:color w:val="auto"/>
          <w:sz w:val="24"/>
          <w:szCs w:val="24"/>
        </w:rPr>
        <w:t>诚信承诺函</w:t>
      </w:r>
    </w:p>
    <w:p>
      <w:pPr>
        <w:snapToGrid w:val="0"/>
        <w:spacing w:line="360" w:lineRule="auto"/>
        <w:jc w:val="left"/>
        <w:rPr>
          <w:rFonts w:hint="eastAsia" w:ascii="宋体" w:hAnsi="宋体" w:eastAsia="宋体" w:cs="宋体"/>
          <w:color w:val="auto"/>
          <w:sz w:val="21"/>
          <w:szCs w:val="21"/>
          <w:highlight w:val="yellow"/>
        </w:rPr>
      </w:pPr>
    </w:p>
    <w:p>
      <w:pPr>
        <w:snapToGrid w:val="0"/>
        <w:spacing w:line="336" w:lineRule="auto"/>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lang w:val="en-US" w:eastAsia="zh-CN"/>
        </w:rPr>
        <w:t>广东省机场集团物流有限公司（采购方）</w:t>
      </w:r>
    </w:p>
    <w:p>
      <w:pPr>
        <w:widowControl/>
        <w:spacing w:before="150" w:after="150" w:line="312"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在研究并完全理解了</w:t>
      </w:r>
      <w:r>
        <w:rPr>
          <w:rFonts w:hint="eastAsia" w:ascii="宋体" w:hAnsi="宋体" w:eastAsia="宋体" w:cs="宋体"/>
          <w:color w:val="auto"/>
          <w:sz w:val="21"/>
          <w:szCs w:val="21"/>
          <w:highlight w:val="none"/>
          <w:u w:val="single"/>
          <w:lang w:val="en-US" w:eastAsia="zh-CN"/>
        </w:rPr>
        <w:t>广东省机场集团物流有限公司RPA机器人流程自动化系统采购项目</w:t>
      </w:r>
      <w:r>
        <w:rPr>
          <w:rFonts w:hint="eastAsia" w:ascii="宋体" w:hAnsi="宋体" w:eastAsia="宋体" w:cs="宋体"/>
          <w:color w:val="auto"/>
          <w:sz w:val="21"/>
          <w:szCs w:val="21"/>
          <w:highlight w:val="none"/>
        </w:rPr>
        <w:t>竞价</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后，我司完全同意并接受项目竞价</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的所有内容，同时向贵司承诺</w:t>
      </w:r>
      <w:r>
        <w:rPr>
          <w:rFonts w:hint="eastAsia" w:ascii="宋体" w:hAnsi="宋体" w:eastAsia="宋体" w:cs="宋体"/>
          <w:color w:val="auto"/>
          <w:sz w:val="21"/>
          <w:szCs w:val="21"/>
          <w:highlight w:val="none"/>
          <w:lang w:val="en-US" w:eastAsia="zh-CN"/>
        </w:rPr>
        <w:t>我司完全符合竞价文件第一部分采购公告</w:t>
      </w:r>
      <w:r>
        <w:rPr>
          <w:rFonts w:hint="eastAsia" w:ascii="宋体" w:hAnsi="宋体" w:eastAsia="宋体" w:cs="宋体"/>
          <w:b/>
          <w:bCs/>
          <w:color w:val="auto"/>
          <w:sz w:val="21"/>
          <w:szCs w:val="21"/>
          <w:highlight w:val="none"/>
          <w:lang w:val="en-US" w:eastAsia="zh-CN"/>
        </w:rPr>
        <w:t>第五项，合格供应商资格条件，</w:t>
      </w:r>
      <w:r>
        <w:rPr>
          <w:rFonts w:hint="eastAsia" w:ascii="宋体" w:hAnsi="宋体" w:eastAsia="宋体" w:cs="宋体"/>
          <w:b w:val="0"/>
          <w:bCs w:val="0"/>
          <w:color w:val="auto"/>
          <w:sz w:val="21"/>
          <w:szCs w:val="21"/>
          <w:highlight w:val="none"/>
          <w:lang w:val="en-US" w:eastAsia="zh-CN"/>
        </w:rPr>
        <w:t>并完全响应</w:t>
      </w:r>
      <w:r>
        <w:rPr>
          <w:rFonts w:hint="eastAsia" w:ascii="宋体" w:hAnsi="宋体" w:eastAsia="宋体" w:cs="宋体"/>
          <w:b w:val="0"/>
          <w:bCs w:val="0"/>
          <w:color w:val="000000"/>
          <w:kern w:val="0"/>
          <w:sz w:val="21"/>
          <w:szCs w:val="21"/>
          <w:lang w:val="en-US" w:eastAsia="zh-CN" w:bidi="ar"/>
        </w:rPr>
        <w:t>采</w:t>
      </w:r>
      <w:r>
        <w:rPr>
          <w:rFonts w:hint="eastAsia" w:ascii="宋体" w:hAnsi="宋体" w:eastAsia="宋体" w:cs="宋体"/>
          <w:b w:val="0"/>
          <w:bCs/>
          <w:color w:val="000000"/>
          <w:kern w:val="0"/>
          <w:sz w:val="21"/>
          <w:szCs w:val="21"/>
          <w:lang w:val="en-US" w:eastAsia="zh-CN" w:bidi="ar"/>
        </w:rPr>
        <w:t>购方“</w:t>
      </w:r>
      <w:r>
        <w:rPr>
          <w:rFonts w:hint="eastAsia" w:ascii="宋体" w:hAnsi="宋体" w:eastAsia="宋体" w:cs="宋体"/>
          <w:b w:val="0"/>
          <w:bCs/>
          <w:color w:val="000000"/>
          <w:kern w:val="0"/>
          <w:sz w:val="21"/>
          <w:szCs w:val="21"/>
          <w:lang w:eastAsia="zh-CN" w:bidi="ar"/>
        </w:rPr>
        <w:t>供应商</w:t>
      </w:r>
      <w:r>
        <w:rPr>
          <w:rFonts w:hint="eastAsia" w:ascii="宋体" w:hAnsi="宋体" w:eastAsia="宋体" w:cs="宋体"/>
          <w:b w:val="0"/>
          <w:bCs/>
          <w:color w:val="000000"/>
          <w:kern w:val="0"/>
          <w:sz w:val="21"/>
          <w:szCs w:val="21"/>
          <w:lang w:bidi="ar"/>
        </w:rPr>
        <w:t>不诚信行为</w:t>
      </w: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的确定条件。</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val="en-US" w:eastAsia="zh-CN"/>
        </w:rPr>
        <w:t>发生报价造假及供应商不诚信</w:t>
      </w:r>
      <w:r>
        <w:rPr>
          <w:rFonts w:hint="eastAsia" w:ascii="宋体" w:hAnsi="宋体" w:eastAsia="宋体" w:cs="宋体"/>
          <w:color w:val="auto"/>
          <w:sz w:val="21"/>
          <w:szCs w:val="21"/>
          <w:highlight w:val="none"/>
        </w:rPr>
        <w:t>行为，我司愿意无条件接受</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的以下处理：</w:t>
      </w:r>
    </w:p>
    <w:p>
      <w:pPr>
        <w:snapToGrid w:val="0"/>
        <w:spacing w:line="336"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1.取消本项目报价、成交资格，并在相关网站公示</w:t>
      </w:r>
      <w:r>
        <w:rPr>
          <w:rFonts w:hint="eastAsia" w:ascii="宋体" w:hAnsi="宋体" w:eastAsia="宋体" w:cs="宋体"/>
          <w:color w:val="auto"/>
          <w:sz w:val="21"/>
          <w:szCs w:val="21"/>
          <w:highlight w:val="none"/>
          <w:lang w:eastAsia="zh-CN"/>
        </w:rPr>
        <w:t>。</w:t>
      </w:r>
    </w:p>
    <w:p>
      <w:pPr>
        <w:snapToGrid w:val="0"/>
        <w:spacing w:line="33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没收合同履约保证金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p>
    <w:p>
      <w:pPr>
        <w:snapToGrid w:val="0"/>
        <w:spacing w:line="33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u w:val="none"/>
          <w:lang w:val="en-US" w:eastAsia="zh-CN"/>
        </w:rPr>
        <w:t>广东省机场管理集团有限公司</w:t>
      </w:r>
      <w:r>
        <w:rPr>
          <w:rFonts w:hint="eastAsia" w:ascii="宋体" w:hAnsi="宋体" w:eastAsia="宋体" w:cs="宋体"/>
          <w:b w:val="0"/>
          <w:bCs w:val="0"/>
          <w:color w:val="auto"/>
          <w:sz w:val="21"/>
          <w:szCs w:val="21"/>
          <w:highlight w:val="none"/>
          <w:u w:val="none"/>
          <w:lang w:val="en-US" w:eastAsia="zh-CN"/>
        </w:rPr>
        <w:t>采购</w:t>
      </w:r>
      <w:r>
        <w:rPr>
          <w:rFonts w:hint="eastAsia" w:ascii="宋体" w:hAnsi="宋体" w:eastAsia="宋体" w:cs="宋体"/>
          <w:b w:val="0"/>
          <w:bCs w:val="0"/>
          <w:color w:val="auto"/>
          <w:sz w:val="21"/>
          <w:szCs w:val="21"/>
          <w:highlight w:val="none"/>
          <w:lang w:val="en-US" w:eastAsia="zh-CN"/>
        </w:rPr>
        <w:t>合作对象管理办法》《广东省机场集团物流有限公司采购管理规定》</w:t>
      </w:r>
      <w:r>
        <w:rPr>
          <w:rFonts w:hint="default" w:ascii="Times New Roman" w:hAnsi="Times New Roman" w:eastAsia="宋体" w:cs="Times New Roman"/>
          <w:color w:val="auto"/>
          <w:szCs w:val="21"/>
          <w:highlight w:val="none"/>
          <w:lang w:val="en-US" w:eastAsia="zh-CN"/>
        </w:rPr>
        <w:t>《广东省机场集团物流有限公司采购合作对象管理实施细则》</w:t>
      </w:r>
      <w:r>
        <w:rPr>
          <w:rFonts w:hint="eastAsia" w:ascii="Times New Roman" w:hAnsi="Times New Roman" w:eastAsia="宋体" w:cs="Times New Roman"/>
          <w:color w:val="auto"/>
          <w:szCs w:val="21"/>
          <w:highlight w:val="none"/>
          <w:lang w:val="en-US" w:eastAsia="zh-CN"/>
        </w:rPr>
        <w:t>等</w:t>
      </w:r>
      <w:r>
        <w:rPr>
          <w:rFonts w:hint="eastAsia" w:ascii="宋体" w:hAnsi="宋体" w:eastAsia="宋体" w:cs="宋体"/>
          <w:b w:val="0"/>
          <w:bCs w:val="0"/>
          <w:color w:val="auto"/>
          <w:sz w:val="21"/>
          <w:szCs w:val="21"/>
          <w:highlight w:val="none"/>
          <w:lang w:val="en-US" w:eastAsia="zh-CN"/>
        </w:rPr>
        <w:t>接受处罚，</w:t>
      </w:r>
      <w:r>
        <w:rPr>
          <w:rFonts w:hint="eastAsia" w:ascii="宋体" w:hAnsi="宋体" w:eastAsia="宋体" w:cs="宋体"/>
          <w:color w:val="auto"/>
          <w:sz w:val="21"/>
          <w:szCs w:val="21"/>
        </w:rPr>
        <w:t>禁止参加广东省机场管理集团有限公司本部、各全资、控股公司及集团公司所属非法人实体单位的所有</w:t>
      </w:r>
      <w:r>
        <w:rPr>
          <w:rFonts w:hint="eastAsia" w:ascii="宋体" w:hAnsi="宋体" w:eastAsia="宋体" w:cs="宋体"/>
          <w:color w:val="auto"/>
          <w:sz w:val="21"/>
          <w:szCs w:val="21"/>
          <w:lang w:val="en-US" w:eastAsia="zh-CN"/>
        </w:rPr>
        <w:t>采购项目。</w:t>
      </w:r>
    </w:p>
    <w:p>
      <w:pPr>
        <w:snapToGrid w:val="0"/>
        <w:spacing w:line="336" w:lineRule="auto"/>
        <w:ind w:firstLine="420" w:firstLineChars="200"/>
        <w:rPr>
          <w:rFonts w:hint="eastAsia" w:ascii="宋体" w:hAnsi="宋体" w:eastAsia="宋体" w:cs="宋体"/>
          <w:sz w:val="21"/>
          <w:szCs w:val="21"/>
          <w:lang w:val="en-US" w:eastAsia="zh-CN"/>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自行承担被取消项目资格的所有后果和责任。</w:t>
      </w:r>
    </w:p>
    <w:p>
      <w:pPr>
        <w:snapToGrid w:val="0"/>
        <w:spacing w:line="33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其他行政处理决定。</w:t>
      </w:r>
    </w:p>
    <w:p>
      <w:pPr>
        <w:widowControl/>
        <w:tabs>
          <w:tab w:val="left" w:pos="142"/>
        </w:tabs>
        <w:autoSpaceDE w:val="0"/>
        <w:autoSpaceDN w:val="0"/>
        <w:spacing w:line="336" w:lineRule="auto"/>
        <w:ind w:firstLine="420" w:firstLineChars="200"/>
        <w:textAlignment w:val="bottom"/>
        <w:rPr>
          <w:rFonts w:hint="eastAsia" w:ascii="宋体" w:hAnsi="宋体" w:eastAsia="宋体" w:cs="宋体"/>
          <w:color w:val="333333"/>
          <w:kern w:val="0"/>
          <w:sz w:val="21"/>
          <w:szCs w:val="21"/>
          <w:lang w:val="en-US" w:eastAsia="zh-CN" w:bidi="ar-SA"/>
        </w:rPr>
      </w:pPr>
    </w:p>
    <w:p>
      <w:pPr>
        <w:snapToGrid w:val="0"/>
        <w:spacing w:line="336" w:lineRule="auto"/>
        <w:ind w:firstLine="480" w:firstLineChars="200"/>
        <w:rPr>
          <w:rFonts w:hint="eastAsia" w:ascii="仿宋_GB2312" w:hAnsi="仿宋_GB2312" w:eastAsia="仿宋_GB2312" w:cs="仿宋_GB2312"/>
          <w:color w:val="auto"/>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报价人名称</w:t>
      </w:r>
      <w:r>
        <w:rPr>
          <w:rFonts w:hint="eastAsia" w:ascii="宋体" w:hAnsi="宋体" w:eastAsia="宋体" w:cs="宋体"/>
          <w:b/>
          <w:bCs/>
          <w:color w:val="auto"/>
          <w:sz w:val="21"/>
          <w:szCs w:val="21"/>
          <w:highlight w:val="none"/>
          <w:lang w:val="en-US" w:eastAsia="zh-CN"/>
        </w:rPr>
        <w:t>（盖单位公章）</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报价人法定代表人（单位负责人）或其授权委托代理人</w:t>
      </w:r>
      <w:r>
        <w:rPr>
          <w:rFonts w:hint="eastAsia" w:ascii="宋体" w:hAnsi="宋体" w:eastAsia="宋体" w:cs="宋体"/>
          <w:b/>
          <w:bCs/>
          <w:color w:val="auto"/>
          <w:sz w:val="21"/>
          <w:szCs w:val="21"/>
          <w:highlight w:val="none"/>
          <w:lang w:val="en-US" w:eastAsia="zh-CN"/>
        </w:rPr>
        <w:t>（签字或盖章）</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pPr>
        <w:pStyle w:val="49"/>
        <w:rPr>
          <w:rFonts w:hint="eastAsia" w:ascii="宋体" w:hAnsi="宋体" w:eastAsia="宋体" w:cs="宋体"/>
          <w:color w:val="auto"/>
          <w:sz w:val="21"/>
          <w:szCs w:val="21"/>
          <w:highlight w:val="none"/>
          <w:lang w:val="en-US" w:eastAsia="zh-CN"/>
        </w:rPr>
      </w:pPr>
    </w:p>
    <w:p>
      <w:pPr>
        <w:pStyle w:val="49"/>
        <w:rPr>
          <w:rFonts w:hint="eastAsia" w:ascii="宋体" w:hAnsi="宋体" w:eastAsia="宋体" w:cs="宋体"/>
          <w:color w:val="auto"/>
          <w:sz w:val="21"/>
          <w:szCs w:val="21"/>
          <w:highlight w:val="none"/>
          <w:lang w:val="en-US" w:eastAsia="zh-CN"/>
        </w:rPr>
        <w:sectPr>
          <w:pgSz w:w="11907" w:h="16840"/>
          <w:pgMar w:top="1267" w:right="1197" w:bottom="1384" w:left="1559" w:header="851" w:footer="962" w:gutter="0"/>
          <w:cols w:space="720" w:num="1"/>
          <w:docGrid w:linePitch="462" w:charSpace="0"/>
        </w:sectPr>
      </w:pPr>
    </w:p>
    <w:p>
      <w:pPr>
        <w:widowControl/>
        <w:tabs>
          <w:tab w:val="left" w:pos="142"/>
        </w:tabs>
        <w:autoSpaceDE/>
        <w:autoSpaceDN/>
        <w:spacing w:line="240" w:lineRule="auto"/>
        <w:ind w:firstLine="0" w:firstLineChars="0"/>
        <w:textAlignment w:val="auto"/>
        <w:outlineLvl w:val="1"/>
        <w:rPr>
          <w:rFonts w:hint="eastAsia" w:ascii="宋体" w:hAnsi="宋体" w:eastAsia="宋体" w:cs="宋体"/>
          <w:b/>
          <w:color w:val="auto"/>
          <w:kern w:val="0"/>
          <w:sz w:val="24"/>
          <w:szCs w:val="24"/>
          <w:lang w:val="en-US"/>
        </w:rPr>
      </w:pPr>
      <w:r>
        <w:rPr>
          <w:rFonts w:hint="eastAsia" w:ascii="宋体" w:hAnsi="宋体" w:eastAsia="宋体" w:cs="宋体"/>
          <w:b/>
          <w:color w:val="auto"/>
          <w:kern w:val="0"/>
          <w:sz w:val="24"/>
          <w:szCs w:val="24"/>
        </w:rPr>
        <w:t>附</w:t>
      </w:r>
      <w:r>
        <w:rPr>
          <w:rFonts w:hint="eastAsia" w:ascii="宋体" w:hAnsi="宋体" w:eastAsia="宋体" w:cs="宋体"/>
          <w:b/>
          <w:color w:val="auto"/>
          <w:kern w:val="0"/>
          <w:sz w:val="24"/>
          <w:szCs w:val="24"/>
          <w:lang w:val="en-US" w:eastAsia="zh-CN"/>
        </w:rPr>
        <w:t>件六</w:t>
      </w:r>
      <w:r>
        <w:rPr>
          <w:rFonts w:hint="eastAsia" w:ascii="宋体" w:hAnsi="宋体" w:eastAsia="宋体" w:cs="宋体"/>
          <w:b/>
          <w:bCs w:val="0"/>
          <w:spacing w:val="0"/>
          <w:kern w:val="0"/>
          <w:sz w:val="24"/>
          <w:szCs w:val="24"/>
        </w:rPr>
        <w:t>：</w:t>
      </w:r>
      <w:r>
        <w:rPr>
          <w:rFonts w:hint="eastAsia" w:ascii="宋体" w:hAnsi="宋体" w:eastAsia="宋体" w:cs="宋体"/>
          <w:b/>
          <w:bCs w:val="0"/>
          <w:color w:val="auto"/>
          <w:kern w:val="0"/>
          <w:sz w:val="24"/>
          <w:szCs w:val="24"/>
        </w:rPr>
        <w:t>网上竞价项目采购文件响应承诺书</w:t>
      </w:r>
    </w:p>
    <w:p>
      <w:pPr>
        <w:jc w:val="center"/>
        <w:rPr>
          <w:rFonts w:hint="eastAsia" w:ascii="宋体" w:hAnsi="宋体" w:eastAsia="宋体" w:cs="宋体"/>
          <w:b/>
          <w:bCs/>
          <w:color w:val="auto"/>
          <w:sz w:val="24"/>
          <w:szCs w:val="24"/>
        </w:rPr>
      </w:pPr>
      <w:bookmarkStart w:id="398" w:name="_Hlk22711288"/>
    </w:p>
    <w:p>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网上竞价项目采购文件响应承诺书</w:t>
      </w:r>
    </w:p>
    <w:p>
      <w:pPr>
        <w:ind w:firstLine="0" w:firstLineChars="0"/>
        <w:jc w:val="center"/>
        <w:rPr>
          <w:rFonts w:hint="eastAsia" w:ascii="宋体" w:hAnsi="宋体" w:eastAsia="宋体" w:cs="宋体"/>
          <w:b/>
          <w:bCs/>
          <w:color w:val="auto"/>
          <w:sz w:val="24"/>
          <w:szCs w:val="24"/>
        </w:rPr>
      </w:pPr>
    </w:p>
    <w:p>
      <w:pPr>
        <w:snapToGrid w:val="0"/>
        <w:spacing w:line="336" w:lineRule="auto"/>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广东省机场集团物流有限公司</w:t>
      </w:r>
      <w:r>
        <w:rPr>
          <w:rFonts w:hint="eastAsia" w:ascii="宋体" w:hAnsi="宋体" w:eastAsia="宋体" w:cs="宋体"/>
          <w:color w:val="auto"/>
          <w:sz w:val="21"/>
          <w:szCs w:val="21"/>
          <w:u w:val="single"/>
          <w:lang w:val="en-US" w:eastAsia="zh-CN"/>
        </w:rPr>
        <w:t>（采购方）</w:t>
      </w:r>
    </w:p>
    <w:p>
      <w:pPr>
        <w:autoSpaceDE w:val="0"/>
        <w:autoSpaceDN w:val="0"/>
        <w:adjustRightInd w:val="0"/>
        <w:spacing w:line="360" w:lineRule="auto"/>
        <w:ind w:right="246" w:firstLine="630" w:firstLineChars="300"/>
        <w:rPr>
          <w:rFonts w:hint="eastAsia" w:ascii="宋体" w:hAnsi="宋体" w:eastAsia="宋体" w:cs="宋体"/>
          <w:sz w:val="21"/>
          <w:szCs w:val="21"/>
          <w:highlight w:val="none"/>
        </w:rPr>
      </w:pPr>
      <w:r>
        <w:rPr>
          <w:rFonts w:hint="eastAsia" w:ascii="宋体" w:hAnsi="宋体" w:eastAsia="宋体" w:cs="宋体"/>
          <w:sz w:val="21"/>
          <w:szCs w:val="21"/>
        </w:rPr>
        <w:t>我司</w:t>
      </w:r>
      <w:r>
        <w:rPr>
          <w:rFonts w:hint="eastAsia" w:ascii="宋体" w:hAnsi="宋体" w:eastAsia="宋体" w:cs="宋体"/>
          <w:sz w:val="21"/>
          <w:szCs w:val="21"/>
          <w:highlight w:val="none"/>
        </w:rPr>
        <w:t>保证提交的</w:t>
      </w:r>
      <w:r>
        <w:rPr>
          <w:rFonts w:hint="eastAsia" w:ascii="宋体" w:hAnsi="宋体" w:eastAsia="宋体" w:cs="宋体"/>
          <w:sz w:val="21"/>
          <w:szCs w:val="21"/>
          <w:highlight w:val="none"/>
          <w:u w:val="single"/>
          <w:lang w:val="en-US" w:eastAsia="zh-CN"/>
        </w:rPr>
        <w:t>广东省机场集团物流有限公司RPA机器人流程自动化系统采购项目</w:t>
      </w:r>
      <w:r>
        <w:rPr>
          <w:rFonts w:hint="eastAsia" w:ascii="宋体" w:hAnsi="宋体" w:eastAsia="宋体" w:cs="宋体"/>
          <w:sz w:val="21"/>
          <w:szCs w:val="21"/>
          <w:highlight w:val="none"/>
        </w:rPr>
        <w:t>报价文件所有内容与贵司（单位）的采购文件要求</w:t>
      </w:r>
      <w:r>
        <w:rPr>
          <w:rFonts w:hint="eastAsia" w:ascii="宋体" w:hAnsi="宋体" w:eastAsia="宋体" w:cs="宋体"/>
          <w:sz w:val="21"/>
          <w:szCs w:val="21"/>
          <w:highlight w:val="none"/>
          <w:lang w:val="en-US" w:eastAsia="zh-CN"/>
        </w:rPr>
        <w:t>条款</w:t>
      </w:r>
      <w:r>
        <w:rPr>
          <w:rFonts w:hint="eastAsia" w:ascii="宋体" w:hAnsi="宋体" w:eastAsia="宋体" w:cs="宋体"/>
          <w:sz w:val="21"/>
          <w:szCs w:val="21"/>
          <w:highlight w:val="none"/>
        </w:rPr>
        <w:t>完全响应，</w:t>
      </w:r>
      <w:bookmarkEnd w:id="398"/>
      <w:r>
        <w:rPr>
          <w:rFonts w:hint="eastAsia" w:ascii="宋体" w:hAnsi="宋体" w:eastAsia="宋体" w:cs="宋体"/>
          <w:sz w:val="21"/>
          <w:szCs w:val="21"/>
          <w:highlight w:val="none"/>
        </w:rPr>
        <w:t>在此，我方声明如下：</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1.同意并接受采购文件的各项要求，遵守采购文件中的各项规定，按采购文件的要求提供报价。</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报价</w:t>
      </w:r>
      <w:r>
        <w:rPr>
          <w:rFonts w:hint="eastAsia" w:ascii="宋体" w:hAnsi="宋体" w:eastAsia="宋体" w:cs="宋体"/>
          <w:sz w:val="21"/>
          <w:szCs w:val="21"/>
          <w:highlight w:val="none"/>
        </w:rPr>
        <w:t>有效期为报价截止日之日起</w:t>
      </w:r>
      <w:r>
        <w:rPr>
          <w:rFonts w:hint="eastAsia" w:ascii="宋体" w:hAnsi="宋体" w:eastAsia="宋体" w:cs="宋体"/>
          <w:sz w:val="21"/>
          <w:szCs w:val="21"/>
          <w:highlight w:val="none"/>
          <w:u w:val="single"/>
          <w:lang w:val="en-US" w:eastAsia="zh-CN"/>
        </w:rPr>
        <w:t>90</w:t>
      </w:r>
      <w:r>
        <w:rPr>
          <w:rFonts w:hint="eastAsia" w:ascii="宋体" w:hAnsi="宋体" w:eastAsia="宋体" w:cs="宋体"/>
          <w:sz w:val="21"/>
          <w:szCs w:val="21"/>
          <w:highlight w:val="none"/>
        </w:rPr>
        <w:t>天，成交人的</w:t>
      </w:r>
      <w:r>
        <w:rPr>
          <w:rFonts w:hint="eastAsia" w:ascii="宋体" w:hAnsi="宋体" w:eastAsia="宋体" w:cs="宋体"/>
          <w:sz w:val="21"/>
          <w:szCs w:val="21"/>
          <w:highlight w:val="none"/>
          <w:lang w:val="en-US" w:eastAsia="zh-CN"/>
        </w:rPr>
        <w:t>报</w:t>
      </w:r>
      <w:r>
        <w:rPr>
          <w:rFonts w:hint="eastAsia" w:ascii="宋体" w:hAnsi="宋体" w:eastAsia="宋体" w:cs="宋体"/>
          <w:sz w:val="21"/>
          <w:szCs w:val="21"/>
          <w:highlight w:val="none"/>
        </w:rPr>
        <w:t>价有效期延至合同验收之日。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.我方已经详细地阅读了全部</w:t>
      </w:r>
      <w:r>
        <w:rPr>
          <w:rFonts w:hint="eastAsia" w:ascii="宋体" w:hAnsi="宋体" w:eastAsia="宋体" w:cs="宋体"/>
          <w:sz w:val="21"/>
          <w:szCs w:val="21"/>
          <w:highlight w:val="none"/>
          <w:lang w:val="en-US" w:eastAsia="zh-CN"/>
        </w:rPr>
        <w:t>竞价采购</w:t>
      </w:r>
      <w:r>
        <w:rPr>
          <w:rFonts w:hint="eastAsia" w:ascii="宋体" w:hAnsi="宋体" w:eastAsia="宋体" w:cs="宋体"/>
          <w:sz w:val="21"/>
          <w:szCs w:val="21"/>
          <w:highlight w:val="none"/>
        </w:rPr>
        <w:t>文件及其附件，包括澄清</w:t>
      </w:r>
      <w:r>
        <w:rPr>
          <w:rFonts w:hint="eastAsia" w:ascii="宋体" w:hAnsi="宋体" w:eastAsia="宋体" w:cs="宋体"/>
          <w:sz w:val="21"/>
          <w:szCs w:val="21"/>
        </w:rPr>
        <w:t>及参考文件(如果有的话)。我方已完全清晰理解</w:t>
      </w:r>
      <w:r>
        <w:rPr>
          <w:rFonts w:hint="eastAsia" w:ascii="宋体" w:hAnsi="宋体" w:eastAsia="宋体" w:cs="宋体"/>
          <w:sz w:val="21"/>
          <w:szCs w:val="21"/>
          <w:lang w:val="en-US" w:eastAsia="zh-CN"/>
        </w:rPr>
        <w:t>竞价</w:t>
      </w:r>
      <w:r>
        <w:rPr>
          <w:rFonts w:hint="eastAsia" w:ascii="宋体" w:hAnsi="宋体" w:eastAsia="宋体" w:cs="宋体"/>
          <w:sz w:val="21"/>
          <w:szCs w:val="21"/>
        </w:rPr>
        <w:t>文件的要求，不存在任何含糊不清和误解之处，同意放弃对这些文件所提出的质疑和质疑的权利。</w:t>
      </w:r>
    </w:p>
    <w:p>
      <w:pPr>
        <w:spacing w:line="360" w:lineRule="auto"/>
        <w:ind w:firstLine="472" w:firstLineChars="225"/>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i/>
          <w:sz w:val="21"/>
          <w:szCs w:val="21"/>
          <w:u w:val="single"/>
        </w:rPr>
        <w:t xml:space="preserve">(报价人名称)     </w:t>
      </w:r>
      <w:r>
        <w:rPr>
          <w:rFonts w:hint="eastAsia" w:ascii="宋体" w:hAnsi="宋体" w:eastAsia="宋体" w:cs="宋体"/>
          <w:sz w:val="21"/>
          <w:szCs w:val="21"/>
        </w:rPr>
        <w:t>作为报价人正式授权</w:t>
      </w:r>
      <w:r>
        <w:rPr>
          <w:rFonts w:hint="eastAsia" w:ascii="宋体" w:hAnsi="宋体" w:eastAsia="宋体" w:cs="宋体"/>
          <w:sz w:val="21"/>
          <w:szCs w:val="21"/>
          <w:u w:val="single"/>
        </w:rPr>
        <w:t xml:space="preserve">     </w:t>
      </w:r>
      <w:r>
        <w:rPr>
          <w:rFonts w:hint="eastAsia" w:ascii="宋体" w:hAnsi="宋体" w:eastAsia="宋体" w:cs="宋体"/>
          <w:i/>
          <w:sz w:val="21"/>
          <w:szCs w:val="21"/>
          <w:u w:val="single"/>
        </w:rPr>
        <w:t xml:space="preserve">(授权代表全名, 职务)       </w:t>
      </w:r>
      <w:r>
        <w:rPr>
          <w:rFonts w:hint="eastAsia" w:ascii="宋体" w:hAnsi="宋体" w:eastAsia="宋体" w:cs="宋体"/>
          <w:sz w:val="21"/>
          <w:szCs w:val="21"/>
        </w:rPr>
        <w:t>代表我方全权处理有关本报价的一切事宜。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.我方已毫无保留地向贵方提供一切所需的证明材料。</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.我方承诺在本次报价文件中提供的一切文件，无论是原件还是复印件均为真实和准确的，绝无任何虚假、伪造和夸大的成份，否则，愿承担相应的后果和法律责任。</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.我方如果成交，将保证履行采购文件以及采购文件修改书（如果有的话）中的全部责任和义务，按质、按量、按期完成《合同书》中的全部任务</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8.我司成交后，将保证严格按照竞价采购文件要求提供货物/服务。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.我方如果成交，我司严格保密本项目的成果文件内容，如因我司管理不善造成泄密情形的，我司接受采购人对我司的“</w:t>
      </w:r>
      <w:r>
        <w:rPr>
          <w:rFonts w:hint="eastAsia" w:ascii="宋体" w:hAnsi="宋体" w:eastAsia="宋体" w:cs="宋体"/>
          <w:sz w:val="21"/>
          <w:szCs w:val="21"/>
          <w:lang w:val="en-US" w:eastAsia="zh-CN"/>
        </w:rPr>
        <w:t>两</w:t>
      </w:r>
      <w:r>
        <w:rPr>
          <w:rFonts w:hint="eastAsia" w:ascii="宋体" w:hAnsi="宋体" w:eastAsia="宋体" w:cs="宋体"/>
          <w:sz w:val="21"/>
          <w:szCs w:val="21"/>
        </w:rPr>
        <w:t>年内不得参加广东省机场集团及其下属单位的</w:t>
      </w:r>
      <w:r>
        <w:rPr>
          <w:rFonts w:hint="eastAsia" w:ascii="宋体" w:hAnsi="宋体" w:eastAsia="宋体" w:cs="宋体"/>
          <w:sz w:val="21"/>
          <w:szCs w:val="21"/>
          <w:lang w:val="en-US" w:eastAsia="zh-CN"/>
        </w:rPr>
        <w:t>非招标采购</w:t>
      </w:r>
      <w:r>
        <w:rPr>
          <w:rFonts w:hint="eastAsia" w:ascii="宋体" w:hAnsi="宋体" w:eastAsia="宋体" w:cs="宋体"/>
          <w:sz w:val="21"/>
          <w:szCs w:val="21"/>
        </w:rPr>
        <w:t>活动”的处罚。</w:t>
      </w:r>
    </w:p>
    <w:p>
      <w:pPr>
        <w:snapToGrid w:val="0"/>
        <w:spacing w:line="336" w:lineRule="auto"/>
        <w:ind w:firstLine="420" w:firstLineChars="200"/>
        <w:rPr>
          <w:rFonts w:hint="eastAsia" w:ascii="宋体" w:hAnsi="宋体" w:eastAsia="宋体" w:cs="宋体"/>
          <w:color w:val="auto"/>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lang w:val="en-US" w:eastAsia="zh-CN"/>
        </w:rPr>
        <w:t>报价人</w:t>
      </w:r>
      <w:r>
        <w:rPr>
          <w:rFonts w:hint="eastAsia" w:ascii="宋体" w:hAnsi="宋体" w:eastAsia="宋体" w:cs="宋体"/>
          <w:color w:val="auto"/>
          <w:sz w:val="21"/>
          <w:szCs w:val="21"/>
          <w:u w:val="none"/>
          <w:lang w:val="en-US" w:eastAsia="zh-CN"/>
        </w:rPr>
        <w:t>名称</w:t>
      </w:r>
      <w:r>
        <w:rPr>
          <w:rFonts w:hint="eastAsia" w:ascii="宋体" w:hAnsi="宋体" w:eastAsia="宋体" w:cs="宋体"/>
          <w:b/>
          <w:bCs/>
          <w:color w:val="auto"/>
          <w:sz w:val="21"/>
          <w:szCs w:val="21"/>
          <w:u w:val="none"/>
          <w:lang w:val="en-US" w:eastAsia="zh-CN"/>
        </w:rPr>
        <w:t>（盖单位公章）</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lang w:val="en-US" w:eastAsia="zh-CN"/>
        </w:rPr>
        <w:t>报价人</w:t>
      </w:r>
      <w:r>
        <w:rPr>
          <w:rFonts w:hint="eastAsia" w:ascii="宋体" w:hAnsi="宋体" w:eastAsia="宋体" w:cs="宋体"/>
          <w:color w:val="auto"/>
          <w:sz w:val="21"/>
          <w:szCs w:val="21"/>
          <w:u w:val="none"/>
          <w:lang w:val="en-US" w:eastAsia="zh-CN"/>
        </w:rPr>
        <w:t>法定代表人（单位负责人）或其授权委托代理人</w:t>
      </w:r>
      <w:r>
        <w:rPr>
          <w:rFonts w:hint="eastAsia" w:ascii="宋体" w:hAnsi="宋体" w:eastAsia="宋体" w:cs="宋体"/>
          <w:b/>
          <w:bCs/>
          <w:color w:val="auto"/>
          <w:sz w:val="21"/>
          <w:szCs w:val="21"/>
          <w:u w:val="none"/>
          <w:lang w:val="en-US" w:eastAsia="zh-CN"/>
        </w:rPr>
        <w:t>（签字或盖章）</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日期：   年   月  日</w:t>
      </w:r>
    </w:p>
    <w:p>
      <w:pPr>
        <w:pStyle w:val="49"/>
        <w:rPr>
          <w:rFonts w:hint="eastAsia" w:ascii="宋体" w:hAnsi="宋体" w:eastAsia="宋体" w:cs="宋体"/>
          <w:color w:val="auto"/>
          <w:sz w:val="24"/>
          <w:szCs w:val="24"/>
          <w:u w:val="none"/>
          <w:lang w:val="en-US" w:eastAsia="zh-CN"/>
        </w:rPr>
      </w:pPr>
    </w:p>
    <w:p>
      <w:pPr>
        <w:pStyle w:val="49"/>
        <w:rPr>
          <w:rFonts w:hint="eastAsia" w:ascii="宋体" w:hAnsi="宋体" w:eastAsia="宋体" w:cs="宋体"/>
          <w:color w:val="auto"/>
          <w:sz w:val="24"/>
          <w:szCs w:val="24"/>
          <w:u w:val="none"/>
          <w:lang w:val="en-US" w:eastAsia="zh-CN"/>
        </w:rPr>
        <w:sectPr>
          <w:pgSz w:w="11907" w:h="16840"/>
          <w:pgMar w:top="1267" w:right="1197" w:bottom="1384" w:left="1559" w:header="851" w:footer="962" w:gutter="0"/>
          <w:cols w:space="720" w:num="1"/>
          <w:docGrid w:linePitch="462" w:charSpace="0"/>
        </w:sectPr>
      </w:pPr>
    </w:p>
    <w:p>
      <w:pPr>
        <w:outlineLvl w:val="1"/>
        <w:rPr>
          <w:rFonts w:hint="eastAsia" w:ascii="宋体" w:hAnsi="宋体" w:eastAsia="宋体" w:cs="宋体"/>
          <w:b/>
          <w:color w:val="auto"/>
          <w:kern w:val="0"/>
          <w:sz w:val="24"/>
          <w:szCs w:val="24"/>
          <w:lang w:val="en-US" w:eastAsia="zh-CN" w:bidi="ar-SA"/>
        </w:rPr>
      </w:pPr>
      <w:r>
        <w:rPr>
          <w:rFonts w:hint="eastAsia" w:ascii="宋体" w:hAnsi="宋体" w:eastAsia="宋体" w:cs="宋体"/>
          <w:b/>
          <w:bCs w:val="0"/>
          <w:color w:val="auto"/>
          <w:kern w:val="0"/>
          <w:sz w:val="24"/>
          <w:szCs w:val="24"/>
        </w:rPr>
        <w:t>附</w:t>
      </w:r>
      <w:r>
        <w:rPr>
          <w:rFonts w:hint="eastAsia" w:ascii="宋体" w:hAnsi="宋体" w:eastAsia="宋体" w:cs="宋体"/>
          <w:b/>
          <w:bCs w:val="0"/>
          <w:color w:val="auto"/>
          <w:kern w:val="0"/>
          <w:sz w:val="24"/>
          <w:szCs w:val="24"/>
          <w:lang w:val="en-US" w:eastAsia="zh-CN"/>
        </w:rPr>
        <w:t>件七</w:t>
      </w:r>
      <w:r>
        <w:rPr>
          <w:rFonts w:hint="eastAsia" w:ascii="宋体" w:hAnsi="宋体" w:eastAsia="宋体" w:cs="宋体"/>
          <w:b/>
          <w:bCs w:val="0"/>
          <w:spacing w:val="0"/>
          <w:kern w:val="0"/>
          <w:sz w:val="24"/>
          <w:szCs w:val="24"/>
        </w:rPr>
        <w:t>：</w:t>
      </w:r>
      <w:r>
        <w:rPr>
          <w:rFonts w:hint="eastAsia" w:ascii="宋体" w:hAnsi="宋体" w:eastAsia="宋体" w:cs="宋体"/>
          <w:b/>
          <w:bCs w:val="0"/>
          <w:color w:val="auto"/>
          <w:kern w:val="0"/>
          <w:sz w:val="24"/>
          <w:szCs w:val="24"/>
        </w:rPr>
        <w:t>“国家企业信用信息公示系统”网站截图</w:t>
      </w:r>
    </w:p>
    <w:p>
      <w:pPr>
        <w:jc w:val="center"/>
        <w:rPr>
          <w:rFonts w:hint="eastAsia" w:ascii="宋体" w:hAnsi="宋体" w:eastAsia="宋体" w:cs="宋体"/>
          <w:b/>
          <w:color w:val="auto"/>
          <w:sz w:val="24"/>
          <w:szCs w:val="24"/>
          <w:lang w:val="en-US" w:eastAsia="zh-CN"/>
        </w:rPr>
      </w:pPr>
    </w:p>
    <w:p>
      <w:pPr>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“国家企业信用信息公示系统”网站（www.gsxt.gov.cn）格式</w:t>
      </w:r>
    </w:p>
    <w:p>
      <w:pPr>
        <w:jc w:val="center"/>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w:t>
      </w:r>
      <w:r>
        <w:rPr>
          <w:rFonts w:hint="eastAsia" w:ascii="宋体" w:hAnsi="宋体" w:eastAsia="宋体" w:cs="宋体"/>
          <w:color w:val="333333"/>
          <w:kern w:val="0"/>
          <w:sz w:val="21"/>
          <w:szCs w:val="21"/>
          <w:lang w:val="en-US" w:eastAsia="zh-CN" w:bidi="ar-SA"/>
        </w:rPr>
        <w:t>经营异常名录、严重违法失信企业名单）</w:t>
      </w:r>
    </w:p>
    <w:p>
      <w:pPr>
        <w:spacing w:line="312" w:lineRule="auto"/>
        <w:jc w:val="center"/>
        <w:rPr>
          <w:rFonts w:hint="eastAsia" w:ascii="宋体" w:hAnsi="宋体" w:eastAsia="宋体" w:cs="宋体"/>
          <w:color w:val="auto"/>
          <w:sz w:val="21"/>
          <w:szCs w:val="21"/>
        </w:rPr>
      </w:pPr>
    </w:p>
    <w:p>
      <w:pPr>
        <w:jc w:val="center"/>
        <w:rPr>
          <w:rFonts w:hint="eastAsia" w:eastAsia="宋体"/>
          <w:lang w:eastAsia="zh-CN"/>
        </w:rPr>
      </w:pPr>
      <w:r>
        <w:rPr>
          <w:rFonts w:hint="eastAsia" w:eastAsia="宋体"/>
          <w:lang w:eastAsia="zh-CN"/>
        </w:rPr>
        <w:drawing>
          <wp:inline distT="0" distB="0" distL="114300" distR="114300">
            <wp:extent cx="5754370" cy="3400425"/>
            <wp:effectExtent l="0" t="0" r="0" b="0"/>
            <wp:docPr id="4" name="图片 6" descr="20e1554e9c7d14c9bc8f0a518248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20e1554e9c7d14c9bc8f0a518248f6e"/>
                    <pic:cNvPicPr>
                      <a:picLocks noChangeAspect="1"/>
                    </pic:cNvPicPr>
                  </pic:nvPicPr>
                  <pic:blipFill>
                    <a:blip r:embed="rId11"/>
                    <a:stretch>
                      <a:fillRect/>
                    </a:stretch>
                  </pic:blipFill>
                  <pic:spPr>
                    <a:xfrm>
                      <a:off x="0" y="0"/>
                      <a:ext cx="5754370" cy="3400425"/>
                    </a:xfrm>
                    <a:prstGeom prst="rect">
                      <a:avLst/>
                    </a:prstGeom>
                    <a:noFill/>
                    <a:ln>
                      <a:noFill/>
                    </a:ln>
                  </pic:spPr>
                </pic:pic>
              </a:graphicData>
            </a:graphic>
          </wp:inline>
        </w:drawing>
      </w:r>
    </w:p>
    <w:p>
      <w:pPr>
        <w:jc w:val="center"/>
        <w:rPr>
          <w:rFonts w:hint="eastAsia" w:eastAsia="宋体"/>
          <w:lang w:eastAsia="zh-CN"/>
        </w:rPr>
      </w:pPr>
    </w:p>
    <w:p>
      <w:pPr>
        <w:jc w:val="center"/>
        <w:rPr>
          <w:rFonts w:hint="eastAsia" w:eastAsia="宋体"/>
          <w:lang w:eastAsia="zh-CN"/>
        </w:rPr>
      </w:pPr>
      <w:r>
        <w:rPr>
          <w:rFonts w:hint="eastAsia" w:eastAsia="宋体"/>
          <w:lang w:eastAsia="zh-CN"/>
        </w:rPr>
        <w:drawing>
          <wp:inline distT="0" distB="0" distL="114300" distR="114300">
            <wp:extent cx="5628640" cy="3422015"/>
            <wp:effectExtent l="0" t="0" r="0" b="0"/>
            <wp:docPr id="5" name="图片 5" descr="8876a4f4cb1073547e969db5166d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876a4f4cb1073547e969db5166d652"/>
                    <pic:cNvPicPr>
                      <a:picLocks noChangeAspect="1"/>
                    </pic:cNvPicPr>
                  </pic:nvPicPr>
                  <pic:blipFill>
                    <a:blip r:embed="rId12"/>
                    <a:stretch>
                      <a:fillRect/>
                    </a:stretch>
                  </pic:blipFill>
                  <pic:spPr>
                    <a:xfrm>
                      <a:off x="0" y="0"/>
                      <a:ext cx="5628640" cy="3422015"/>
                    </a:xfrm>
                    <a:prstGeom prst="rect">
                      <a:avLst/>
                    </a:prstGeom>
                    <a:noFill/>
                    <a:ln>
                      <a:noFill/>
                    </a:ln>
                  </pic:spPr>
                </pic:pic>
              </a:graphicData>
            </a:graphic>
          </wp:inline>
        </w:drawing>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注：</w:t>
      </w: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color w:val="auto"/>
          <w:sz w:val="21"/>
          <w:szCs w:val="21"/>
        </w:rPr>
        <w:t>须按上述格式要求截图并</w:t>
      </w:r>
      <w:r>
        <w:rPr>
          <w:rFonts w:hint="eastAsia" w:ascii="宋体" w:hAnsi="宋体" w:eastAsia="宋体" w:cs="宋体"/>
          <w:b/>
          <w:bCs/>
          <w:color w:val="auto"/>
          <w:sz w:val="21"/>
          <w:szCs w:val="21"/>
        </w:rPr>
        <w:t>加盖公章</w:t>
      </w:r>
      <w:r>
        <w:rPr>
          <w:rFonts w:hint="eastAsia" w:ascii="宋体" w:hAnsi="宋体" w:eastAsia="宋体" w:cs="宋体"/>
          <w:color w:val="auto"/>
          <w:sz w:val="21"/>
          <w:szCs w:val="21"/>
        </w:rPr>
        <w:t>，截图清晰显示单位名称及查询结果。</w:t>
      </w:r>
    </w:p>
    <w:p>
      <w:pPr>
        <w:outlineLvl w:val="1"/>
        <w:rPr>
          <w:rFonts w:hint="eastAsia" w:eastAsia="宋体"/>
          <w:lang w:eastAsia="zh-CN"/>
        </w:rPr>
      </w:pPr>
    </w:p>
    <w:p>
      <w:pPr>
        <w:pStyle w:val="2"/>
        <w:rPr>
          <w:rFonts w:hint="eastAsia"/>
          <w:lang w:eastAsia="zh-CN"/>
        </w:rPr>
      </w:pPr>
    </w:p>
    <w:p>
      <w:pPr>
        <w:pStyle w:val="2"/>
        <w:rPr>
          <w:rFonts w:hint="eastAsia"/>
          <w:lang w:eastAsia="zh-CN"/>
        </w:rPr>
        <w:sectPr>
          <w:pgSz w:w="11906" w:h="16838"/>
          <w:pgMar w:top="1440" w:right="1225" w:bottom="1440" w:left="1293" w:header="0" w:footer="839" w:gutter="0"/>
          <w:cols w:space="720" w:num="1"/>
          <w:rtlGutter w:val="0"/>
          <w:docGrid w:linePitch="0" w:charSpace="0"/>
        </w:sectPr>
      </w:pPr>
    </w:p>
    <w:p>
      <w:pPr>
        <w:outlineLvl w:val="1"/>
        <w:rPr>
          <w:rFonts w:hint="eastAsia" w:ascii="宋体" w:hAnsi="宋体" w:eastAsia="宋体" w:cs="宋体"/>
          <w:b/>
          <w:kern w:val="0"/>
          <w:sz w:val="24"/>
          <w:szCs w:val="24"/>
        </w:rPr>
      </w:pPr>
      <w:r>
        <w:rPr>
          <w:rFonts w:hint="eastAsia" w:ascii="宋体" w:hAnsi="宋体" w:eastAsia="宋体" w:cs="宋体"/>
          <w:b/>
          <w:bCs w:val="0"/>
          <w:color w:val="auto"/>
          <w:kern w:val="0"/>
          <w:sz w:val="24"/>
          <w:szCs w:val="24"/>
        </w:rPr>
        <w:t>附</w:t>
      </w:r>
      <w:r>
        <w:rPr>
          <w:rFonts w:hint="eastAsia" w:ascii="宋体" w:hAnsi="宋体" w:eastAsia="宋体" w:cs="宋体"/>
          <w:b/>
          <w:bCs w:val="0"/>
          <w:color w:val="auto"/>
          <w:kern w:val="0"/>
          <w:sz w:val="24"/>
          <w:szCs w:val="24"/>
          <w:lang w:val="en-US" w:eastAsia="zh-CN"/>
        </w:rPr>
        <w:t>件八</w:t>
      </w:r>
      <w:r>
        <w:rPr>
          <w:rFonts w:hint="eastAsia" w:ascii="宋体" w:hAnsi="宋体" w:eastAsia="宋体" w:cs="宋体"/>
          <w:b/>
          <w:bCs w:val="0"/>
          <w:spacing w:val="0"/>
          <w:kern w:val="0"/>
          <w:sz w:val="24"/>
          <w:szCs w:val="24"/>
        </w:rPr>
        <w:t>：</w:t>
      </w:r>
      <w:r>
        <w:rPr>
          <w:rFonts w:hint="eastAsia" w:ascii="宋体" w:hAnsi="宋体" w:eastAsia="宋体" w:cs="宋体"/>
          <w:b/>
          <w:kern w:val="0"/>
          <w:sz w:val="24"/>
          <w:szCs w:val="24"/>
          <w:lang w:val="en-US" w:eastAsia="zh-CN"/>
        </w:rPr>
        <w:t>报价人提供信用信息报告</w:t>
      </w:r>
    </w:p>
    <w:p>
      <w:pPr>
        <w:pStyle w:val="2"/>
        <w:rPr>
          <w:rFonts w:hint="eastAsia" w:ascii="宋体" w:hAnsi="宋体" w:eastAsia="宋体" w:cs="宋体"/>
          <w:color w:val="auto"/>
          <w:sz w:val="24"/>
          <w:szCs w:val="24"/>
          <w:lang w:eastAsia="zh-CN"/>
        </w:rPr>
      </w:pPr>
    </w:p>
    <w:p>
      <w:pPr>
        <w:widowControl/>
        <w:spacing w:line="360" w:lineRule="auto"/>
        <w:ind w:firstLine="420" w:firstLineChars="200"/>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报价人应登陆</w:t>
      </w:r>
      <w:r>
        <w:rPr>
          <w:rFonts w:hint="eastAsia" w:ascii="宋体" w:hAnsi="宋体" w:eastAsia="宋体" w:cs="宋体"/>
          <w:b w:val="0"/>
          <w:bCs/>
          <w:kern w:val="0"/>
          <w:sz w:val="21"/>
          <w:szCs w:val="21"/>
        </w:rPr>
        <w:t>“信用中国”网站（www.creditchina.gov.cn）</w:t>
      </w:r>
      <w:r>
        <w:rPr>
          <w:rFonts w:hint="eastAsia" w:ascii="宋体" w:hAnsi="宋体" w:eastAsia="宋体" w:cs="宋体"/>
          <w:b w:val="0"/>
          <w:bCs/>
          <w:kern w:val="0"/>
          <w:sz w:val="21"/>
          <w:szCs w:val="21"/>
          <w:lang w:val="en-US" w:eastAsia="zh-CN"/>
        </w:rPr>
        <w:t>下载</w:t>
      </w:r>
      <w:r>
        <w:rPr>
          <w:rFonts w:hint="eastAsia" w:ascii="宋体" w:hAnsi="宋体" w:eastAsia="宋体" w:cs="宋体"/>
          <w:b w:val="0"/>
          <w:bCs/>
          <w:color w:val="333333"/>
          <w:kern w:val="0"/>
          <w:sz w:val="21"/>
          <w:szCs w:val="21"/>
          <w:lang w:val="en-US" w:eastAsia="zh-CN" w:bidi="ar-SA"/>
        </w:rPr>
        <w:t>并提供信用信息报告，报告生成日期为采购方采购公告发布之日后，</w:t>
      </w:r>
      <w:r>
        <w:rPr>
          <w:rFonts w:hint="eastAsia" w:ascii="宋体" w:hAnsi="宋体" w:eastAsia="宋体" w:cs="宋体"/>
          <w:b w:val="0"/>
          <w:bCs/>
          <w:kern w:val="0"/>
          <w:sz w:val="21"/>
          <w:szCs w:val="21"/>
          <w:lang w:val="en-US" w:eastAsia="zh-CN"/>
        </w:rPr>
        <w:t>且必须文字清晰并加盖报价人单位公章，供应商未按要求提供，其报价文件将被采购方拒绝接收。</w:t>
      </w:r>
    </w:p>
    <w:p>
      <w:pPr>
        <w:widowControl/>
        <w:spacing w:line="360" w:lineRule="auto"/>
        <w:ind w:firstLine="482" w:firstLineChars="200"/>
        <w:rPr>
          <w:rFonts w:hint="eastAsia" w:ascii="宋体" w:hAnsi="宋体" w:eastAsia="宋体" w:cs="宋体"/>
          <w:b/>
          <w:kern w:val="0"/>
          <w:sz w:val="24"/>
          <w:szCs w:val="24"/>
          <w:lang w:val="en-US" w:eastAsia="zh-CN"/>
        </w:rPr>
      </w:pPr>
    </w:p>
    <w:p>
      <w:pPr>
        <w:widowControl/>
        <w:spacing w:line="360" w:lineRule="auto"/>
        <w:ind w:firstLine="482" w:firstLineChars="200"/>
        <w:rPr>
          <w:rFonts w:hint="eastAsia" w:ascii="宋体" w:hAnsi="宋体" w:eastAsia="宋体" w:cs="宋体"/>
          <w:b/>
          <w:kern w:val="0"/>
          <w:sz w:val="24"/>
          <w:szCs w:val="24"/>
          <w:lang w:val="en-US" w:eastAsia="zh-CN"/>
        </w:rPr>
      </w:pPr>
    </w:p>
    <w:p>
      <w:pPr>
        <w:spacing w:before="61"/>
        <w:outlineLvl w:val="9"/>
        <w:rPr>
          <w:rFonts w:hint="eastAsia" w:ascii="宋体" w:hAnsi="宋体" w:eastAsia="宋体" w:cs="宋体"/>
          <w:b/>
          <w:bCs/>
          <w:color w:val="auto"/>
          <w:sz w:val="21"/>
          <w:szCs w:val="21"/>
          <w:lang w:val="en-US" w:eastAsia="zh-CN"/>
        </w:rPr>
        <w:sectPr>
          <w:pgSz w:w="11906" w:h="16838"/>
          <w:pgMar w:top="1440" w:right="1225" w:bottom="1440" w:left="1293" w:header="0" w:footer="839" w:gutter="0"/>
          <w:cols w:space="720" w:num="1"/>
          <w:rtlGutter w:val="0"/>
          <w:docGrid w:linePitch="0" w:charSpace="0"/>
        </w:sectPr>
      </w:pPr>
    </w:p>
    <w:p>
      <w:pPr>
        <w:pStyle w:val="2"/>
        <w:rPr>
          <w:rFonts w:hint="eastAsia"/>
          <w:lang w:val="en-US" w:eastAsia="zh-CN"/>
        </w:rPr>
      </w:pPr>
    </w:p>
    <w:p>
      <w:pPr>
        <w:outlineLvl w:val="1"/>
        <w:rPr>
          <w:rFonts w:hint="eastAsia" w:ascii="宋体" w:hAnsi="宋体" w:eastAsia="宋体" w:cs="宋体"/>
          <w:b/>
          <w:kern w:val="0"/>
          <w:sz w:val="24"/>
          <w:szCs w:val="24"/>
          <w:lang w:eastAsia="zh-CN"/>
        </w:rPr>
      </w:pPr>
      <w:bookmarkStart w:id="399" w:name="_bookmark156"/>
      <w:bookmarkEnd w:id="399"/>
      <w:r>
        <w:rPr>
          <w:rFonts w:hint="eastAsia" w:ascii="宋体" w:hAnsi="宋体" w:eastAsia="宋体" w:cs="宋体"/>
          <w:b/>
          <w:kern w:val="0"/>
          <w:sz w:val="24"/>
          <w:szCs w:val="24"/>
          <w:lang w:val="en-US" w:eastAsia="zh-CN" w:bidi="ar-SA"/>
        </w:rPr>
        <w:t>附件</w:t>
      </w:r>
      <w:r>
        <w:rPr>
          <w:rFonts w:hint="eastAsia" w:ascii="宋体" w:hAnsi="宋体" w:cs="宋体"/>
          <w:b/>
          <w:kern w:val="0"/>
          <w:sz w:val="24"/>
          <w:szCs w:val="24"/>
          <w:lang w:val="en-US" w:eastAsia="zh-CN" w:bidi="ar-SA"/>
        </w:rPr>
        <w:t>九</w:t>
      </w:r>
      <w:r>
        <w:rPr>
          <w:rFonts w:hint="eastAsia" w:ascii="宋体" w:hAnsi="宋体" w:eastAsia="宋体" w:cs="宋体"/>
          <w:b/>
          <w:kern w:val="0"/>
          <w:sz w:val="24"/>
          <w:szCs w:val="24"/>
          <w:lang w:val="en-US" w:eastAsia="zh-CN" w:bidi="ar-SA"/>
        </w:rPr>
        <w:t>：报价人具备RPA软件著作权登记证书，</w:t>
      </w:r>
      <w:r>
        <w:rPr>
          <w:rFonts w:hint="eastAsia" w:ascii="宋体" w:hAnsi="宋体" w:cs="宋体"/>
          <w:b/>
          <w:kern w:val="0"/>
          <w:sz w:val="24"/>
          <w:szCs w:val="24"/>
          <w:lang w:val="en-US" w:eastAsia="zh-CN" w:bidi="ar-SA"/>
        </w:rPr>
        <w:t>并</w:t>
      </w:r>
      <w:r>
        <w:rPr>
          <w:rFonts w:hint="eastAsia" w:ascii="宋体" w:hAnsi="宋体" w:eastAsia="宋体" w:cs="宋体"/>
          <w:b/>
          <w:bCs w:val="0"/>
          <w:kern w:val="0"/>
          <w:sz w:val="24"/>
          <w:szCs w:val="24"/>
          <w:lang w:val="en-US" w:eastAsia="zh-CN" w:bidi="ar-SA"/>
        </w:rPr>
        <w:t>提供证书复印件加盖公章</w:t>
      </w:r>
    </w:p>
    <w:p>
      <w:pPr>
        <w:rPr>
          <w:rFonts w:hint="eastAsia" w:ascii="宋体" w:hAnsi="宋体" w:eastAsia="宋体" w:cs="宋体"/>
          <w:sz w:val="24"/>
          <w:szCs w:val="24"/>
          <w:lang w:eastAsia="zh-CN"/>
        </w:rPr>
      </w:pPr>
    </w:p>
    <w:p>
      <w:pPr>
        <w:pStyle w:val="49"/>
        <w:rPr>
          <w:rFonts w:hint="eastAsia"/>
          <w:lang w:eastAsia="zh-CN"/>
        </w:rPr>
      </w:pPr>
    </w:p>
    <w:p>
      <w:pPr>
        <w:pStyle w:val="49"/>
        <w:rPr>
          <w:rFonts w:hint="eastAsia"/>
          <w:lang w:eastAsia="zh-CN"/>
        </w:rPr>
      </w:pPr>
    </w:p>
    <w:p>
      <w:pPr>
        <w:pStyle w:val="49"/>
        <w:rPr>
          <w:rFonts w:hint="eastAsia"/>
          <w:lang w:eastAsia="zh-CN"/>
        </w:rPr>
        <w:sectPr>
          <w:footerReference r:id="rId5" w:type="default"/>
          <w:pgSz w:w="11906" w:h="16838"/>
          <w:pgMar w:top="1440" w:right="1080" w:bottom="1440" w:left="1080" w:header="0" w:footer="841" w:gutter="0"/>
          <w:cols w:space="720" w:num="1"/>
        </w:sect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right="0"/>
        <w:jc w:val="center"/>
        <w:outlineLvl w:val="0"/>
        <w:rPr>
          <w:rFonts w:hint="eastAsia" w:ascii="宋体" w:hAnsi="宋体" w:eastAsia="宋体" w:cs="宋体"/>
          <w:b/>
          <w:bCs/>
          <w:color w:val="000000"/>
          <w:sz w:val="32"/>
          <w:szCs w:val="32"/>
          <w:highlight w:val="none"/>
          <w:lang w:val="en-US" w:eastAsia="zh-CN"/>
        </w:rPr>
      </w:pPr>
      <w:bookmarkStart w:id="400" w:name="_bookmark160"/>
      <w:bookmarkEnd w:id="400"/>
      <w:bookmarkStart w:id="401" w:name="_bookmark157"/>
      <w:bookmarkEnd w:id="401"/>
      <w:r>
        <w:rPr>
          <w:rFonts w:hint="eastAsia" w:ascii="宋体" w:hAnsi="宋体" w:eastAsia="宋体" w:cs="宋体"/>
          <w:b/>
          <w:bCs/>
          <w:color w:val="000000"/>
          <w:sz w:val="32"/>
          <w:szCs w:val="32"/>
          <w:highlight w:val="none"/>
          <w:lang w:val="en-US" w:eastAsia="zh-CN"/>
        </w:rPr>
        <w:t>第五部分 合同部分</w:t>
      </w:r>
    </w:p>
    <w:p>
      <w:pPr>
        <w:jc w:val="center"/>
        <w:rPr>
          <w:rFonts w:hint="eastAsia" w:ascii="方正姚体" w:hAnsi="宋体" w:eastAsia="方正姚体"/>
          <w:b/>
          <w:sz w:val="52"/>
          <w:szCs w:val="52"/>
        </w:rPr>
      </w:pPr>
    </w:p>
    <w:p>
      <w:pPr>
        <w:jc w:val="center"/>
        <w:rPr>
          <w:rFonts w:hint="eastAsia" w:ascii="方正姚体" w:hAnsi="宋体" w:eastAsia="方正姚体"/>
          <w:b/>
          <w:sz w:val="52"/>
          <w:szCs w:val="52"/>
        </w:rPr>
      </w:pPr>
    </w:p>
    <w:p>
      <w:pPr>
        <w:jc w:val="center"/>
        <w:rPr>
          <w:rFonts w:hint="eastAsia" w:ascii="方正姚体" w:hAnsi="宋体" w:eastAsia="方正姚体"/>
          <w:b/>
          <w:sz w:val="52"/>
          <w:szCs w:val="52"/>
        </w:rPr>
      </w:pPr>
    </w:p>
    <w:p>
      <w:pPr>
        <w:jc w:val="center"/>
        <w:rPr>
          <w:rFonts w:hint="eastAsia" w:ascii="方正姚体" w:hAnsi="宋体" w:eastAsia="方正姚体"/>
          <w:b/>
          <w:sz w:val="52"/>
          <w:szCs w:val="52"/>
        </w:rPr>
      </w:pPr>
    </w:p>
    <w:p>
      <w:pPr>
        <w:jc w:val="center"/>
        <w:rPr>
          <w:rFonts w:hint="eastAsia" w:ascii="方正姚体" w:hAnsi="宋体" w:eastAsia="方正姚体"/>
          <w:b/>
          <w:sz w:val="52"/>
          <w:szCs w:val="52"/>
        </w:rPr>
      </w:pPr>
    </w:p>
    <w:p>
      <w:pPr>
        <w:jc w:val="center"/>
        <w:rPr>
          <w:rFonts w:hint="eastAsia" w:ascii="方正姚体" w:hAnsi="宋体" w:eastAsia="方正姚体"/>
          <w:b/>
          <w:sz w:val="52"/>
          <w:szCs w:val="52"/>
        </w:rPr>
      </w:pPr>
    </w:p>
    <w:p>
      <w:pPr>
        <w:jc w:val="center"/>
        <w:rPr>
          <w:rFonts w:hint="eastAsia" w:ascii="方正姚体" w:hAnsi="宋体" w:eastAsia="方正姚体"/>
          <w:b/>
          <w:sz w:val="52"/>
          <w:szCs w:val="52"/>
        </w:rPr>
      </w:pPr>
    </w:p>
    <w:p>
      <w:pPr>
        <w:jc w:val="center"/>
        <w:rPr>
          <w:rFonts w:hint="eastAsia" w:ascii="方正姚体" w:hAnsi="宋体" w:eastAsia="方正姚体"/>
          <w:b/>
          <w:sz w:val="52"/>
          <w:szCs w:val="52"/>
        </w:rPr>
      </w:pPr>
    </w:p>
    <w:p>
      <w:pPr>
        <w:jc w:val="center"/>
        <w:rPr>
          <w:rFonts w:hint="eastAsia" w:ascii="方正姚体" w:hAnsi="宋体" w:eastAsia="方正姚体"/>
          <w:b/>
          <w:sz w:val="52"/>
          <w:szCs w:val="52"/>
        </w:rPr>
      </w:pPr>
    </w:p>
    <w:p>
      <w:pPr>
        <w:jc w:val="center"/>
        <w:rPr>
          <w:rFonts w:ascii="方正姚体" w:hAnsi="宋体" w:eastAsia="方正姚体"/>
          <w:b/>
          <w:sz w:val="52"/>
          <w:szCs w:val="52"/>
        </w:rPr>
      </w:pPr>
      <w:r>
        <w:rPr>
          <w:rFonts w:hint="eastAsia" w:ascii="方正姚体" w:hAnsi="宋体" w:eastAsia="方正姚体"/>
          <w:b/>
          <w:sz w:val="52"/>
          <w:szCs w:val="52"/>
        </w:rPr>
        <w:t>RPA机器人流程自动化系统</w:t>
      </w:r>
    </w:p>
    <w:p>
      <w:pPr>
        <w:jc w:val="center"/>
        <w:rPr>
          <w:rFonts w:ascii="宋体" w:hAnsi="宋体" w:cs="宋体"/>
          <w:b/>
          <w:sz w:val="52"/>
          <w:szCs w:val="52"/>
        </w:rPr>
      </w:pPr>
      <w:r>
        <w:rPr>
          <w:rFonts w:hint="eastAsia" w:ascii="方正姚体" w:hAnsi="宋体" w:eastAsia="方正姚体"/>
          <w:b/>
          <w:sz w:val="52"/>
          <w:szCs w:val="52"/>
        </w:rPr>
        <w:t>采购合同</w:t>
      </w:r>
    </w:p>
    <w:p>
      <w:pPr>
        <w:jc w:val="center"/>
        <w:rPr>
          <w:rFonts w:ascii="宋体" w:hAnsi="宋体" w:cs="宋体"/>
          <w:sz w:val="44"/>
        </w:rPr>
      </w:pPr>
    </w:p>
    <w:p>
      <w:pPr>
        <w:jc w:val="center"/>
        <w:rPr>
          <w:rFonts w:ascii="宋体" w:hAnsi="宋体" w:cs="宋体"/>
          <w:sz w:val="44"/>
        </w:rPr>
      </w:pPr>
    </w:p>
    <w:p>
      <w:pPr>
        <w:jc w:val="center"/>
        <w:rPr>
          <w:rFonts w:ascii="宋体" w:hAnsi="宋体" w:cs="宋体"/>
          <w:b/>
          <w:bCs/>
          <w:sz w:val="52"/>
          <w:szCs w:val="52"/>
        </w:rPr>
      </w:pPr>
    </w:p>
    <w:p>
      <w:pPr>
        <w:spacing w:before="156" w:after="156" w:line="460" w:lineRule="exact"/>
        <w:rPr>
          <w:rFonts w:ascii="宋体" w:hAnsi="宋体" w:cs="宋体"/>
        </w:rPr>
      </w:pPr>
    </w:p>
    <w:p>
      <w:pPr>
        <w:widowControl/>
        <w:ind w:firstLine="2560" w:firstLineChars="800"/>
        <w:rPr>
          <w:rFonts w:ascii="方正姚体" w:hAnsi="宋体" w:eastAsia="方正姚体"/>
          <w:bCs/>
          <w:sz w:val="32"/>
          <w:szCs w:val="32"/>
        </w:rPr>
      </w:pPr>
      <w:r>
        <w:rPr>
          <w:rFonts w:hint="eastAsia" w:ascii="方正姚体" w:hAnsi="宋体" w:eastAsia="方正姚体"/>
          <w:bCs/>
          <w:sz w:val="32"/>
          <w:szCs w:val="32"/>
        </w:rPr>
        <w:t>甲方：广东省机场集团物流有限公司</w:t>
      </w:r>
    </w:p>
    <w:p>
      <w:pPr>
        <w:widowControl/>
        <w:ind w:firstLine="2560" w:firstLineChars="800"/>
        <w:jc w:val="left"/>
        <w:rPr>
          <w:rFonts w:ascii="宋体" w:hAnsi="宋体" w:cs="宋体"/>
          <w:b/>
          <w:sz w:val="28"/>
          <w:szCs w:val="28"/>
        </w:rPr>
      </w:pPr>
      <w:r>
        <w:rPr>
          <w:rFonts w:hint="eastAsia" w:ascii="方正姚体" w:hAnsi="宋体" w:eastAsia="方正姚体"/>
          <w:bCs/>
          <w:sz w:val="32"/>
          <w:szCs w:val="32"/>
        </w:rPr>
        <w:t>乙方：</w:t>
      </w:r>
    </w:p>
    <w:p>
      <w:pPr>
        <w:pStyle w:val="17"/>
        <w:rPr>
          <w:rFonts w:hint="eastAsia" w:ascii="宋体" w:hAnsi="宋体"/>
        </w:rPr>
      </w:pPr>
    </w:p>
    <w:p>
      <w:pPr>
        <w:rPr>
          <w:rFonts w:hint="eastAsia" w:ascii="宋体" w:hAnsi="宋体"/>
        </w:rPr>
      </w:pPr>
    </w:p>
    <w:p>
      <w:pPr>
        <w:rPr>
          <w:rFonts w:hint="eastAsia" w:ascii="宋体" w:hAnsi="宋体"/>
        </w:rPr>
      </w:pPr>
    </w:p>
    <w:p>
      <w:pPr>
        <w:spacing w:after="0" w:line="360" w:lineRule="auto"/>
        <w:rPr>
          <w:rFonts w:ascii="宋体" w:hAnsi="宋体" w:eastAsia="宋体" w:cs="Times New Roman"/>
          <w:b/>
          <w:kern w:val="2"/>
          <w:sz w:val="21"/>
          <w:szCs w:val="21"/>
        </w:rPr>
      </w:pPr>
      <w:r>
        <w:rPr>
          <w:rFonts w:hint="eastAsia" w:ascii="宋体" w:hAnsi="宋体" w:eastAsia="宋体"/>
          <w:b/>
        </w:rPr>
        <w:t>甲方：</w:t>
      </w:r>
      <w:r>
        <w:rPr>
          <w:rFonts w:hint="eastAsia"/>
          <w:highlight w:val="none"/>
        </w:rPr>
        <w:t>广东省机场集团物流有限公司</w:t>
      </w:r>
    </w:p>
    <w:p>
      <w:pPr>
        <w:rPr>
          <w:rFonts w:hint="default" w:ascii="宋体" w:hAnsi="宋体" w:eastAsia="宋体" w:cs="Times New Roman"/>
          <w:kern w:val="2"/>
          <w:lang w:val="en-US" w:eastAsia="zh-CN"/>
        </w:rPr>
      </w:pPr>
      <w:r>
        <w:rPr>
          <w:rFonts w:hint="eastAsia" w:ascii="宋体" w:hAnsi="宋体" w:eastAsia="宋体" w:cs="Times New Roman"/>
          <w:kern w:val="2"/>
          <w:lang w:val="en-US" w:eastAsia="zh-CN"/>
        </w:rPr>
        <w:t>法定代表人：</w:t>
      </w:r>
      <w:r>
        <w:rPr>
          <w:rFonts w:hint="eastAsia"/>
          <w:highlight w:val="none"/>
        </w:rPr>
        <w:t>姜书伟</w:t>
      </w:r>
    </w:p>
    <w:p>
      <w:pPr>
        <w:spacing w:after="0" w:line="360" w:lineRule="auto"/>
        <w:rPr>
          <w:rFonts w:ascii="宋体" w:hAnsi="宋体" w:eastAsia="宋体"/>
        </w:rPr>
      </w:pPr>
      <w:r>
        <w:rPr>
          <w:rFonts w:hint="eastAsia" w:ascii="宋体" w:hAnsi="宋体" w:eastAsia="宋体" w:cs="Times New Roman"/>
          <w:kern w:val="2"/>
        </w:rPr>
        <w:t>联系人</w:t>
      </w:r>
      <w:r>
        <w:rPr>
          <w:rFonts w:hint="eastAsia" w:ascii="宋体" w:hAnsi="宋体" w:eastAsia="宋体"/>
          <w:lang w:eastAsia="zh-Hans"/>
        </w:rPr>
        <w:t>：</w:t>
      </w:r>
      <w:r>
        <w:rPr>
          <w:rFonts w:hint="eastAsia" w:ascii="宋体" w:hAnsi="宋体" w:eastAsia="宋体"/>
          <w:lang w:val="en-US" w:eastAsia="zh-CN"/>
        </w:rPr>
        <w:t>邹渤淼</w:t>
      </w:r>
      <w:r>
        <w:rPr>
          <w:rFonts w:hint="eastAsia" w:ascii="宋体" w:hAnsi="宋体" w:eastAsia="宋体"/>
        </w:rPr>
        <w:t xml:space="preserve"> </w:t>
      </w:r>
      <w:r>
        <w:rPr>
          <w:rFonts w:hint="eastAsia" w:ascii="宋体" w:hAnsi="宋体" w:eastAsia="宋体"/>
        </w:rPr>
        <w:tab/>
      </w:r>
    </w:p>
    <w:p>
      <w:pPr>
        <w:rPr>
          <w:rFonts w:ascii="宋体" w:hAnsi="宋体" w:eastAsia="宋体"/>
        </w:rPr>
      </w:pPr>
      <w:r>
        <w:rPr>
          <w:rFonts w:hint="eastAsia" w:ascii="宋体" w:hAnsi="宋体" w:eastAsia="宋体"/>
        </w:rPr>
        <w:t>联系地址：</w:t>
      </w:r>
      <w:r>
        <w:rPr>
          <w:rFonts w:hint="eastAsia"/>
          <w:highlight w:val="none"/>
        </w:rPr>
        <w:t>广州市花都区广州白云国际机场北工作区横十六路广州白云国际机场物流综合服务大楼（空港机场）</w:t>
      </w:r>
      <w:r>
        <w:rPr>
          <w:rFonts w:hint="eastAsia" w:ascii="宋体" w:hAnsi="宋体" w:eastAsia="宋体"/>
        </w:rPr>
        <w:t xml:space="preserve"> </w:t>
      </w:r>
    </w:p>
    <w:p>
      <w:pPr>
        <w:spacing w:after="0" w:line="360" w:lineRule="auto"/>
        <w:rPr>
          <w:rFonts w:ascii="宋体" w:hAnsi="宋体" w:eastAsia="宋体"/>
        </w:rPr>
      </w:pPr>
      <w:r>
        <w:rPr>
          <w:rFonts w:hint="eastAsia" w:ascii="宋体" w:hAnsi="宋体" w:eastAsia="宋体"/>
        </w:rPr>
        <w:t>联系电话：</w:t>
      </w:r>
      <w:r>
        <w:rPr>
          <w:rFonts w:hint="eastAsia" w:ascii="宋体" w:hAnsi="宋体" w:eastAsia="宋体"/>
          <w:lang w:val="en-US" w:eastAsia="zh-CN"/>
        </w:rPr>
        <w:t>13533351430</w:t>
      </w:r>
      <w:r>
        <w:rPr>
          <w:rFonts w:hint="eastAsia" w:ascii="宋体" w:hAnsi="宋体" w:eastAsia="宋体"/>
        </w:rPr>
        <w:t xml:space="preserve"> </w:t>
      </w:r>
    </w:p>
    <w:p>
      <w:pPr>
        <w:spacing w:after="0" w:line="240" w:lineRule="auto"/>
        <w:rPr>
          <w:rFonts w:ascii="宋体" w:hAnsi="宋体" w:eastAsia="宋体"/>
          <w:lang w:eastAsia="zh-Hans"/>
        </w:rPr>
      </w:pPr>
    </w:p>
    <w:p>
      <w:pPr>
        <w:spacing w:after="0" w:line="360" w:lineRule="auto"/>
        <w:rPr>
          <w:rFonts w:hint="eastAsia" w:ascii="宋体" w:hAnsi="宋体" w:eastAsia="宋体"/>
          <w:b/>
        </w:rPr>
      </w:pPr>
      <w:r>
        <w:rPr>
          <w:rFonts w:hint="eastAsia" w:ascii="宋体" w:hAnsi="宋体" w:eastAsia="宋体"/>
          <w:b/>
        </w:rPr>
        <w:t>乙方：</w:t>
      </w:r>
    </w:p>
    <w:p>
      <w:pPr>
        <w:spacing w:after="0" w:line="360" w:lineRule="auto"/>
        <w:rPr>
          <w:rFonts w:ascii="宋体" w:hAnsi="宋体" w:eastAsia="宋体"/>
          <w:b/>
        </w:rPr>
      </w:pPr>
      <w:r>
        <w:rPr>
          <w:rFonts w:hint="eastAsia" w:ascii="宋体" w:hAnsi="宋体" w:eastAsia="宋体" w:cs="Times New Roman"/>
          <w:kern w:val="2"/>
          <w:lang w:val="en-US" w:eastAsia="zh-CN"/>
        </w:rPr>
        <w:t>法定代表人：</w:t>
      </w:r>
    </w:p>
    <w:p>
      <w:pPr>
        <w:spacing w:after="0" w:line="360" w:lineRule="auto"/>
        <w:rPr>
          <w:rFonts w:ascii="宋体" w:hAnsi="宋体" w:eastAsia="宋体"/>
        </w:rPr>
      </w:pPr>
      <w:r>
        <w:rPr>
          <w:rFonts w:hint="eastAsia" w:ascii="宋体" w:hAnsi="宋体" w:eastAsia="宋体"/>
        </w:rPr>
        <w:t>开户行：</w:t>
      </w:r>
    </w:p>
    <w:p>
      <w:pPr>
        <w:spacing w:after="0" w:line="360" w:lineRule="auto"/>
        <w:rPr>
          <w:rFonts w:ascii="宋体" w:hAnsi="宋体" w:eastAsia="宋体"/>
        </w:rPr>
      </w:pPr>
      <w:r>
        <w:rPr>
          <w:rFonts w:hint="eastAsia" w:ascii="宋体" w:hAnsi="宋体" w:eastAsia="宋体"/>
        </w:rPr>
        <w:t>账号：</w:t>
      </w:r>
    </w:p>
    <w:p>
      <w:pPr>
        <w:spacing w:after="0" w:line="360" w:lineRule="auto"/>
        <w:rPr>
          <w:rFonts w:hint="eastAsia" w:ascii="宋体" w:hAnsi="宋体" w:eastAsia="宋体"/>
        </w:rPr>
      </w:pPr>
      <w:r>
        <w:rPr>
          <w:rFonts w:hint="eastAsia" w:ascii="宋体" w:hAnsi="宋体" w:eastAsia="宋体"/>
        </w:rPr>
        <w:t>联系人：</w:t>
      </w:r>
    </w:p>
    <w:p>
      <w:pPr>
        <w:spacing w:after="0" w:line="360" w:lineRule="auto"/>
        <w:rPr>
          <w:rFonts w:hint="eastAsia" w:ascii="宋体" w:hAnsi="宋体" w:eastAsia="宋体"/>
          <w:lang w:val="en-US" w:eastAsia="zh-CN"/>
        </w:rPr>
      </w:pPr>
      <w:r>
        <w:rPr>
          <w:rFonts w:hint="eastAsia" w:ascii="宋体" w:hAnsi="宋体" w:eastAsia="宋体"/>
        </w:rPr>
        <w:t>联系地址：</w:t>
      </w:r>
    </w:p>
    <w:p>
      <w:pPr>
        <w:spacing w:after="0" w:line="360" w:lineRule="auto"/>
        <w:rPr>
          <w:rFonts w:hint="default" w:ascii="宋体" w:hAnsi="宋体" w:eastAsia="宋体"/>
          <w:lang w:val="en-US" w:eastAsia="zh-CN"/>
        </w:rPr>
      </w:pPr>
      <w:r>
        <w:rPr>
          <w:rFonts w:hint="eastAsia" w:ascii="宋体" w:hAnsi="宋体" w:eastAsia="宋体"/>
        </w:rPr>
        <w:t>联系电话：</w:t>
      </w:r>
    </w:p>
    <w:p>
      <w:pPr>
        <w:spacing w:after="0" w:line="360" w:lineRule="auto"/>
        <w:rPr>
          <w:rFonts w:hint="default" w:ascii="宋体" w:hAnsi="宋体" w:eastAsia="宋体"/>
          <w:lang w:val="en-US" w:eastAsia="zh-CN"/>
        </w:rPr>
      </w:pPr>
      <w:r>
        <w:rPr>
          <w:rFonts w:hint="eastAsia" w:ascii="宋体" w:hAnsi="宋体" w:eastAsia="宋体"/>
        </w:rPr>
        <w:t>联系邮箱：</w:t>
      </w:r>
    </w:p>
    <w:p>
      <w:pPr>
        <w:spacing w:after="0" w:line="240" w:lineRule="auto"/>
        <w:ind w:firstLine="420" w:firstLineChars="200"/>
        <w:rPr>
          <w:rFonts w:ascii="宋体" w:hAnsi="宋体" w:eastAsia="宋体"/>
        </w:rPr>
      </w:pPr>
    </w:p>
    <w:p>
      <w:pPr>
        <w:spacing w:after="0" w:line="360" w:lineRule="auto"/>
        <w:ind w:firstLine="420" w:firstLineChars="200"/>
        <w:rPr>
          <w:rFonts w:ascii="宋体" w:hAnsi="宋体" w:eastAsia="宋体"/>
        </w:rPr>
      </w:pPr>
      <w:r>
        <w:rPr>
          <w:rFonts w:hint="eastAsia" w:ascii="宋体" w:hAnsi="宋体" w:eastAsia="宋体"/>
        </w:rPr>
        <w:t>本</w:t>
      </w:r>
      <w:r>
        <w:rPr>
          <w:rFonts w:hint="eastAsia" w:ascii="宋体" w:hAnsi="宋体" w:eastAsia="宋体"/>
          <w:lang w:val="en-US" w:eastAsia="zh-CN"/>
        </w:rPr>
        <w:t>合同</w:t>
      </w:r>
      <w:r>
        <w:rPr>
          <w:rFonts w:ascii="宋体" w:hAnsi="宋体" w:eastAsia="宋体"/>
        </w:rPr>
        <w:t>由甲方向乙方采购</w:t>
      </w:r>
      <w:r>
        <w:rPr>
          <w:rFonts w:hint="eastAsia" w:ascii="宋体" w:hAnsi="宋体"/>
        </w:rPr>
        <w:t>RPA机器人流程自动化系统</w:t>
      </w:r>
      <w:r>
        <w:rPr>
          <w:rFonts w:ascii="宋体" w:hAnsi="宋体" w:eastAsia="宋体" w:cs="Times New Roman"/>
          <w:kern w:val="2"/>
        </w:rPr>
        <w:t>（</w:t>
      </w:r>
      <w:r>
        <w:rPr>
          <w:rFonts w:hint="eastAsia" w:ascii="宋体" w:hAnsi="宋体" w:eastAsia="宋体" w:cs="Times New Roman"/>
          <w:kern w:val="2"/>
        </w:rPr>
        <w:t>以下</w:t>
      </w:r>
      <w:r>
        <w:rPr>
          <w:rFonts w:ascii="宋体" w:hAnsi="宋体" w:eastAsia="宋体" w:cs="Times New Roman"/>
          <w:kern w:val="2"/>
        </w:rPr>
        <w:t>简称：</w:t>
      </w:r>
      <w:r>
        <w:rPr>
          <w:rFonts w:hint="eastAsia" w:ascii="宋体" w:hAnsi="宋体" w:eastAsia="宋体" w:cs="Times New Roman"/>
          <w:kern w:val="2"/>
          <w:lang w:val="en-US" w:eastAsia="zh-CN"/>
        </w:rPr>
        <w:t>RPA系统</w:t>
      </w:r>
      <w:r>
        <w:rPr>
          <w:rFonts w:ascii="宋体" w:hAnsi="宋体" w:eastAsia="宋体" w:cs="Times New Roman"/>
          <w:kern w:val="2"/>
        </w:rPr>
        <w:t>）</w:t>
      </w:r>
      <w:r>
        <w:rPr>
          <w:rFonts w:hint="eastAsia" w:ascii="宋体" w:hAnsi="宋体" w:eastAsia="宋体"/>
        </w:rPr>
        <w:t>，</w:t>
      </w:r>
      <w:r>
        <w:rPr>
          <w:rFonts w:ascii="宋体" w:hAnsi="宋体" w:eastAsia="宋体"/>
        </w:rPr>
        <w:t>乙方为甲方提供相应套餐的软件</w:t>
      </w:r>
      <w:r>
        <w:rPr>
          <w:rFonts w:hint="eastAsia" w:ascii="宋体" w:hAnsi="宋体" w:eastAsia="宋体"/>
        </w:rPr>
        <w:t>使用</w:t>
      </w:r>
      <w:r>
        <w:rPr>
          <w:rFonts w:ascii="宋体" w:hAnsi="宋体" w:eastAsia="宋体"/>
        </w:rPr>
        <w:t>技术</w:t>
      </w:r>
      <w:r>
        <w:rPr>
          <w:rFonts w:hint="eastAsia" w:ascii="宋体" w:hAnsi="宋体" w:eastAsia="宋体"/>
        </w:rPr>
        <w:t>指导。甲乙双方根据</w:t>
      </w:r>
      <w:r>
        <w:rPr>
          <w:rFonts w:ascii="宋体" w:hAnsi="宋体" w:eastAsia="宋体"/>
        </w:rPr>
        <w:t>《</w:t>
      </w:r>
      <w:r>
        <w:rPr>
          <w:rFonts w:hint="eastAsia" w:ascii="宋体" w:hAnsi="宋体" w:eastAsia="宋体"/>
        </w:rPr>
        <w:t>中华人民共和国</w:t>
      </w:r>
      <w:r>
        <w:rPr>
          <w:rFonts w:ascii="宋体" w:hAnsi="宋体" w:eastAsia="宋体"/>
        </w:rPr>
        <w:t>民法典》</w:t>
      </w:r>
      <w:r>
        <w:rPr>
          <w:rFonts w:hint="eastAsia" w:ascii="宋体" w:hAnsi="宋体" w:eastAsia="宋体"/>
        </w:rPr>
        <w:t>及其他</w:t>
      </w:r>
      <w:r>
        <w:rPr>
          <w:rFonts w:ascii="宋体" w:hAnsi="宋体" w:eastAsia="宋体"/>
        </w:rPr>
        <w:t>相关法律、法规的规定，本着平等自愿的原则，经过充分</w:t>
      </w:r>
      <w:r>
        <w:rPr>
          <w:rFonts w:hint="eastAsia" w:ascii="宋体" w:hAnsi="宋体" w:eastAsia="宋体"/>
        </w:rPr>
        <w:t>协商，签定本合同，以资共同遵照执行。</w:t>
      </w:r>
    </w:p>
    <w:p>
      <w:pPr>
        <w:spacing w:after="0" w:line="240" w:lineRule="auto"/>
        <w:rPr>
          <w:rFonts w:ascii="宋体" w:hAnsi="宋体" w:eastAsia="宋体"/>
        </w:rPr>
      </w:pPr>
    </w:p>
    <w:p>
      <w:pPr>
        <w:spacing w:line="360" w:lineRule="auto"/>
        <w:ind w:firstLine="527" w:firstLineChars="250"/>
        <w:rPr>
          <w:rFonts w:hint="eastAsia" w:ascii="宋体" w:hAnsi="宋体" w:eastAsia="宋体" w:cs="宋体"/>
          <w:b/>
          <w:bCs/>
          <w:kern w:val="0"/>
          <w:szCs w:val="22"/>
          <w:lang w:val="en-US" w:eastAsia="zh-CN"/>
        </w:rPr>
      </w:pPr>
      <w:r>
        <w:rPr>
          <w:rFonts w:hint="eastAsia" w:ascii="宋体" w:hAnsi="宋体" w:cs="宋体"/>
          <w:b/>
          <w:bCs/>
          <w:kern w:val="0"/>
          <w:szCs w:val="22"/>
          <w:lang w:val="en-US" w:eastAsia="zh-CN"/>
        </w:rPr>
        <w:t xml:space="preserve">第一条 </w:t>
      </w:r>
      <w:r>
        <w:rPr>
          <w:rFonts w:hint="eastAsia" w:ascii="宋体" w:hAnsi="宋体" w:eastAsia="宋体" w:cs="宋体"/>
          <w:b/>
          <w:bCs/>
          <w:kern w:val="0"/>
          <w:szCs w:val="22"/>
          <w:lang w:val="en-US" w:eastAsia="zh-CN"/>
        </w:rPr>
        <w:t xml:space="preserve">乙方在合同履行，项目实施、运行阶段，有下列情形之一的，列入不予合作对象名单： </w:t>
      </w:r>
    </w:p>
    <w:p>
      <w:pPr>
        <w:spacing w:line="360" w:lineRule="auto"/>
        <w:ind w:firstLine="420" w:firstLineChars="200"/>
        <w:rPr>
          <w:rFonts w:hint="eastAsia" w:ascii="宋体" w:hAnsi="宋体" w:eastAsia="宋体" w:cs="宋体"/>
          <w:kern w:val="0"/>
          <w:szCs w:val="22"/>
          <w:lang w:val="en-US" w:eastAsia="zh-CN"/>
        </w:rPr>
      </w:pPr>
      <w:r>
        <w:rPr>
          <w:rFonts w:hint="eastAsia" w:ascii="宋体" w:hAnsi="宋体" w:eastAsia="宋体" w:cs="宋体"/>
          <w:kern w:val="0"/>
          <w:szCs w:val="22"/>
          <w:lang w:val="en-US" w:eastAsia="zh-CN"/>
        </w:rPr>
        <w:t>1.不按采购文件要求，报价文件承诺的条件与甲方签订合同，或在合同签订中存在欺诈情形，违反采购文件规定，对甲方或关联公司不利；</w:t>
      </w:r>
    </w:p>
    <w:p>
      <w:pPr>
        <w:spacing w:line="360" w:lineRule="auto"/>
        <w:ind w:firstLine="420" w:firstLineChars="200"/>
        <w:rPr>
          <w:rFonts w:hint="eastAsia" w:ascii="宋体" w:hAnsi="宋体" w:eastAsia="宋体" w:cs="宋体"/>
          <w:kern w:val="0"/>
          <w:szCs w:val="22"/>
          <w:lang w:val="en-US" w:eastAsia="zh-CN"/>
        </w:rPr>
      </w:pPr>
      <w:r>
        <w:rPr>
          <w:rFonts w:hint="eastAsia" w:ascii="宋体" w:hAnsi="宋体" w:eastAsia="宋体" w:cs="宋体"/>
          <w:kern w:val="0"/>
          <w:szCs w:val="22"/>
          <w:lang w:val="en-US" w:eastAsia="zh-CN"/>
        </w:rPr>
        <w:t>2.违反合同约定，将承揽项目转包或违法分包给他人；</w:t>
      </w:r>
    </w:p>
    <w:p>
      <w:pPr>
        <w:spacing w:line="360" w:lineRule="auto"/>
        <w:ind w:firstLine="420" w:firstLineChars="200"/>
        <w:rPr>
          <w:rFonts w:hint="eastAsia" w:ascii="宋体" w:hAnsi="宋体" w:eastAsia="宋体" w:cs="宋体"/>
          <w:kern w:val="0"/>
          <w:szCs w:val="22"/>
          <w:lang w:val="en-US" w:eastAsia="zh-CN"/>
        </w:rPr>
      </w:pPr>
      <w:r>
        <w:rPr>
          <w:rFonts w:hint="eastAsia" w:ascii="宋体" w:hAnsi="宋体" w:eastAsia="宋体" w:cs="宋体"/>
          <w:kern w:val="0"/>
          <w:szCs w:val="22"/>
          <w:lang w:val="en-US" w:eastAsia="zh-CN"/>
        </w:rPr>
        <w:t>3.因乙方责任原因连续发生不安全事件、事故或造成恶劣不良影响；</w:t>
      </w:r>
    </w:p>
    <w:p>
      <w:pPr>
        <w:spacing w:line="360" w:lineRule="auto"/>
        <w:ind w:firstLine="420" w:firstLineChars="200"/>
        <w:rPr>
          <w:rFonts w:hint="eastAsia" w:ascii="宋体" w:hAnsi="宋体" w:eastAsia="宋体" w:cs="宋体"/>
          <w:kern w:val="0"/>
          <w:szCs w:val="22"/>
          <w:lang w:val="en-US" w:eastAsia="zh-CN"/>
        </w:rPr>
      </w:pPr>
      <w:r>
        <w:rPr>
          <w:rFonts w:hint="eastAsia" w:ascii="宋体" w:hAnsi="宋体" w:eastAsia="宋体" w:cs="宋体"/>
          <w:kern w:val="0"/>
          <w:szCs w:val="22"/>
          <w:lang w:val="en-US" w:eastAsia="zh-CN"/>
        </w:rPr>
        <w:t>4.使用的设备、材料以次充好或提供与合同不符的假冒伪劣产品等降低质量情形或造成不良影响；</w:t>
      </w:r>
    </w:p>
    <w:p>
      <w:pPr>
        <w:spacing w:line="360" w:lineRule="auto"/>
        <w:ind w:firstLine="420" w:firstLineChars="200"/>
        <w:rPr>
          <w:rFonts w:hint="eastAsia" w:ascii="宋体" w:hAnsi="宋体" w:eastAsia="宋体" w:cs="宋体"/>
          <w:kern w:val="0"/>
          <w:szCs w:val="22"/>
          <w:lang w:val="en-US" w:eastAsia="zh-CN"/>
        </w:rPr>
      </w:pPr>
      <w:r>
        <w:rPr>
          <w:rFonts w:hint="eastAsia" w:ascii="宋体" w:hAnsi="宋体" w:eastAsia="宋体" w:cs="宋体"/>
          <w:kern w:val="0"/>
          <w:szCs w:val="22"/>
          <w:lang w:val="en-US" w:eastAsia="zh-CN"/>
        </w:rPr>
        <w:t>5.因环保、噪音问题造成社会恶劣影响；</w:t>
      </w:r>
    </w:p>
    <w:p>
      <w:pPr>
        <w:spacing w:line="360" w:lineRule="auto"/>
        <w:ind w:firstLine="420" w:firstLineChars="200"/>
        <w:rPr>
          <w:rFonts w:hint="eastAsia" w:ascii="宋体" w:hAnsi="宋体" w:eastAsia="宋体" w:cs="宋体"/>
          <w:kern w:val="0"/>
          <w:szCs w:val="22"/>
          <w:lang w:val="en-US" w:eastAsia="zh-CN"/>
        </w:rPr>
      </w:pPr>
      <w:r>
        <w:rPr>
          <w:rFonts w:hint="eastAsia" w:ascii="宋体" w:hAnsi="宋体" w:eastAsia="宋体" w:cs="宋体"/>
          <w:kern w:val="0"/>
          <w:szCs w:val="22"/>
          <w:lang w:val="en-US" w:eastAsia="zh-CN"/>
        </w:rPr>
        <w:t>6.拖欠农民工工资，造成恶劣影响的，或发生上访维稳事件，或导致甲方或关联公司垫付农民工工资；</w:t>
      </w:r>
    </w:p>
    <w:p>
      <w:pPr>
        <w:spacing w:line="360" w:lineRule="auto"/>
        <w:ind w:firstLine="420" w:firstLineChars="200"/>
        <w:rPr>
          <w:rFonts w:hint="eastAsia" w:ascii="宋体" w:hAnsi="宋体" w:eastAsia="宋体" w:cs="宋体"/>
          <w:kern w:val="0"/>
          <w:szCs w:val="22"/>
          <w:lang w:val="en-US" w:eastAsia="zh-CN"/>
        </w:rPr>
      </w:pPr>
      <w:r>
        <w:rPr>
          <w:rFonts w:hint="eastAsia" w:ascii="宋体" w:hAnsi="宋体" w:eastAsia="宋体" w:cs="宋体"/>
          <w:kern w:val="0"/>
          <w:szCs w:val="22"/>
          <w:lang w:val="en-US" w:eastAsia="zh-CN"/>
        </w:rPr>
        <w:t>7.虚报工程量或设备、材料结算量，拒不接受第三方咨询单位按合同约定审定的工程造价，设备、材料数量，造成工程延误、设备材料到货期延误、结算滞后；</w:t>
      </w:r>
    </w:p>
    <w:p>
      <w:pPr>
        <w:spacing w:line="360" w:lineRule="auto"/>
        <w:ind w:firstLine="420" w:firstLineChars="200"/>
        <w:rPr>
          <w:rFonts w:hint="eastAsia" w:ascii="宋体" w:hAnsi="宋体" w:eastAsia="宋体" w:cs="宋体"/>
          <w:kern w:val="0"/>
          <w:szCs w:val="22"/>
          <w:lang w:val="en-US" w:eastAsia="zh-CN"/>
        </w:rPr>
      </w:pPr>
      <w:r>
        <w:rPr>
          <w:rFonts w:hint="eastAsia" w:ascii="宋体" w:hAnsi="宋体" w:eastAsia="宋体" w:cs="宋体"/>
          <w:kern w:val="0"/>
          <w:szCs w:val="22"/>
          <w:lang w:val="en-US" w:eastAsia="zh-CN"/>
        </w:rPr>
        <w:t>8.拒绝履行合同主要条款，造成合同无法正常履约；</w:t>
      </w:r>
    </w:p>
    <w:p>
      <w:pPr>
        <w:spacing w:line="360" w:lineRule="auto"/>
        <w:ind w:firstLine="420" w:firstLineChars="200"/>
        <w:rPr>
          <w:rFonts w:hint="eastAsia" w:ascii="宋体" w:hAnsi="宋体" w:eastAsia="宋体" w:cs="宋体"/>
          <w:kern w:val="0"/>
          <w:szCs w:val="22"/>
          <w:lang w:val="en-US" w:eastAsia="zh-CN"/>
        </w:rPr>
      </w:pPr>
      <w:r>
        <w:rPr>
          <w:rFonts w:hint="eastAsia" w:ascii="宋体" w:hAnsi="宋体" w:eastAsia="宋体" w:cs="宋体"/>
          <w:kern w:val="0"/>
          <w:szCs w:val="22"/>
          <w:lang w:val="en-US" w:eastAsia="zh-CN"/>
        </w:rPr>
        <w:t>9.因严重违约被甲方依法单方解除合同；</w:t>
      </w:r>
    </w:p>
    <w:p>
      <w:pPr>
        <w:spacing w:line="360" w:lineRule="auto"/>
        <w:ind w:firstLine="420" w:firstLineChars="200"/>
        <w:rPr>
          <w:rFonts w:hint="eastAsia" w:ascii="宋体" w:hAnsi="宋体" w:eastAsia="宋体" w:cs="宋体"/>
          <w:kern w:val="0"/>
          <w:szCs w:val="22"/>
          <w:lang w:val="en-US" w:eastAsia="zh-CN"/>
        </w:rPr>
      </w:pPr>
      <w:r>
        <w:rPr>
          <w:rFonts w:hint="eastAsia" w:ascii="宋体" w:hAnsi="宋体" w:eastAsia="宋体" w:cs="宋体"/>
          <w:kern w:val="0"/>
          <w:szCs w:val="22"/>
          <w:lang w:val="en-US" w:eastAsia="zh-CN"/>
        </w:rPr>
        <w:t>10.存在向甲方或关联公司相关工作人员行贿等不廉洁情形。</w:t>
      </w:r>
    </w:p>
    <w:p>
      <w:pPr>
        <w:pStyle w:val="2"/>
        <w:rPr>
          <w:rFonts w:hint="eastAsia"/>
        </w:rPr>
      </w:pPr>
    </w:p>
    <w:p>
      <w:pPr>
        <w:widowControl w:val="0"/>
        <w:tabs>
          <w:tab w:val="left" w:pos="1200"/>
        </w:tabs>
        <w:autoSpaceDE w:val="0"/>
        <w:autoSpaceDN w:val="0"/>
        <w:adjustRightInd w:val="0"/>
        <w:spacing w:after="0" w:line="360" w:lineRule="auto"/>
        <w:ind w:left="360"/>
        <w:jc w:val="both"/>
        <w:rPr>
          <w:rFonts w:ascii="宋体" w:hAnsi="宋体" w:eastAsia="宋体" w:cs="Times New Roman"/>
          <w:b/>
          <w:kern w:val="2"/>
        </w:rPr>
      </w:pPr>
      <w:r>
        <w:rPr>
          <w:rFonts w:hint="eastAsia" w:ascii="宋体" w:hAnsi="宋体" w:eastAsia="宋体" w:cs="Times New Roman"/>
          <w:b/>
          <w:kern w:val="2"/>
        </w:rPr>
        <w:t>第</w:t>
      </w:r>
      <w:r>
        <w:rPr>
          <w:rFonts w:hint="eastAsia" w:ascii="宋体" w:hAnsi="宋体" w:eastAsia="宋体" w:cs="Times New Roman"/>
          <w:b/>
          <w:kern w:val="2"/>
          <w:lang w:val="en-US" w:eastAsia="zh-CN"/>
        </w:rPr>
        <w:t>二</w:t>
      </w:r>
      <w:r>
        <w:rPr>
          <w:rFonts w:hint="eastAsia" w:ascii="宋体" w:hAnsi="宋体" w:eastAsia="宋体" w:cs="Times New Roman"/>
          <w:b/>
          <w:kern w:val="2"/>
        </w:rPr>
        <w:t>条</w:t>
      </w:r>
      <w:r>
        <w:rPr>
          <w:rFonts w:ascii="宋体" w:hAnsi="宋体" w:eastAsia="宋体" w:cs="Times New Roman"/>
          <w:b/>
          <w:kern w:val="2"/>
        </w:rPr>
        <w:t xml:space="preserve"> </w:t>
      </w:r>
      <w:r>
        <w:rPr>
          <w:rFonts w:hint="eastAsia" w:ascii="宋体" w:hAnsi="宋体" w:eastAsia="宋体" w:cs="Times New Roman"/>
          <w:b/>
          <w:kern w:val="2"/>
        </w:rPr>
        <w:t>合作内容</w:t>
      </w:r>
    </w:p>
    <w:p>
      <w:pPr>
        <w:widowControl w:val="0"/>
        <w:numPr>
          <w:ilvl w:val="0"/>
          <w:numId w:val="2"/>
        </w:numPr>
        <w:adjustRightInd w:val="0"/>
        <w:spacing w:after="0" w:line="360" w:lineRule="auto"/>
        <w:ind w:left="0" w:firstLine="420" w:firstLineChars="200"/>
        <w:jc w:val="both"/>
        <w:rPr>
          <w:rFonts w:ascii="宋体" w:hAnsi="宋体" w:eastAsia="宋体" w:cs="Times New Roman"/>
          <w:kern w:val="2"/>
        </w:rPr>
      </w:pPr>
      <w:r>
        <w:rPr>
          <w:rFonts w:hint="eastAsia" w:ascii="宋体" w:hAnsi="宋体" w:eastAsia="宋体" w:cs="Times New Roman"/>
          <w:kern w:val="2"/>
        </w:rPr>
        <w:t>甲方</w:t>
      </w:r>
      <w:r>
        <w:rPr>
          <w:rFonts w:ascii="宋体" w:hAnsi="宋体" w:eastAsia="宋体" w:cs="Times New Roman"/>
          <w:kern w:val="2"/>
        </w:rPr>
        <w:t>向乙方购买</w:t>
      </w:r>
      <w:r>
        <w:rPr>
          <w:rFonts w:hint="eastAsia" w:ascii="宋体" w:hAnsi="宋体" w:eastAsia="宋体"/>
        </w:rPr>
        <w:t>RPA软件产品套餐</w:t>
      </w:r>
      <w:r>
        <w:rPr>
          <w:rFonts w:hint="eastAsia" w:ascii="宋体" w:hAnsi="宋体" w:eastAsia="宋体"/>
          <w:lang w:eastAsia="zh-CN"/>
        </w:rPr>
        <w:t>，</w:t>
      </w:r>
      <w:r>
        <w:rPr>
          <w:rFonts w:hint="eastAsia" w:ascii="宋体" w:hAnsi="宋体" w:eastAsia="宋体"/>
          <w:lang w:val="en-US" w:eastAsia="zh-CN"/>
        </w:rPr>
        <w:t>服务期限为一年</w:t>
      </w:r>
      <w:r>
        <w:rPr>
          <w:rFonts w:ascii="宋体" w:hAnsi="宋体" w:eastAsia="宋体" w:cs="Times New Roman"/>
          <w:kern w:val="2"/>
        </w:rPr>
        <w:t>，其中包含RPA</w:t>
      </w:r>
      <w:r>
        <w:rPr>
          <w:rFonts w:hint="eastAsia" w:ascii="宋体" w:hAnsi="宋体" w:eastAsia="宋体" w:cs="Times New Roman"/>
          <w:kern w:val="2"/>
          <w:lang w:val="en-US" w:eastAsia="zh-CN"/>
        </w:rPr>
        <w:t>系统</w:t>
      </w:r>
      <w:r>
        <w:rPr>
          <w:rFonts w:ascii="宋体" w:hAnsi="宋体" w:eastAsia="宋体" w:cs="Times New Roman"/>
          <w:kern w:val="2"/>
        </w:rPr>
        <w:t>账号</w:t>
      </w:r>
      <w:r>
        <w:rPr>
          <w:rFonts w:hint="eastAsia" w:ascii="宋体" w:hAnsi="宋体" w:eastAsia="宋体" w:cs="Times New Roman"/>
          <w:kern w:val="2"/>
          <w:lang w:val="en-US" w:eastAsia="zh-CN"/>
        </w:rPr>
        <w:t>5</w:t>
      </w:r>
      <w:r>
        <w:rPr>
          <w:rFonts w:ascii="宋体" w:hAnsi="宋体" w:eastAsia="宋体" w:cs="Times New Roman"/>
          <w:kern w:val="2"/>
        </w:rPr>
        <w:t>个。</w:t>
      </w:r>
    </w:p>
    <w:p>
      <w:pPr>
        <w:widowControl w:val="0"/>
        <w:numPr>
          <w:ilvl w:val="0"/>
          <w:numId w:val="2"/>
        </w:numPr>
        <w:adjustRightInd w:val="0"/>
        <w:spacing w:after="0" w:line="360" w:lineRule="auto"/>
        <w:ind w:left="0" w:firstLine="420" w:firstLineChars="200"/>
        <w:jc w:val="both"/>
        <w:rPr>
          <w:rFonts w:ascii="宋体" w:hAnsi="宋体" w:eastAsia="宋体" w:cs="Times New Roman"/>
          <w:kern w:val="2"/>
        </w:rPr>
      </w:pPr>
      <w:r>
        <w:rPr>
          <w:rFonts w:hint="eastAsia" w:ascii="宋体" w:hAnsi="宋体" w:eastAsia="宋体" w:cs="Times New Roman"/>
          <w:kern w:val="2"/>
        </w:rPr>
        <w:t>乙方根据</w:t>
      </w:r>
      <w:r>
        <w:rPr>
          <w:rFonts w:ascii="宋体" w:hAnsi="宋体" w:eastAsia="宋体" w:cs="Times New Roman"/>
          <w:kern w:val="2"/>
        </w:rPr>
        <w:t>甲方</w:t>
      </w:r>
      <w:r>
        <w:rPr>
          <w:rFonts w:hint="eastAsia" w:ascii="宋体" w:hAnsi="宋体" w:eastAsia="宋体" w:cs="Times New Roman"/>
          <w:kern w:val="2"/>
        </w:rPr>
        <w:t>购买</w:t>
      </w:r>
      <w:r>
        <w:rPr>
          <w:rFonts w:ascii="宋体" w:hAnsi="宋体" w:eastAsia="宋体" w:cs="Times New Roman"/>
          <w:kern w:val="2"/>
        </w:rPr>
        <w:t>的产品套餐</w:t>
      </w:r>
      <w:r>
        <w:rPr>
          <w:rFonts w:hint="eastAsia" w:ascii="宋体" w:hAnsi="宋体" w:eastAsia="宋体" w:cs="Times New Roman"/>
          <w:kern w:val="2"/>
        </w:rPr>
        <w:t>，</w:t>
      </w:r>
      <w:r>
        <w:rPr>
          <w:rFonts w:ascii="宋体" w:hAnsi="宋体" w:eastAsia="宋体" w:cs="Times New Roman"/>
          <w:kern w:val="2"/>
        </w:rPr>
        <w:t>为</w:t>
      </w:r>
      <w:r>
        <w:rPr>
          <w:rFonts w:hint="eastAsia" w:ascii="宋体" w:hAnsi="宋体" w:eastAsia="宋体" w:cs="Times New Roman"/>
          <w:kern w:val="2"/>
        </w:rPr>
        <w:t>甲方</w:t>
      </w:r>
      <w:r>
        <w:rPr>
          <w:rFonts w:ascii="宋体" w:hAnsi="宋体" w:eastAsia="宋体" w:cs="Times New Roman"/>
          <w:kern w:val="2"/>
        </w:rPr>
        <w:t>提供相应套餐的技术指导，</w:t>
      </w:r>
      <w:r>
        <w:rPr>
          <w:rFonts w:hint="eastAsia" w:ascii="宋体" w:hAnsi="宋体" w:eastAsia="宋体" w:cs="Times New Roman"/>
          <w:kern w:val="2"/>
        </w:rPr>
        <w:t>协助</w:t>
      </w:r>
      <w:r>
        <w:rPr>
          <w:rFonts w:ascii="宋体" w:hAnsi="宋体" w:eastAsia="宋体" w:cs="Times New Roman"/>
          <w:kern w:val="2"/>
        </w:rPr>
        <w:t>甲方自行使用RPA</w:t>
      </w:r>
      <w:r>
        <w:rPr>
          <w:rFonts w:hint="eastAsia" w:ascii="宋体" w:hAnsi="宋体" w:eastAsia="宋体" w:cs="Times New Roman"/>
          <w:kern w:val="2"/>
          <w:lang w:val="en-US" w:eastAsia="zh-CN"/>
        </w:rPr>
        <w:t>系统</w:t>
      </w:r>
      <w:r>
        <w:rPr>
          <w:rFonts w:hint="eastAsia" w:ascii="宋体" w:hAnsi="宋体" w:eastAsia="宋体" w:cs="Times New Roman"/>
          <w:kern w:val="2"/>
        </w:rPr>
        <w:t>实现其业务需求</w:t>
      </w:r>
      <w:r>
        <w:rPr>
          <w:rFonts w:ascii="宋体" w:hAnsi="宋体" w:eastAsia="宋体" w:cs="Times New Roman"/>
          <w:kern w:val="2"/>
        </w:rPr>
        <w:t>。</w:t>
      </w:r>
      <w:r>
        <w:rPr>
          <w:rFonts w:hint="eastAsia" w:ascii="宋体" w:hAnsi="宋体" w:eastAsia="宋体" w:cs="Times New Roman"/>
          <w:kern w:val="2"/>
        </w:rPr>
        <w:t>乙方</w:t>
      </w:r>
      <w:r>
        <w:rPr>
          <w:rFonts w:ascii="宋体" w:hAnsi="宋体" w:eastAsia="宋体" w:cs="Times New Roman"/>
          <w:kern w:val="2"/>
        </w:rPr>
        <w:t>向甲方提供的</w:t>
      </w:r>
      <w:r>
        <w:rPr>
          <w:rFonts w:hint="eastAsia" w:ascii="宋体" w:hAnsi="宋体" w:eastAsia="宋体" w:cs="Times New Roman"/>
          <w:kern w:val="2"/>
        </w:rPr>
        <w:t>技术</w:t>
      </w:r>
      <w:r>
        <w:rPr>
          <w:rFonts w:ascii="宋体" w:hAnsi="宋体" w:eastAsia="宋体" w:cs="Times New Roman"/>
          <w:kern w:val="2"/>
        </w:rPr>
        <w:t>指导均基于</w:t>
      </w:r>
      <w:r>
        <w:rPr>
          <w:rFonts w:hint="eastAsia" w:ascii="宋体" w:hAnsi="宋体" w:eastAsia="宋体" w:cs="Times New Roman"/>
          <w:kern w:val="2"/>
          <w:lang w:val="en-US" w:eastAsia="zh-CN"/>
        </w:rPr>
        <w:t>系统</w:t>
      </w:r>
      <w:r>
        <w:rPr>
          <w:rFonts w:ascii="宋体" w:hAnsi="宋体" w:eastAsia="宋体" w:cs="Times New Roman"/>
          <w:kern w:val="2"/>
        </w:rPr>
        <w:t>标准功能实现。</w:t>
      </w:r>
    </w:p>
    <w:p>
      <w:pPr>
        <w:widowControl w:val="0"/>
        <w:adjustRightInd w:val="0"/>
        <w:spacing w:after="0" w:line="360" w:lineRule="auto"/>
        <w:ind w:left="440"/>
        <w:jc w:val="both"/>
        <w:rPr>
          <w:rFonts w:ascii="宋体" w:hAnsi="宋体" w:eastAsia="宋体" w:cs="Times New Roman"/>
          <w:kern w:val="2"/>
        </w:rPr>
      </w:pPr>
      <w:r>
        <w:rPr>
          <w:rFonts w:hint="eastAsia" w:ascii="宋体" w:hAnsi="宋体" w:eastAsia="宋体" w:cs="Times New Roman"/>
          <w:kern w:val="2"/>
        </w:rPr>
        <w:t>套餐包括：</w:t>
      </w:r>
    </w:p>
    <w:p>
      <w:pPr>
        <w:pStyle w:val="97"/>
        <w:widowControl w:val="0"/>
        <w:numPr>
          <w:ilvl w:val="1"/>
          <w:numId w:val="3"/>
        </w:numPr>
        <w:adjustRightInd w:val="0"/>
        <w:spacing w:after="0" w:line="360" w:lineRule="auto"/>
        <w:ind w:firstLineChars="0"/>
        <w:jc w:val="both"/>
        <w:rPr>
          <w:rFonts w:ascii="宋体" w:hAnsi="宋体" w:eastAsia="宋体" w:cs="Times New Roman"/>
          <w:kern w:val="2"/>
        </w:rPr>
      </w:pPr>
      <w:r>
        <w:rPr>
          <w:rFonts w:hint="eastAsia" w:ascii="宋体" w:hAnsi="宋体" w:eastAsia="宋体" w:cs="Times New Roman"/>
          <w:kern w:val="2"/>
        </w:rPr>
        <w:t>基础功能实现</w:t>
      </w:r>
      <w:r>
        <w:rPr>
          <w:rFonts w:ascii="宋体" w:hAnsi="宋体" w:eastAsia="宋体" w:cs="Times New Roman"/>
          <w:kern w:val="2"/>
        </w:rPr>
        <w:t>或指导：</w:t>
      </w:r>
    </w:p>
    <w:p>
      <w:pPr>
        <w:pStyle w:val="97"/>
        <w:widowControl w:val="0"/>
        <w:numPr>
          <w:ilvl w:val="3"/>
          <w:numId w:val="4"/>
        </w:numPr>
        <w:adjustRightInd w:val="0"/>
        <w:spacing w:after="0" w:line="360" w:lineRule="auto"/>
        <w:ind w:firstLineChars="0"/>
        <w:jc w:val="both"/>
        <w:rPr>
          <w:rFonts w:ascii="宋体" w:hAnsi="宋体" w:eastAsia="宋体" w:cs="Times New Roman"/>
          <w:kern w:val="2"/>
        </w:rPr>
      </w:pPr>
      <w:r>
        <w:rPr>
          <w:rFonts w:hint="eastAsia" w:ascii="宋体" w:hAnsi="宋体" w:eastAsia="宋体" w:cs="Times New Roman"/>
          <w:kern w:val="2"/>
        </w:rPr>
        <w:t>套餐账号的开通；</w:t>
      </w:r>
    </w:p>
    <w:p>
      <w:pPr>
        <w:pStyle w:val="97"/>
        <w:widowControl w:val="0"/>
        <w:numPr>
          <w:ilvl w:val="3"/>
          <w:numId w:val="4"/>
        </w:numPr>
        <w:adjustRightInd w:val="0"/>
        <w:spacing w:after="0" w:line="360" w:lineRule="auto"/>
        <w:ind w:firstLineChars="0"/>
        <w:jc w:val="both"/>
        <w:rPr>
          <w:rFonts w:ascii="宋体" w:hAnsi="宋体" w:eastAsia="宋体" w:cs="Times New Roman"/>
          <w:kern w:val="2"/>
        </w:rPr>
      </w:pPr>
      <w:r>
        <w:rPr>
          <w:rFonts w:hint="eastAsia" w:ascii="宋体" w:hAnsi="宋体" w:eastAsia="宋体" w:cs="Times New Roman"/>
          <w:kern w:val="2"/>
        </w:rPr>
        <w:t>计划执行编排及触发支持；</w:t>
      </w:r>
    </w:p>
    <w:p>
      <w:pPr>
        <w:pStyle w:val="97"/>
        <w:widowControl w:val="0"/>
        <w:numPr>
          <w:ilvl w:val="3"/>
          <w:numId w:val="4"/>
        </w:numPr>
        <w:adjustRightInd w:val="0"/>
        <w:spacing w:after="0" w:line="360" w:lineRule="auto"/>
        <w:ind w:firstLineChars="0"/>
        <w:jc w:val="both"/>
        <w:rPr>
          <w:rFonts w:ascii="宋体" w:hAnsi="宋体" w:eastAsia="宋体" w:cs="Times New Roman"/>
          <w:kern w:val="2"/>
        </w:rPr>
      </w:pPr>
      <w:r>
        <w:rPr>
          <w:rFonts w:hint="eastAsia" w:ascii="宋体" w:hAnsi="宋体" w:eastAsia="宋体" w:cs="Times New Roman"/>
          <w:kern w:val="2"/>
        </w:rPr>
        <w:t>创建专属市场支持；</w:t>
      </w:r>
    </w:p>
    <w:p>
      <w:pPr>
        <w:pStyle w:val="97"/>
        <w:widowControl w:val="0"/>
        <w:numPr>
          <w:ilvl w:val="3"/>
          <w:numId w:val="4"/>
        </w:numPr>
        <w:adjustRightInd w:val="0"/>
        <w:spacing w:after="0" w:line="360" w:lineRule="auto"/>
        <w:ind w:firstLineChars="0"/>
        <w:jc w:val="both"/>
        <w:rPr>
          <w:rFonts w:ascii="宋体" w:hAnsi="宋体" w:eastAsia="宋体" w:cs="Times New Roman"/>
          <w:kern w:val="2"/>
        </w:rPr>
      </w:pPr>
      <w:r>
        <w:rPr>
          <w:rFonts w:hint="eastAsia" w:ascii="宋体" w:hAnsi="宋体" w:eastAsia="宋体" w:cs="Times New Roman"/>
          <w:kern w:val="2"/>
        </w:rPr>
        <w:t>机器人调度能力；</w:t>
      </w:r>
    </w:p>
    <w:p>
      <w:pPr>
        <w:pStyle w:val="97"/>
        <w:widowControl w:val="0"/>
        <w:numPr>
          <w:ilvl w:val="3"/>
          <w:numId w:val="4"/>
        </w:numPr>
        <w:adjustRightInd w:val="0"/>
        <w:spacing w:after="0" w:line="360" w:lineRule="auto"/>
        <w:ind w:firstLineChars="0"/>
        <w:jc w:val="both"/>
        <w:rPr>
          <w:rFonts w:ascii="宋体" w:hAnsi="宋体" w:eastAsia="宋体" w:cs="Times New Roman"/>
          <w:kern w:val="2"/>
        </w:rPr>
      </w:pPr>
      <w:r>
        <w:rPr>
          <w:rFonts w:hint="eastAsia" w:ascii="宋体" w:hAnsi="宋体" w:eastAsia="宋体" w:cs="Times New Roman"/>
          <w:kern w:val="2"/>
        </w:rPr>
        <w:t>电脑端自动化能力；</w:t>
      </w:r>
    </w:p>
    <w:p>
      <w:pPr>
        <w:pStyle w:val="97"/>
        <w:widowControl w:val="0"/>
        <w:numPr>
          <w:ilvl w:val="3"/>
          <w:numId w:val="4"/>
        </w:numPr>
        <w:adjustRightInd w:val="0"/>
        <w:spacing w:after="0" w:line="360" w:lineRule="auto"/>
        <w:ind w:firstLineChars="0"/>
        <w:jc w:val="both"/>
        <w:rPr>
          <w:rFonts w:ascii="宋体" w:hAnsi="宋体" w:eastAsia="宋体" w:cs="Times New Roman"/>
          <w:kern w:val="2"/>
        </w:rPr>
      </w:pPr>
      <w:r>
        <w:rPr>
          <w:rFonts w:hint="eastAsia" w:ascii="宋体" w:hAnsi="宋体" w:eastAsia="宋体" w:cs="Times New Roman"/>
          <w:kern w:val="2"/>
        </w:rPr>
        <w:t>手机端自动化能力；</w:t>
      </w:r>
    </w:p>
    <w:p>
      <w:pPr>
        <w:pStyle w:val="97"/>
        <w:widowControl w:val="0"/>
        <w:numPr>
          <w:ilvl w:val="3"/>
          <w:numId w:val="4"/>
        </w:numPr>
        <w:adjustRightInd w:val="0"/>
        <w:spacing w:after="0" w:line="360" w:lineRule="auto"/>
        <w:ind w:firstLineChars="0"/>
        <w:jc w:val="both"/>
        <w:rPr>
          <w:rFonts w:ascii="宋体" w:hAnsi="宋体" w:eastAsia="宋体" w:cs="Times New Roman"/>
          <w:kern w:val="2"/>
        </w:rPr>
      </w:pPr>
      <w:r>
        <w:rPr>
          <w:rFonts w:hint="eastAsia" w:ascii="宋体" w:hAnsi="宋体" w:eastAsia="宋体" w:cs="Times New Roman"/>
          <w:kern w:val="2"/>
        </w:rPr>
        <w:t>控制台能力（实现套餐账号的统一管理、角色权限设置、异常情况监控、操作及运行记录等）。</w:t>
      </w:r>
    </w:p>
    <w:p>
      <w:pPr>
        <w:pStyle w:val="97"/>
        <w:widowControl w:val="0"/>
        <w:numPr>
          <w:ilvl w:val="1"/>
          <w:numId w:val="3"/>
        </w:numPr>
        <w:adjustRightInd w:val="0"/>
        <w:spacing w:after="0" w:line="360" w:lineRule="auto"/>
        <w:ind w:firstLineChars="0"/>
        <w:jc w:val="both"/>
        <w:rPr>
          <w:rFonts w:ascii="宋体" w:hAnsi="宋体" w:eastAsia="宋体" w:cs="Times New Roman"/>
          <w:kern w:val="2"/>
        </w:rPr>
      </w:pPr>
      <w:r>
        <w:rPr>
          <w:rFonts w:hint="eastAsia" w:ascii="宋体" w:hAnsi="宋体" w:eastAsia="宋体" w:cs="Times New Roman"/>
          <w:kern w:val="2"/>
        </w:rPr>
        <w:t>附加支持：</w:t>
      </w:r>
    </w:p>
    <w:p>
      <w:pPr>
        <w:pStyle w:val="97"/>
        <w:widowControl w:val="0"/>
        <w:numPr>
          <w:ilvl w:val="3"/>
          <w:numId w:val="5"/>
        </w:numPr>
        <w:adjustRightInd w:val="0"/>
        <w:spacing w:after="0" w:line="360" w:lineRule="auto"/>
        <w:ind w:firstLineChars="0"/>
        <w:jc w:val="both"/>
        <w:rPr>
          <w:rFonts w:ascii="宋体" w:hAnsi="宋体" w:eastAsia="宋体" w:cs="Times New Roman"/>
          <w:kern w:val="2"/>
        </w:rPr>
      </w:pPr>
      <w:r>
        <w:rPr>
          <w:rFonts w:hint="eastAsia" w:ascii="宋体" w:hAnsi="宋体" w:eastAsia="宋体" w:cs="Times New Roman"/>
          <w:kern w:val="2"/>
        </w:rPr>
        <w:t>高级技术专家全年技术指导支持；</w:t>
      </w:r>
    </w:p>
    <w:p>
      <w:pPr>
        <w:pStyle w:val="97"/>
        <w:widowControl w:val="0"/>
        <w:numPr>
          <w:ilvl w:val="3"/>
          <w:numId w:val="5"/>
        </w:numPr>
        <w:adjustRightInd w:val="0"/>
        <w:spacing w:after="0" w:line="360" w:lineRule="auto"/>
        <w:ind w:firstLineChars="0"/>
        <w:jc w:val="both"/>
        <w:rPr>
          <w:rFonts w:ascii="宋体" w:hAnsi="宋体" w:eastAsia="宋体" w:cs="Times New Roman"/>
          <w:kern w:val="2"/>
        </w:rPr>
      </w:pPr>
      <w:r>
        <w:rPr>
          <w:rFonts w:hint="eastAsia" w:ascii="宋体" w:hAnsi="宋体" w:eastAsia="宋体" w:cs="Times New Roman"/>
          <w:kern w:val="2"/>
        </w:rPr>
        <w:t>企业专属线上集中培训</w:t>
      </w:r>
      <w:r>
        <w:rPr>
          <w:rFonts w:hint="eastAsia"/>
          <w:lang w:eastAsia="zh-CN"/>
        </w:rPr>
        <w:t>（</w:t>
      </w:r>
      <w:r>
        <w:rPr>
          <w:rFonts w:hint="eastAsia"/>
          <w:lang w:val="en-US" w:eastAsia="zh-CN"/>
        </w:rPr>
        <w:t>不限次数，</w:t>
      </w:r>
      <w:r>
        <w:rPr>
          <w:rFonts w:hint="eastAsia" w:ascii="宋体" w:hAnsi="宋体" w:eastAsia="宋体" w:cs="Times New Roman"/>
          <w:kern w:val="2"/>
          <w:lang w:val="en-US" w:eastAsia="zh-CN"/>
        </w:rPr>
        <w:t>以甲方要求时间为准</w:t>
      </w:r>
      <w:r>
        <w:rPr>
          <w:rFonts w:hint="eastAsia"/>
          <w:lang w:eastAsia="zh-CN"/>
        </w:rPr>
        <w:t>）</w:t>
      </w:r>
      <w:r>
        <w:rPr>
          <w:rFonts w:hint="eastAsia" w:ascii="宋体" w:hAnsi="宋体" w:eastAsia="宋体" w:cs="Times New Roman"/>
          <w:kern w:val="2"/>
        </w:rPr>
        <w:t>；</w:t>
      </w:r>
    </w:p>
    <w:p>
      <w:pPr>
        <w:pStyle w:val="97"/>
        <w:widowControl w:val="0"/>
        <w:numPr>
          <w:ilvl w:val="3"/>
          <w:numId w:val="5"/>
        </w:numPr>
        <w:adjustRightInd w:val="0"/>
        <w:spacing w:after="0" w:line="360" w:lineRule="auto"/>
        <w:ind w:firstLineChars="0"/>
        <w:jc w:val="both"/>
        <w:rPr>
          <w:rFonts w:ascii="宋体" w:hAnsi="宋体" w:eastAsia="宋体" w:cs="Times New Roman"/>
          <w:kern w:val="2"/>
        </w:rPr>
      </w:pPr>
      <w:r>
        <w:rPr>
          <w:rFonts w:hint="eastAsia" w:ascii="宋体" w:hAnsi="宋体" w:eastAsia="宋体" w:cs="Times New Roman"/>
          <w:kern w:val="2"/>
        </w:rPr>
        <w:t>线下实操指导2天</w:t>
      </w:r>
      <w:r>
        <w:rPr>
          <w:rFonts w:hint="eastAsia" w:ascii="宋体" w:hAnsi="宋体" w:eastAsia="宋体" w:cs="Times New Roman"/>
          <w:kern w:val="2"/>
          <w:lang w:eastAsia="zh-CN"/>
        </w:rPr>
        <w:t>（</w:t>
      </w:r>
      <w:r>
        <w:rPr>
          <w:rFonts w:hint="eastAsia" w:ascii="宋体" w:hAnsi="宋体" w:eastAsia="宋体" w:cs="Times New Roman"/>
          <w:kern w:val="2"/>
          <w:lang w:val="en-US" w:eastAsia="zh-CN"/>
        </w:rPr>
        <w:t>以甲方要求时间为准</w:t>
      </w:r>
      <w:r>
        <w:rPr>
          <w:rFonts w:hint="eastAsia" w:ascii="宋体" w:hAnsi="宋体" w:eastAsia="宋体" w:cs="Times New Roman"/>
          <w:kern w:val="2"/>
          <w:lang w:eastAsia="zh-CN"/>
        </w:rPr>
        <w:t>）</w:t>
      </w:r>
      <w:r>
        <w:rPr>
          <w:rFonts w:hint="eastAsia" w:ascii="宋体" w:hAnsi="宋体" w:eastAsia="宋体" w:cs="Times New Roman"/>
          <w:kern w:val="2"/>
        </w:rPr>
        <w:t>；</w:t>
      </w:r>
    </w:p>
    <w:p>
      <w:pPr>
        <w:pStyle w:val="97"/>
        <w:widowControl w:val="0"/>
        <w:numPr>
          <w:ilvl w:val="3"/>
          <w:numId w:val="5"/>
        </w:numPr>
        <w:adjustRightInd w:val="0"/>
        <w:spacing w:after="0" w:line="360" w:lineRule="auto"/>
        <w:ind w:firstLineChars="0"/>
        <w:jc w:val="both"/>
        <w:rPr>
          <w:rFonts w:ascii="宋体" w:hAnsi="宋体" w:eastAsia="宋体" w:cs="Times New Roman"/>
          <w:kern w:val="2"/>
        </w:rPr>
      </w:pPr>
      <w:r>
        <w:rPr>
          <w:rFonts w:hint="eastAsia" w:ascii="宋体" w:hAnsi="宋体" w:eastAsia="宋体" w:cs="Times New Roman"/>
          <w:kern w:val="2"/>
        </w:rPr>
        <w:t>提供需求挖掘和评估等技术支持。</w:t>
      </w:r>
    </w:p>
    <w:p>
      <w:pPr>
        <w:widowControl w:val="0"/>
        <w:numPr>
          <w:ilvl w:val="0"/>
          <w:numId w:val="0"/>
        </w:numPr>
        <w:autoSpaceDE/>
        <w:autoSpaceDN/>
        <w:adjustRightInd w:val="0"/>
        <w:spacing w:after="0" w:line="360" w:lineRule="auto"/>
        <w:ind w:left="0" w:firstLine="422" w:firstLineChars="200"/>
        <w:jc w:val="both"/>
        <w:rPr>
          <w:rFonts w:hint="default" w:ascii="宋体" w:hAnsi="宋体" w:eastAsia="宋体" w:cs="Times New Roman"/>
          <w:b/>
          <w:kern w:val="2"/>
          <w:lang w:val="en-US" w:eastAsia="zh-CN"/>
        </w:rPr>
      </w:pPr>
      <w:r>
        <w:rPr>
          <w:rFonts w:hint="eastAsia" w:ascii="宋体" w:hAnsi="宋体" w:eastAsia="宋体" w:cs="Times New Roman"/>
          <w:b/>
          <w:kern w:val="2"/>
        </w:rPr>
        <w:t>第</w:t>
      </w:r>
      <w:r>
        <w:rPr>
          <w:rFonts w:hint="eastAsia" w:ascii="宋体" w:hAnsi="宋体" w:eastAsia="宋体" w:cs="Times New Roman"/>
          <w:b/>
          <w:kern w:val="2"/>
          <w:lang w:val="en-US" w:eastAsia="zh-CN"/>
        </w:rPr>
        <w:t>三</w:t>
      </w:r>
      <w:r>
        <w:rPr>
          <w:rFonts w:hint="eastAsia" w:ascii="宋体" w:hAnsi="宋体" w:eastAsia="宋体" w:cs="Times New Roman"/>
          <w:b/>
          <w:kern w:val="2"/>
        </w:rPr>
        <w:t>条</w:t>
      </w:r>
      <w:r>
        <w:rPr>
          <w:rFonts w:ascii="宋体" w:hAnsi="宋体" w:eastAsia="宋体" w:cs="Times New Roman"/>
          <w:b/>
          <w:kern w:val="2"/>
        </w:rPr>
        <w:t xml:space="preserve"> </w:t>
      </w:r>
      <w:r>
        <w:rPr>
          <w:rFonts w:hint="eastAsia" w:ascii="宋体" w:hAnsi="宋体" w:eastAsia="宋体" w:cs="Times New Roman"/>
          <w:b/>
          <w:kern w:val="2"/>
          <w:lang w:val="en-US" w:eastAsia="zh-CN"/>
        </w:rPr>
        <w:t>合同价格及付款方式</w:t>
      </w:r>
    </w:p>
    <w:p>
      <w:pPr>
        <w:widowControl w:val="0"/>
        <w:numPr>
          <w:ilvl w:val="-1"/>
          <w:numId w:val="0"/>
        </w:numPr>
        <w:adjustRightInd w:val="0"/>
        <w:spacing w:line="360" w:lineRule="auto"/>
        <w:ind w:left="0" w:firstLine="420" w:firstLineChars="200"/>
        <w:jc w:val="both"/>
        <w:rPr>
          <w:rFonts w:hint="eastAsia" w:ascii="宋体" w:hAnsi="宋体" w:eastAsia="宋体" w:cs="Times New Roman"/>
          <w:kern w:val="2"/>
          <w:highlight w:val="none"/>
          <w:lang w:val="en-US" w:eastAsia="zh-CN"/>
        </w:rPr>
      </w:pPr>
      <w:r>
        <w:rPr>
          <w:rFonts w:hint="eastAsia" w:ascii="宋体" w:hAnsi="宋体" w:eastAsia="宋体" w:cs="Times New Roman"/>
          <w:kern w:val="2"/>
          <w:highlight w:val="none"/>
          <w:lang w:val="en-US" w:eastAsia="zh-CN"/>
        </w:rPr>
        <w:t>1. 本合同含税总金额为： 人民币（大写）   元整（小写：￥xxx元）。其中：不含税金额合计：人民币（大写） 元 角 分（小写：￥xxx元）；增值税金额合计： 人民币（大写） 元 角 分（小写：￥xxx元）；增值税税率：   %，如合同执行过程中因国家税收政策原因引起增值税率调整，则按调整后税率执行，但不含税价格不变。</w:t>
      </w:r>
    </w:p>
    <w:p>
      <w:pPr>
        <w:widowControl w:val="0"/>
        <w:numPr>
          <w:ilvl w:val="-1"/>
          <w:numId w:val="0"/>
        </w:numPr>
        <w:adjustRightInd w:val="0"/>
        <w:spacing w:line="360" w:lineRule="auto"/>
        <w:ind w:left="0" w:firstLine="420" w:firstLineChars="200"/>
        <w:jc w:val="both"/>
        <w:rPr>
          <w:rFonts w:hint="eastAsia" w:ascii="宋体" w:hAnsi="宋体" w:eastAsia="宋体" w:cs="Times New Roman"/>
          <w:kern w:val="2"/>
          <w:lang w:eastAsia="zh-CN"/>
        </w:rPr>
      </w:pPr>
      <w:r>
        <w:rPr>
          <w:rFonts w:hint="eastAsia" w:ascii="宋体" w:hAnsi="宋体" w:eastAsia="宋体" w:cs="Times New Roman"/>
          <w:kern w:val="2"/>
          <w:lang w:val="en-US" w:eastAsia="zh-CN"/>
        </w:rPr>
        <w:t>2. 乙方</w:t>
      </w:r>
      <w:r>
        <w:rPr>
          <w:rFonts w:hint="eastAsia" w:ascii="宋体" w:hAnsi="宋体" w:eastAsia="宋体" w:cs="Times New Roman"/>
          <w:kern w:val="2"/>
          <w:sz w:val="22"/>
        </w:rPr>
        <w:t>应在本合同签订后</w:t>
      </w:r>
      <w:r>
        <w:rPr>
          <w:rFonts w:hint="eastAsia" w:ascii="宋体" w:hAnsi="宋体" w:eastAsia="宋体" w:cs="Times New Roman"/>
          <w:kern w:val="2"/>
          <w:sz w:val="22"/>
          <w:lang w:val="en-US" w:eastAsia="zh-CN"/>
        </w:rPr>
        <w:t>5</w:t>
      </w:r>
      <w:r>
        <w:rPr>
          <w:rFonts w:hint="eastAsia" w:ascii="宋体" w:hAnsi="宋体" w:eastAsia="宋体" w:cs="Times New Roman"/>
          <w:kern w:val="2"/>
          <w:sz w:val="22"/>
        </w:rPr>
        <w:t>个工作日内</w:t>
      </w:r>
      <w:r>
        <w:rPr>
          <w:rFonts w:hint="eastAsia" w:ascii="宋体" w:hAnsi="宋体" w:eastAsia="宋体" w:cs="Times New Roman"/>
          <w:kern w:val="2"/>
          <w:sz w:val="22"/>
          <w:lang w:val="en-US" w:eastAsia="zh-CN"/>
        </w:rPr>
        <w:t>向甲方提供全部</w:t>
      </w:r>
      <w:r>
        <w:rPr>
          <w:rFonts w:ascii="宋体" w:hAnsi="宋体" w:eastAsia="宋体" w:cs="Times New Roman"/>
          <w:kern w:val="2"/>
        </w:rPr>
        <w:t>RPA</w:t>
      </w:r>
      <w:r>
        <w:rPr>
          <w:rFonts w:hint="eastAsia" w:ascii="宋体" w:hAnsi="宋体" w:eastAsia="宋体" w:cs="Times New Roman"/>
          <w:kern w:val="2"/>
          <w:lang w:val="en-US" w:eastAsia="zh-CN"/>
        </w:rPr>
        <w:t>系统</w:t>
      </w:r>
      <w:r>
        <w:rPr>
          <w:rFonts w:ascii="宋体" w:hAnsi="宋体" w:eastAsia="宋体" w:cs="Times New Roman"/>
          <w:kern w:val="2"/>
        </w:rPr>
        <w:t>账号</w:t>
      </w:r>
      <w:r>
        <w:rPr>
          <w:rFonts w:hint="eastAsia" w:ascii="宋体" w:hAnsi="宋体" w:eastAsia="宋体" w:cs="Times New Roman"/>
          <w:kern w:val="2"/>
          <w:lang w:val="en-US" w:eastAsia="zh-CN"/>
        </w:rPr>
        <w:t>。</w:t>
      </w:r>
      <w:r>
        <w:rPr>
          <w:rFonts w:hint="eastAsia" w:ascii="宋体" w:hAnsi="宋体" w:eastAsia="宋体" w:cs="Times New Roman"/>
          <w:kern w:val="2"/>
          <w:lang w:eastAsia="zh-CN"/>
        </w:rPr>
        <w:t>甲方应于</w:t>
      </w:r>
      <w:r>
        <w:rPr>
          <w:rFonts w:hint="eastAsia" w:ascii="宋体" w:hAnsi="宋体" w:eastAsia="宋体" w:cs="Times New Roman"/>
          <w:kern w:val="2"/>
          <w:lang w:val="en-US" w:eastAsia="zh-CN"/>
        </w:rPr>
        <w:t>合同</w:t>
      </w:r>
      <w:r>
        <w:rPr>
          <w:rFonts w:hint="eastAsia" w:ascii="宋体" w:hAnsi="宋体" w:eastAsia="宋体" w:cs="Times New Roman"/>
          <w:kern w:val="2"/>
          <w:lang w:eastAsia="zh-CN"/>
        </w:rPr>
        <w:t>签订后</w:t>
      </w:r>
      <w:r>
        <w:rPr>
          <w:rFonts w:hint="eastAsia" w:ascii="宋体" w:hAnsi="宋体" w:eastAsia="宋体" w:cs="Times New Roman"/>
          <w:kern w:val="2"/>
          <w:lang w:val="en-US" w:eastAsia="zh-CN"/>
        </w:rPr>
        <w:t>30</w:t>
      </w:r>
      <w:r>
        <w:rPr>
          <w:rFonts w:hint="eastAsia" w:ascii="宋体" w:hAnsi="宋体" w:eastAsia="宋体" w:cs="Times New Roman"/>
          <w:kern w:val="2"/>
          <w:lang w:eastAsia="zh-CN"/>
        </w:rPr>
        <w:t>个工作日内</w:t>
      </w:r>
      <w:r>
        <w:rPr>
          <w:rFonts w:hint="eastAsia" w:ascii="宋体" w:hAnsi="宋体" w:eastAsia="宋体" w:cs="Times New Roman"/>
          <w:kern w:val="2"/>
          <w:lang w:val="en-US" w:eastAsia="zh-CN"/>
        </w:rPr>
        <w:t>一次性</w:t>
      </w:r>
      <w:r>
        <w:rPr>
          <w:rFonts w:hint="eastAsia" w:ascii="宋体" w:hAnsi="宋体" w:eastAsia="宋体" w:cs="Times New Roman"/>
          <w:kern w:val="2"/>
          <w:lang w:eastAsia="zh-CN"/>
        </w:rPr>
        <w:t>向乙方付款。</w:t>
      </w:r>
    </w:p>
    <w:p>
      <w:pPr>
        <w:widowControl/>
        <w:numPr>
          <w:ilvl w:val="-1"/>
          <w:numId w:val="0"/>
        </w:numPr>
        <w:adjustRightInd/>
        <w:spacing w:line="360" w:lineRule="auto"/>
        <w:ind w:left="0" w:firstLine="420" w:firstLineChars="200"/>
        <w:jc w:val="left"/>
        <w:rPr>
          <w:rFonts w:hint="eastAsia" w:ascii="宋体" w:hAnsi="宋体" w:eastAsia="宋体" w:cs="Times New Roman"/>
          <w:kern w:val="2"/>
        </w:rPr>
      </w:pPr>
      <w:r>
        <w:rPr>
          <w:rFonts w:hint="eastAsia" w:ascii="宋体" w:hAnsi="宋体" w:eastAsia="宋体" w:cs="Times New Roman"/>
          <w:kern w:val="2"/>
          <w:lang w:val="en-US" w:eastAsia="zh-CN"/>
        </w:rPr>
        <w:t xml:space="preserve">2. </w:t>
      </w:r>
      <w:r>
        <w:rPr>
          <w:rFonts w:hint="eastAsia" w:ascii="宋体" w:hAnsi="宋体" w:eastAsia="宋体" w:cs="Times New Roman"/>
          <w:bCs w:val="0"/>
          <w:kern w:val="2"/>
          <w:sz w:val="22"/>
        </w:rPr>
        <w:t>甲方付款的前提是乙方开具的增值税专用发票通过防伪税控系统的认证或者甲方通过税务机关认可的其他方式成功抵扣；若发票不能通过防伪税控系统的认证或者不能抵扣，甲方有权拒绝付款。乙方应在甲方付款前20个工作日开具等额合格有效的增值税专用发票，否则甲方有权顺延支付相应价款且无需承担任何违约责任，乙方因此造成的损失由其自行承担。</w:t>
      </w:r>
    </w:p>
    <w:p>
      <w:pPr>
        <w:widowControl w:val="0"/>
        <w:tabs>
          <w:tab w:val="left" w:pos="1200"/>
        </w:tabs>
        <w:autoSpaceDE w:val="0"/>
        <w:autoSpaceDN w:val="0"/>
        <w:adjustRightInd w:val="0"/>
        <w:spacing w:after="0" w:line="360" w:lineRule="auto"/>
        <w:ind w:left="1200" w:hanging="774"/>
        <w:jc w:val="both"/>
        <w:rPr>
          <w:rFonts w:ascii="宋体" w:hAnsi="宋体" w:eastAsia="宋体" w:cs="Times New Roman"/>
          <w:b/>
          <w:kern w:val="2"/>
        </w:rPr>
      </w:pPr>
      <w:r>
        <w:rPr>
          <w:rFonts w:hint="eastAsia" w:ascii="宋体" w:hAnsi="宋体" w:eastAsia="宋体" w:cs="Times New Roman"/>
          <w:b/>
          <w:kern w:val="2"/>
        </w:rPr>
        <w:t>第</w:t>
      </w:r>
      <w:r>
        <w:rPr>
          <w:rFonts w:hint="eastAsia" w:ascii="宋体" w:hAnsi="宋体" w:eastAsia="宋体" w:cs="Times New Roman"/>
          <w:b/>
          <w:kern w:val="2"/>
          <w:lang w:val="en-US" w:eastAsia="zh-CN"/>
        </w:rPr>
        <w:t>四</w:t>
      </w:r>
      <w:r>
        <w:rPr>
          <w:rFonts w:hint="eastAsia" w:ascii="宋体" w:hAnsi="宋体" w:eastAsia="宋体" w:cs="Times New Roman"/>
          <w:b/>
          <w:kern w:val="2"/>
        </w:rPr>
        <w:t>条</w:t>
      </w:r>
      <w:r>
        <w:rPr>
          <w:rFonts w:ascii="宋体" w:hAnsi="宋体" w:eastAsia="宋体" w:cs="Times New Roman"/>
          <w:b/>
          <w:kern w:val="2"/>
        </w:rPr>
        <w:t xml:space="preserve"> </w:t>
      </w:r>
      <w:r>
        <w:rPr>
          <w:rFonts w:hint="eastAsia" w:ascii="宋体" w:hAnsi="宋体" w:eastAsia="宋体" w:cs="Times New Roman"/>
          <w:b/>
          <w:kern w:val="2"/>
        </w:rPr>
        <w:t>甲方的权利和义务</w:t>
      </w:r>
    </w:p>
    <w:p>
      <w:pPr>
        <w:widowControl w:val="0"/>
        <w:numPr>
          <w:ilvl w:val="0"/>
          <w:numId w:val="6"/>
        </w:numPr>
        <w:adjustRightInd w:val="0"/>
        <w:spacing w:after="0" w:line="360" w:lineRule="auto"/>
        <w:ind w:left="0" w:firstLine="420"/>
        <w:jc w:val="both"/>
        <w:rPr>
          <w:rFonts w:ascii="宋体" w:hAnsi="宋体" w:eastAsia="宋体" w:cs="Times New Roman"/>
          <w:kern w:val="2"/>
        </w:rPr>
      </w:pPr>
      <w:r>
        <w:rPr>
          <w:rFonts w:hint="eastAsia" w:ascii="宋体" w:hAnsi="宋体" w:eastAsia="宋体" w:cs="Times New Roman"/>
          <w:kern w:val="2"/>
        </w:rPr>
        <w:t>为了更好</w:t>
      </w:r>
      <w:r>
        <w:rPr>
          <w:rFonts w:hint="eastAsia" w:ascii="宋体" w:hAnsi="宋体" w:eastAsia="宋体" w:cs="Times New Roman"/>
          <w:kern w:val="2"/>
          <w:lang w:eastAsia="zh-CN"/>
        </w:rPr>
        <w:t>地</w:t>
      </w:r>
      <w:r>
        <w:rPr>
          <w:rFonts w:ascii="宋体" w:hAnsi="宋体" w:eastAsia="宋体" w:cs="Times New Roman"/>
          <w:kern w:val="2"/>
        </w:rPr>
        <w:t>实现甲方需求</w:t>
      </w:r>
      <w:r>
        <w:rPr>
          <w:rFonts w:hint="eastAsia" w:ascii="宋体" w:hAnsi="宋体" w:eastAsia="宋体" w:cs="Times New Roman"/>
          <w:kern w:val="2"/>
        </w:rPr>
        <w:t>，甲方应尽可能全面、详尽地提供甲方公司的管理现状和业务需求。甲方</w:t>
      </w:r>
      <w:r>
        <w:rPr>
          <w:rFonts w:ascii="宋体" w:hAnsi="宋体" w:eastAsia="宋体" w:cs="Times New Roman"/>
          <w:kern w:val="2"/>
        </w:rPr>
        <w:t>保证所提出的业务需求符合法律法规</w:t>
      </w:r>
      <w:r>
        <w:rPr>
          <w:rFonts w:hint="eastAsia" w:ascii="宋体" w:hAnsi="宋体" w:eastAsia="宋体" w:cs="Times New Roman"/>
          <w:kern w:val="2"/>
        </w:rPr>
        <w:t>、</w:t>
      </w:r>
      <w:r>
        <w:rPr>
          <w:rFonts w:ascii="宋体" w:hAnsi="宋体" w:eastAsia="宋体" w:cs="Times New Roman"/>
          <w:kern w:val="2"/>
        </w:rPr>
        <w:t>规章制度的</w:t>
      </w:r>
      <w:r>
        <w:rPr>
          <w:rFonts w:hint="eastAsia" w:ascii="宋体" w:hAnsi="宋体" w:eastAsia="宋体" w:cs="Times New Roman"/>
          <w:kern w:val="2"/>
        </w:rPr>
        <w:t>有关</w:t>
      </w:r>
      <w:r>
        <w:rPr>
          <w:rFonts w:ascii="宋体" w:hAnsi="宋体" w:eastAsia="宋体" w:cs="Times New Roman"/>
          <w:kern w:val="2"/>
        </w:rPr>
        <w:t>规定，</w:t>
      </w:r>
      <w:r>
        <w:rPr>
          <w:rFonts w:hint="eastAsia" w:ascii="宋体" w:hAnsi="宋体" w:eastAsia="宋体" w:cs="Times New Roman"/>
          <w:kern w:val="2"/>
        </w:rPr>
        <w:t>不</w:t>
      </w:r>
      <w:r>
        <w:rPr>
          <w:rFonts w:ascii="宋体" w:hAnsi="宋体" w:eastAsia="宋体" w:cs="Times New Roman"/>
          <w:kern w:val="2"/>
        </w:rPr>
        <w:t>侵害</w:t>
      </w:r>
      <w:r>
        <w:rPr>
          <w:rFonts w:hint="eastAsia" w:ascii="宋体" w:hAnsi="宋体" w:eastAsia="宋体" w:cs="Times New Roman"/>
          <w:kern w:val="2"/>
        </w:rPr>
        <w:t>任何</w:t>
      </w:r>
      <w:r>
        <w:rPr>
          <w:rFonts w:ascii="宋体" w:hAnsi="宋体" w:eastAsia="宋体" w:cs="Times New Roman"/>
          <w:kern w:val="2"/>
        </w:rPr>
        <w:t>第三方的</w:t>
      </w:r>
      <w:r>
        <w:rPr>
          <w:rFonts w:hint="eastAsia" w:ascii="宋体" w:hAnsi="宋体" w:eastAsia="宋体" w:cs="Times New Roman"/>
          <w:kern w:val="2"/>
        </w:rPr>
        <w:t>合法</w:t>
      </w:r>
      <w:r>
        <w:rPr>
          <w:rFonts w:ascii="宋体" w:hAnsi="宋体" w:eastAsia="宋体" w:cs="Times New Roman"/>
          <w:kern w:val="2"/>
        </w:rPr>
        <w:t>权益，否则</w:t>
      </w:r>
      <w:r>
        <w:rPr>
          <w:rFonts w:hint="eastAsia" w:ascii="宋体" w:hAnsi="宋体" w:eastAsia="宋体" w:cs="Times New Roman"/>
          <w:kern w:val="2"/>
        </w:rPr>
        <w:t>乙方</w:t>
      </w:r>
      <w:r>
        <w:rPr>
          <w:rFonts w:ascii="宋体" w:hAnsi="宋体" w:eastAsia="宋体" w:cs="Times New Roman"/>
          <w:kern w:val="2"/>
        </w:rPr>
        <w:t>有权拒绝提供</w:t>
      </w:r>
      <w:r>
        <w:rPr>
          <w:rFonts w:hint="eastAsia" w:ascii="宋体" w:hAnsi="宋体" w:eastAsia="宋体" w:cs="Times New Roman"/>
          <w:kern w:val="2"/>
        </w:rPr>
        <w:t>相应</w:t>
      </w:r>
      <w:r>
        <w:rPr>
          <w:rFonts w:ascii="宋体" w:hAnsi="宋体" w:eastAsia="宋体" w:cs="Times New Roman"/>
          <w:kern w:val="2"/>
        </w:rPr>
        <w:t>服务</w:t>
      </w:r>
      <w:r>
        <w:rPr>
          <w:rFonts w:hint="eastAsia" w:ascii="宋体" w:hAnsi="宋体" w:eastAsia="宋体" w:cs="Times New Roman"/>
          <w:kern w:val="2"/>
        </w:rPr>
        <w:t>；如因甲方原因导致乙方受到第三方维权、政府部门处罚等，由甲方</w:t>
      </w:r>
      <w:r>
        <w:rPr>
          <w:rFonts w:ascii="宋体" w:hAnsi="宋体" w:eastAsia="宋体" w:cs="Times New Roman"/>
          <w:kern w:val="2"/>
        </w:rPr>
        <w:t>赔偿</w:t>
      </w:r>
      <w:r>
        <w:rPr>
          <w:rFonts w:hint="eastAsia" w:ascii="宋体" w:hAnsi="宋体" w:eastAsia="宋体" w:cs="Times New Roman"/>
          <w:kern w:val="2"/>
        </w:rPr>
        <w:t>乙</w:t>
      </w:r>
      <w:r>
        <w:rPr>
          <w:rFonts w:ascii="宋体" w:hAnsi="宋体" w:eastAsia="宋体" w:cs="Times New Roman"/>
          <w:kern w:val="2"/>
        </w:rPr>
        <w:t>方因此造成的</w:t>
      </w:r>
      <w:r>
        <w:rPr>
          <w:rFonts w:hint="eastAsia" w:ascii="宋体" w:hAnsi="宋体" w:eastAsia="宋体" w:cs="Times New Roman"/>
          <w:kern w:val="2"/>
          <w:lang w:val="en-US" w:eastAsia="zh-CN"/>
        </w:rPr>
        <w:t>直接</w:t>
      </w:r>
      <w:r>
        <w:rPr>
          <w:rFonts w:ascii="宋体" w:hAnsi="宋体" w:eastAsia="宋体" w:cs="Times New Roman"/>
          <w:kern w:val="2"/>
        </w:rPr>
        <w:t>损失。</w:t>
      </w:r>
    </w:p>
    <w:p>
      <w:pPr>
        <w:widowControl w:val="0"/>
        <w:numPr>
          <w:ilvl w:val="0"/>
          <w:numId w:val="6"/>
        </w:numPr>
        <w:adjustRightInd w:val="0"/>
        <w:spacing w:after="0" w:line="360" w:lineRule="auto"/>
        <w:ind w:left="0" w:firstLine="420"/>
        <w:jc w:val="both"/>
        <w:rPr>
          <w:rFonts w:ascii="宋体" w:hAnsi="宋体" w:eastAsia="宋体" w:cs="Times New Roman"/>
          <w:kern w:val="2"/>
        </w:rPr>
      </w:pPr>
      <w:r>
        <w:rPr>
          <w:rFonts w:hint="eastAsia" w:ascii="宋体" w:hAnsi="宋体" w:eastAsia="宋体" w:cs="Times New Roman"/>
          <w:kern w:val="2"/>
        </w:rPr>
        <w:t>甲方承诺不进行下列行为，</w:t>
      </w:r>
      <w:r>
        <w:rPr>
          <w:rFonts w:ascii="宋体" w:hAnsi="宋体" w:eastAsia="宋体" w:cs="Times New Roman"/>
          <w:kern w:val="2"/>
        </w:rPr>
        <w:t>否则</w:t>
      </w:r>
      <w:r>
        <w:rPr>
          <w:rFonts w:hint="eastAsia" w:ascii="宋体" w:hAnsi="宋体" w:eastAsia="宋体" w:cs="Times New Roman"/>
          <w:kern w:val="2"/>
        </w:rPr>
        <w:t>乙方</w:t>
      </w:r>
      <w:r>
        <w:rPr>
          <w:rFonts w:ascii="宋体" w:hAnsi="宋体" w:eastAsia="宋体" w:cs="Times New Roman"/>
          <w:kern w:val="2"/>
        </w:rPr>
        <w:t>有权立即</w:t>
      </w:r>
      <w:r>
        <w:rPr>
          <w:rFonts w:hint="eastAsia" w:ascii="宋体" w:hAnsi="宋体" w:eastAsia="宋体" w:cs="Times New Roman"/>
          <w:kern w:val="2"/>
        </w:rPr>
        <w:t>关停</w:t>
      </w:r>
      <w:r>
        <w:rPr>
          <w:rFonts w:ascii="宋体" w:hAnsi="宋体" w:eastAsia="宋体" w:cs="Times New Roman"/>
          <w:kern w:val="2"/>
        </w:rPr>
        <w:t>账号，并由甲方承担</w:t>
      </w:r>
      <w:r>
        <w:rPr>
          <w:rFonts w:hint="eastAsia" w:ascii="宋体" w:hAnsi="宋体" w:eastAsia="宋体" w:cs="Times New Roman"/>
          <w:kern w:val="2"/>
        </w:rPr>
        <w:t>由此</w:t>
      </w:r>
      <w:r>
        <w:rPr>
          <w:rFonts w:ascii="宋体" w:hAnsi="宋体" w:eastAsia="宋体" w:cs="Times New Roman"/>
          <w:kern w:val="2"/>
        </w:rPr>
        <w:t>给</w:t>
      </w:r>
      <w:r>
        <w:rPr>
          <w:rFonts w:hint="eastAsia" w:ascii="宋体" w:hAnsi="宋体" w:eastAsia="宋体" w:cs="Times New Roman"/>
          <w:kern w:val="2"/>
        </w:rPr>
        <w:t>乙方</w:t>
      </w:r>
      <w:r>
        <w:rPr>
          <w:rFonts w:ascii="宋体" w:hAnsi="宋体" w:eastAsia="宋体" w:cs="Times New Roman"/>
          <w:kern w:val="2"/>
        </w:rPr>
        <w:t>造成的</w:t>
      </w:r>
      <w:r>
        <w:rPr>
          <w:rFonts w:hint="eastAsia" w:ascii="宋体" w:hAnsi="宋体" w:eastAsia="宋体" w:cs="Times New Roman"/>
          <w:kern w:val="2"/>
          <w:lang w:val="en-US" w:eastAsia="zh-CN"/>
        </w:rPr>
        <w:t>直接</w:t>
      </w:r>
      <w:r>
        <w:rPr>
          <w:rFonts w:ascii="宋体" w:hAnsi="宋体" w:eastAsia="宋体" w:cs="Times New Roman"/>
          <w:kern w:val="2"/>
        </w:rPr>
        <w:t>损失</w:t>
      </w:r>
      <w:r>
        <w:rPr>
          <w:rFonts w:hint="eastAsia" w:ascii="宋体" w:hAnsi="宋体" w:eastAsia="宋体" w:cs="Times New Roman"/>
          <w:kern w:val="2"/>
        </w:rPr>
        <w:t>：</w:t>
      </w:r>
    </w:p>
    <w:p>
      <w:pPr>
        <w:pStyle w:val="97"/>
        <w:widowControl w:val="0"/>
        <w:numPr>
          <w:ilvl w:val="2"/>
          <w:numId w:val="7"/>
        </w:numPr>
        <w:adjustRightInd w:val="0"/>
        <w:spacing w:after="0" w:line="360" w:lineRule="auto"/>
        <w:ind w:left="1440" w:hanging="360" w:firstLineChars="0"/>
        <w:jc w:val="both"/>
        <w:rPr>
          <w:rFonts w:ascii="宋体" w:hAnsi="宋体" w:eastAsia="宋体" w:cs="Times New Roman"/>
          <w:kern w:val="2"/>
        </w:rPr>
      </w:pPr>
      <w:r>
        <w:rPr>
          <w:rFonts w:hint="eastAsia" w:ascii="宋体" w:hAnsi="宋体" w:eastAsia="宋体" w:cs="Times New Roman"/>
          <w:kern w:val="2"/>
        </w:rPr>
        <w:t>利用</w:t>
      </w:r>
      <w:r>
        <w:rPr>
          <w:rFonts w:hint="eastAsia" w:ascii="宋体" w:hAnsi="宋体" w:eastAsia="宋体" w:cs="Times New Roman"/>
          <w:kern w:val="2"/>
          <w:lang w:val="en-US" w:eastAsia="zh-CN"/>
        </w:rPr>
        <w:t>RPA系统</w:t>
      </w:r>
      <w:r>
        <w:rPr>
          <w:rFonts w:hint="eastAsia" w:ascii="宋体" w:hAnsi="宋体" w:eastAsia="宋体" w:cs="Times New Roman"/>
          <w:kern w:val="2"/>
        </w:rPr>
        <w:t>散布不受欢迎的电子邮件、广告等</w:t>
      </w:r>
      <w:r>
        <w:rPr>
          <w:rFonts w:ascii="宋体" w:hAnsi="宋体" w:eastAsia="宋体" w:cs="Times New Roman"/>
          <w:kern w:val="2"/>
        </w:rPr>
        <w:t>SPAM等；</w:t>
      </w:r>
    </w:p>
    <w:p>
      <w:pPr>
        <w:pStyle w:val="97"/>
        <w:widowControl w:val="0"/>
        <w:numPr>
          <w:ilvl w:val="2"/>
          <w:numId w:val="7"/>
        </w:numPr>
        <w:adjustRightInd w:val="0"/>
        <w:spacing w:after="0" w:line="360" w:lineRule="auto"/>
        <w:ind w:left="1440" w:hanging="360" w:firstLineChars="0"/>
        <w:jc w:val="both"/>
        <w:rPr>
          <w:rFonts w:ascii="宋体" w:hAnsi="宋体" w:eastAsia="宋体" w:cs="Times New Roman"/>
          <w:kern w:val="2"/>
        </w:rPr>
      </w:pPr>
      <w:r>
        <w:rPr>
          <w:rFonts w:hint="eastAsia" w:ascii="宋体" w:hAnsi="宋体" w:eastAsia="宋体" w:cs="Times New Roman"/>
          <w:kern w:val="2"/>
        </w:rPr>
        <w:t>利用</w:t>
      </w:r>
      <w:r>
        <w:rPr>
          <w:rFonts w:hint="eastAsia" w:ascii="宋体" w:hAnsi="宋体" w:eastAsia="宋体" w:cs="Times New Roman"/>
          <w:kern w:val="2"/>
          <w:lang w:val="en-US" w:eastAsia="zh-CN"/>
        </w:rPr>
        <w:t>RPA系统</w:t>
      </w:r>
      <w:r>
        <w:rPr>
          <w:rFonts w:hint="eastAsia" w:ascii="宋体" w:hAnsi="宋体" w:eastAsia="宋体" w:cs="Times New Roman"/>
          <w:kern w:val="2"/>
        </w:rPr>
        <w:t>进行干扰或扰乱乙方的网络技术或侵害任何第三方权益的行为；</w:t>
      </w:r>
    </w:p>
    <w:p>
      <w:pPr>
        <w:pStyle w:val="97"/>
        <w:widowControl w:val="0"/>
        <w:numPr>
          <w:ilvl w:val="2"/>
          <w:numId w:val="7"/>
        </w:numPr>
        <w:adjustRightInd w:val="0"/>
        <w:spacing w:after="0" w:line="360" w:lineRule="auto"/>
        <w:ind w:left="1440" w:hanging="360" w:firstLineChars="0"/>
        <w:jc w:val="both"/>
        <w:rPr>
          <w:rFonts w:ascii="宋体" w:hAnsi="宋体" w:eastAsia="宋体" w:cs="Times New Roman"/>
          <w:kern w:val="2"/>
        </w:rPr>
      </w:pPr>
      <w:r>
        <w:rPr>
          <w:rFonts w:hint="eastAsia" w:ascii="宋体" w:hAnsi="宋体" w:eastAsia="宋体" w:cs="Times New Roman"/>
          <w:kern w:val="2"/>
        </w:rPr>
        <w:t>其他可能给乙方带来不利影响或者违反国家</w:t>
      </w:r>
      <w:r>
        <w:rPr>
          <w:rFonts w:ascii="宋体" w:hAnsi="宋体" w:eastAsia="宋体" w:cs="Times New Roman"/>
          <w:kern w:val="2"/>
        </w:rPr>
        <w:t>法律法规</w:t>
      </w:r>
      <w:r>
        <w:rPr>
          <w:rFonts w:hint="eastAsia" w:ascii="宋体" w:hAnsi="宋体" w:eastAsia="宋体" w:cs="Times New Roman"/>
          <w:kern w:val="2"/>
        </w:rPr>
        <w:t>、</w:t>
      </w:r>
      <w:r>
        <w:rPr>
          <w:rFonts w:ascii="宋体" w:hAnsi="宋体" w:eastAsia="宋体" w:cs="Times New Roman"/>
          <w:kern w:val="2"/>
        </w:rPr>
        <w:t>规章制度</w:t>
      </w:r>
      <w:r>
        <w:rPr>
          <w:rFonts w:hint="eastAsia" w:ascii="宋体" w:hAnsi="宋体" w:eastAsia="宋体" w:cs="Times New Roman"/>
          <w:kern w:val="2"/>
        </w:rPr>
        <w:t>的行为。</w:t>
      </w:r>
    </w:p>
    <w:p>
      <w:pPr>
        <w:widowControl w:val="0"/>
        <w:numPr>
          <w:ilvl w:val="0"/>
          <w:numId w:val="6"/>
        </w:numPr>
        <w:adjustRightInd w:val="0"/>
        <w:spacing w:after="0" w:line="360" w:lineRule="auto"/>
        <w:ind w:left="0" w:firstLine="420"/>
        <w:jc w:val="both"/>
        <w:rPr>
          <w:rFonts w:ascii="宋体" w:hAnsi="宋体" w:eastAsia="宋体" w:cs="Times New Roman"/>
          <w:kern w:val="2"/>
        </w:rPr>
      </w:pPr>
      <w:r>
        <w:rPr>
          <w:rFonts w:hint="eastAsia" w:ascii="宋体" w:hAnsi="宋体" w:eastAsia="宋体" w:cs="Times New Roman"/>
          <w:color w:val="000000" w:themeColor="text1"/>
          <w:kern w:val="2"/>
          <w14:textFill>
            <w14:solidFill>
              <w14:schemeClr w14:val="tx1"/>
            </w14:solidFill>
          </w14:textFill>
        </w:rPr>
        <w:t>甲方不得向任何第三方透露在乙方公司（包括其分支机构、控股公司和合资公司）知悉的商业秘密，包括业务技术秘密、市场秘密、财务秘密，管理秘密及其他方面的秘密信息，甲方信息泄露的，乙方有权追究甲方的法律责任。已</w:t>
      </w:r>
      <w:r>
        <w:rPr>
          <w:rFonts w:ascii="宋体" w:hAnsi="宋体" w:eastAsia="宋体" w:cs="Times New Roman"/>
          <w:color w:val="000000" w:themeColor="text1"/>
          <w:kern w:val="2"/>
          <w14:textFill>
            <w14:solidFill>
              <w14:schemeClr w14:val="tx1"/>
            </w14:solidFill>
          </w14:textFill>
        </w:rPr>
        <w:t>获得</w:t>
      </w:r>
      <w:r>
        <w:rPr>
          <w:rFonts w:hint="eastAsia" w:ascii="宋体" w:hAnsi="宋体" w:eastAsia="宋体" w:cs="Times New Roman"/>
          <w:color w:val="000000" w:themeColor="text1"/>
          <w:kern w:val="2"/>
          <w14:textFill>
            <w14:solidFill>
              <w14:schemeClr w14:val="tx1"/>
            </w14:solidFill>
          </w14:textFill>
        </w:rPr>
        <w:t>乙</w:t>
      </w:r>
      <w:r>
        <w:rPr>
          <w:rFonts w:ascii="宋体" w:hAnsi="宋体" w:eastAsia="宋体" w:cs="Times New Roman"/>
          <w:color w:val="000000" w:themeColor="text1"/>
          <w:kern w:val="2"/>
          <w14:textFill>
            <w14:solidFill>
              <w14:schemeClr w14:val="tx1"/>
            </w14:solidFill>
          </w14:textFill>
        </w:rPr>
        <w:t>方授权或书面同意的除外。</w:t>
      </w:r>
    </w:p>
    <w:p>
      <w:pPr>
        <w:spacing w:after="0" w:line="240" w:lineRule="auto"/>
        <w:rPr>
          <w:rFonts w:ascii="宋体" w:hAnsi="宋体" w:eastAsia="宋体"/>
        </w:rPr>
      </w:pPr>
    </w:p>
    <w:p>
      <w:pPr>
        <w:widowControl w:val="0"/>
        <w:tabs>
          <w:tab w:val="left" w:pos="1200"/>
        </w:tabs>
        <w:autoSpaceDE w:val="0"/>
        <w:autoSpaceDN w:val="0"/>
        <w:adjustRightInd w:val="0"/>
        <w:spacing w:after="0" w:line="360" w:lineRule="auto"/>
        <w:ind w:left="1200" w:hanging="774"/>
        <w:jc w:val="both"/>
        <w:rPr>
          <w:rFonts w:ascii="宋体" w:hAnsi="宋体" w:eastAsia="宋体" w:cs="Times New Roman"/>
          <w:b/>
          <w:kern w:val="2"/>
        </w:rPr>
      </w:pPr>
      <w:r>
        <w:rPr>
          <w:rFonts w:hint="eastAsia" w:ascii="宋体" w:hAnsi="宋体" w:eastAsia="宋体" w:cs="Times New Roman"/>
          <w:b/>
          <w:kern w:val="2"/>
        </w:rPr>
        <w:t>第</w:t>
      </w:r>
      <w:r>
        <w:rPr>
          <w:rFonts w:hint="eastAsia" w:ascii="宋体" w:hAnsi="宋体" w:eastAsia="宋体" w:cs="Times New Roman"/>
          <w:b/>
          <w:kern w:val="2"/>
          <w:lang w:val="en-US" w:eastAsia="zh-CN"/>
        </w:rPr>
        <w:t>五</w:t>
      </w:r>
      <w:r>
        <w:rPr>
          <w:rFonts w:hint="eastAsia" w:ascii="宋体" w:hAnsi="宋体" w:eastAsia="宋体" w:cs="Times New Roman"/>
          <w:b/>
          <w:kern w:val="2"/>
        </w:rPr>
        <w:t>条</w:t>
      </w:r>
      <w:r>
        <w:rPr>
          <w:rFonts w:ascii="宋体" w:hAnsi="宋体" w:eastAsia="宋体" w:cs="Times New Roman"/>
          <w:b/>
          <w:kern w:val="2"/>
        </w:rPr>
        <w:t xml:space="preserve"> </w:t>
      </w:r>
      <w:r>
        <w:rPr>
          <w:rFonts w:hint="eastAsia" w:ascii="宋体" w:hAnsi="宋体" w:eastAsia="宋体" w:cs="Times New Roman"/>
          <w:b/>
          <w:kern w:val="2"/>
        </w:rPr>
        <w:t>乙方的权利和义务</w:t>
      </w:r>
    </w:p>
    <w:p>
      <w:pPr>
        <w:widowControl w:val="0"/>
        <w:numPr>
          <w:ilvl w:val="0"/>
          <w:numId w:val="8"/>
        </w:numPr>
        <w:adjustRightInd w:val="0"/>
        <w:spacing w:after="0" w:line="360" w:lineRule="auto"/>
        <w:ind w:left="0" w:firstLine="420"/>
        <w:jc w:val="both"/>
        <w:rPr>
          <w:rFonts w:ascii="宋体" w:hAnsi="宋体" w:eastAsia="宋体" w:cs="Times New Roman"/>
          <w:kern w:val="2"/>
        </w:rPr>
      </w:pPr>
      <w:r>
        <w:rPr>
          <w:rFonts w:hint="eastAsia" w:ascii="宋体" w:hAnsi="宋体" w:eastAsia="宋体" w:cs="Times New Roman"/>
          <w:kern w:val="2"/>
        </w:rPr>
        <w:t>乙方保证其所提供</w:t>
      </w:r>
      <w:r>
        <w:rPr>
          <w:rFonts w:hint="eastAsia" w:ascii="宋体" w:hAnsi="宋体" w:eastAsia="宋体" w:cs="Times New Roman"/>
          <w:kern w:val="2"/>
          <w:lang w:val="en-US" w:eastAsia="zh-CN"/>
        </w:rPr>
        <w:t>全部</w:t>
      </w:r>
      <w:r>
        <w:rPr>
          <w:rFonts w:hint="eastAsia" w:ascii="宋体" w:hAnsi="宋体" w:eastAsia="宋体" w:cs="Times New Roman"/>
          <w:kern w:val="2"/>
        </w:rPr>
        <w:t>产品的合法性。</w:t>
      </w:r>
    </w:p>
    <w:p>
      <w:pPr>
        <w:widowControl w:val="0"/>
        <w:numPr>
          <w:ilvl w:val="0"/>
          <w:numId w:val="8"/>
        </w:numPr>
        <w:adjustRightInd w:val="0"/>
        <w:spacing w:after="0" w:line="360" w:lineRule="auto"/>
        <w:ind w:left="0" w:firstLine="420"/>
        <w:jc w:val="both"/>
        <w:rPr>
          <w:rFonts w:ascii="宋体" w:hAnsi="宋体" w:eastAsia="宋体" w:cs="Times New Roman"/>
          <w:kern w:val="2"/>
        </w:rPr>
      </w:pPr>
      <w:r>
        <w:rPr>
          <w:rFonts w:hint="eastAsia" w:ascii="宋体" w:hAnsi="宋体" w:eastAsia="宋体" w:cs="Times New Roman"/>
          <w:kern w:val="2"/>
        </w:rPr>
        <w:t>乙方在因软件系统升级或数据备份而导致技术中断时，应</w:t>
      </w:r>
      <w:r>
        <w:rPr>
          <w:rFonts w:hint="eastAsia" w:ascii="宋体" w:hAnsi="宋体" w:eastAsia="宋体" w:cs="Times New Roman"/>
          <w:kern w:val="2"/>
          <w:lang w:val="en-US" w:eastAsia="zh-CN"/>
        </w:rPr>
        <w:t>至少提前【4】小时</w:t>
      </w:r>
      <w:r>
        <w:rPr>
          <w:rFonts w:hint="eastAsia" w:ascii="宋体" w:hAnsi="宋体" w:eastAsia="宋体" w:cs="Times New Roman"/>
          <w:kern w:val="2"/>
        </w:rPr>
        <w:t>通知甲方</w:t>
      </w:r>
      <w:r>
        <w:rPr>
          <w:rFonts w:hint="eastAsia" w:ascii="宋体" w:hAnsi="宋体" w:eastAsia="宋体" w:cs="Times New Roman"/>
          <w:kern w:val="2"/>
          <w:lang w:eastAsia="zh-CN"/>
        </w:rPr>
        <w:t>，</w:t>
      </w:r>
      <w:r>
        <w:rPr>
          <w:rFonts w:hint="eastAsia" w:ascii="宋体" w:hAnsi="宋体" w:eastAsia="宋体" w:cs="Times New Roman"/>
          <w:kern w:val="2"/>
          <w:lang w:val="en-US" w:eastAsia="zh-CN"/>
        </w:rPr>
        <w:t>并尽量选择不影响甲方日常经营的时段，避免对甲方正常工作造成影响</w:t>
      </w:r>
      <w:r>
        <w:rPr>
          <w:rFonts w:hint="eastAsia" w:ascii="宋体" w:hAnsi="宋体" w:eastAsia="宋体" w:cs="Times New Roman"/>
          <w:kern w:val="2"/>
        </w:rPr>
        <w:t>。</w:t>
      </w:r>
      <w:r>
        <w:rPr>
          <w:rFonts w:hint="eastAsia" w:ascii="宋体" w:hAnsi="宋体" w:eastAsia="宋体" w:cs="Times New Roman"/>
          <w:kern w:val="2"/>
          <w:lang w:val="en-US" w:eastAsia="zh-CN"/>
        </w:rPr>
        <w:t>如对甲方造成影响导致直接损失的，乙方承担损失赔偿责任。</w:t>
      </w:r>
    </w:p>
    <w:p>
      <w:pPr>
        <w:widowControl w:val="0"/>
        <w:numPr>
          <w:ilvl w:val="0"/>
          <w:numId w:val="8"/>
        </w:numPr>
        <w:adjustRightInd w:val="0"/>
        <w:spacing w:after="0" w:line="360" w:lineRule="auto"/>
        <w:ind w:left="0" w:firstLine="420"/>
        <w:jc w:val="both"/>
        <w:rPr>
          <w:rFonts w:ascii="宋体" w:hAnsi="宋体" w:eastAsia="宋体" w:cs="Times New Roman"/>
          <w:kern w:val="2"/>
        </w:rPr>
      </w:pPr>
      <w:r>
        <w:rPr>
          <w:rFonts w:hint="eastAsia" w:ascii="宋体" w:hAnsi="宋体" w:eastAsia="宋体" w:cs="Times New Roman"/>
          <w:kern w:val="2"/>
        </w:rPr>
        <w:t>乙方应严格按照本</w:t>
      </w:r>
      <w:r>
        <w:rPr>
          <w:rFonts w:hint="eastAsia" w:ascii="宋体" w:hAnsi="宋体" w:eastAsia="宋体" w:cs="Times New Roman"/>
          <w:kern w:val="2"/>
          <w:lang w:val="en-US" w:eastAsia="zh-CN"/>
        </w:rPr>
        <w:t>合同</w:t>
      </w:r>
      <w:r>
        <w:rPr>
          <w:rFonts w:hint="eastAsia" w:ascii="宋体" w:hAnsi="宋体" w:eastAsia="宋体" w:cs="Times New Roman"/>
          <w:kern w:val="2"/>
        </w:rPr>
        <w:t>的约定为甲方提供相关技术指导。</w:t>
      </w:r>
    </w:p>
    <w:p>
      <w:pPr>
        <w:widowControl w:val="0"/>
        <w:numPr>
          <w:ilvl w:val="0"/>
          <w:numId w:val="8"/>
        </w:numPr>
        <w:adjustRightInd w:val="0"/>
        <w:spacing w:after="0" w:line="360" w:lineRule="auto"/>
        <w:ind w:left="0" w:firstLine="420"/>
        <w:jc w:val="both"/>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乙方不得向任何第三方透露在甲方公司（包括其分支机构、控股公司和合资公司）知悉的商业秘密，包括</w:t>
      </w:r>
      <w:r>
        <w:rPr>
          <w:rFonts w:hint="eastAsia" w:ascii="宋体" w:hAnsi="宋体" w:eastAsia="宋体" w:cs="Times New Roman"/>
          <w:color w:val="000000" w:themeColor="text1"/>
          <w:kern w:val="2"/>
          <w:lang w:val="en-US" w:eastAsia="zh-CN"/>
          <w14:textFill>
            <w14:solidFill>
              <w14:schemeClr w14:val="tx1"/>
            </w14:solidFill>
          </w14:textFill>
        </w:rPr>
        <w:t>甲方客户信息、</w:t>
      </w:r>
      <w:r>
        <w:rPr>
          <w:rFonts w:hint="eastAsia" w:ascii="宋体" w:hAnsi="宋体" w:eastAsia="宋体" w:cs="Times New Roman"/>
          <w:color w:val="000000" w:themeColor="text1"/>
          <w:kern w:val="2"/>
          <w14:textFill>
            <w14:solidFill>
              <w14:schemeClr w14:val="tx1"/>
            </w14:solidFill>
          </w14:textFill>
        </w:rPr>
        <w:t>业务技术秘密、市场秘密、财务秘密，管理秘密及其他方面的秘密信息，乙方信息泄露的，甲方有权追究乙方的法律责任。已</w:t>
      </w:r>
      <w:r>
        <w:rPr>
          <w:rFonts w:ascii="宋体" w:hAnsi="宋体" w:eastAsia="宋体" w:cs="Times New Roman"/>
          <w:color w:val="000000" w:themeColor="text1"/>
          <w:kern w:val="2"/>
          <w14:textFill>
            <w14:solidFill>
              <w14:schemeClr w14:val="tx1"/>
            </w14:solidFill>
          </w14:textFill>
        </w:rPr>
        <w:t>获得甲方授权或书面同意的除外。</w:t>
      </w:r>
      <w:r>
        <w:rPr>
          <w:rFonts w:hint="eastAsia" w:ascii="宋体" w:hAnsi="宋体" w:eastAsia="宋体" w:cs="Times New Roman"/>
          <w:color w:val="000000" w:themeColor="text1"/>
          <w:kern w:val="2"/>
          <w:lang w:val="en-US" w:eastAsia="zh-CN"/>
          <w14:textFill>
            <w14:solidFill>
              <w14:schemeClr w14:val="tx1"/>
            </w14:solidFill>
          </w14:textFill>
        </w:rPr>
        <w:t>若乙方违反保密义务的，乙方应当向甲方支付合同含税总额30%的违约金，违约金无法弥补甲方损失的，由乙方予以补足赔偿。</w:t>
      </w:r>
    </w:p>
    <w:p>
      <w:pPr>
        <w:widowControl w:val="0"/>
        <w:numPr>
          <w:ilvl w:val="0"/>
          <w:numId w:val="8"/>
        </w:numPr>
        <w:adjustRightInd w:val="0"/>
        <w:spacing w:after="0" w:line="360" w:lineRule="auto"/>
        <w:ind w:left="0" w:firstLine="420"/>
        <w:jc w:val="both"/>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 xml:space="preserve"> 因乙方</w:t>
      </w:r>
      <w:r>
        <w:rPr>
          <w:rFonts w:hint="eastAsia" w:ascii="宋体" w:hAnsi="宋体" w:eastAsia="宋体" w:cs="Times New Roman"/>
          <w:color w:val="000000" w:themeColor="text1"/>
          <w:kern w:val="2"/>
          <w:lang w:val="en-US" w:eastAsia="zh-CN"/>
          <w14:textFill>
            <w14:solidFill>
              <w14:schemeClr w14:val="tx1"/>
            </w14:solidFill>
          </w14:textFill>
        </w:rPr>
        <w:t>原因</w:t>
      </w:r>
      <w:r>
        <w:rPr>
          <w:rFonts w:hint="eastAsia" w:ascii="宋体" w:hAnsi="宋体" w:eastAsia="宋体" w:cs="Times New Roman"/>
          <w:color w:val="000000" w:themeColor="text1"/>
          <w:kern w:val="2"/>
          <w14:textFill>
            <w14:solidFill>
              <w14:schemeClr w14:val="tx1"/>
            </w14:solidFill>
          </w14:textFill>
        </w:rPr>
        <w:t>导致本合同无法履行的或造成甲方损失的，甲方有权选择中止或终止本合同条款项下的服务，乙方需退还甲方已经支付</w:t>
      </w:r>
      <w:r>
        <w:rPr>
          <w:rFonts w:hint="eastAsia" w:ascii="宋体" w:hAnsi="宋体" w:eastAsia="宋体" w:cs="Times New Roman"/>
          <w:color w:val="000000" w:themeColor="text1"/>
          <w:kern w:val="2"/>
          <w:lang w:val="en-US" w:eastAsia="zh-CN"/>
          <w14:textFill>
            <w14:solidFill>
              <w14:schemeClr w14:val="tx1"/>
            </w14:solidFill>
          </w14:textFill>
        </w:rPr>
        <w:t>但未使用部分</w:t>
      </w:r>
      <w:r>
        <w:rPr>
          <w:rFonts w:hint="eastAsia" w:ascii="宋体" w:hAnsi="宋体" w:eastAsia="宋体" w:cs="Times New Roman"/>
          <w:color w:val="000000" w:themeColor="text1"/>
          <w:kern w:val="2"/>
          <w14:textFill>
            <w14:solidFill>
              <w14:schemeClr w14:val="tx1"/>
            </w14:solidFill>
          </w14:textFill>
        </w:rPr>
        <w:t>的</w:t>
      </w:r>
      <w:r>
        <w:rPr>
          <w:rFonts w:hint="eastAsia" w:ascii="宋体" w:hAnsi="宋体" w:eastAsia="宋体" w:cs="Times New Roman"/>
          <w:color w:val="000000" w:themeColor="text1"/>
          <w:kern w:val="2"/>
          <w:lang w:val="en-US" w:eastAsia="zh-CN"/>
          <w14:textFill>
            <w14:solidFill>
              <w14:schemeClr w14:val="tx1"/>
            </w14:solidFill>
          </w14:textFill>
        </w:rPr>
        <w:t>款项；同时</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lang w:val="en-US" w:eastAsia="zh-CN"/>
          <w14:textFill>
            <w14:solidFill>
              <w14:schemeClr w14:val="tx1"/>
            </w14:solidFill>
          </w14:textFill>
        </w:rPr>
        <w:t>甲方有权要求乙方赔偿甲方的全部损失，包括但不限于诉讼费/仲裁费、律师费、保全费、赔偿第三方的损失等</w:t>
      </w:r>
      <w:r>
        <w:rPr>
          <w:rFonts w:hint="eastAsia" w:ascii="宋体" w:hAnsi="宋体" w:eastAsia="宋体" w:cs="Times New Roman"/>
          <w:color w:val="000000" w:themeColor="text1"/>
          <w:kern w:val="2"/>
          <w14:textFill>
            <w14:solidFill>
              <w14:schemeClr w14:val="tx1"/>
            </w14:solidFill>
          </w14:textFill>
        </w:rPr>
        <w:t>。</w:t>
      </w:r>
    </w:p>
    <w:p>
      <w:pPr>
        <w:pStyle w:val="101"/>
        <w:keepNext w:val="0"/>
        <w:keepLines w:val="0"/>
        <w:pageBreakBefore w:val="0"/>
        <w:widowControl/>
        <w:numPr>
          <w:ilvl w:val="0"/>
          <w:numId w:val="8"/>
        </w:numPr>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乙方保证所提供的RPA系统的稳定性和安全性，如在使用过程中出现系统安全漏洞或故障等，乙方应根据下列服务指标确保甲方不因系统问题导致业务中断或数据泄露等情况。否则，乙方需赔偿因此给甲方造成的全部损失。</w:t>
      </w:r>
    </w:p>
    <w:p>
      <w:pPr>
        <w:pStyle w:val="101"/>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420" w:leftChars="0"/>
        <w:textAlignment w:val="auto"/>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服务指标：</w:t>
      </w:r>
    </w:p>
    <w:p>
      <w:pPr>
        <w:keepNext w:val="0"/>
        <w:keepLines w:val="0"/>
        <w:pageBreakBefore w:val="0"/>
        <w:widowControl w:val="0"/>
        <w:kinsoku/>
        <w:wordWrap/>
        <w:overflowPunct/>
        <w:topLinePunct w:val="0"/>
        <w:autoSpaceDE/>
        <w:autoSpaceDN/>
        <w:bidi w:val="0"/>
        <w:adjustRightInd/>
        <w:snapToGrid/>
        <w:spacing w:before="300" w:after="120" w:line="240" w:lineRule="auto"/>
        <w:ind w:left="0" w:firstLine="422" w:firstLineChars="200"/>
        <w:jc w:val="left"/>
        <w:textAlignment w:val="auto"/>
        <w:outlineLvl w:val="2"/>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a. 事件响应时间</w:t>
      </w:r>
    </w:p>
    <w:p>
      <w:pPr>
        <w:pStyle w:val="101"/>
        <w:keepNext w:val="0"/>
        <w:keepLines w:val="0"/>
        <w:pageBreakBefore w:val="0"/>
        <w:widowControl/>
        <w:numPr>
          <w:ilvl w:val="255"/>
          <w:numId w:val="0"/>
        </w:numPr>
        <w:kinsoku/>
        <w:wordWrap/>
        <w:overflowPunct/>
        <w:topLinePunct w:val="0"/>
        <w:autoSpaceDE/>
        <w:autoSpaceDN/>
        <w:bidi w:val="0"/>
        <w:adjustRightInd/>
        <w:snapToGrid/>
        <w:spacing w:after="0" w:line="360" w:lineRule="auto"/>
        <w:ind w:left="360"/>
        <w:textAlignment w:val="auto"/>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服务部门接到事件报告之后，经过分析给到客户回馈的时间</w:t>
      </w:r>
    </w:p>
    <w:p>
      <w:pPr>
        <w:pStyle w:val="101"/>
        <w:keepNext w:val="0"/>
        <w:keepLines w:val="0"/>
        <w:pageBreakBefore w:val="0"/>
        <w:widowControl/>
        <w:numPr>
          <w:ilvl w:val="255"/>
          <w:numId w:val="0"/>
        </w:numPr>
        <w:kinsoku/>
        <w:wordWrap/>
        <w:overflowPunct/>
        <w:topLinePunct w:val="0"/>
        <w:autoSpaceDE/>
        <w:autoSpaceDN/>
        <w:bidi w:val="0"/>
        <w:adjustRightInd/>
        <w:snapToGrid/>
        <w:spacing w:after="0" w:line="360" w:lineRule="auto"/>
        <w:ind w:left="360"/>
        <w:textAlignment w:val="auto"/>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普通事件响应时间应小于 2 小时 ；</w:t>
      </w:r>
    </w:p>
    <w:p>
      <w:pPr>
        <w:pStyle w:val="101"/>
        <w:keepNext w:val="0"/>
        <w:keepLines w:val="0"/>
        <w:pageBreakBefore w:val="0"/>
        <w:widowControl/>
        <w:numPr>
          <w:ilvl w:val="255"/>
          <w:numId w:val="0"/>
        </w:numPr>
        <w:kinsoku/>
        <w:wordWrap/>
        <w:overflowPunct/>
        <w:topLinePunct w:val="0"/>
        <w:autoSpaceDE/>
        <w:autoSpaceDN/>
        <w:bidi w:val="0"/>
        <w:adjustRightInd/>
        <w:snapToGrid/>
        <w:spacing w:after="0" w:line="360" w:lineRule="auto"/>
        <w:ind w:left="360"/>
        <w:textAlignment w:val="auto"/>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重大事件响应时间小于 15 分钟；</w:t>
      </w:r>
    </w:p>
    <w:p>
      <w:pPr>
        <w:keepNext w:val="0"/>
        <w:keepLines w:val="0"/>
        <w:pageBreakBefore w:val="0"/>
        <w:widowControl w:val="0"/>
        <w:kinsoku/>
        <w:wordWrap/>
        <w:overflowPunct/>
        <w:topLinePunct w:val="0"/>
        <w:autoSpaceDE/>
        <w:autoSpaceDN/>
        <w:bidi w:val="0"/>
        <w:adjustRightInd/>
        <w:snapToGrid/>
        <w:spacing w:before="300" w:after="120" w:line="240" w:lineRule="auto"/>
        <w:ind w:left="0" w:firstLine="422" w:firstLineChars="200"/>
        <w:jc w:val="left"/>
        <w:textAlignment w:val="auto"/>
        <w:outlineLvl w:val="2"/>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b. 事件解决时间</w:t>
      </w:r>
    </w:p>
    <w:p>
      <w:pPr>
        <w:pStyle w:val="101"/>
        <w:keepNext w:val="0"/>
        <w:keepLines w:val="0"/>
        <w:pageBreakBefore w:val="0"/>
        <w:widowControl/>
        <w:numPr>
          <w:ilvl w:val="255"/>
          <w:numId w:val="0"/>
        </w:numPr>
        <w:kinsoku/>
        <w:wordWrap/>
        <w:overflowPunct/>
        <w:topLinePunct w:val="0"/>
        <w:autoSpaceDE/>
        <w:autoSpaceDN/>
        <w:bidi w:val="0"/>
        <w:adjustRightInd/>
        <w:snapToGrid/>
        <w:spacing w:after="0" w:line="360" w:lineRule="auto"/>
        <w:ind w:left="360"/>
        <w:textAlignment w:val="auto"/>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普通事件解决时间小于 12 小时；</w:t>
      </w:r>
    </w:p>
    <w:p>
      <w:pPr>
        <w:pStyle w:val="101"/>
        <w:keepNext w:val="0"/>
        <w:keepLines w:val="0"/>
        <w:pageBreakBefore w:val="0"/>
        <w:widowControl/>
        <w:numPr>
          <w:ilvl w:val="255"/>
          <w:numId w:val="0"/>
        </w:numPr>
        <w:kinsoku/>
        <w:wordWrap/>
        <w:overflowPunct/>
        <w:topLinePunct w:val="0"/>
        <w:autoSpaceDE/>
        <w:autoSpaceDN/>
        <w:bidi w:val="0"/>
        <w:adjustRightInd/>
        <w:snapToGrid/>
        <w:spacing w:after="0" w:line="360" w:lineRule="auto"/>
        <w:ind w:left="360"/>
        <w:textAlignment w:val="auto"/>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重大事件解决时间小于 4 小时；</w:t>
      </w:r>
    </w:p>
    <w:p>
      <w:pPr>
        <w:keepNext w:val="0"/>
        <w:keepLines w:val="0"/>
        <w:pageBreakBefore w:val="0"/>
        <w:widowControl w:val="0"/>
        <w:kinsoku/>
        <w:wordWrap/>
        <w:overflowPunct/>
        <w:topLinePunct w:val="0"/>
        <w:autoSpaceDE/>
        <w:autoSpaceDN/>
        <w:bidi w:val="0"/>
        <w:adjustRightInd/>
        <w:snapToGrid/>
        <w:spacing w:before="300" w:after="120" w:line="240" w:lineRule="auto"/>
        <w:ind w:left="0" w:firstLine="422" w:firstLineChars="200"/>
        <w:jc w:val="left"/>
        <w:textAlignment w:val="auto"/>
        <w:outlineLvl w:val="2"/>
        <w:rPr>
          <w:rFonts w:hint="eastAsia" w:ascii="仿宋" w:hAnsi="仿宋" w:eastAsia="仿宋" w:cs="仿宋"/>
          <w:color w:val="auto"/>
          <w:sz w:val="21"/>
          <w:szCs w:val="21"/>
        </w:rPr>
      </w:pPr>
      <w:r>
        <w:rPr>
          <w:rFonts w:hint="eastAsia" w:ascii="仿宋" w:hAnsi="仿宋" w:eastAsia="仿宋" w:cs="仿宋"/>
          <w:b/>
          <w:color w:val="auto"/>
          <w:sz w:val="21"/>
          <w:szCs w:val="21"/>
        </w:rPr>
        <w:t>c. 事件等级定义</w:t>
      </w:r>
    </w:p>
    <w:tbl>
      <w:tblPr>
        <w:tblStyle w:val="23"/>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18"/>
        <w:gridCol w:w="1908"/>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9" w:hRule="atLeast"/>
        </w:trPr>
        <w:tc>
          <w:tcPr>
            <w:tcW w:w="818" w:type="dxa"/>
            <w:tcMar>
              <w:top w:w="60" w:type="dxa"/>
              <w:left w:w="120" w:type="dxa"/>
              <w:bottom w:w="30" w:type="dxa"/>
              <w:right w:w="120" w:type="dxa"/>
            </w:tcMar>
          </w:tcPr>
          <w:p>
            <w:pPr>
              <w:spacing w:before="120" w:after="120" w:line="288" w:lineRule="auto"/>
              <w:ind w:left="0"/>
              <w:jc w:val="both"/>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编号</w:t>
            </w:r>
          </w:p>
        </w:tc>
        <w:tc>
          <w:tcPr>
            <w:tcW w:w="1908" w:type="dxa"/>
            <w:tcMar>
              <w:top w:w="60" w:type="dxa"/>
              <w:left w:w="120" w:type="dxa"/>
              <w:bottom w:w="30" w:type="dxa"/>
              <w:right w:w="120" w:type="dxa"/>
            </w:tcMar>
          </w:tcPr>
          <w:p>
            <w:pPr>
              <w:spacing w:before="120" w:after="120" w:line="288" w:lineRule="auto"/>
              <w:ind w:left="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事件等级</w:t>
            </w:r>
          </w:p>
        </w:tc>
        <w:tc>
          <w:tcPr>
            <w:tcW w:w="6340" w:type="dxa"/>
            <w:tcMar>
              <w:top w:w="60" w:type="dxa"/>
              <w:left w:w="120" w:type="dxa"/>
              <w:bottom w:w="30" w:type="dxa"/>
              <w:right w:w="120" w:type="dxa"/>
            </w:tcMar>
          </w:tcPr>
          <w:p>
            <w:pPr>
              <w:spacing w:before="120" w:after="120" w:line="288" w:lineRule="auto"/>
              <w:ind w:left="0"/>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818" w:type="dxa"/>
            <w:tcMar>
              <w:top w:w="60" w:type="dxa"/>
              <w:left w:w="120" w:type="dxa"/>
              <w:bottom w:w="30" w:type="dxa"/>
              <w:right w:w="120" w:type="dxa"/>
            </w:tcMar>
          </w:tcPr>
          <w:p>
            <w:pPr>
              <w:spacing w:before="120" w:after="120" w:line="288" w:lineRule="auto"/>
              <w:ind w:left="0"/>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w:t>
            </w:r>
          </w:p>
        </w:tc>
        <w:tc>
          <w:tcPr>
            <w:tcW w:w="1908" w:type="dxa"/>
            <w:tcMar>
              <w:top w:w="60" w:type="dxa"/>
              <w:left w:w="120" w:type="dxa"/>
              <w:bottom w:w="30" w:type="dxa"/>
              <w:right w:w="120" w:type="dxa"/>
            </w:tcMar>
          </w:tcPr>
          <w:p>
            <w:pPr>
              <w:spacing w:before="120" w:after="120" w:line="288" w:lineRule="auto"/>
              <w:ind w:left="0"/>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重大</w:t>
            </w:r>
          </w:p>
        </w:tc>
        <w:tc>
          <w:tcPr>
            <w:tcW w:w="6340" w:type="dxa"/>
            <w:tcMar>
              <w:top w:w="60" w:type="dxa"/>
              <w:left w:w="120" w:type="dxa"/>
              <w:bottom w:w="30" w:type="dxa"/>
              <w:right w:w="120" w:type="dxa"/>
            </w:tcMar>
          </w:tcPr>
          <w:p>
            <w:pPr>
              <w:spacing w:before="120" w:after="120" w:line="288" w:lineRule="auto"/>
              <w:ind w:lef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以下情况之一可定为重大事件，由于</w:t>
            </w:r>
            <w:r>
              <w:rPr>
                <w:rFonts w:hint="eastAsia" w:asciiTheme="minorEastAsia" w:hAnsiTheme="minorEastAsia" w:eastAsiaTheme="minorEastAsia" w:cstheme="minorEastAsia"/>
                <w:color w:val="auto"/>
                <w:sz w:val="22"/>
                <w:szCs w:val="22"/>
                <w:lang w:val="en-US" w:eastAsia="zh-CN"/>
              </w:rPr>
              <w:t>供应商</w:t>
            </w:r>
            <w:r>
              <w:rPr>
                <w:rFonts w:hint="eastAsia" w:asciiTheme="minorEastAsia" w:hAnsiTheme="minorEastAsia" w:eastAsiaTheme="minorEastAsia" w:cstheme="minorEastAsia"/>
                <w:color w:val="auto"/>
                <w:sz w:val="22"/>
                <w:szCs w:val="22"/>
              </w:rPr>
              <w:t>引起的：</w:t>
            </w:r>
          </w:p>
          <w:p>
            <w:pPr>
              <w:spacing w:before="120" w:after="120" w:line="288" w:lineRule="auto"/>
              <w:ind w:lef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val="en-US" w:eastAsia="zh-CN"/>
              </w:rPr>
              <w:t>1、</w:t>
            </w:r>
            <w:r>
              <w:rPr>
                <w:rFonts w:hint="eastAsia" w:asciiTheme="minorEastAsia" w:hAnsiTheme="minorEastAsia" w:eastAsiaTheme="minorEastAsia" w:cstheme="minorEastAsia"/>
                <w:color w:val="auto"/>
                <w:sz w:val="22"/>
                <w:szCs w:val="22"/>
              </w:rPr>
              <w:t>系统瘫痪、全部业务中断</w:t>
            </w:r>
          </w:p>
          <w:p>
            <w:pPr>
              <w:spacing w:before="120" w:after="120" w:line="288" w:lineRule="auto"/>
              <w:ind w:lef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val="en-US" w:eastAsia="zh-CN"/>
              </w:rPr>
              <w:t>2、</w:t>
            </w:r>
            <w:r>
              <w:rPr>
                <w:rFonts w:hint="eastAsia" w:asciiTheme="minorEastAsia" w:hAnsiTheme="minorEastAsia" w:eastAsiaTheme="minorEastAsia" w:cstheme="minorEastAsia"/>
                <w:color w:val="auto"/>
                <w:sz w:val="22"/>
                <w:szCs w:val="22"/>
              </w:rPr>
              <w:t>由于操作失误等人为原因导致业务受到影响，造成严重后果</w:t>
            </w:r>
          </w:p>
          <w:p>
            <w:pPr>
              <w:spacing w:before="120" w:after="120" w:line="288" w:lineRule="auto"/>
              <w:ind w:lef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val="en-US" w:eastAsia="zh-CN"/>
              </w:rPr>
              <w:t>3、</w:t>
            </w:r>
            <w:r>
              <w:rPr>
                <w:rFonts w:hint="eastAsia" w:asciiTheme="minorEastAsia" w:hAnsiTheme="minorEastAsia" w:eastAsiaTheme="minorEastAsia" w:cstheme="minorEastAsia"/>
                <w:color w:val="auto"/>
                <w:sz w:val="22"/>
                <w:szCs w:val="22"/>
              </w:rPr>
              <w:t>由于自身原因造成同其他业务系统连接中断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10" w:hRule="atLeast"/>
        </w:trPr>
        <w:tc>
          <w:tcPr>
            <w:tcW w:w="818" w:type="dxa"/>
            <w:tcMar>
              <w:top w:w="60" w:type="dxa"/>
              <w:left w:w="120" w:type="dxa"/>
              <w:bottom w:w="30" w:type="dxa"/>
              <w:right w:w="120" w:type="dxa"/>
            </w:tcMar>
          </w:tcPr>
          <w:p>
            <w:pPr>
              <w:spacing w:before="120" w:after="120" w:line="288" w:lineRule="auto"/>
              <w:ind w:left="0"/>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w:t>
            </w:r>
          </w:p>
        </w:tc>
        <w:tc>
          <w:tcPr>
            <w:tcW w:w="1908" w:type="dxa"/>
            <w:tcMar>
              <w:top w:w="60" w:type="dxa"/>
              <w:left w:w="120" w:type="dxa"/>
              <w:bottom w:w="30" w:type="dxa"/>
              <w:right w:w="120" w:type="dxa"/>
            </w:tcMar>
          </w:tcPr>
          <w:p>
            <w:pPr>
              <w:spacing w:before="120" w:after="120" w:line="288" w:lineRule="auto"/>
              <w:ind w:left="0"/>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普通</w:t>
            </w:r>
          </w:p>
        </w:tc>
        <w:tc>
          <w:tcPr>
            <w:tcW w:w="6340" w:type="dxa"/>
            <w:tcMar>
              <w:top w:w="60" w:type="dxa"/>
              <w:left w:w="120" w:type="dxa"/>
              <w:bottom w:w="30" w:type="dxa"/>
              <w:right w:w="120" w:type="dxa"/>
            </w:tcMar>
          </w:tcPr>
          <w:p>
            <w:pPr>
              <w:spacing w:before="120" w:after="120" w:line="288" w:lineRule="auto"/>
              <w:ind w:lef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以下情况之一可定为普通事件，由于</w:t>
            </w:r>
            <w:r>
              <w:rPr>
                <w:rFonts w:hint="eastAsia" w:asciiTheme="minorEastAsia" w:hAnsiTheme="minorEastAsia" w:eastAsiaTheme="minorEastAsia" w:cstheme="minorEastAsia"/>
                <w:color w:val="auto"/>
                <w:sz w:val="22"/>
                <w:szCs w:val="22"/>
                <w:lang w:val="en-US" w:eastAsia="zh-CN"/>
              </w:rPr>
              <w:t>供应商</w:t>
            </w:r>
            <w:r>
              <w:rPr>
                <w:rFonts w:hint="eastAsia" w:asciiTheme="minorEastAsia" w:hAnsiTheme="minorEastAsia" w:eastAsiaTheme="minorEastAsia" w:cstheme="minorEastAsia"/>
                <w:color w:val="auto"/>
                <w:sz w:val="22"/>
                <w:szCs w:val="22"/>
              </w:rPr>
              <w:t>引起的：</w:t>
            </w:r>
          </w:p>
          <w:p>
            <w:pPr>
              <w:spacing w:before="120" w:after="120" w:line="288" w:lineRule="auto"/>
              <w:ind w:lef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val="en-US" w:eastAsia="zh-CN"/>
              </w:rPr>
              <w:t>1、</w:t>
            </w:r>
            <w:r>
              <w:rPr>
                <w:rFonts w:hint="eastAsia" w:asciiTheme="minorEastAsia" w:hAnsiTheme="minorEastAsia" w:eastAsiaTheme="minorEastAsia" w:cstheme="minorEastAsia"/>
                <w:color w:val="auto"/>
                <w:sz w:val="22"/>
                <w:szCs w:val="22"/>
              </w:rPr>
              <w:t>系统性能下降，导致业务使用异常，并未造成严重后果</w:t>
            </w:r>
          </w:p>
          <w:p>
            <w:pPr>
              <w:spacing w:before="120" w:after="120" w:line="288" w:lineRule="auto"/>
              <w:ind w:lef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val="en-US" w:eastAsia="zh-CN"/>
              </w:rPr>
              <w:t>2、</w:t>
            </w:r>
            <w:r>
              <w:rPr>
                <w:rFonts w:hint="eastAsia" w:asciiTheme="minorEastAsia" w:hAnsiTheme="minorEastAsia" w:eastAsiaTheme="minorEastAsia" w:cstheme="minorEastAsia"/>
                <w:color w:val="auto"/>
                <w:sz w:val="22"/>
                <w:szCs w:val="22"/>
              </w:rPr>
              <w:t>由于操作失误等人为原因导致业务使用异常并未造成严重后果</w:t>
            </w:r>
          </w:p>
          <w:p>
            <w:pPr>
              <w:spacing w:before="120" w:after="120" w:line="288" w:lineRule="auto"/>
              <w:ind w:left="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val="en-US" w:eastAsia="zh-CN"/>
              </w:rPr>
              <w:t>3、</w:t>
            </w:r>
            <w:r>
              <w:rPr>
                <w:rFonts w:hint="eastAsia" w:asciiTheme="minorEastAsia" w:hAnsiTheme="minorEastAsia" w:eastAsiaTheme="minorEastAsia" w:cstheme="minorEastAsia"/>
                <w:color w:val="auto"/>
                <w:sz w:val="22"/>
                <w:szCs w:val="22"/>
              </w:rPr>
              <w:t>系统出现错误、bug，但对系统正常工作没有大的影响，对业务也未产生大的影响</w:t>
            </w:r>
          </w:p>
        </w:tc>
      </w:tr>
    </w:tbl>
    <w:p>
      <w:pPr>
        <w:widowControl w:val="0"/>
        <w:adjustRightInd w:val="0"/>
        <w:spacing w:after="0" w:line="360" w:lineRule="auto"/>
        <w:ind w:left="359" w:leftChars="171" w:firstLine="65" w:firstLineChars="31"/>
        <w:jc w:val="both"/>
        <w:rPr>
          <w:rFonts w:hint="eastAsia" w:ascii="宋体" w:hAnsi="宋体" w:eastAsia="宋体" w:cs="Times New Roman"/>
          <w:b/>
          <w:kern w:val="2"/>
        </w:rPr>
      </w:pPr>
    </w:p>
    <w:p>
      <w:pPr>
        <w:widowControl w:val="0"/>
        <w:adjustRightInd w:val="0"/>
        <w:spacing w:after="0" w:line="360" w:lineRule="auto"/>
        <w:ind w:left="359" w:leftChars="171" w:firstLine="65" w:firstLineChars="31"/>
        <w:jc w:val="both"/>
        <w:rPr>
          <w:rFonts w:ascii="宋体" w:hAnsi="宋体" w:eastAsia="宋体"/>
        </w:rPr>
      </w:pPr>
      <w:r>
        <w:rPr>
          <w:rFonts w:hint="eastAsia" w:ascii="宋体" w:hAnsi="宋体" w:eastAsia="宋体" w:cs="Times New Roman"/>
          <w:b/>
          <w:kern w:val="2"/>
        </w:rPr>
        <w:t>第</w:t>
      </w:r>
      <w:r>
        <w:rPr>
          <w:rFonts w:hint="eastAsia" w:ascii="宋体" w:hAnsi="宋体" w:eastAsia="宋体" w:cs="Times New Roman"/>
          <w:b/>
          <w:kern w:val="2"/>
          <w:lang w:val="en-US" w:eastAsia="zh-CN"/>
        </w:rPr>
        <w:t>六</w:t>
      </w:r>
      <w:r>
        <w:rPr>
          <w:rFonts w:hint="eastAsia" w:ascii="宋体" w:hAnsi="宋体" w:eastAsia="宋体" w:cs="Times New Roman"/>
          <w:b/>
          <w:kern w:val="2"/>
        </w:rPr>
        <w:t>条</w:t>
      </w:r>
      <w:r>
        <w:rPr>
          <w:rFonts w:ascii="宋体" w:hAnsi="宋体" w:eastAsia="宋体" w:cs="Times New Roman"/>
          <w:b/>
          <w:kern w:val="2"/>
        </w:rPr>
        <w:t xml:space="preserve"> </w:t>
      </w:r>
      <w:r>
        <w:rPr>
          <w:rFonts w:hint="eastAsia" w:ascii="宋体" w:hAnsi="宋体" w:eastAsia="宋体" w:cs="Times New Roman"/>
          <w:b/>
          <w:kern w:val="2"/>
        </w:rPr>
        <w:t>知识产权的归属</w:t>
      </w:r>
    </w:p>
    <w:p>
      <w:pPr>
        <w:widowControl w:val="0"/>
        <w:numPr>
          <w:ilvl w:val="0"/>
          <w:numId w:val="9"/>
        </w:numPr>
        <w:adjustRightInd w:val="0"/>
        <w:spacing w:after="0" w:line="360" w:lineRule="auto"/>
        <w:ind w:left="0" w:firstLine="420"/>
        <w:jc w:val="both"/>
        <w:rPr>
          <w:rFonts w:ascii="宋体" w:hAnsi="宋体" w:eastAsia="宋体" w:cs="Times New Roman"/>
          <w:kern w:val="2"/>
        </w:rPr>
      </w:pPr>
      <w:r>
        <w:rPr>
          <w:rFonts w:hint="eastAsia" w:ascii="宋体" w:hAnsi="宋体" w:eastAsia="宋体" w:cs="Times New Roman"/>
          <w:kern w:val="2"/>
        </w:rPr>
        <w:t>本</w:t>
      </w:r>
      <w:r>
        <w:rPr>
          <w:rFonts w:hint="eastAsia" w:ascii="宋体" w:hAnsi="宋体" w:eastAsia="宋体" w:cs="Times New Roman"/>
          <w:kern w:val="2"/>
          <w:lang w:val="en-US" w:eastAsia="zh-CN"/>
        </w:rPr>
        <w:t>合同</w:t>
      </w:r>
      <w:r>
        <w:rPr>
          <w:rFonts w:hint="eastAsia" w:ascii="宋体" w:hAnsi="宋体" w:eastAsia="宋体" w:cs="Times New Roman"/>
          <w:kern w:val="2"/>
        </w:rPr>
        <w:t>中所指的</w:t>
      </w:r>
      <w:r>
        <w:rPr>
          <w:rFonts w:ascii="宋体" w:hAnsi="宋体" w:eastAsia="宋体" w:cs="Times New Roman"/>
          <w:kern w:val="2"/>
        </w:rPr>
        <w:t>RPA</w:t>
      </w:r>
      <w:r>
        <w:rPr>
          <w:rFonts w:hint="eastAsia" w:ascii="宋体" w:hAnsi="宋体" w:eastAsia="宋体" w:cs="Times New Roman"/>
          <w:kern w:val="2"/>
          <w:lang w:val="en-US" w:eastAsia="zh-CN"/>
        </w:rPr>
        <w:t>系统</w:t>
      </w:r>
      <w:r>
        <w:rPr>
          <w:rFonts w:hint="eastAsia" w:ascii="宋体" w:hAnsi="宋体" w:eastAsia="宋体" w:cs="Times New Roman"/>
          <w:kern w:val="2"/>
        </w:rPr>
        <w:t>为乙方开发并所有。软件的一切版权、商标权、专利权、商业秘密等知识产权，以及与软件相关的所有信息内容，包括但不限于：文字表述及其组合、图标、图饰、图表、色彩、界面设计、版面框架、有关数据、印刷材料、或电子文档等均受中华人民共和国著作权法、商标法、专利法、反不正当竞争法和相应的国际条约以及其他知识产权法律法规的保护，乙方享有上述知识产权。</w:t>
      </w:r>
      <w:r>
        <w:rPr>
          <w:rFonts w:hint="eastAsia" w:ascii="宋体" w:hAnsi="宋体" w:eastAsia="宋体" w:cs="Times New Roman"/>
          <w:kern w:val="2"/>
          <w:lang w:val="en-US" w:eastAsia="zh-CN"/>
        </w:rPr>
        <w:t>在</w:t>
      </w:r>
      <w:r>
        <w:rPr>
          <w:rFonts w:hint="eastAsia" w:ascii="宋体" w:hAnsi="宋体" w:eastAsia="宋体" w:cs="Times New Roman"/>
          <w:kern w:val="2"/>
        </w:rPr>
        <w:t>合同</w:t>
      </w:r>
      <w:r>
        <w:rPr>
          <w:rFonts w:hint="eastAsia" w:ascii="宋体" w:hAnsi="宋体" w:eastAsia="宋体" w:cs="Times New Roman"/>
          <w:kern w:val="2"/>
          <w:lang w:val="en-US" w:eastAsia="zh-CN"/>
        </w:rPr>
        <w:t>有效期内，乙方授权甲方</w:t>
      </w:r>
      <w:r>
        <w:rPr>
          <w:rFonts w:hint="eastAsia" w:ascii="宋体" w:hAnsi="宋体" w:eastAsia="宋体" w:cs="Times New Roman"/>
          <w:kern w:val="2"/>
        </w:rPr>
        <w:t>享有</w:t>
      </w:r>
      <w:r>
        <w:rPr>
          <w:rFonts w:hint="eastAsia" w:ascii="宋体" w:hAnsi="宋体" w:eastAsia="宋体" w:cs="Times New Roman"/>
          <w:kern w:val="2"/>
          <w:lang w:val="en-US" w:eastAsia="zh-CN"/>
        </w:rPr>
        <w:t>RPA</w:t>
      </w:r>
      <w:r>
        <w:rPr>
          <w:rFonts w:hint="eastAsia" w:ascii="宋体" w:hAnsi="宋体" w:eastAsia="宋体" w:cs="Times New Roman"/>
          <w:kern w:val="2"/>
        </w:rPr>
        <w:t>系统的使用权，</w:t>
      </w:r>
      <w:r>
        <w:rPr>
          <w:rFonts w:hint="eastAsia" w:ascii="宋体" w:hAnsi="宋体" w:eastAsia="宋体" w:cs="Times New Roman"/>
          <w:kern w:val="2"/>
          <w:lang w:val="en-US" w:eastAsia="zh-CN"/>
        </w:rPr>
        <w:t>乙方不得单方面终</w:t>
      </w:r>
      <w:r>
        <w:rPr>
          <w:rFonts w:hint="eastAsia" w:ascii="宋体" w:hAnsi="宋体" w:eastAsia="宋体" w:cs="Times New Roman"/>
          <w:kern w:val="2"/>
        </w:rPr>
        <w:t>止</w:t>
      </w:r>
      <w:r>
        <w:rPr>
          <w:rFonts w:hint="eastAsia" w:ascii="宋体" w:hAnsi="宋体" w:eastAsia="宋体" w:cs="Times New Roman"/>
          <w:kern w:val="2"/>
          <w:lang w:val="en-US" w:eastAsia="zh-CN"/>
        </w:rPr>
        <w:t>授权</w:t>
      </w:r>
      <w:r>
        <w:rPr>
          <w:rFonts w:hint="eastAsia" w:ascii="宋体" w:hAnsi="宋体" w:eastAsia="宋体" w:cs="Times New Roman"/>
          <w:kern w:val="2"/>
        </w:rPr>
        <w:t>。</w:t>
      </w:r>
    </w:p>
    <w:p>
      <w:pPr>
        <w:widowControl w:val="0"/>
        <w:numPr>
          <w:ilvl w:val="0"/>
          <w:numId w:val="9"/>
        </w:numPr>
        <w:adjustRightInd w:val="0"/>
        <w:spacing w:after="0" w:line="360" w:lineRule="auto"/>
        <w:ind w:left="0" w:firstLine="420"/>
        <w:jc w:val="both"/>
        <w:rPr>
          <w:rFonts w:ascii="宋体" w:hAnsi="宋体" w:eastAsia="宋体" w:cs="Times New Roman"/>
          <w:kern w:val="2"/>
        </w:rPr>
      </w:pPr>
      <w:r>
        <w:rPr>
          <w:rFonts w:hint="eastAsia" w:ascii="宋体" w:hAnsi="宋体" w:eastAsia="宋体" w:cs="Times New Roman"/>
          <w:kern w:val="2"/>
        </w:rPr>
        <w:t>未经乙方书面同意，甲方不得为任何营利性或非营利性的目的自行披露</w:t>
      </w:r>
      <w:r>
        <w:rPr>
          <w:rFonts w:ascii="宋体" w:hAnsi="宋体" w:eastAsia="宋体" w:cs="Times New Roman"/>
          <w:kern w:val="2"/>
        </w:rPr>
        <w:t>、</w:t>
      </w:r>
      <w:r>
        <w:rPr>
          <w:rFonts w:hint="eastAsia" w:ascii="宋体" w:hAnsi="宋体" w:eastAsia="宋体" w:cs="Times New Roman"/>
          <w:kern w:val="2"/>
        </w:rPr>
        <w:t>使用</w:t>
      </w:r>
      <w:r>
        <w:rPr>
          <w:rFonts w:ascii="宋体" w:hAnsi="宋体" w:eastAsia="宋体" w:cs="Times New Roman"/>
          <w:kern w:val="2"/>
        </w:rPr>
        <w:t>、</w:t>
      </w:r>
      <w:r>
        <w:rPr>
          <w:rFonts w:hint="eastAsia" w:ascii="宋体" w:hAnsi="宋体" w:eastAsia="宋体" w:cs="Times New Roman"/>
          <w:kern w:val="2"/>
        </w:rPr>
        <w:t>实施、利用、转让或许可任何三方披露</w:t>
      </w:r>
      <w:r>
        <w:rPr>
          <w:rFonts w:ascii="宋体" w:hAnsi="宋体" w:eastAsia="宋体" w:cs="Times New Roman"/>
          <w:kern w:val="2"/>
        </w:rPr>
        <w:t>、使用、</w:t>
      </w:r>
      <w:r>
        <w:rPr>
          <w:rFonts w:hint="eastAsia" w:ascii="宋体" w:hAnsi="宋体" w:eastAsia="宋体" w:cs="Times New Roman"/>
          <w:kern w:val="2"/>
        </w:rPr>
        <w:t>实施、利用、转让上述知识产权，乙方保留追究上述未经许可行为的权利。</w:t>
      </w:r>
    </w:p>
    <w:p>
      <w:pPr>
        <w:spacing w:after="0" w:line="240" w:lineRule="auto"/>
        <w:rPr>
          <w:rFonts w:ascii="宋体" w:hAnsi="宋体" w:eastAsia="宋体"/>
        </w:rPr>
      </w:pPr>
    </w:p>
    <w:p>
      <w:pPr>
        <w:widowControl w:val="0"/>
        <w:adjustRightInd w:val="0"/>
        <w:spacing w:after="0" w:line="360" w:lineRule="auto"/>
        <w:ind w:left="359" w:leftChars="171" w:firstLine="65" w:firstLineChars="31"/>
        <w:jc w:val="both"/>
        <w:rPr>
          <w:rFonts w:ascii="宋体" w:hAnsi="宋体" w:eastAsia="宋体" w:cs="Times New Roman"/>
          <w:b/>
          <w:kern w:val="2"/>
        </w:rPr>
      </w:pPr>
      <w:r>
        <w:rPr>
          <w:rFonts w:hint="eastAsia" w:ascii="宋体" w:hAnsi="宋体" w:eastAsia="宋体" w:cs="Times New Roman"/>
          <w:b/>
          <w:kern w:val="2"/>
        </w:rPr>
        <w:t>第</w:t>
      </w:r>
      <w:r>
        <w:rPr>
          <w:rFonts w:hint="eastAsia" w:ascii="宋体" w:hAnsi="宋体" w:eastAsia="宋体" w:cs="Times New Roman"/>
          <w:b/>
          <w:kern w:val="2"/>
          <w:lang w:val="en-US" w:eastAsia="zh-CN"/>
        </w:rPr>
        <w:t>七</w:t>
      </w:r>
      <w:r>
        <w:rPr>
          <w:rFonts w:hint="eastAsia" w:ascii="宋体" w:hAnsi="宋体" w:eastAsia="宋体" w:cs="Times New Roman"/>
          <w:b/>
          <w:kern w:val="2"/>
        </w:rPr>
        <w:t>条</w:t>
      </w:r>
      <w:r>
        <w:rPr>
          <w:rFonts w:ascii="宋体" w:hAnsi="宋体" w:eastAsia="宋体" w:cs="Times New Roman"/>
          <w:b/>
          <w:kern w:val="2"/>
        </w:rPr>
        <w:t xml:space="preserve"> </w:t>
      </w:r>
      <w:r>
        <w:rPr>
          <w:rFonts w:hint="eastAsia" w:ascii="宋体" w:hAnsi="宋体" w:eastAsia="宋体" w:cs="Times New Roman"/>
          <w:b/>
          <w:kern w:val="2"/>
        </w:rPr>
        <w:t>违约责任</w:t>
      </w:r>
    </w:p>
    <w:p>
      <w:pPr>
        <w:widowControl w:val="0"/>
        <w:numPr>
          <w:ilvl w:val="0"/>
          <w:numId w:val="10"/>
        </w:numPr>
        <w:adjustRightInd w:val="0"/>
        <w:spacing w:after="0" w:line="360" w:lineRule="auto"/>
        <w:ind w:left="0" w:firstLine="420"/>
        <w:jc w:val="both"/>
        <w:rPr>
          <w:rFonts w:ascii="宋体" w:hAnsi="宋体" w:eastAsia="宋体" w:cs="Times New Roman"/>
          <w:kern w:val="2"/>
        </w:rPr>
      </w:pPr>
      <w:r>
        <w:rPr>
          <w:rFonts w:hint="eastAsia" w:ascii="宋体" w:hAnsi="宋体" w:eastAsia="宋体" w:cs="Times New Roman"/>
          <w:kern w:val="2"/>
        </w:rPr>
        <w:t>任一方未按本</w:t>
      </w:r>
      <w:r>
        <w:rPr>
          <w:rFonts w:hint="eastAsia" w:ascii="宋体" w:hAnsi="宋体" w:eastAsia="宋体" w:cs="Times New Roman"/>
          <w:kern w:val="2"/>
          <w:lang w:val="en-US" w:eastAsia="zh-CN"/>
        </w:rPr>
        <w:t>合同</w:t>
      </w:r>
      <w:r>
        <w:rPr>
          <w:rFonts w:hint="eastAsia" w:ascii="宋体" w:hAnsi="宋体" w:eastAsia="宋体" w:cs="Times New Roman"/>
          <w:kern w:val="2"/>
        </w:rPr>
        <w:t>约定履行义务的，每</w:t>
      </w:r>
      <w:r>
        <w:rPr>
          <w:rFonts w:ascii="宋体" w:hAnsi="宋体" w:eastAsia="宋体" w:cs="Times New Roman"/>
          <w:kern w:val="2"/>
        </w:rPr>
        <w:t>迟延一天应</w:t>
      </w:r>
      <w:r>
        <w:rPr>
          <w:rFonts w:hint="eastAsia" w:ascii="宋体" w:hAnsi="宋体" w:eastAsia="宋体" w:cs="Times New Roman"/>
          <w:kern w:val="2"/>
        </w:rPr>
        <w:t>按照合同</w:t>
      </w:r>
      <w:r>
        <w:rPr>
          <w:rFonts w:hint="eastAsia" w:ascii="宋体" w:hAnsi="宋体" w:eastAsia="宋体" w:cs="Times New Roman"/>
          <w:kern w:val="2"/>
          <w:lang w:val="en-US" w:eastAsia="zh-CN"/>
        </w:rPr>
        <w:t>含税总</w:t>
      </w:r>
      <w:r>
        <w:rPr>
          <w:rFonts w:hint="eastAsia" w:ascii="宋体" w:hAnsi="宋体" w:eastAsia="宋体" w:cs="Times New Roman"/>
          <w:kern w:val="2"/>
        </w:rPr>
        <w:t>金额的千分之五向守约方</w:t>
      </w:r>
      <w:r>
        <w:rPr>
          <w:rFonts w:ascii="宋体" w:hAnsi="宋体" w:eastAsia="宋体" w:cs="Times New Roman"/>
          <w:kern w:val="2"/>
        </w:rPr>
        <w:t>支付</w:t>
      </w:r>
      <w:r>
        <w:rPr>
          <w:rFonts w:hint="eastAsia" w:ascii="宋体" w:hAnsi="宋体" w:eastAsia="宋体" w:cs="Times New Roman"/>
          <w:kern w:val="2"/>
        </w:rPr>
        <w:t>违约金，累计迟延履行超过</w:t>
      </w:r>
      <w:r>
        <w:rPr>
          <w:rFonts w:ascii="宋体" w:hAnsi="宋体" w:eastAsia="宋体" w:cs="Times New Roman"/>
          <w:kern w:val="2"/>
        </w:rPr>
        <w:t>30</w:t>
      </w:r>
      <w:r>
        <w:rPr>
          <w:rFonts w:hint="eastAsia" w:ascii="宋体" w:hAnsi="宋体" w:eastAsia="宋体" w:cs="Times New Roman"/>
          <w:kern w:val="2"/>
        </w:rPr>
        <w:t>日的，守约方有权书面通知违约方解除本</w:t>
      </w:r>
      <w:r>
        <w:rPr>
          <w:rFonts w:hint="eastAsia" w:ascii="宋体" w:hAnsi="宋体" w:eastAsia="宋体" w:cs="Times New Roman"/>
          <w:kern w:val="2"/>
          <w:lang w:val="en-US" w:eastAsia="zh-CN"/>
        </w:rPr>
        <w:t>合同</w:t>
      </w:r>
      <w:r>
        <w:rPr>
          <w:rFonts w:hint="eastAsia" w:ascii="宋体" w:hAnsi="宋体" w:eastAsia="宋体" w:cs="Times New Roman"/>
          <w:kern w:val="2"/>
        </w:rPr>
        <w:t>，并要求违约方承担相当于</w:t>
      </w:r>
      <w:r>
        <w:rPr>
          <w:rFonts w:hint="eastAsia" w:ascii="宋体" w:hAnsi="宋体" w:eastAsia="宋体" w:cs="Times New Roman"/>
          <w:kern w:val="2"/>
          <w:lang w:val="en-US" w:eastAsia="zh-CN"/>
        </w:rPr>
        <w:t>合同含税</w:t>
      </w:r>
      <w:r>
        <w:rPr>
          <w:rFonts w:hint="eastAsia" w:ascii="宋体" w:hAnsi="宋体" w:eastAsia="宋体" w:cs="Times New Roman"/>
          <w:kern w:val="2"/>
        </w:rPr>
        <w:t>总金额</w:t>
      </w:r>
      <w:r>
        <w:rPr>
          <w:rFonts w:ascii="宋体" w:hAnsi="宋体" w:eastAsia="宋体" w:cs="Times New Roman"/>
          <w:kern w:val="2"/>
        </w:rPr>
        <w:t>20%</w:t>
      </w:r>
      <w:r>
        <w:rPr>
          <w:rFonts w:hint="eastAsia" w:ascii="宋体" w:hAnsi="宋体" w:eastAsia="宋体" w:cs="Times New Roman"/>
          <w:kern w:val="2"/>
        </w:rPr>
        <w:t>的违约金，如违约金不足以弥补损失的，应当继续弥补损失。</w:t>
      </w:r>
    </w:p>
    <w:p>
      <w:pPr>
        <w:widowControl w:val="0"/>
        <w:numPr>
          <w:ilvl w:val="0"/>
          <w:numId w:val="10"/>
        </w:numPr>
        <w:adjustRightInd w:val="0"/>
        <w:spacing w:after="0" w:line="360" w:lineRule="auto"/>
        <w:ind w:left="0" w:firstLine="420"/>
        <w:jc w:val="both"/>
        <w:rPr>
          <w:rFonts w:ascii="宋体" w:hAnsi="宋体" w:eastAsia="宋体" w:cs="Times New Roman"/>
          <w:kern w:val="2"/>
        </w:rPr>
      </w:pPr>
      <w:r>
        <w:rPr>
          <w:rFonts w:hint="eastAsia" w:ascii="宋体" w:hAnsi="宋体" w:eastAsia="宋体" w:cs="Times New Roman"/>
          <w:kern w:val="2"/>
        </w:rPr>
        <w:t>违约方除向守约方赔偿并支付</w:t>
      </w:r>
      <w:r>
        <w:rPr>
          <w:rFonts w:hint="eastAsia" w:ascii="宋体" w:hAnsi="宋体" w:eastAsia="宋体" w:cs="Times New Roman"/>
          <w:kern w:val="2"/>
          <w:lang w:val="en-US" w:eastAsia="zh-CN"/>
        </w:rPr>
        <w:t>合同</w:t>
      </w:r>
      <w:r>
        <w:rPr>
          <w:rFonts w:hint="eastAsia" w:ascii="宋体" w:hAnsi="宋体" w:eastAsia="宋体" w:cs="Times New Roman"/>
          <w:kern w:val="2"/>
        </w:rPr>
        <w:t>约定的违约金外，还须承担另一方为取得此等赔偿而支出的所有费用，包括但不限于仲裁费、诉讼费、律师费、保全费、公证费、差旅费等。</w:t>
      </w:r>
    </w:p>
    <w:p>
      <w:pPr>
        <w:spacing w:after="0" w:line="240" w:lineRule="auto"/>
        <w:rPr>
          <w:rFonts w:ascii="宋体" w:hAnsi="宋体" w:eastAsia="宋体"/>
        </w:rPr>
      </w:pPr>
    </w:p>
    <w:p>
      <w:pPr>
        <w:widowControl w:val="0"/>
        <w:adjustRightInd w:val="0"/>
        <w:spacing w:after="0" w:line="360" w:lineRule="auto"/>
        <w:ind w:left="359" w:leftChars="171" w:firstLine="65" w:firstLineChars="31"/>
        <w:jc w:val="both"/>
        <w:rPr>
          <w:rFonts w:ascii="宋体" w:hAnsi="宋体" w:eastAsia="宋体" w:cs="Times New Roman"/>
          <w:b/>
          <w:kern w:val="2"/>
        </w:rPr>
      </w:pPr>
      <w:r>
        <w:rPr>
          <w:rFonts w:hint="eastAsia" w:ascii="宋体" w:hAnsi="宋体" w:eastAsia="宋体" w:cs="Times New Roman"/>
          <w:b/>
          <w:kern w:val="2"/>
        </w:rPr>
        <w:t>第</w:t>
      </w:r>
      <w:r>
        <w:rPr>
          <w:rFonts w:hint="eastAsia" w:ascii="宋体" w:hAnsi="宋体" w:eastAsia="宋体" w:cs="Times New Roman"/>
          <w:b/>
          <w:kern w:val="2"/>
          <w:lang w:val="en-US" w:eastAsia="zh-CN"/>
        </w:rPr>
        <w:t>八</w:t>
      </w:r>
      <w:r>
        <w:rPr>
          <w:rFonts w:hint="eastAsia" w:ascii="宋体" w:hAnsi="宋体" w:eastAsia="宋体" w:cs="Times New Roman"/>
          <w:b/>
          <w:kern w:val="2"/>
        </w:rPr>
        <w:t>条</w:t>
      </w:r>
      <w:r>
        <w:rPr>
          <w:rFonts w:ascii="宋体" w:hAnsi="宋体" w:eastAsia="宋体" w:cs="Times New Roman"/>
          <w:b/>
          <w:kern w:val="2"/>
        </w:rPr>
        <w:t xml:space="preserve"> </w:t>
      </w:r>
      <w:r>
        <w:rPr>
          <w:rFonts w:hint="eastAsia" w:ascii="宋体" w:hAnsi="宋体" w:eastAsia="宋体" w:cs="Times New Roman"/>
          <w:b/>
          <w:kern w:val="2"/>
        </w:rPr>
        <w:t>不可抗力</w:t>
      </w:r>
    </w:p>
    <w:p>
      <w:pPr>
        <w:widowControl w:val="0"/>
        <w:numPr>
          <w:ilvl w:val="0"/>
          <w:numId w:val="11"/>
        </w:numPr>
        <w:adjustRightInd w:val="0"/>
        <w:spacing w:after="0" w:line="360" w:lineRule="auto"/>
        <w:ind w:left="0" w:firstLine="420"/>
        <w:jc w:val="both"/>
        <w:rPr>
          <w:rFonts w:ascii="宋体" w:hAnsi="宋体" w:eastAsia="宋体" w:cs="Times New Roman"/>
          <w:kern w:val="2"/>
        </w:rPr>
      </w:pPr>
      <w:r>
        <w:rPr>
          <w:rFonts w:hint="eastAsia" w:ascii="宋体" w:hAnsi="宋体" w:eastAsia="宋体" w:cs="Times New Roman"/>
          <w:kern w:val="2"/>
        </w:rPr>
        <w:t>“不可抗力”是指</w:t>
      </w:r>
      <w:r>
        <w:rPr>
          <w:rFonts w:hint="eastAsia" w:ascii="宋体" w:hAnsi="宋体" w:eastAsia="宋体" w:cs="Times New Roman"/>
          <w:kern w:val="2"/>
          <w:lang w:val="en-US" w:eastAsia="zh-CN"/>
        </w:rPr>
        <w:t>甲乙</w:t>
      </w:r>
      <w:r>
        <w:rPr>
          <w:rFonts w:hint="eastAsia" w:ascii="宋体" w:hAnsi="宋体" w:eastAsia="宋体" w:cs="Times New Roman"/>
          <w:kern w:val="2"/>
        </w:rPr>
        <w:t>双方不能合理控制、不可预见或即使预见亦无法避免的事件，该事件妨碍、影响或延误任何一方根据</w:t>
      </w:r>
      <w:r>
        <w:rPr>
          <w:rFonts w:hint="eastAsia" w:ascii="宋体" w:hAnsi="宋体" w:eastAsia="宋体" w:cs="Times New Roman"/>
          <w:kern w:val="2"/>
          <w:lang w:val="en-US" w:eastAsia="zh-CN"/>
        </w:rPr>
        <w:t>合同</w:t>
      </w:r>
      <w:r>
        <w:rPr>
          <w:rFonts w:hint="eastAsia" w:ascii="宋体" w:hAnsi="宋体" w:eastAsia="宋体" w:cs="Times New Roman"/>
          <w:kern w:val="2"/>
        </w:rPr>
        <w:t>履行其全部或部分义务。该事件包括但不限于政府行为、自然灾害、战争或任何其它类似事件。</w:t>
      </w:r>
    </w:p>
    <w:p>
      <w:pPr>
        <w:widowControl w:val="0"/>
        <w:numPr>
          <w:ilvl w:val="0"/>
          <w:numId w:val="11"/>
        </w:numPr>
        <w:adjustRightInd w:val="0"/>
        <w:spacing w:after="0" w:line="360" w:lineRule="auto"/>
        <w:ind w:left="0" w:firstLine="420"/>
        <w:jc w:val="both"/>
        <w:rPr>
          <w:rFonts w:ascii="宋体" w:hAnsi="宋体" w:eastAsia="宋体" w:cs="Times New Roman"/>
          <w:kern w:val="2"/>
        </w:rPr>
      </w:pPr>
      <w:r>
        <w:rPr>
          <w:rFonts w:hint="eastAsia" w:ascii="宋体" w:hAnsi="宋体" w:eastAsia="宋体" w:cs="Times New Roman"/>
          <w:kern w:val="2"/>
        </w:rPr>
        <w:t>本</w:t>
      </w:r>
      <w:r>
        <w:rPr>
          <w:rFonts w:hint="eastAsia" w:ascii="宋体" w:hAnsi="宋体" w:eastAsia="宋体" w:cs="Times New Roman"/>
          <w:kern w:val="2"/>
          <w:lang w:val="en-US" w:eastAsia="zh-CN"/>
        </w:rPr>
        <w:t>合同</w:t>
      </w:r>
      <w:r>
        <w:rPr>
          <w:rFonts w:hint="eastAsia" w:ascii="宋体" w:hAnsi="宋体" w:eastAsia="宋体" w:cs="Times New Roman"/>
          <w:kern w:val="2"/>
        </w:rPr>
        <w:t>有效期内由于不可抗力导致乙方不能提供服务时，乙方不承担任何责任。但乙方应在</w:t>
      </w:r>
      <w:r>
        <w:rPr>
          <w:rFonts w:hint="eastAsia" w:ascii="宋体" w:hAnsi="宋体" w:eastAsia="宋体" w:cs="Times New Roman"/>
          <w:kern w:val="2"/>
          <w:lang w:val="en-US" w:eastAsia="zh-CN"/>
        </w:rPr>
        <w:t>不可抗力事件发生时起【24】小时</w:t>
      </w:r>
      <w:r>
        <w:rPr>
          <w:rFonts w:hint="eastAsia" w:ascii="宋体" w:hAnsi="宋体" w:eastAsia="宋体" w:cs="Times New Roman"/>
          <w:kern w:val="2"/>
        </w:rPr>
        <w:t>内及时向甲方报告该情况，并提供相关资料证实出现不可抗力的事实。</w:t>
      </w:r>
    </w:p>
    <w:p>
      <w:pPr>
        <w:widowControl w:val="0"/>
        <w:numPr>
          <w:ilvl w:val="0"/>
          <w:numId w:val="11"/>
        </w:numPr>
        <w:adjustRightInd w:val="0"/>
        <w:spacing w:after="0" w:line="360" w:lineRule="auto"/>
        <w:ind w:left="0" w:firstLine="420"/>
        <w:jc w:val="both"/>
        <w:rPr>
          <w:rFonts w:ascii="宋体" w:hAnsi="宋体" w:eastAsia="宋体" w:cs="Times New Roman"/>
          <w:kern w:val="2"/>
        </w:rPr>
      </w:pPr>
      <w:r>
        <w:rPr>
          <w:rFonts w:hint="eastAsia" w:ascii="宋体" w:hAnsi="宋体" w:eastAsia="宋体" w:cs="Times New Roman"/>
          <w:kern w:val="2"/>
        </w:rPr>
        <w:t>若发生不可抗力时，乙方与甲方进行协商，并依据不可抗力发生情况协商确定是否解除本</w:t>
      </w:r>
      <w:r>
        <w:rPr>
          <w:rFonts w:hint="eastAsia" w:ascii="宋体" w:hAnsi="宋体" w:eastAsia="宋体" w:cs="Times New Roman"/>
          <w:kern w:val="2"/>
          <w:lang w:val="en-US" w:eastAsia="zh-CN"/>
        </w:rPr>
        <w:t>合同</w:t>
      </w:r>
      <w:r>
        <w:rPr>
          <w:rFonts w:hint="eastAsia" w:ascii="宋体" w:hAnsi="宋体" w:eastAsia="宋体" w:cs="Times New Roman"/>
          <w:kern w:val="2"/>
        </w:rPr>
        <w:t>或延迟委托业务的各项业务的完成期限。</w:t>
      </w:r>
      <w:r>
        <w:rPr>
          <w:rFonts w:hint="eastAsia" w:ascii="宋体" w:hAnsi="宋体" w:eastAsia="宋体" w:cs="Times New Roman"/>
          <w:kern w:val="2"/>
          <w:lang w:val="en-US" w:eastAsia="zh-CN"/>
        </w:rPr>
        <w:t>如双方协商解除本合同的，</w:t>
      </w:r>
      <w:r>
        <w:rPr>
          <w:rFonts w:hint="eastAsia" w:ascii="宋体" w:hAnsi="宋体" w:eastAsia="宋体" w:cs="Times New Roman"/>
          <w:kern w:val="2"/>
        </w:rPr>
        <w:t>乙方应</w:t>
      </w:r>
      <w:r>
        <w:rPr>
          <w:rFonts w:hint="eastAsia" w:ascii="宋体" w:hAnsi="宋体" w:eastAsia="宋体" w:cs="Times New Roman"/>
          <w:kern w:val="2"/>
          <w:lang w:val="en-US" w:eastAsia="zh-CN"/>
        </w:rPr>
        <w:t>在本合同解除之日起【30】日内协助甲方完成</w:t>
      </w:r>
      <w:r>
        <w:rPr>
          <w:rFonts w:hint="eastAsia" w:ascii="宋体" w:hAnsi="宋体" w:eastAsia="宋体" w:cs="Times New Roman"/>
          <w:kern w:val="2"/>
        </w:rPr>
        <w:t>数据备份、迁移等，避免甲方</w:t>
      </w:r>
      <w:r>
        <w:rPr>
          <w:rFonts w:hint="eastAsia" w:ascii="宋体" w:hAnsi="宋体" w:eastAsia="宋体" w:cs="Times New Roman"/>
          <w:kern w:val="2"/>
          <w:lang w:val="en-US" w:eastAsia="zh-CN"/>
        </w:rPr>
        <w:t>遭</w:t>
      </w:r>
      <w:r>
        <w:rPr>
          <w:rFonts w:hint="eastAsia" w:ascii="宋体" w:hAnsi="宋体" w:eastAsia="宋体" w:cs="Times New Roman"/>
          <w:kern w:val="2"/>
        </w:rPr>
        <w:t>受不必要的损失</w:t>
      </w:r>
      <w:r>
        <w:rPr>
          <w:rFonts w:hint="eastAsia" w:ascii="宋体" w:hAnsi="宋体" w:eastAsia="宋体" w:cs="Times New Roman"/>
          <w:kern w:val="2"/>
          <w:lang w:eastAsia="zh-CN"/>
        </w:rPr>
        <w:t>。</w:t>
      </w:r>
    </w:p>
    <w:p>
      <w:pPr>
        <w:spacing w:after="0" w:line="240" w:lineRule="auto"/>
        <w:rPr>
          <w:rFonts w:ascii="宋体" w:hAnsi="宋体" w:eastAsia="宋体"/>
        </w:rPr>
      </w:pPr>
    </w:p>
    <w:p>
      <w:pPr>
        <w:widowControl w:val="0"/>
        <w:adjustRightInd w:val="0"/>
        <w:spacing w:after="0" w:line="360" w:lineRule="auto"/>
        <w:ind w:left="359" w:leftChars="171" w:firstLine="65" w:firstLineChars="31"/>
        <w:jc w:val="both"/>
        <w:rPr>
          <w:rFonts w:ascii="宋体" w:hAnsi="宋体" w:eastAsia="宋体" w:cs="Times New Roman"/>
          <w:b/>
          <w:kern w:val="2"/>
        </w:rPr>
      </w:pPr>
      <w:r>
        <w:rPr>
          <w:rFonts w:hint="eastAsia" w:ascii="宋体" w:hAnsi="宋体" w:eastAsia="宋体" w:cs="Times New Roman"/>
          <w:b/>
          <w:kern w:val="2"/>
        </w:rPr>
        <w:t>第</w:t>
      </w:r>
      <w:r>
        <w:rPr>
          <w:rFonts w:hint="eastAsia" w:ascii="宋体" w:hAnsi="宋体" w:eastAsia="宋体" w:cs="Times New Roman"/>
          <w:b/>
          <w:kern w:val="2"/>
          <w:lang w:val="en-US" w:eastAsia="zh-CN"/>
        </w:rPr>
        <w:t>九</w:t>
      </w:r>
      <w:r>
        <w:rPr>
          <w:rFonts w:hint="eastAsia" w:ascii="宋体" w:hAnsi="宋体" w:eastAsia="宋体" w:cs="Times New Roman"/>
          <w:b/>
          <w:kern w:val="2"/>
        </w:rPr>
        <w:t>条</w:t>
      </w:r>
      <w:r>
        <w:rPr>
          <w:rFonts w:ascii="宋体" w:hAnsi="宋体" w:eastAsia="宋体" w:cs="Times New Roman"/>
          <w:b/>
          <w:kern w:val="2"/>
        </w:rPr>
        <w:t xml:space="preserve"> </w:t>
      </w:r>
      <w:r>
        <w:rPr>
          <w:rFonts w:hint="eastAsia" w:ascii="宋体" w:hAnsi="宋体" w:eastAsia="宋体" w:cs="Times New Roman"/>
          <w:b/>
          <w:kern w:val="2"/>
        </w:rPr>
        <w:t>争议解决</w:t>
      </w:r>
    </w:p>
    <w:p>
      <w:pPr>
        <w:widowControl w:val="0"/>
        <w:adjustRightInd w:val="0"/>
        <w:spacing w:after="0" w:line="360" w:lineRule="auto"/>
        <w:ind w:firstLine="420"/>
        <w:jc w:val="both"/>
        <w:rPr>
          <w:rFonts w:ascii="宋体" w:hAnsi="宋体" w:eastAsia="宋体" w:cs="Times New Roman"/>
          <w:kern w:val="2"/>
        </w:rPr>
      </w:pPr>
      <w:r>
        <w:rPr>
          <w:rFonts w:hint="eastAsia" w:ascii="宋体" w:hAnsi="宋体" w:eastAsia="宋体" w:cs="Times New Roman"/>
          <w:kern w:val="2"/>
        </w:rPr>
        <w:t>双方在执行本</w:t>
      </w:r>
      <w:r>
        <w:rPr>
          <w:rFonts w:hint="eastAsia" w:ascii="宋体" w:hAnsi="宋体" w:eastAsia="宋体" w:cs="Times New Roman"/>
          <w:kern w:val="2"/>
          <w:lang w:val="en-US" w:eastAsia="zh-CN"/>
        </w:rPr>
        <w:t>合同</w:t>
      </w:r>
      <w:r>
        <w:rPr>
          <w:rFonts w:hint="eastAsia" w:ascii="宋体" w:hAnsi="宋体" w:eastAsia="宋体" w:cs="Times New Roman"/>
          <w:kern w:val="2"/>
        </w:rPr>
        <w:t>过程中发生争议，应首先协商解决。如协商不成双方同意将因执行本</w:t>
      </w:r>
      <w:r>
        <w:rPr>
          <w:rFonts w:hint="eastAsia" w:ascii="宋体" w:hAnsi="宋体" w:eastAsia="宋体" w:cs="Times New Roman"/>
          <w:kern w:val="2"/>
          <w:lang w:val="en-US" w:eastAsia="zh-CN"/>
        </w:rPr>
        <w:t>合同</w:t>
      </w:r>
      <w:r>
        <w:rPr>
          <w:rFonts w:hint="eastAsia" w:ascii="宋体" w:hAnsi="宋体" w:eastAsia="宋体" w:cs="Times New Roman"/>
          <w:kern w:val="2"/>
        </w:rPr>
        <w:t>或与本</w:t>
      </w:r>
      <w:r>
        <w:rPr>
          <w:rFonts w:hint="eastAsia" w:ascii="宋体" w:hAnsi="宋体" w:eastAsia="宋体" w:cs="Times New Roman"/>
          <w:kern w:val="2"/>
          <w:lang w:val="en-US" w:eastAsia="zh-CN"/>
        </w:rPr>
        <w:t>合同</w:t>
      </w:r>
      <w:r>
        <w:rPr>
          <w:rFonts w:hint="eastAsia" w:ascii="宋体" w:hAnsi="宋体" w:eastAsia="宋体" w:cs="Times New Roman"/>
          <w:kern w:val="2"/>
        </w:rPr>
        <w:t>有关的一切争议提交至</w:t>
      </w:r>
      <w:r>
        <w:rPr>
          <w:rFonts w:hint="eastAsia" w:ascii="宋体" w:hAnsi="宋体" w:eastAsia="宋体" w:cs="Times New Roman"/>
          <w:kern w:val="2"/>
          <w:lang w:val="en-US" w:eastAsia="zh-CN"/>
        </w:rPr>
        <w:t>甲方所在地</w:t>
      </w:r>
      <w:r>
        <w:rPr>
          <w:rFonts w:hint="eastAsia" w:ascii="宋体" w:hAnsi="宋体" w:eastAsia="宋体" w:cs="Times New Roman"/>
          <w:kern w:val="2"/>
        </w:rPr>
        <w:t>人民法院起诉解决。</w:t>
      </w:r>
    </w:p>
    <w:p>
      <w:pPr>
        <w:spacing w:after="0" w:line="240" w:lineRule="auto"/>
        <w:rPr>
          <w:rFonts w:ascii="宋体" w:hAnsi="宋体" w:eastAsia="宋体"/>
        </w:rPr>
      </w:pPr>
    </w:p>
    <w:p>
      <w:pPr>
        <w:widowControl w:val="0"/>
        <w:adjustRightInd w:val="0"/>
        <w:spacing w:after="0" w:line="360" w:lineRule="auto"/>
        <w:ind w:left="359" w:leftChars="171" w:firstLine="65" w:firstLineChars="31"/>
        <w:jc w:val="both"/>
        <w:rPr>
          <w:rFonts w:ascii="宋体" w:hAnsi="宋体" w:eastAsia="宋体" w:cs="Times New Roman"/>
          <w:b/>
          <w:kern w:val="2"/>
        </w:rPr>
      </w:pPr>
      <w:r>
        <w:rPr>
          <w:rFonts w:hint="eastAsia" w:ascii="宋体" w:hAnsi="宋体" w:eastAsia="宋体" w:cs="Times New Roman"/>
          <w:b/>
          <w:kern w:val="2"/>
        </w:rPr>
        <w:t>第</w:t>
      </w:r>
      <w:r>
        <w:rPr>
          <w:rFonts w:hint="eastAsia" w:ascii="宋体" w:hAnsi="宋体" w:eastAsia="宋体" w:cs="Times New Roman"/>
          <w:b/>
          <w:kern w:val="2"/>
          <w:lang w:val="en-US" w:eastAsia="zh-CN"/>
        </w:rPr>
        <w:t>十</w:t>
      </w:r>
      <w:r>
        <w:rPr>
          <w:rFonts w:hint="eastAsia" w:ascii="宋体" w:hAnsi="宋体" w:eastAsia="宋体" w:cs="Times New Roman"/>
          <w:b/>
          <w:kern w:val="2"/>
        </w:rPr>
        <w:t>条</w:t>
      </w:r>
      <w:r>
        <w:rPr>
          <w:rFonts w:ascii="宋体" w:hAnsi="宋体" w:eastAsia="宋体" w:cs="Times New Roman"/>
          <w:b/>
          <w:kern w:val="2"/>
        </w:rPr>
        <w:t xml:space="preserve"> </w:t>
      </w:r>
      <w:r>
        <w:rPr>
          <w:rFonts w:hint="eastAsia" w:ascii="宋体" w:hAnsi="宋体" w:eastAsia="宋体" w:cs="Times New Roman"/>
          <w:b/>
          <w:kern w:val="2"/>
          <w:lang w:val="en-US" w:eastAsia="zh-CN"/>
        </w:rPr>
        <w:t>合同</w:t>
      </w:r>
      <w:r>
        <w:rPr>
          <w:rFonts w:hint="eastAsia" w:ascii="宋体" w:hAnsi="宋体" w:eastAsia="宋体" w:cs="Times New Roman"/>
          <w:b/>
          <w:kern w:val="2"/>
        </w:rPr>
        <w:t>的解除</w:t>
      </w:r>
    </w:p>
    <w:p>
      <w:pPr>
        <w:widowControl w:val="0"/>
        <w:adjustRightInd w:val="0"/>
        <w:spacing w:after="0" w:line="360" w:lineRule="auto"/>
        <w:ind w:firstLine="420"/>
        <w:jc w:val="both"/>
        <w:rPr>
          <w:rFonts w:ascii="宋体" w:hAnsi="宋体" w:eastAsia="宋体" w:cs="Times New Roman"/>
          <w:kern w:val="2"/>
        </w:rPr>
      </w:pPr>
      <w:r>
        <w:rPr>
          <w:rFonts w:hint="eastAsia" w:ascii="宋体" w:hAnsi="宋体" w:eastAsia="宋体" w:cs="Times New Roman"/>
          <w:kern w:val="2"/>
        </w:rPr>
        <w:t>在下列情况下，双方可变更或解除</w:t>
      </w:r>
      <w:r>
        <w:rPr>
          <w:rFonts w:hint="eastAsia" w:ascii="宋体" w:hAnsi="宋体" w:eastAsia="宋体" w:cs="Times New Roman"/>
          <w:kern w:val="2"/>
          <w:lang w:val="en-US" w:eastAsia="zh-CN"/>
        </w:rPr>
        <w:t>合同</w:t>
      </w:r>
      <w:r>
        <w:rPr>
          <w:rFonts w:hint="eastAsia" w:ascii="宋体" w:hAnsi="宋体" w:eastAsia="宋体" w:cs="Times New Roman"/>
          <w:kern w:val="2"/>
        </w:rPr>
        <w:t>：</w:t>
      </w:r>
    </w:p>
    <w:p>
      <w:pPr>
        <w:pStyle w:val="97"/>
        <w:widowControl w:val="0"/>
        <w:numPr>
          <w:ilvl w:val="2"/>
          <w:numId w:val="12"/>
        </w:numPr>
        <w:adjustRightInd w:val="0"/>
        <w:spacing w:after="0" w:line="360" w:lineRule="auto"/>
        <w:ind w:hanging="360" w:firstLineChars="0"/>
        <w:jc w:val="both"/>
        <w:rPr>
          <w:rFonts w:ascii="宋体" w:hAnsi="宋体" w:eastAsia="宋体" w:cs="Times New Roman"/>
          <w:kern w:val="2"/>
        </w:rPr>
      </w:pPr>
      <w:r>
        <w:rPr>
          <w:rFonts w:hint="eastAsia" w:ascii="宋体" w:hAnsi="宋体" w:eastAsia="宋体" w:cs="Times New Roman"/>
          <w:kern w:val="2"/>
        </w:rPr>
        <w:t>经双方当事人协商同意；</w:t>
      </w:r>
    </w:p>
    <w:p>
      <w:pPr>
        <w:pStyle w:val="97"/>
        <w:widowControl w:val="0"/>
        <w:numPr>
          <w:ilvl w:val="2"/>
          <w:numId w:val="12"/>
        </w:numPr>
        <w:adjustRightInd w:val="0"/>
        <w:spacing w:after="0" w:line="360" w:lineRule="auto"/>
        <w:ind w:hanging="360" w:firstLineChars="0"/>
        <w:jc w:val="both"/>
        <w:rPr>
          <w:rFonts w:ascii="宋体" w:hAnsi="宋体" w:eastAsia="宋体" w:cs="Times New Roman"/>
          <w:kern w:val="2"/>
        </w:rPr>
      </w:pPr>
      <w:r>
        <w:rPr>
          <w:rFonts w:hint="eastAsia" w:ascii="宋体" w:hAnsi="宋体" w:eastAsia="宋体" w:cs="Times New Roman"/>
          <w:kern w:val="2"/>
          <w:lang w:val="en-US" w:eastAsia="zh-CN"/>
        </w:rPr>
        <w:t>合同</w:t>
      </w:r>
      <w:r>
        <w:rPr>
          <w:rFonts w:hint="eastAsia" w:ascii="宋体" w:hAnsi="宋体" w:eastAsia="宋体" w:cs="Times New Roman"/>
          <w:kern w:val="2"/>
        </w:rPr>
        <w:t>订立时依据的客观情况发生重大变化，致使</w:t>
      </w:r>
      <w:r>
        <w:rPr>
          <w:rFonts w:hint="eastAsia" w:ascii="宋体" w:hAnsi="宋体" w:eastAsia="宋体" w:cs="Times New Roman"/>
          <w:kern w:val="2"/>
          <w:lang w:val="en-US" w:eastAsia="zh-CN"/>
        </w:rPr>
        <w:t>合同</w:t>
      </w:r>
      <w:r>
        <w:rPr>
          <w:rFonts w:hint="eastAsia" w:ascii="宋体" w:hAnsi="宋体" w:eastAsia="宋体" w:cs="Times New Roman"/>
          <w:kern w:val="2"/>
        </w:rPr>
        <w:t>无法履行；</w:t>
      </w:r>
    </w:p>
    <w:p>
      <w:pPr>
        <w:pStyle w:val="97"/>
        <w:widowControl w:val="0"/>
        <w:numPr>
          <w:ilvl w:val="2"/>
          <w:numId w:val="12"/>
        </w:numPr>
        <w:adjustRightInd w:val="0"/>
        <w:spacing w:after="0" w:line="360" w:lineRule="auto"/>
        <w:ind w:hanging="360" w:firstLineChars="0"/>
        <w:jc w:val="both"/>
        <w:rPr>
          <w:rFonts w:ascii="宋体" w:hAnsi="宋体" w:eastAsia="宋体" w:cs="Times New Roman"/>
          <w:kern w:val="2"/>
        </w:rPr>
      </w:pPr>
      <w:r>
        <w:rPr>
          <w:rFonts w:hint="eastAsia" w:ascii="宋体" w:hAnsi="宋体" w:eastAsia="宋体" w:cs="Times New Roman"/>
          <w:kern w:val="2"/>
        </w:rPr>
        <w:t>因不可抗力致使</w:t>
      </w:r>
      <w:r>
        <w:rPr>
          <w:rFonts w:hint="eastAsia" w:ascii="宋体" w:hAnsi="宋体" w:eastAsia="宋体" w:cs="Times New Roman"/>
          <w:kern w:val="2"/>
          <w:lang w:val="en-US" w:eastAsia="zh-CN"/>
        </w:rPr>
        <w:t>合同</w:t>
      </w:r>
      <w:r>
        <w:rPr>
          <w:rFonts w:hint="eastAsia" w:ascii="宋体" w:hAnsi="宋体" w:eastAsia="宋体" w:cs="Times New Roman"/>
          <w:kern w:val="2"/>
        </w:rPr>
        <w:t>无法履行；</w:t>
      </w:r>
    </w:p>
    <w:p>
      <w:pPr>
        <w:pStyle w:val="97"/>
        <w:widowControl w:val="0"/>
        <w:numPr>
          <w:ilvl w:val="2"/>
          <w:numId w:val="12"/>
        </w:numPr>
        <w:adjustRightInd w:val="0"/>
        <w:spacing w:after="0" w:line="360" w:lineRule="auto"/>
        <w:ind w:hanging="360" w:firstLineChars="0"/>
        <w:jc w:val="both"/>
        <w:rPr>
          <w:rFonts w:ascii="宋体" w:hAnsi="宋体" w:eastAsia="宋体" w:cs="Times New Roman"/>
          <w:kern w:val="2"/>
        </w:rPr>
      </w:pPr>
      <w:r>
        <w:rPr>
          <w:rFonts w:hint="eastAsia" w:ascii="宋体" w:hAnsi="宋体" w:eastAsia="宋体" w:cs="Times New Roman"/>
          <w:kern w:val="2"/>
        </w:rPr>
        <w:t>一方当事人严重违约致使</w:t>
      </w:r>
      <w:r>
        <w:rPr>
          <w:rFonts w:hint="eastAsia" w:ascii="宋体" w:hAnsi="宋体" w:eastAsia="宋体" w:cs="Times New Roman"/>
          <w:kern w:val="2"/>
          <w:lang w:val="en-US" w:eastAsia="zh-CN"/>
        </w:rPr>
        <w:t>合同</w:t>
      </w:r>
      <w:r>
        <w:rPr>
          <w:rFonts w:hint="eastAsia" w:ascii="宋体" w:hAnsi="宋体" w:eastAsia="宋体" w:cs="Times New Roman"/>
          <w:kern w:val="2"/>
        </w:rPr>
        <w:t>履行成为不必要时；</w:t>
      </w:r>
    </w:p>
    <w:p>
      <w:pPr>
        <w:pStyle w:val="97"/>
        <w:widowControl w:val="0"/>
        <w:numPr>
          <w:ilvl w:val="2"/>
          <w:numId w:val="12"/>
        </w:numPr>
        <w:adjustRightInd w:val="0"/>
        <w:spacing w:after="0" w:line="360" w:lineRule="auto"/>
        <w:ind w:hanging="360" w:firstLineChars="0"/>
        <w:jc w:val="both"/>
        <w:rPr>
          <w:rFonts w:ascii="宋体" w:hAnsi="宋体" w:eastAsia="宋体" w:cs="Times New Roman"/>
          <w:kern w:val="2"/>
        </w:rPr>
      </w:pPr>
      <w:r>
        <w:rPr>
          <w:rFonts w:hint="eastAsia" w:ascii="宋体" w:hAnsi="宋体" w:eastAsia="宋体" w:cs="Times New Roman"/>
          <w:kern w:val="2"/>
        </w:rPr>
        <w:t>其他</w:t>
      </w:r>
      <w:r>
        <w:rPr>
          <w:rFonts w:ascii="宋体" w:hAnsi="宋体" w:eastAsia="宋体" w:cs="Times New Roman"/>
          <w:kern w:val="2"/>
        </w:rPr>
        <w:t>法律法规、规章制度规定的情况</w:t>
      </w:r>
      <w:r>
        <w:rPr>
          <w:rFonts w:hint="eastAsia" w:ascii="宋体" w:hAnsi="宋体" w:eastAsia="宋体" w:cs="Times New Roman"/>
          <w:kern w:val="2"/>
        </w:rPr>
        <w:t>。</w:t>
      </w:r>
    </w:p>
    <w:p>
      <w:pPr>
        <w:spacing w:after="0" w:line="240" w:lineRule="auto"/>
        <w:rPr>
          <w:rFonts w:ascii="宋体" w:hAnsi="宋体" w:eastAsia="宋体"/>
        </w:rPr>
      </w:pPr>
    </w:p>
    <w:p>
      <w:pPr>
        <w:widowControl w:val="0"/>
        <w:adjustRightInd w:val="0"/>
        <w:spacing w:after="0" w:line="360" w:lineRule="auto"/>
        <w:ind w:left="359" w:leftChars="171" w:firstLine="65" w:firstLineChars="31"/>
        <w:jc w:val="both"/>
        <w:rPr>
          <w:rFonts w:ascii="宋体" w:hAnsi="宋体" w:eastAsia="宋体"/>
        </w:rPr>
      </w:pPr>
      <w:r>
        <w:rPr>
          <w:rFonts w:hint="eastAsia" w:ascii="宋体" w:hAnsi="宋体" w:eastAsia="宋体" w:cs="Times New Roman"/>
          <w:b/>
          <w:kern w:val="2"/>
        </w:rPr>
        <w:t>第</w:t>
      </w:r>
      <w:r>
        <w:rPr>
          <w:rFonts w:hint="eastAsia" w:ascii="宋体" w:hAnsi="宋体" w:eastAsia="宋体" w:cs="Times New Roman"/>
          <w:b/>
          <w:kern w:val="2"/>
          <w:lang w:val="en-US" w:eastAsia="zh-CN"/>
        </w:rPr>
        <w:t>十一</w:t>
      </w:r>
      <w:r>
        <w:rPr>
          <w:rFonts w:hint="eastAsia" w:ascii="宋体" w:hAnsi="宋体" w:eastAsia="宋体" w:cs="Times New Roman"/>
          <w:b/>
          <w:kern w:val="2"/>
        </w:rPr>
        <w:t>条</w:t>
      </w:r>
      <w:r>
        <w:rPr>
          <w:rFonts w:ascii="宋体" w:hAnsi="宋体" w:eastAsia="宋体" w:cs="Times New Roman"/>
          <w:b/>
          <w:kern w:val="2"/>
        </w:rPr>
        <w:t xml:space="preserve"> </w:t>
      </w:r>
      <w:r>
        <w:rPr>
          <w:rFonts w:hint="eastAsia" w:ascii="宋体" w:hAnsi="宋体" w:eastAsia="宋体" w:cs="Times New Roman"/>
          <w:b/>
          <w:kern w:val="2"/>
          <w:lang w:val="en-US" w:eastAsia="zh-CN"/>
        </w:rPr>
        <w:t>合同</w:t>
      </w:r>
      <w:r>
        <w:rPr>
          <w:rFonts w:hint="eastAsia" w:ascii="宋体" w:hAnsi="宋体" w:eastAsia="宋体" w:cs="Times New Roman"/>
          <w:b/>
          <w:kern w:val="2"/>
        </w:rPr>
        <w:t>期限</w:t>
      </w:r>
    </w:p>
    <w:p>
      <w:pPr>
        <w:widowControl w:val="0"/>
        <w:numPr>
          <w:ilvl w:val="0"/>
          <w:numId w:val="13"/>
        </w:numPr>
        <w:adjustRightInd w:val="0"/>
        <w:spacing w:after="0" w:line="360" w:lineRule="auto"/>
        <w:ind w:left="0" w:firstLine="420"/>
        <w:jc w:val="both"/>
        <w:rPr>
          <w:rFonts w:ascii="宋体" w:hAnsi="宋体" w:eastAsia="宋体" w:cs="Times New Roman"/>
          <w:kern w:val="2"/>
        </w:rPr>
      </w:pPr>
      <w:r>
        <w:rPr>
          <w:rFonts w:hint="eastAsia" w:ascii="宋体" w:hAnsi="宋体" w:eastAsia="宋体" w:cs="Times New Roman"/>
          <w:kern w:val="2"/>
        </w:rPr>
        <w:t>本</w:t>
      </w:r>
      <w:r>
        <w:rPr>
          <w:rFonts w:hint="eastAsia" w:ascii="宋体" w:hAnsi="宋体" w:eastAsia="宋体" w:cs="Times New Roman"/>
          <w:kern w:val="2"/>
          <w:lang w:val="en-US" w:eastAsia="zh-CN"/>
        </w:rPr>
        <w:t>合同</w:t>
      </w:r>
      <w:r>
        <w:rPr>
          <w:rFonts w:ascii="宋体" w:hAnsi="宋体" w:eastAsia="宋体" w:cs="Times New Roman"/>
          <w:kern w:val="2"/>
        </w:rPr>
        <w:t>有效期</w:t>
      </w:r>
      <w:r>
        <w:rPr>
          <w:rFonts w:hint="eastAsia" w:ascii="宋体" w:hAnsi="宋体" w:eastAsia="宋体" w:cs="Times New Roman"/>
          <w:kern w:val="2"/>
          <w:lang w:val="en-US" w:eastAsia="zh-CN"/>
        </w:rPr>
        <w:t>为自合同</w:t>
      </w:r>
      <w:r>
        <w:rPr>
          <w:rFonts w:hint="eastAsia" w:ascii="宋体" w:hAnsi="宋体" w:eastAsia="宋体" w:cs="Times New Roman"/>
          <w:kern w:val="2"/>
          <w:sz w:val="22"/>
        </w:rPr>
        <w:t>签订</w:t>
      </w:r>
      <w:r>
        <w:rPr>
          <w:rFonts w:hint="eastAsia" w:ascii="宋体" w:hAnsi="宋体" w:eastAsia="宋体" w:cs="Times New Roman"/>
          <w:kern w:val="2"/>
          <w:sz w:val="22"/>
          <w:lang w:val="en-US" w:eastAsia="zh-CN"/>
        </w:rPr>
        <w:t>之日起一年</w:t>
      </w:r>
      <w:r>
        <w:rPr>
          <w:rFonts w:hint="eastAsia" w:ascii="宋体" w:hAnsi="宋体" w:eastAsia="宋体" w:cs="Times New Roman"/>
          <w:kern w:val="2"/>
        </w:rPr>
        <w:t>。</w:t>
      </w:r>
    </w:p>
    <w:p>
      <w:pPr>
        <w:widowControl w:val="0"/>
        <w:numPr>
          <w:ilvl w:val="0"/>
          <w:numId w:val="13"/>
        </w:numPr>
        <w:adjustRightInd w:val="0"/>
        <w:spacing w:after="0" w:line="360" w:lineRule="auto"/>
        <w:ind w:left="0" w:firstLine="420"/>
        <w:jc w:val="both"/>
        <w:rPr>
          <w:rFonts w:ascii="宋体" w:hAnsi="宋体" w:eastAsia="宋体" w:cs="Times New Roman"/>
          <w:kern w:val="2"/>
        </w:rPr>
      </w:pPr>
      <w:r>
        <w:rPr>
          <w:rFonts w:hint="eastAsia" w:ascii="宋体" w:hAnsi="宋体" w:eastAsia="宋体" w:cs="Times New Roman"/>
          <w:kern w:val="2"/>
        </w:rPr>
        <w:t>有效期满后，</w:t>
      </w:r>
      <w:r>
        <w:rPr>
          <w:rFonts w:hint="eastAsia" w:ascii="宋体" w:hAnsi="宋体" w:eastAsia="宋体" w:cs="Times New Roman"/>
          <w:kern w:val="2"/>
          <w:lang w:val="en-US" w:eastAsia="zh-CN"/>
        </w:rPr>
        <w:t>甲方可决定是否续签合同，</w:t>
      </w:r>
      <w:r>
        <w:rPr>
          <w:rFonts w:hint="eastAsia" w:ascii="宋体" w:hAnsi="宋体" w:eastAsia="宋体" w:cs="Times New Roman"/>
          <w:kern w:val="2"/>
        </w:rPr>
        <w:t>如甲方没有续费的，乙方有权关闭甲方使用</w:t>
      </w:r>
      <w:r>
        <w:rPr>
          <w:rFonts w:ascii="宋体" w:hAnsi="宋体" w:eastAsia="宋体" w:cs="Times New Roman"/>
          <w:kern w:val="2"/>
        </w:rPr>
        <w:t>的</w:t>
      </w:r>
      <w:r>
        <w:rPr>
          <w:rFonts w:hint="eastAsia" w:ascii="宋体" w:hAnsi="宋体" w:eastAsia="宋体" w:cs="Times New Roman"/>
          <w:kern w:val="2"/>
          <w:lang w:val="en-US" w:eastAsia="zh-CN"/>
        </w:rPr>
        <w:t>RPA系统</w:t>
      </w:r>
      <w:r>
        <w:rPr>
          <w:rFonts w:ascii="宋体" w:hAnsi="宋体" w:eastAsia="宋体" w:cs="Times New Roman"/>
          <w:kern w:val="2"/>
        </w:rPr>
        <w:t>账号并且不再提供</w:t>
      </w:r>
      <w:r>
        <w:rPr>
          <w:rFonts w:hint="eastAsia" w:ascii="宋体" w:hAnsi="宋体" w:eastAsia="宋体" w:cs="Times New Roman"/>
          <w:kern w:val="2"/>
        </w:rPr>
        <w:t>技术指导</w:t>
      </w:r>
      <w:r>
        <w:rPr>
          <w:rFonts w:ascii="宋体" w:hAnsi="宋体" w:eastAsia="宋体" w:cs="Times New Roman"/>
          <w:kern w:val="2"/>
        </w:rPr>
        <w:t>或支持</w:t>
      </w:r>
      <w:r>
        <w:rPr>
          <w:rFonts w:hint="eastAsia" w:ascii="宋体" w:hAnsi="宋体" w:eastAsia="宋体" w:cs="Times New Roman"/>
          <w:kern w:val="2"/>
        </w:rPr>
        <w:t>。</w:t>
      </w:r>
    </w:p>
    <w:p>
      <w:pPr>
        <w:widowControl w:val="0"/>
        <w:numPr>
          <w:ilvl w:val="0"/>
          <w:numId w:val="13"/>
        </w:numPr>
        <w:adjustRightInd w:val="0"/>
        <w:spacing w:after="0" w:line="360" w:lineRule="auto"/>
        <w:ind w:left="0" w:firstLine="420"/>
        <w:jc w:val="both"/>
        <w:rPr>
          <w:rFonts w:ascii="宋体" w:hAnsi="宋体" w:eastAsia="宋体" w:cs="Times New Roman"/>
          <w:kern w:val="2"/>
        </w:rPr>
      </w:pPr>
      <w:r>
        <w:rPr>
          <w:rFonts w:hint="eastAsia" w:ascii="宋体" w:hAnsi="宋体" w:eastAsia="宋体" w:cs="Times New Roman"/>
          <w:kern w:val="2"/>
        </w:rPr>
        <w:t>甲方要求对本</w:t>
      </w:r>
      <w:r>
        <w:rPr>
          <w:rFonts w:hint="eastAsia" w:ascii="宋体" w:hAnsi="宋体" w:eastAsia="宋体" w:cs="Times New Roman"/>
          <w:kern w:val="2"/>
          <w:lang w:val="en-US" w:eastAsia="zh-CN"/>
        </w:rPr>
        <w:t>合同</w:t>
      </w:r>
      <w:r>
        <w:rPr>
          <w:rFonts w:hint="eastAsia" w:ascii="宋体" w:hAnsi="宋体" w:eastAsia="宋体" w:cs="Times New Roman"/>
          <w:kern w:val="2"/>
        </w:rPr>
        <w:t>续期的，应至少在本</w:t>
      </w:r>
      <w:r>
        <w:rPr>
          <w:rFonts w:hint="eastAsia" w:ascii="宋体" w:hAnsi="宋体" w:eastAsia="宋体" w:cs="Times New Roman"/>
          <w:kern w:val="2"/>
          <w:lang w:val="en-US" w:eastAsia="zh-CN"/>
        </w:rPr>
        <w:t>合同</w:t>
      </w:r>
      <w:r>
        <w:rPr>
          <w:rFonts w:hint="eastAsia" w:ascii="宋体" w:hAnsi="宋体" w:eastAsia="宋体" w:cs="Times New Roman"/>
          <w:kern w:val="2"/>
        </w:rPr>
        <w:t>期限届满前一个月向乙方提出，并签订续费</w:t>
      </w:r>
      <w:r>
        <w:rPr>
          <w:rFonts w:hint="eastAsia" w:ascii="宋体" w:hAnsi="宋体" w:eastAsia="宋体" w:cs="Times New Roman"/>
          <w:kern w:val="2"/>
          <w:lang w:val="en-US" w:eastAsia="zh-CN"/>
        </w:rPr>
        <w:t>合同</w:t>
      </w:r>
      <w:r>
        <w:rPr>
          <w:rFonts w:hint="eastAsia" w:ascii="宋体" w:hAnsi="宋体" w:eastAsia="宋体" w:cs="Times New Roman"/>
          <w:kern w:val="2"/>
        </w:rPr>
        <w:t>支付相应的费用。</w:t>
      </w:r>
    </w:p>
    <w:p>
      <w:pPr>
        <w:widowControl w:val="0"/>
        <w:adjustRightInd w:val="0"/>
        <w:spacing w:after="0" w:line="360" w:lineRule="auto"/>
        <w:ind w:left="420"/>
        <w:jc w:val="both"/>
        <w:rPr>
          <w:rFonts w:ascii="宋体" w:hAnsi="宋体" w:eastAsia="宋体" w:cs="Times New Roman"/>
          <w:kern w:val="2"/>
          <w:sz w:val="21"/>
          <w:szCs w:val="21"/>
        </w:rPr>
      </w:pPr>
    </w:p>
    <w:p>
      <w:pPr>
        <w:widowControl w:val="0"/>
        <w:adjustRightInd w:val="0"/>
        <w:spacing w:after="0" w:line="360" w:lineRule="auto"/>
        <w:ind w:left="359" w:leftChars="171" w:firstLine="65" w:firstLineChars="31"/>
        <w:jc w:val="both"/>
        <w:rPr>
          <w:rFonts w:ascii="宋体" w:hAnsi="宋体" w:eastAsia="宋体" w:cs="Times New Roman"/>
          <w:b/>
          <w:kern w:val="2"/>
        </w:rPr>
      </w:pPr>
      <w:r>
        <w:rPr>
          <w:rFonts w:hint="eastAsia" w:ascii="宋体" w:hAnsi="宋体" w:eastAsia="宋体" w:cs="Times New Roman"/>
          <w:b/>
          <w:kern w:val="2"/>
        </w:rPr>
        <w:t>第十</w:t>
      </w:r>
      <w:r>
        <w:rPr>
          <w:rFonts w:hint="eastAsia" w:ascii="宋体" w:hAnsi="宋体" w:eastAsia="宋体" w:cs="Times New Roman"/>
          <w:b/>
          <w:kern w:val="2"/>
          <w:lang w:val="en-US" w:eastAsia="zh-CN"/>
        </w:rPr>
        <w:t>二</w:t>
      </w:r>
      <w:r>
        <w:rPr>
          <w:rFonts w:hint="eastAsia" w:ascii="宋体" w:hAnsi="宋体" w:eastAsia="宋体" w:cs="Times New Roman"/>
          <w:b/>
          <w:kern w:val="2"/>
        </w:rPr>
        <w:t>条</w:t>
      </w:r>
      <w:r>
        <w:rPr>
          <w:rFonts w:ascii="宋体" w:hAnsi="宋体" w:eastAsia="宋体" w:cs="Times New Roman"/>
          <w:b/>
          <w:kern w:val="2"/>
        </w:rPr>
        <w:t xml:space="preserve"> </w:t>
      </w:r>
      <w:r>
        <w:rPr>
          <w:rFonts w:hint="eastAsia" w:ascii="宋体" w:hAnsi="宋体" w:eastAsia="宋体" w:cs="Times New Roman"/>
          <w:b/>
          <w:kern w:val="2"/>
          <w:lang w:val="en-US" w:eastAsia="zh-CN"/>
        </w:rPr>
        <w:t>合同</w:t>
      </w:r>
      <w:r>
        <w:rPr>
          <w:rFonts w:hint="eastAsia" w:ascii="宋体" w:hAnsi="宋体" w:eastAsia="宋体" w:cs="Times New Roman"/>
          <w:b/>
          <w:kern w:val="2"/>
        </w:rPr>
        <w:t>生效及</w:t>
      </w:r>
      <w:r>
        <w:rPr>
          <w:rFonts w:ascii="宋体" w:hAnsi="宋体" w:eastAsia="宋体" w:cs="Times New Roman"/>
          <w:b/>
          <w:kern w:val="2"/>
        </w:rPr>
        <w:t>其他</w:t>
      </w:r>
    </w:p>
    <w:p>
      <w:pPr>
        <w:widowControl w:val="0"/>
        <w:numPr>
          <w:ilvl w:val="0"/>
          <w:numId w:val="14"/>
        </w:numPr>
        <w:adjustRightInd w:val="0"/>
        <w:spacing w:after="0" w:line="360" w:lineRule="auto"/>
        <w:ind w:left="0" w:firstLine="420"/>
        <w:jc w:val="both"/>
        <w:rPr>
          <w:rFonts w:cs="Helvetica" w:asciiTheme="minorEastAsia" w:hAnsiTheme="minorEastAsia"/>
          <w:color w:val="111111"/>
          <w:shd w:val="clear" w:color="auto" w:fill="FFFFFF"/>
        </w:rPr>
      </w:pPr>
      <w:r>
        <w:rPr>
          <w:rFonts w:hint="eastAsia" w:cs="Helvetica" w:asciiTheme="minorEastAsia" w:hAnsiTheme="minorEastAsia"/>
          <w:color w:val="111111"/>
          <w:shd w:val="clear" w:color="auto" w:fill="FFFFFF"/>
        </w:rPr>
        <w:t>本</w:t>
      </w:r>
      <w:r>
        <w:rPr>
          <w:rFonts w:hint="eastAsia" w:cs="Helvetica" w:asciiTheme="minorEastAsia" w:hAnsiTheme="minorEastAsia"/>
          <w:color w:val="111111"/>
          <w:shd w:val="clear" w:color="auto" w:fill="FFFFFF"/>
          <w:lang w:val="en-US" w:eastAsia="zh-CN"/>
        </w:rPr>
        <w:t>合同</w:t>
      </w:r>
      <w:r>
        <w:rPr>
          <w:rFonts w:hint="eastAsia" w:cs="Helvetica" w:asciiTheme="minorEastAsia" w:hAnsiTheme="minorEastAsia"/>
          <w:color w:val="111111"/>
          <w:shd w:val="clear" w:color="auto" w:fill="FFFFFF"/>
        </w:rPr>
        <w:t>一式</w:t>
      </w:r>
      <w:r>
        <w:rPr>
          <w:rFonts w:hint="eastAsia" w:cs="Helvetica" w:asciiTheme="minorEastAsia" w:hAnsiTheme="minorEastAsia"/>
          <w:color w:val="111111"/>
          <w:shd w:val="clear" w:color="auto" w:fill="FFFFFF"/>
          <w:lang w:val="en-US" w:eastAsia="zh-CN"/>
        </w:rPr>
        <w:t>陆</w:t>
      </w:r>
      <w:r>
        <w:rPr>
          <w:rFonts w:hint="eastAsia" w:cs="Helvetica" w:asciiTheme="minorEastAsia" w:hAnsiTheme="minorEastAsia"/>
          <w:color w:val="111111"/>
          <w:shd w:val="clear" w:color="auto" w:fill="FFFFFF"/>
        </w:rPr>
        <w:t>份，甲</w:t>
      </w:r>
      <w:r>
        <w:rPr>
          <w:rFonts w:hint="eastAsia" w:cs="Helvetica" w:asciiTheme="minorEastAsia" w:hAnsiTheme="minorEastAsia"/>
          <w:color w:val="111111"/>
          <w:shd w:val="clear" w:color="auto" w:fill="FFFFFF"/>
          <w:lang w:val="en-US" w:eastAsia="zh-CN"/>
        </w:rPr>
        <w:t>方执肆份，</w:t>
      </w:r>
      <w:r>
        <w:rPr>
          <w:rFonts w:hint="eastAsia" w:cs="Helvetica" w:asciiTheme="minorEastAsia" w:hAnsiTheme="minorEastAsia"/>
          <w:color w:val="111111"/>
          <w:shd w:val="clear" w:color="auto" w:fill="FFFFFF"/>
        </w:rPr>
        <w:t>乙方执</w:t>
      </w:r>
      <w:r>
        <w:rPr>
          <w:rFonts w:hint="eastAsia" w:cs="Helvetica" w:asciiTheme="minorEastAsia" w:hAnsiTheme="minorEastAsia"/>
          <w:color w:val="111111"/>
          <w:shd w:val="clear" w:color="auto" w:fill="FFFFFF"/>
          <w:lang w:val="en-US" w:eastAsia="zh-CN"/>
        </w:rPr>
        <w:t>贰</w:t>
      </w:r>
      <w:r>
        <w:rPr>
          <w:rFonts w:hint="eastAsia" w:cs="Helvetica" w:asciiTheme="minorEastAsia" w:hAnsiTheme="minorEastAsia"/>
          <w:color w:val="111111"/>
          <w:shd w:val="clear" w:color="auto" w:fill="FFFFFF"/>
        </w:rPr>
        <w:t>份，</w:t>
      </w:r>
      <w:r>
        <w:rPr>
          <w:rFonts w:cs="Helvetica" w:asciiTheme="minorEastAsia" w:hAnsiTheme="minorEastAsia"/>
          <w:color w:val="111111"/>
          <w:shd w:val="clear" w:color="auto" w:fill="FFFFFF"/>
        </w:rPr>
        <w:t>具有同等法律效力，自双方</w:t>
      </w:r>
      <w:r>
        <w:rPr>
          <w:rFonts w:hint="eastAsia" w:cs="Helvetica" w:asciiTheme="minorEastAsia" w:hAnsiTheme="minorEastAsia"/>
          <w:color w:val="111111"/>
          <w:shd w:val="clear" w:color="auto" w:fill="FFFFFF"/>
        </w:rPr>
        <w:t>签字</w:t>
      </w:r>
      <w:r>
        <w:rPr>
          <w:rFonts w:cs="Helvetica" w:asciiTheme="minorEastAsia" w:hAnsiTheme="minorEastAsia"/>
          <w:color w:val="111111"/>
          <w:shd w:val="clear" w:color="auto" w:fill="FFFFFF"/>
        </w:rPr>
        <w:t>/盖章后生效</w:t>
      </w:r>
      <w:r>
        <w:rPr>
          <w:rFonts w:hint="eastAsia" w:cs="Helvetica" w:asciiTheme="minorEastAsia" w:hAnsiTheme="minorEastAsia"/>
          <w:color w:val="111111"/>
          <w:shd w:val="clear" w:color="auto" w:fill="FFFFFF"/>
        </w:rPr>
        <w:t>。</w:t>
      </w:r>
    </w:p>
    <w:p>
      <w:pPr>
        <w:widowControl w:val="0"/>
        <w:numPr>
          <w:ilvl w:val="0"/>
          <w:numId w:val="14"/>
        </w:numPr>
        <w:adjustRightInd w:val="0"/>
        <w:spacing w:after="0" w:line="360" w:lineRule="auto"/>
        <w:ind w:left="0" w:firstLine="420"/>
        <w:jc w:val="both"/>
        <w:rPr>
          <w:rFonts w:cs="Times New Roman" w:asciiTheme="minorEastAsia" w:hAnsiTheme="minorEastAsia"/>
          <w:kern w:val="2"/>
        </w:rPr>
      </w:pPr>
      <w:r>
        <w:rPr>
          <w:rFonts w:hint="eastAsia" w:cs="Helvetica" w:asciiTheme="minorEastAsia" w:hAnsiTheme="minorEastAsia"/>
          <w:color w:val="111111"/>
          <w:shd w:val="clear" w:color="auto" w:fill="FFFFFF"/>
        </w:rPr>
        <w:t>本</w:t>
      </w:r>
      <w:r>
        <w:rPr>
          <w:rFonts w:hint="eastAsia" w:cs="Helvetica" w:asciiTheme="minorEastAsia" w:hAnsiTheme="minorEastAsia"/>
          <w:color w:val="111111"/>
          <w:shd w:val="clear" w:color="auto" w:fill="FFFFFF"/>
          <w:lang w:val="en-US" w:eastAsia="zh-CN"/>
        </w:rPr>
        <w:t>合同</w:t>
      </w:r>
      <w:r>
        <w:rPr>
          <w:rFonts w:hint="eastAsia" w:cs="Helvetica" w:asciiTheme="minorEastAsia" w:hAnsiTheme="minorEastAsia"/>
          <w:color w:val="111111"/>
          <w:shd w:val="clear" w:color="auto" w:fill="FFFFFF"/>
        </w:rPr>
        <w:t>首部当事人名称、联系方式和联系信息适用于双方往来联系、书面文件送达及争议解决时法律文书送达。一方当事人变更名称、联系方式和联系信息的，应当在变更后</w:t>
      </w:r>
      <w:r>
        <w:rPr>
          <w:rFonts w:cs="Helvetica" w:asciiTheme="minorEastAsia" w:hAnsiTheme="minorEastAsia"/>
          <w:color w:val="111111"/>
          <w:shd w:val="clear" w:color="auto" w:fill="FFFFFF"/>
        </w:rPr>
        <w:t>3</w:t>
      </w:r>
      <w:r>
        <w:rPr>
          <w:rFonts w:hint="eastAsia" w:cs="Helvetica" w:asciiTheme="minorEastAsia" w:hAnsiTheme="minorEastAsia"/>
          <w:color w:val="111111"/>
          <w:shd w:val="clear" w:color="auto" w:fill="FFFFFF"/>
        </w:rPr>
        <w:t>日内及时书面通知对方当事人，对方当事人实际收到变更通知前的送达仍为有效送达，电子送达与书面送达具有同等法律效力。因首部当事人名称、联系方式和联系信息错误而无法直接送达的自交邮后第</w:t>
      </w:r>
      <w:r>
        <w:rPr>
          <w:rFonts w:cs="Helvetica" w:asciiTheme="minorEastAsia" w:hAnsiTheme="minorEastAsia"/>
          <w:color w:val="111111"/>
          <w:shd w:val="clear" w:color="auto" w:fill="FFFFFF"/>
        </w:rPr>
        <w:t>7</w:t>
      </w:r>
      <w:r>
        <w:rPr>
          <w:rFonts w:hint="eastAsia" w:cs="Helvetica" w:asciiTheme="minorEastAsia" w:hAnsiTheme="minorEastAsia"/>
          <w:color w:val="111111"/>
          <w:shd w:val="clear" w:color="auto" w:fill="FFFFFF"/>
        </w:rPr>
        <w:t>日视为送达。</w:t>
      </w:r>
    </w:p>
    <w:p>
      <w:pPr>
        <w:widowControl w:val="0"/>
        <w:numPr>
          <w:ilvl w:val="0"/>
          <w:numId w:val="14"/>
        </w:numPr>
        <w:adjustRightInd w:val="0"/>
        <w:spacing w:after="0" w:line="360" w:lineRule="auto"/>
        <w:ind w:left="0" w:firstLine="420"/>
        <w:jc w:val="both"/>
        <w:rPr>
          <w:rFonts w:cs="Times New Roman" w:asciiTheme="minorEastAsia" w:hAnsiTheme="minorEastAsia"/>
          <w:kern w:val="2"/>
        </w:rPr>
      </w:pPr>
      <w:r>
        <w:rPr>
          <w:rFonts w:hint="eastAsia" w:cs="Helvetica" w:asciiTheme="minorEastAsia" w:hAnsiTheme="minorEastAsia"/>
          <w:color w:val="111111"/>
          <w:shd w:val="clear" w:color="auto" w:fill="FFFFFF"/>
        </w:rPr>
        <w:t>合同送达条款与争议解决条款均为独立条款，不受合同整体或其他条款的效力的影响。</w:t>
      </w:r>
    </w:p>
    <w:p>
      <w:pPr>
        <w:widowControl w:val="0"/>
        <w:numPr>
          <w:ilvl w:val="0"/>
          <w:numId w:val="14"/>
        </w:numPr>
        <w:adjustRightInd w:val="0"/>
        <w:spacing w:after="0" w:line="360" w:lineRule="auto"/>
        <w:ind w:left="0" w:firstLine="420"/>
        <w:jc w:val="both"/>
        <w:rPr>
          <w:rFonts w:cs="Times New Roman" w:asciiTheme="minorEastAsia" w:hAnsiTheme="minorEastAsia"/>
          <w:kern w:val="2"/>
        </w:rPr>
      </w:pPr>
      <w:r>
        <w:rPr>
          <w:rFonts w:hint="eastAsia" w:cs="Times New Roman" w:asciiTheme="minorEastAsia" w:hAnsiTheme="minorEastAsia"/>
          <w:kern w:val="2"/>
        </w:rPr>
        <w:t>本</w:t>
      </w:r>
      <w:r>
        <w:rPr>
          <w:rFonts w:hint="eastAsia" w:cs="Times New Roman" w:asciiTheme="minorEastAsia" w:hAnsiTheme="minorEastAsia"/>
          <w:kern w:val="2"/>
          <w:lang w:val="en-US" w:eastAsia="zh-CN"/>
        </w:rPr>
        <w:t>合同</w:t>
      </w:r>
      <w:r>
        <w:rPr>
          <w:rFonts w:hint="eastAsia" w:cs="Times New Roman" w:asciiTheme="minorEastAsia" w:hAnsiTheme="minorEastAsia"/>
          <w:kern w:val="2"/>
        </w:rPr>
        <w:t>未尽事宜，经过双方充分协商可以签订补充协议，补充协议与本</w:t>
      </w:r>
      <w:r>
        <w:rPr>
          <w:rFonts w:hint="eastAsia" w:cs="Times New Roman" w:asciiTheme="minorEastAsia" w:hAnsiTheme="minorEastAsia"/>
          <w:kern w:val="2"/>
          <w:lang w:val="en-US" w:eastAsia="zh-CN"/>
        </w:rPr>
        <w:t>合同</w:t>
      </w:r>
      <w:r>
        <w:rPr>
          <w:rFonts w:hint="eastAsia" w:cs="Times New Roman" w:asciiTheme="minorEastAsia" w:hAnsiTheme="minorEastAsia"/>
          <w:kern w:val="2"/>
        </w:rPr>
        <w:t>具有同等法律效力。</w:t>
      </w:r>
    </w:p>
    <w:p>
      <w:pPr>
        <w:spacing w:after="0" w:line="240" w:lineRule="auto"/>
        <w:rPr>
          <w:rFonts w:ascii="宋体" w:hAnsi="宋体" w:eastAsia="宋体"/>
        </w:rPr>
      </w:pPr>
    </w:p>
    <w:p>
      <w:pPr>
        <w:spacing w:line="360" w:lineRule="auto"/>
        <w:ind w:firstLine="422" w:firstLineChars="200"/>
        <w:rPr>
          <w:rFonts w:ascii="宋体" w:hAnsi="宋体" w:cs="宋体"/>
          <w:b/>
          <w:bCs/>
          <w:kern w:val="0"/>
          <w:szCs w:val="22"/>
        </w:rPr>
      </w:pPr>
      <w:r>
        <w:rPr>
          <w:rFonts w:hint="eastAsia" w:ascii="宋体" w:hAnsi="宋体" w:cs="宋体"/>
          <w:b/>
          <w:bCs/>
          <w:kern w:val="0"/>
          <w:szCs w:val="22"/>
          <w:lang w:val="en-US" w:eastAsia="zh-CN"/>
        </w:rPr>
        <w:t xml:space="preserve">第十三条 </w:t>
      </w:r>
      <w:r>
        <w:rPr>
          <w:rFonts w:hint="eastAsia" w:ascii="宋体" w:hAnsi="宋体" w:cs="宋体"/>
          <w:b/>
          <w:bCs/>
          <w:kern w:val="0"/>
          <w:szCs w:val="22"/>
        </w:rPr>
        <w:t>附件</w:t>
      </w:r>
    </w:p>
    <w:p>
      <w:pPr>
        <w:spacing w:line="360" w:lineRule="auto"/>
        <w:ind w:firstLine="420" w:firstLineChars="200"/>
        <w:rPr>
          <w:rFonts w:ascii="宋体" w:hAnsi="宋体" w:cs="宋体"/>
          <w:kern w:val="0"/>
          <w:szCs w:val="22"/>
        </w:rPr>
      </w:pPr>
      <w:r>
        <w:rPr>
          <w:rFonts w:hint="eastAsia" w:ascii="宋体" w:hAnsi="宋体" w:cs="宋体"/>
          <w:kern w:val="0"/>
          <w:szCs w:val="22"/>
        </w:rPr>
        <w:t>1.</w:t>
      </w:r>
      <w:r>
        <w:rPr>
          <w:rFonts w:hint="eastAsia" w:ascii="宋体" w:hAnsi="宋体" w:cs="宋体"/>
          <w:kern w:val="0"/>
          <w:szCs w:val="22"/>
          <w:lang w:eastAsia="zh-Hans"/>
        </w:rPr>
        <w:t>采购文件</w:t>
      </w:r>
      <w:r>
        <w:rPr>
          <w:rFonts w:hint="eastAsia" w:ascii="宋体" w:hAnsi="宋体" w:cs="宋体"/>
          <w:kern w:val="0"/>
          <w:szCs w:val="22"/>
          <w:lang w:eastAsia="zh-CN"/>
        </w:rPr>
        <w:t>（</w:t>
      </w:r>
      <w:r>
        <w:rPr>
          <w:rFonts w:hint="eastAsia" w:ascii="宋体" w:hAnsi="宋体" w:cs="宋体"/>
          <w:kern w:val="0"/>
          <w:szCs w:val="22"/>
          <w:lang w:val="en-US" w:eastAsia="zh-CN"/>
        </w:rPr>
        <w:t>另册</w:t>
      </w:r>
      <w:r>
        <w:rPr>
          <w:rFonts w:hint="eastAsia" w:ascii="宋体" w:hAnsi="宋体" w:cs="宋体"/>
          <w:kern w:val="0"/>
          <w:szCs w:val="22"/>
          <w:lang w:eastAsia="zh-CN"/>
        </w:rPr>
        <w:t>）</w:t>
      </w:r>
      <w:r>
        <w:rPr>
          <w:rFonts w:hint="eastAsia" w:ascii="宋体" w:hAnsi="宋体" w:cs="宋体"/>
          <w:kern w:val="0"/>
          <w:szCs w:val="22"/>
        </w:rPr>
        <w:t>；</w:t>
      </w:r>
    </w:p>
    <w:p>
      <w:pPr>
        <w:spacing w:line="360" w:lineRule="auto"/>
        <w:ind w:firstLine="420" w:firstLineChars="200"/>
        <w:rPr>
          <w:rFonts w:hint="default" w:ascii="宋体" w:hAnsi="宋体" w:cs="宋体"/>
          <w:kern w:val="0"/>
          <w:szCs w:val="22"/>
          <w:lang w:val="en-US" w:eastAsia="zh-CN"/>
        </w:rPr>
      </w:pPr>
      <w:r>
        <w:rPr>
          <w:rFonts w:hint="eastAsia" w:ascii="宋体" w:hAnsi="宋体" w:cs="宋体"/>
          <w:kern w:val="0"/>
          <w:szCs w:val="22"/>
          <w:lang w:val="en-US" w:eastAsia="zh-CN"/>
        </w:rPr>
        <w:t>2.</w:t>
      </w:r>
      <w:r>
        <w:rPr>
          <w:rFonts w:hint="eastAsia" w:ascii="宋体" w:hAnsi="宋体" w:cs="宋体"/>
          <w:kern w:val="0"/>
          <w:szCs w:val="22"/>
          <w:lang w:eastAsia="zh-Hans"/>
        </w:rPr>
        <w:t>网络信息安全承诺书</w:t>
      </w:r>
    </w:p>
    <w:p>
      <w:pPr>
        <w:spacing w:line="360" w:lineRule="auto"/>
        <w:ind w:firstLine="420" w:firstLineChars="200"/>
        <w:rPr>
          <w:rFonts w:ascii="宋体" w:hAnsi="宋体" w:cs="宋体"/>
          <w:kern w:val="0"/>
          <w:szCs w:val="22"/>
        </w:rPr>
      </w:pPr>
      <w:r>
        <w:rPr>
          <w:rFonts w:hint="eastAsia" w:ascii="宋体" w:hAnsi="宋体" w:cs="宋体"/>
          <w:kern w:val="0"/>
          <w:szCs w:val="22"/>
          <w:lang w:val="en-US" w:eastAsia="zh-CN"/>
        </w:rPr>
        <w:t>3</w:t>
      </w:r>
      <w:r>
        <w:rPr>
          <w:rFonts w:hint="eastAsia" w:ascii="宋体" w:hAnsi="宋体" w:cs="宋体"/>
          <w:kern w:val="0"/>
          <w:szCs w:val="22"/>
        </w:rPr>
        <w:t>.廉洁协议。</w:t>
      </w:r>
    </w:p>
    <w:p>
      <w:pPr>
        <w:spacing w:line="360" w:lineRule="auto"/>
        <w:ind w:firstLine="440" w:firstLineChars="200"/>
        <w:rPr>
          <w:rFonts w:ascii="宋体" w:hAnsi="宋体" w:cs="宋体"/>
          <w:spacing w:val="5"/>
          <w:kern w:val="0"/>
        </w:rPr>
      </w:pPr>
      <w:r>
        <w:rPr>
          <w:rFonts w:hint="eastAsia" w:ascii="宋体" w:hAnsi="宋体" w:cs="宋体"/>
          <w:spacing w:val="5"/>
          <w:kern w:val="0"/>
        </w:rPr>
        <w:t>（以下无正文）</w:t>
      </w:r>
    </w:p>
    <w:p>
      <w:pPr>
        <w:pStyle w:val="2"/>
      </w:pPr>
    </w:p>
    <w:p>
      <w:bookmarkStart w:id="402" w:name="_GoBack"/>
      <w:bookmarkEnd w:id="402"/>
    </w:p>
    <w:p>
      <w:pPr>
        <w:spacing w:after="0" w:line="240" w:lineRule="auto"/>
        <w:rPr>
          <w:rFonts w:ascii="宋体" w:hAnsi="宋体" w:eastAsia="宋体"/>
        </w:rPr>
      </w:pPr>
    </w:p>
    <w:tbl>
      <w:tblPr>
        <w:tblStyle w:val="24"/>
        <w:tblW w:w="86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15"/>
        <w:gridCol w:w="4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15" w:type="dxa"/>
          </w:tcPr>
          <w:p>
            <w:pPr>
              <w:spacing w:after="0" w:line="240" w:lineRule="auto"/>
              <w:rPr>
                <w:rFonts w:ascii="宋体" w:hAnsi="宋体" w:eastAsia="宋体"/>
              </w:rPr>
            </w:pPr>
            <w:r>
              <w:rPr>
                <w:rFonts w:hint="eastAsia" w:ascii="宋体" w:hAnsi="宋体" w:eastAsia="宋体"/>
              </w:rPr>
              <w:t>甲方(盖章)：</w:t>
            </w:r>
          </w:p>
          <w:p>
            <w:pPr>
              <w:spacing w:after="0" w:line="240" w:lineRule="auto"/>
              <w:rPr>
                <w:rFonts w:ascii="宋体" w:hAnsi="宋体" w:eastAsia="宋体"/>
              </w:rPr>
            </w:pPr>
          </w:p>
          <w:p>
            <w:pPr>
              <w:spacing w:after="0" w:line="240" w:lineRule="auto"/>
              <w:rPr>
                <w:rFonts w:ascii="宋体" w:hAnsi="宋体" w:eastAsia="宋体"/>
              </w:rPr>
            </w:pPr>
            <w:r>
              <w:rPr>
                <w:rFonts w:hint="eastAsia" w:ascii="宋体" w:hAnsi="宋体" w:eastAsia="宋体"/>
              </w:rPr>
              <w:t>甲方代表签字：</w:t>
            </w:r>
          </w:p>
          <w:p>
            <w:pPr>
              <w:spacing w:after="0" w:line="240" w:lineRule="auto"/>
              <w:rPr>
                <w:rFonts w:ascii="宋体" w:hAnsi="宋体" w:eastAsia="宋体"/>
              </w:rPr>
            </w:pPr>
          </w:p>
          <w:p>
            <w:pPr>
              <w:spacing w:after="0" w:line="240" w:lineRule="auto"/>
              <w:rPr>
                <w:rFonts w:ascii="宋体" w:hAnsi="宋体" w:eastAsia="宋体"/>
              </w:rPr>
            </w:pPr>
            <w:r>
              <w:rPr>
                <w:rFonts w:hint="eastAsia" w:ascii="宋体" w:hAnsi="宋体" w:eastAsia="宋体"/>
              </w:rPr>
              <w:t>签署日期：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rPr>
              <w:t xml:space="preserve">日 </w:t>
            </w:r>
          </w:p>
          <w:p>
            <w:pPr>
              <w:spacing w:after="0" w:line="240" w:lineRule="auto"/>
              <w:rPr>
                <w:rFonts w:ascii="宋体" w:hAnsi="宋体" w:eastAsia="宋体"/>
              </w:rPr>
            </w:pPr>
          </w:p>
        </w:tc>
        <w:tc>
          <w:tcPr>
            <w:tcW w:w="4315" w:type="dxa"/>
          </w:tcPr>
          <w:p>
            <w:pPr>
              <w:spacing w:after="0" w:line="240" w:lineRule="auto"/>
              <w:rPr>
                <w:rFonts w:ascii="宋体" w:hAnsi="宋体" w:eastAsia="宋体"/>
              </w:rPr>
            </w:pPr>
            <w:r>
              <w:rPr>
                <w:rFonts w:hint="eastAsia" w:ascii="宋体" w:hAnsi="宋体" w:eastAsia="宋体"/>
              </w:rPr>
              <w:t>乙方(盖章)：</w:t>
            </w:r>
          </w:p>
          <w:p>
            <w:pPr>
              <w:spacing w:after="0" w:line="240" w:lineRule="auto"/>
              <w:rPr>
                <w:rFonts w:ascii="宋体" w:hAnsi="宋体" w:eastAsia="宋体"/>
              </w:rPr>
            </w:pPr>
          </w:p>
          <w:p>
            <w:pPr>
              <w:spacing w:after="0" w:line="240" w:lineRule="auto"/>
              <w:rPr>
                <w:rFonts w:ascii="宋体" w:hAnsi="宋体" w:eastAsia="宋体"/>
              </w:rPr>
            </w:pPr>
            <w:r>
              <w:rPr>
                <w:rFonts w:hint="eastAsia" w:ascii="宋体" w:hAnsi="宋体" w:eastAsia="宋体"/>
              </w:rPr>
              <w:t>乙方代表签字：</w:t>
            </w:r>
          </w:p>
          <w:p>
            <w:pPr>
              <w:spacing w:after="0" w:line="240" w:lineRule="auto"/>
              <w:rPr>
                <w:rFonts w:ascii="宋体" w:hAnsi="宋体" w:eastAsia="宋体"/>
              </w:rPr>
            </w:pPr>
          </w:p>
          <w:p>
            <w:pPr>
              <w:spacing w:after="0" w:line="240" w:lineRule="auto"/>
              <w:rPr>
                <w:rFonts w:ascii="宋体" w:hAnsi="宋体" w:eastAsia="宋体"/>
              </w:rPr>
            </w:pPr>
            <w:r>
              <w:rPr>
                <w:rFonts w:hint="eastAsia" w:ascii="宋体" w:hAnsi="宋体" w:eastAsia="宋体"/>
              </w:rPr>
              <w:t>签署日期：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rPr>
              <w:t>日</w:t>
            </w:r>
          </w:p>
        </w:tc>
      </w:tr>
    </w:tbl>
    <w:p>
      <w:pPr>
        <w:shd w:val="clear"/>
        <w:spacing w:after="0" w:line="240" w:lineRule="auto"/>
        <w:rPr>
          <w:rFonts w:ascii="宋体" w:hAnsi="宋体" w:eastAsia="宋体" w:cs="Times New Roman"/>
          <w:b/>
          <w:bCs/>
          <w:color w:val="333333"/>
        </w:rPr>
        <w:sectPr>
          <w:headerReference r:id="rId6" w:type="default"/>
          <w:footerReference r:id="rId7" w:type="default"/>
          <w:pgSz w:w="12240" w:h="15840"/>
          <w:pgMar w:top="1440" w:right="1800" w:bottom="1440" w:left="1800" w:header="720" w:footer="720" w:gutter="0"/>
          <w:pgNumType w:fmt="decimal"/>
          <w:cols w:space="720" w:num="1"/>
          <w:docGrid w:linePitch="360" w:charSpace="0"/>
        </w:sectPr>
      </w:pPr>
    </w:p>
    <w:p>
      <w:pPr>
        <w:spacing w:after="0" w:line="360" w:lineRule="auto"/>
        <w:ind w:firstLine="0" w:firstLineChars="0"/>
        <w:jc w:val="both"/>
        <w:rPr>
          <w:rFonts w:ascii="宋体" w:hAnsi="宋体" w:eastAsia="宋体" w:cs="Times New Roman"/>
          <w:kern w:val="2"/>
        </w:rPr>
      </w:pPr>
      <w:r>
        <w:rPr>
          <w:rFonts w:hint="eastAsia" w:ascii="宋体" w:hAnsi="宋体" w:eastAsia="宋体" w:cs="Times New Roman"/>
          <w:b/>
          <w:kern w:val="2"/>
        </w:rPr>
        <w:t>附件</w:t>
      </w:r>
      <w:r>
        <w:rPr>
          <w:rFonts w:hint="eastAsia" w:ascii="宋体" w:hAnsi="宋体" w:eastAsia="宋体" w:cs="Times New Roman"/>
          <w:b/>
          <w:kern w:val="2"/>
          <w:lang w:val="en-US" w:eastAsia="zh-CN"/>
        </w:rPr>
        <w:t>2</w:t>
      </w:r>
      <w:r>
        <w:rPr>
          <w:rFonts w:hint="eastAsia" w:ascii="宋体" w:hAnsi="宋体" w:eastAsia="宋体" w:cs="Times New Roman"/>
          <w:b/>
          <w:kern w:val="2"/>
        </w:rPr>
        <w:t xml:space="preserve">： </w:t>
      </w:r>
    </w:p>
    <w:p>
      <w:pPr>
        <w:spacing w:after="0" w:line="360" w:lineRule="auto"/>
        <w:ind w:firstLine="643" w:firstLineChars="200"/>
        <w:jc w:val="center"/>
        <w:rPr>
          <w:rFonts w:hint="eastAsia" w:ascii="宋体" w:hAnsi="宋体" w:eastAsia="宋体" w:cs="Times New Roman"/>
          <w:b/>
          <w:kern w:val="2"/>
        </w:rPr>
      </w:pPr>
      <w:r>
        <w:rPr>
          <w:rFonts w:hint="eastAsia" w:ascii="宋体" w:hAnsi="宋体" w:eastAsia="宋体" w:cs="Times New Roman"/>
          <w:b/>
          <w:kern w:val="2"/>
          <w:sz w:val="32"/>
          <w:szCs w:val="32"/>
        </w:rPr>
        <w:t>网络信息安全承诺书</w:t>
      </w:r>
    </w:p>
    <w:p>
      <w:pPr>
        <w:spacing w:after="0" w:line="360" w:lineRule="auto"/>
        <w:ind w:firstLine="420" w:firstLineChars="200"/>
        <w:jc w:val="both"/>
        <w:rPr>
          <w:rFonts w:ascii="宋体" w:hAnsi="宋体" w:eastAsia="宋体" w:cs="Times New Roman"/>
          <w:kern w:val="2"/>
        </w:rPr>
      </w:pPr>
      <w:r>
        <w:rPr>
          <w:rFonts w:hint="eastAsia" w:ascii="宋体" w:hAnsi="宋体" w:eastAsia="宋体" w:cs="Times New Roman"/>
          <w:kern w:val="2"/>
          <w:lang w:val="en-US" w:eastAsia="zh-CN"/>
        </w:rPr>
        <w:t>乙方</w:t>
      </w:r>
      <w:r>
        <w:rPr>
          <w:rFonts w:hint="eastAsia" w:ascii="宋体" w:hAnsi="宋体" w:eastAsia="宋体" w:cs="Times New Roman"/>
          <w:kern w:val="2"/>
        </w:rPr>
        <w:t>郑重承诺遵守本承诺书的有关条款，如有违反本承诺书有关条款的行为，由</w:t>
      </w:r>
      <w:r>
        <w:rPr>
          <w:rFonts w:hint="eastAsia" w:ascii="宋体" w:hAnsi="宋体" w:eastAsia="宋体" w:cs="Times New Roman"/>
          <w:kern w:val="2"/>
          <w:lang w:val="en-US" w:eastAsia="zh-CN"/>
        </w:rPr>
        <w:t>乙方方</w:t>
      </w:r>
      <w:r>
        <w:rPr>
          <w:rFonts w:hint="eastAsia" w:ascii="宋体" w:hAnsi="宋体" w:eastAsia="宋体" w:cs="Times New Roman"/>
          <w:kern w:val="2"/>
        </w:rPr>
        <w:t>承担由此带来的一切民事、行政和刑事责任。</w:t>
      </w:r>
    </w:p>
    <w:p>
      <w:pPr>
        <w:spacing w:after="0" w:line="360" w:lineRule="auto"/>
        <w:ind w:firstLine="420" w:firstLineChars="200"/>
        <w:jc w:val="both"/>
        <w:rPr>
          <w:rFonts w:ascii="宋体" w:hAnsi="宋体" w:eastAsia="宋体" w:cs="Times New Roman"/>
          <w:kern w:val="2"/>
        </w:rPr>
      </w:pPr>
      <w:r>
        <w:rPr>
          <w:rFonts w:hint="eastAsia" w:ascii="宋体" w:hAnsi="宋体" w:eastAsia="宋体" w:cs="Times New Roman"/>
          <w:kern w:val="2"/>
        </w:rPr>
        <w:t>一、</w:t>
      </w:r>
      <w:r>
        <w:rPr>
          <w:rFonts w:hint="eastAsia" w:ascii="宋体" w:hAnsi="宋体" w:eastAsia="宋体" w:cs="Times New Roman"/>
          <w:kern w:val="2"/>
          <w:lang w:val="en-US" w:eastAsia="zh-CN"/>
        </w:rPr>
        <w:t>乙方</w:t>
      </w:r>
      <w:r>
        <w:rPr>
          <w:rFonts w:hint="eastAsia" w:ascii="宋体" w:hAnsi="宋体" w:eastAsia="宋体" w:cs="Times New Roman"/>
          <w:kern w:val="2"/>
        </w:rPr>
        <w:t>承诺遵守《中华人民共和国计算机信息系统安全保护条例》和《计算机信息网络国际联网安全保护管理办法》及其他国家有关法律、法规和行政规章制度。</w:t>
      </w:r>
    </w:p>
    <w:p>
      <w:pPr>
        <w:spacing w:after="0" w:line="360" w:lineRule="auto"/>
        <w:ind w:firstLine="420" w:firstLineChars="200"/>
        <w:jc w:val="both"/>
        <w:rPr>
          <w:rFonts w:ascii="宋体" w:hAnsi="宋体" w:eastAsia="宋体" w:cs="Times New Roman"/>
          <w:kern w:val="2"/>
        </w:rPr>
      </w:pPr>
      <w:r>
        <w:rPr>
          <w:rFonts w:hint="eastAsia" w:ascii="宋体" w:hAnsi="宋体" w:eastAsia="宋体" w:cs="Times New Roman"/>
          <w:kern w:val="2"/>
        </w:rPr>
        <w:t>二、</w:t>
      </w:r>
      <w:r>
        <w:rPr>
          <w:rFonts w:hint="eastAsia" w:ascii="宋体" w:hAnsi="宋体" w:eastAsia="宋体" w:cs="Times New Roman"/>
          <w:kern w:val="2"/>
          <w:lang w:val="en-US" w:eastAsia="zh-CN"/>
        </w:rPr>
        <w:t>乙方</w:t>
      </w:r>
      <w:r>
        <w:rPr>
          <w:rFonts w:hint="eastAsia" w:ascii="宋体" w:hAnsi="宋体" w:eastAsia="宋体" w:cs="Times New Roman"/>
          <w:kern w:val="2"/>
        </w:rPr>
        <w:t>已知悉并承诺遵守《电信业务经营许可管理办法》、《互联网IP地址备案管理办法》、《非经营性互联网信息</w:t>
      </w:r>
      <w:r>
        <w:rPr>
          <w:rFonts w:hint="eastAsia" w:ascii="宋体" w:hAnsi="宋体" w:eastAsia="宋体" w:cs="Times New Roman"/>
          <w:kern w:val="2"/>
          <w:lang w:val="en-US" w:eastAsia="zh-CN"/>
        </w:rPr>
        <w:t>服务</w:t>
      </w:r>
      <w:r>
        <w:rPr>
          <w:rFonts w:hint="eastAsia" w:ascii="宋体" w:hAnsi="宋体" w:eastAsia="宋体" w:cs="Times New Roman"/>
          <w:kern w:val="2"/>
        </w:rPr>
        <w:t>备案管理办法》</w:t>
      </w:r>
      <w:r>
        <w:rPr>
          <w:rFonts w:hint="eastAsia" w:ascii="宋体" w:hAnsi="宋体" w:eastAsia="宋体" w:cs="Times New Roman"/>
          <w:kern w:val="2"/>
          <w:lang w:eastAsia="zh-CN"/>
        </w:rPr>
        <w:t>等</w:t>
      </w:r>
      <w:r>
        <w:rPr>
          <w:rFonts w:hint="eastAsia" w:ascii="宋体" w:hAnsi="宋体" w:eastAsia="宋体" w:cs="Times New Roman"/>
          <w:kern w:val="2"/>
        </w:rPr>
        <w:t>国家相关部门有关文件的规定。</w:t>
      </w:r>
    </w:p>
    <w:p>
      <w:pPr>
        <w:spacing w:after="0" w:line="360" w:lineRule="auto"/>
        <w:ind w:firstLine="420" w:firstLineChars="200"/>
        <w:jc w:val="both"/>
        <w:rPr>
          <w:rFonts w:ascii="宋体" w:hAnsi="宋体" w:eastAsia="宋体" w:cs="Times New Roman"/>
          <w:kern w:val="2"/>
        </w:rPr>
      </w:pPr>
      <w:r>
        <w:rPr>
          <w:rFonts w:hint="eastAsia" w:ascii="宋体" w:hAnsi="宋体" w:eastAsia="宋体" w:cs="Times New Roman"/>
          <w:kern w:val="2"/>
        </w:rPr>
        <w:t>三、</w:t>
      </w:r>
      <w:r>
        <w:rPr>
          <w:rFonts w:hint="eastAsia" w:ascii="宋体" w:hAnsi="宋体" w:eastAsia="宋体" w:cs="Times New Roman"/>
          <w:kern w:val="2"/>
          <w:lang w:val="en-US" w:eastAsia="zh-CN"/>
        </w:rPr>
        <w:t>乙方</w:t>
      </w:r>
      <w:r>
        <w:rPr>
          <w:rFonts w:hint="eastAsia" w:ascii="宋体" w:hAnsi="宋体" w:eastAsia="宋体" w:cs="Times New Roman"/>
          <w:kern w:val="2"/>
        </w:rPr>
        <w:t>保证不利用网络危害国家安全、泄露国家秘密，不侵犯国家的、社会的、集体的利益和第三方的合法权益，不从事违法犯罪活动。</w:t>
      </w:r>
    </w:p>
    <w:p>
      <w:pPr>
        <w:spacing w:after="0" w:line="360" w:lineRule="auto"/>
        <w:ind w:firstLine="420" w:firstLineChars="200"/>
        <w:jc w:val="both"/>
        <w:rPr>
          <w:rFonts w:ascii="宋体" w:hAnsi="宋体" w:eastAsia="宋体" w:cs="Times New Roman"/>
          <w:kern w:val="2"/>
        </w:rPr>
      </w:pPr>
      <w:r>
        <w:rPr>
          <w:rFonts w:hint="eastAsia" w:ascii="宋体" w:hAnsi="宋体" w:eastAsia="宋体" w:cs="Times New Roman"/>
          <w:kern w:val="2"/>
        </w:rPr>
        <w:t>四、</w:t>
      </w:r>
      <w:r>
        <w:rPr>
          <w:rFonts w:hint="eastAsia" w:ascii="宋体" w:hAnsi="宋体" w:eastAsia="宋体" w:cs="Times New Roman"/>
          <w:kern w:val="2"/>
          <w:lang w:val="en-US" w:eastAsia="zh-CN"/>
        </w:rPr>
        <w:t>乙方</w:t>
      </w:r>
      <w:r>
        <w:rPr>
          <w:rFonts w:hint="eastAsia" w:ascii="宋体" w:hAnsi="宋体" w:eastAsia="宋体" w:cs="Times New Roman"/>
          <w:kern w:val="2"/>
        </w:rPr>
        <w:t>承诺严格按照国家相关的法律法规做好</w:t>
      </w:r>
      <w:r>
        <w:rPr>
          <w:rFonts w:hint="eastAsia" w:ascii="宋体" w:hAnsi="宋体" w:eastAsia="宋体" w:cs="Times New Roman"/>
          <w:kern w:val="2"/>
          <w:lang w:val="en-US" w:eastAsia="zh-CN"/>
        </w:rPr>
        <w:t>自身</w:t>
      </w:r>
      <w:r>
        <w:rPr>
          <w:rFonts w:hint="eastAsia" w:ascii="宋体" w:hAnsi="宋体" w:eastAsia="宋体" w:cs="Times New Roman"/>
          <w:kern w:val="2"/>
        </w:rPr>
        <w:t>网站的信息安全管理工作，按政府有关部门要求设立信息安全责任人和信息安全审查员。</w:t>
      </w:r>
    </w:p>
    <w:p>
      <w:pPr>
        <w:spacing w:after="0" w:line="360" w:lineRule="auto"/>
        <w:ind w:firstLine="420" w:firstLineChars="200"/>
        <w:jc w:val="both"/>
        <w:rPr>
          <w:rFonts w:ascii="宋体" w:hAnsi="宋体" w:eastAsia="宋体" w:cs="Times New Roman"/>
          <w:kern w:val="2"/>
        </w:rPr>
      </w:pPr>
      <w:r>
        <w:rPr>
          <w:rFonts w:hint="eastAsia" w:ascii="宋体" w:hAnsi="宋体" w:eastAsia="宋体" w:cs="Times New Roman"/>
          <w:kern w:val="2"/>
        </w:rPr>
        <w:t>五、</w:t>
      </w:r>
      <w:r>
        <w:rPr>
          <w:rFonts w:hint="eastAsia" w:ascii="宋体" w:hAnsi="宋体" w:eastAsia="宋体" w:cs="Times New Roman"/>
          <w:kern w:val="2"/>
          <w:lang w:val="en-US" w:eastAsia="zh-CN"/>
        </w:rPr>
        <w:t>乙方</w:t>
      </w:r>
      <w:r>
        <w:rPr>
          <w:rFonts w:hint="eastAsia" w:ascii="宋体" w:hAnsi="宋体" w:eastAsia="宋体" w:cs="Times New Roman"/>
          <w:kern w:val="2"/>
        </w:rPr>
        <w:t>承诺健全各项网络安全管理制度和落实各项安全保护技术措施。</w:t>
      </w:r>
    </w:p>
    <w:p>
      <w:pPr>
        <w:spacing w:after="0" w:line="360" w:lineRule="auto"/>
        <w:ind w:firstLine="420" w:firstLineChars="200"/>
        <w:jc w:val="both"/>
        <w:rPr>
          <w:rFonts w:ascii="宋体" w:hAnsi="宋体" w:eastAsia="宋体" w:cs="Times New Roman"/>
          <w:kern w:val="2"/>
        </w:rPr>
      </w:pPr>
      <w:r>
        <w:rPr>
          <w:rFonts w:hint="eastAsia" w:ascii="宋体" w:hAnsi="宋体" w:eastAsia="宋体" w:cs="Times New Roman"/>
          <w:kern w:val="2"/>
        </w:rPr>
        <w:t>六、</w:t>
      </w:r>
      <w:r>
        <w:rPr>
          <w:rFonts w:hint="eastAsia" w:ascii="宋体" w:hAnsi="宋体" w:eastAsia="宋体" w:cs="Times New Roman"/>
          <w:kern w:val="2"/>
          <w:lang w:val="en-US" w:eastAsia="zh-CN"/>
        </w:rPr>
        <w:t>乙方</w:t>
      </w:r>
      <w:r>
        <w:rPr>
          <w:rFonts w:hint="eastAsia" w:ascii="宋体" w:hAnsi="宋体" w:eastAsia="宋体" w:cs="Times New Roman"/>
          <w:kern w:val="2"/>
        </w:rPr>
        <w:t>承诺不制作、复制、查阅和传播下列信息： 1、反对宪法所确定的基本原则的； 2、危害国家安全，泄露国家秘密，颠覆国家政权，破坏国家统一的； 3、损害国家荣誉和利益的； 4、煽动民族仇恨、民族歧视，破坏民族团结的； 5、破坏国家宗教政策，宣扬邪教和封建迷信的； 6、散布谣言，扰乱社会秩序，破坏社会稳定的； 7、散布淫秽、色情、赌博、暴力、凶杀、恐怖或者教唆犯罪的； 8、侮辱或者诽谤他人，侵害他人合法权益的； 9、含有法律、行政法规禁止的其他内容的。</w:t>
      </w:r>
    </w:p>
    <w:p>
      <w:pPr>
        <w:spacing w:after="0" w:line="360" w:lineRule="auto"/>
        <w:ind w:firstLine="420" w:firstLineChars="200"/>
        <w:jc w:val="both"/>
        <w:rPr>
          <w:rFonts w:ascii="宋体" w:hAnsi="宋体" w:eastAsia="宋体" w:cs="Times New Roman"/>
          <w:kern w:val="2"/>
        </w:rPr>
      </w:pPr>
      <w:r>
        <w:rPr>
          <w:rFonts w:hint="eastAsia" w:ascii="宋体" w:hAnsi="宋体" w:eastAsia="宋体" w:cs="Times New Roman"/>
          <w:kern w:val="2"/>
        </w:rPr>
        <w:t>七、</w:t>
      </w:r>
      <w:r>
        <w:rPr>
          <w:rFonts w:hint="eastAsia" w:ascii="宋体" w:hAnsi="宋体" w:eastAsia="宋体" w:cs="Times New Roman"/>
          <w:kern w:val="2"/>
          <w:lang w:val="en-US" w:eastAsia="zh-CN"/>
        </w:rPr>
        <w:t>乙方</w:t>
      </w:r>
      <w:r>
        <w:rPr>
          <w:rFonts w:hint="eastAsia" w:ascii="宋体" w:hAnsi="宋体" w:eastAsia="宋体" w:cs="Times New Roman"/>
          <w:kern w:val="2"/>
        </w:rPr>
        <w:t>承诺不从事下列危害计算机信息网络安全的活动： 1、未经允许，进入计算机信息网络或者使用计算机信息网络资源的； 2、未经允许，对计算机信息网络功能进行删除、修改或者增加的； 3、未经允许，对计算机信息网络中存储或者传输的数据和应用程序进行删除、修改或者增加的； 4、故意制作、传播计算机病毒等破坏性程序的； 5、其他危害计算机信息网络安全的。</w:t>
      </w:r>
    </w:p>
    <w:p>
      <w:pPr>
        <w:spacing w:after="0" w:line="360" w:lineRule="auto"/>
        <w:ind w:firstLine="420" w:firstLineChars="200"/>
        <w:jc w:val="both"/>
        <w:rPr>
          <w:rFonts w:ascii="宋体" w:hAnsi="宋体" w:eastAsia="宋体" w:cs="Times New Roman"/>
          <w:kern w:val="2"/>
        </w:rPr>
      </w:pPr>
      <w:r>
        <w:rPr>
          <w:rFonts w:hint="eastAsia" w:ascii="宋体" w:hAnsi="宋体" w:eastAsia="宋体" w:cs="Times New Roman"/>
          <w:kern w:val="2"/>
        </w:rPr>
        <w:t>八、</w:t>
      </w:r>
      <w:r>
        <w:rPr>
          <w:rFonts w:hint="eastAsia" w:ascii="宋体" w:hAnsi="宋体" w:eastAsia="宋体" w:cs="Times New Roman"/>
          <w:kern w:val="2"/>
          <w:lang w:val="en-US" w:eastAsia="zh-CN"/>
        </w:rPr>
        <w:t>乙方</w:t>
      </w:r>
      <w:r>
        <w:rPr>
          <w:rFonts w:hint="eastAsia" w:ascii="宋体" w:hAnsi="宋体" w:eastAsia="宋体" w:cs="Times New Roman"/>
          <w:kern w:val="2"/>
        </w:rPr>
        <w:t>承诺当计算机信息系统发生重大安全事故时，立即采取应急措施，保留有关原始记录，并在24小时内向政府监管部门报告并书面知会贵单位。</w:t>
      </w:r>
    </w:p>
    <w:p>
      <w:pPr>
        <w:spacing w:after="0" w:line="360" w:lineRule="auto"/>
        <w:ind w:firstLine="420" w:firstLineChars="200"/>
        <w:jc w:val="both"/>
        <w:rPr>
          <w:rFonts w:hint="eastAsia" w:ascii="宋体" w:hAnsi="宋体" w:eastAsia="宋体" w:cs="Times New Roman"/>
          <w:kern w:val="2"/>
        </w:rPr>
      </w:pPr>
      <w:r>
        <w:rPr>
          <w:rFonts w:hint="eastAsia" w:ascii="宋体" w:hAnsi="宋体" w:eastAsia="宋体" w:cs="Times New Roman"/>
          <w:kern w:val="2"/>
        </w:rPr>
        <w:t>九、若违反本承诺书有关条款和国家相关法律法规的，</w:t>
      </w:r>
      <w:r>
        <w:rPr>
          <w:rFonts w:hint="eastAsia" w:ascii="宋体" w:hAnsi="宋体" w:eastAsia="宋体" w:cs="Times New Roman"/>
          <w:kern w:val="2"/>
          <w:lang w:val="en-US" w:eastAsia="zh-CN"/>
        </w:rPr>
        <w:t>乙方</w:t>
      </w:r>
      <w:r>
        <w:rPr>
          <w:rFonts w:hint="eastAsia" w:ascii="宋体" w:hAnsi="宋体" w:eastAsia="宋体" w:cs="Times New Roman"/>
          <w:kern w:val="2"/>
        </w:rPr>
        <w:t>直接承担相应法律责任，造成财产损失的，由</w:t>
      </w:r>
      <w:r>
        <w:rPr>
          <w:rFonts w:hint="eastAsia" w:ascii="宋体" w:hAnsi="宋体" w:eastAsia="宋体" w:cs="Times New Roman"/>
          <w:kern w:val="2"/>
          <w:lang w:val="en-US" w:eastAsia="zh-CN"/>
        </w:rPr>
        <w:t>乙方</w:t>
      </w:r>
      <w:r>
        <w:rPr>
          <w:rFonts w:hint="eastAsia" w:ascii="宋体" w:hAnsi="宋体" w:eastAsia="宋体" w:cs="Times New Roman"/>
          <w:kern w:val="2"/>
        </w:rPr>
        <w:t>直接赔偿。</w:t>
      </w:r>
    </w:p>
    <w:p>
      <w:pPr>
        <w:pStyle w:val="2"/>
        <w:ind w:firstLine="3570" w:firstLineChars="1700"/>
        <w:rPr>
          <w:rFonts w:hint="eastAsia" w:ascii="宋体" w:hAnsi="宋体" w:eastAsia="宋体" w:cs="Times New Roman"/>
          <w:kern w:val="2"/>
          <w:lang w:val="en-US" w:eastAsia="zh-CN"/>
        </w:rPr>
      </w:pPr>
      <w:r>
        <w:rPr>
          <w:rFonts w:hint="eastAsia" w:ascii="宋体" w:hAnsi="宋体" w:eastAsia="宋体" w:cs="Times New Roman"/>
          <w:kern w:val="2"/>
          <w:lang w:val="en-US" w:eastAsia="zh-CN"/>
        </w:rPr>
        <w:t>承诺人：</w:t>
      </w:r>
    </w:p>
    <w:p>
      <w:pPr>
        <w:pStyle w:val="2"/>
        <w:ind w:firstLine="3570" w:firstLineChars="1700"/>
        <w:rPr>
          <w:rFonts w:hint="default" w:ascii="宋体" w:hAnsi="宋体" w:eastAsia="宋体" w:cs="Times New Roman"/>
          <w:kern w:val="2"/>
          <w:lang w:val="en-US" w:eastAsia="zh-CN"/>
        </w:rPr>
      </w:pPr>
      <w:r>
        <w:rPr>
          <w:rFonts w:hint="eastAsia" w:ascii="宋体" w:hAnsi="宋体" w:eastAsia="宋体" w:cs="Times New Roman"/>
          <w:kern w:val="2"/>
          <w:lang w:val="en-US" w:eastAsia="zh-CN"/>
        </w:rPr>
        <w:t>日期：</w:t>
      </w:r>
    </w:p>
    <w:p>
      <w:pPr>
        <w:adjustRightInd/>
        <w:spacing w:line="240" w:lineRule="auto"/>
        <w:textAlignment w:val="auto"/>
        <w:rPr>
          <w:rFonts w:hint="default" w:eastAsia="宋体" w:cs="宋体"/>
          <w:b/>
          <w:bCs/>
          <w:color w:val="000000"/>
          <w:kern w:val="2"/>
          <w:sz w:val="28"/>
          <w:szCs w:val="21"/>
          <w:highlight w:val="none"/>
          <w:lang w:eastAsia="zh-CN"/>
        </w:rPr>
      </w:pPr>
      <w:r>
        <w:rPr>
          <w:rFonts w:hint="eastAsia" w:hAnsi="宋体" w:cs="宋体"/>
          <w:b/>
          <w:bCs/>
          <w:color w:val="000000"/>
          <w:kern w:val="2"/>
          <w:sz w:val="28"/>
          <w:szCs w:val="21"/>
          <w:highlight w:val="none"/>
        </w:rPr>
        <w:t>附件</w:t>
      </w:r>
      <w:r>
        <w:rPr>
          <w:rFonts w:hint="eastAsia" w:hAnsi="宋体" w:cs="宋体"/>
          <w:b/>
          <w:bCs/>
          <w:color w:val="000000"/>
          <w:kern w:val="2"/>
          <w:sz w:val="28"/>
          <w:szCs w:val="21"/>
          <w:highlight w:val="none"/>
          <w:lang w:val="en-US" w:eastAsia="zh-CN"/>
        </w:rPr>
        <w:t>3</w:t>
      </w:r>
      <w:r>
        <w:rPr>
          <w:rFonts w:hint="default" w:hAnsi="宋体" w:cs="宋体"/>
          <w:b/>
          <w:bCs/>
          <w:color w:val="000000"/>
          <w:kern w:val="2"/>
          <w:sz w:val="28"/>
          <w:szCs w:val="21"/>
          <w:highlight w:val="none"/>
          <w:lang w:eastAsia="zh-CN"/>
        </w:rPr>
        <w:t>：</w:t>
      </w:r>
    </w:p>
    <w:p>
      <w:pPr>
        <w:adjustRightInd w:val="0"/>
        <w:snapToGrid w:val="0"/>
        <w:spacing w:line="360" w:lineRule="auto"/>
        <w:jc w:val="center"/>
        <w:rPr>
          <w:rFonts w:hint="default" w:ascii="宋体" w:hAnsi="宋体" w:eastAsia="宋体" w:cs="宋体"/>
          <w:b/>
          <w:bCs w:val="0"/>
          <w:spacing w:val="15"/>
          <w:kern w:val="44"/>
          <w:sz w:val="28"/>
          <w:szCs w:val="28"/>
          <w:lang w:val="en-US" w:eastAsia="zh-CN" w:bidi="ar"/>
        </w:rPr>
      </w:pPr>
      <w:r>
        <w:rPr>
          <w:rFonts w:hint="eastAsia" w:ascii="宋体" w:hAnsi="宋体" w:eastAsia="宋体" w:cs="宋体"/>
          <w:b/>
          <w:bCs w:val="0"/>
          <w:spacing w:val="15"/>
          <w:kern w:val="44"/>
          <w:sz w:val="28"/>
          <w:szCs w:val="28"/>
          <w:lang w:bidi="ar"/>
        </w:rPr>
        <w:t>廉洁协议</w:t>
      </w:r>
    </w:p>
    <w:p>
      <w:pPr>
        <w:spacing w:line="500" w:lineRule="exact"/>
        <w:ind w:firstLine="0" w:firstLineChars="0"/>
        <w:rPr>
          <w:rFonts w:hint="eastAsia" w:asciiTheme="minorEastAsia" w:hAnsiTheme="minorEastAsia" w:eastAsiaTheme="minorEastAsia" w:cstheme="minorEastAsia"/>
          <w:bCs/>
          <w:spacing w:val="15"/>
          <w:kern w:val="44"/>
          <w:sz w:val="21"/>
          <w:szCs w:val="21"/>
          <w:lang w:bidi="ar"/>
        </w:rPr>
      </w:pPr>
    </w:p>
    <w:p>
      <w:pPr>
        <w:spacing w:line="360" w:lineRule="auto"/>
        <w:ind w:firstLine="420" w:firstLineChars="200"/>
        <w:rPr>
          <w:rFonts w:hint="default" w:ascii="宋体" w:hAnsi="宋体" w:eastAsia="宋体" w:cs="宋体"/>
          <w:lang w:val="en-US" w:eastAsia="zh-CN"/>
        </w:rPr>
      </w:pPr>
      <w:r>
        <w:rPr>
          <w:rFonts w:hint="eastAsia" w:ascii="宋体" w:hAnsi="宋体" w:eastAsia="宋体" w:cs="宋体"/>
        </w:rPr>
        <w:t>甲方：</w:t>
      </w:r>
      <w:r>
        <w:rPr>
          <w:rFonts w:hint="eastAsia" w:ascii="宋体" w:hAnsi="宋体" w:eastAsia="宋体" w:cs="宋体"/>
          <w:lang w:val="en-US" w:eastAsia="zh-CN"/>
        </w:rPr>
        <w:t>广东省机场集团物流有限公司</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乙方：</w:t>
      </w: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r>
        <w:rPr>
          <w:rFonts w:hint="eastAsia" w:ascii="宋体" w:hAnsi="宋体" w:eastAsia="宋体" w:cs="宋体"/>
        </w:rPr>
        <w:t>为增强双方依法经营、廉洁从业意识，有效防止货物、服务采购领域滥用职权、谋求私利等违规违纪违法行为，保护国家、集体和双方合法权益，共同维护良好市场秩序，特订立本协议。</w:t>
      </w:r>
    </w:p>
    <w:p>
      <w:pPr>
        <w:spacing w:line="360" w:lineRule="auto"/>
        <w:ind w:firstLine="422" w:firstLineChars="200"/>
        <w:rPr>
          <w:rFonts w:hint="eastAsia" w:ascii="宋体" w:hAnsi="宋体" w:eastAsia="宋体" w:cs="宋体"/>
          <w:b/>
          <w:bCs/>
          <w:lang w:val="en-US" w:eastAsia="zh-CN"/>
        </w:rPr>
      </w:pPr>
      <w:r>
        <w:rPr>
          <w:rFonts w:hint="eastAsia" w:ascii="宋体" w:hAnsi="宋体" w:eastAsia="宋体" w:cs="宋体"/>
          <w:b/>
          <w:bCs/>
          <w:lang w:val="en-US" w:eastAsia="zh-CN"/>
        </w:rPr>
        <w:t>第一条 适用范围</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本协议适用于除工程建设项目所涉及货物、服务以外的货物和服务采购领域。在货物和服务采购领域，各方均不得</w:t>
      </w:r>
      <w:r>
        <w:rPr>
          <w:rFonts w:hint="eastAsia" w:ascii="宋体" w:hAnsi="宋体" w:eastAsia="宋体" w:cs="宋体"/>
        </w:rPr>
        <w:t>通过违规违纪违法行为</w:t>
      </w:r>
      <w:r>
        <w:rPr>
          <w:rFonts w:hint="eastAsia" w:ascii="宋体" w:hAnsi="宋体" w:eastAsia="宋体" w:cs="宋体"/>
          <w:lang w:val="en-US" w:eastAsia="zh-CN"/>
        </w:rPr>
        <w:t>谋求和获取</w:t>
      </w:r>
      <w:r>
        <w:rPr>
          <w:rFonts w:hint="eastAsia" w:ascii="宋体" w:hAnsi="宋体" w:eastAsia="宋体" w:cs="宋体"/>
        </w:rPr>
        <w:t>不正当利益</w:t>
      </w:r>
      <w:r>
        <w:rPr>
          <w:rFonts w:hint="eastAsia" w:ascii="宋体" w:hAnsi="宋体" w:eastAsia="宋体" w:cs="宋体"/>
          <w:lang w:eastAsia="zh-CN"/>
        </w:rPr>
        <w:t>。</w:t>
      </w:r>
      <w:r>
        <w:rPr>
          <w:rFonts w:hint="eastAsia" w:ascii="宋体" w:hAnsi="宋体" w:eastAsia="宋体" w:cs="宋体"/>
          <w:lang w:val="en-US" w:eastAsia="zh-CN"/>
        </w:rPr>
        <w:t>甲方、乙方及相关工作人员，以及其配偶、子女等近亲属或者其他关系密切的人，不得利用甲方、乙方职务上的行为，或利用其职权、地位形成的便利条件，通过其他人员职务上的行为，为自身或他人谋取不正当利益，索取或收受他人财物。获取</w:t>
      </w:r>
      <w:r>
        <w:rPr>
          <w:rFonts w:hint="eastAsia" w:ascii="宋体" w:hAnsi="宋体" w:eastAsia="宋体" w:cs="宋体"/>
        </w:rPr>
        <w:t>不正当利益，是指以非法手段取得项目，或合法取得项目后利用非法手段在货物、服务采购等方面获得非法利用等行为。</w:t>
      </w:r>
    </w:p>
    <w:p>
      <w:pPr>
        <w:spacing w:line="360" w:lineRule="auto"/>
        <w:ind w:firstLine="422" w:firstLineChars="200"/>
        <w:rPr>
          <w:rFonts w:hint="eastAsia" w:ascii="宋体" w:hAnsi="宋体" w:eastAsia="宋体" w:cs="宋体"/>
          <w:b/>
          <w:bCs/>
          <w:lang w:val="en-US" w:eastAsia="zh-CN"/>
        </w:rPr>
      </w:pPr>
      <w:r>
        <w:rPr>
          <w:rFonts w:hint="eastAsia" w:ascii="宋体" w:hAnsi="宋体" w:eastAsia="宋体" w:cs="宋体"/>
          <w:b/>
          <w:bCs/>
        </w:rPr>
        <w:t>第</w:t>
      </w:r>
      <w:r>
        <w:rPr>
          <w:rFonts w:hint="eastAsia" w:ascii="宋体" w:hAnsi="宋体" w:eastAsia="宋体" w:cs="宋体"/>
          <w:b/>
          <w:bCs/>
          <w:lang w:val="en-US" w:eastAsia="zh-CN"/>
        </w:rPr>
        <w:t>二</w:t>
      </w:r>
      <w:r>
        <w:rPr>
          <w:rFonts w:hint="eastAsia" w:ascii="宋体" w:hAnsi="宋体" w:eastAsia="宋体" w:cs="宋体"/>
          <w:b/>
          <w:bCs/>
        </w:rPr>
        <w:t>条  双方的</w:t>
      </w:r>
      <w:r>
        <w:rPr>
          <w:rFonts w:hint="eastAsia" w:ascii="宋体" w:hAnsi="宋体" w:eastAsia="宋体" w:cs="宋体"/>
          <w:b/>
          <w:bCs/>
          <w:lang w:val="en-US" w:eastAsia="zh-CN"/>
        </w:rPr>
        <w:t>权利和义务</w:t>
      </w:r>
    </w:p>
    <w:p>
      <w:pPr>
        <w:spacing w:line="360" w:lineRule="auto"/>
        <w:ind w:firstLine="420" w:firstLineChars="200"/>
        <w:rPr>
          <w:rFonts w:hint="eastAsia" w:ascii="宋体" w:hAnsi="宋体" w:eastAsia="宋体" w:cs="宋体"/>
        </w:rPr>
      </w:pPr>
      <w:r>
        <w:rPr>
          <w:rFonts w:hint="eastAsia" w:ascii="宋体" w:hAnsi="宋体" w:eastAsia="宋体" w:cs="宋体"/>
        </w:rPr>
        <w:t>（一）甲乙双方应当自觉遵守国家有关法律法规和廉洁从业各项规定开展采购交易活动。</w:t>
      </w:r>
    </w:p>
    <w:p>
      <w:pPr>
        <w:spacing w:line="360" w:lineRule="auto"/>
        <w:ind w:firstLine="420" w:firstLineChars="200"/>
        <w:rPr>
          <w:rFonts w:hint="eastAsia" w:ascii="宋体" w:hAnsi="宋体" w:eastAsia="宋体" w:cs="宋体"/>
        </w:rPr>
      </w:pPr>
      <w:r>
        <w:rPr>
          <w:rFonts w:hint="eastAsia" w:ascii="宋体" w:hAnsi="宋体" w:eastAsia="宋体" w:cs="宋体"/>
        </w:rPr>
        <w:t>（二）严格执行</w:t>
      </w:r>
      <w:r>
        <w:rPr>
          <w:rFonts w:hint="eastAsia" w:ascii="宋体" w:hAnsi="宋体" w:eastAsia="宋体" w:cs="宋体"/>
          <w:lang w:eastAsia="zh-CN"/>
        </w:rPr>
        <w:t>相关业务</w:t>
      </w:r>
      <w:r>
        <w:rPr>
          <w:rFonts w:hint="eastAsia" w:ascii="宋体" w:hAnsi="宋体" w:eastAsia="宋体" w:cs="宋体"/>
        </w:rPr>
        <w:t>合同文件，自觉按合同办事。</w:t>
      </w:r>
    </w:p>
    <w:p>
      <w:pPr>
        <w:spacing w:line="360" w:lineRule="auto"/>
        <w:ind w:firstLine="420" w:firstLineChars="200"/>
        <w:rPr>
          <w:rFonts w:hint="eastAsia" w:ascii="宋体" w:hAnsi="宋体" w:eastAsia="宋体" w:cs="宋体"/>
          <w:lang w:eastAsia="zh-CN"/>
        </w:rPr>
      </w:pPr>
      <w:r>
        <w:rPr>
          <w:rFonts w:hint="eastAsia" w:ascii="宋体" w:hAnsi="宋体" w:eastAsia="宋体" w:cs="宋体"/>
        </w:rPr>
        <w:t>（三）</w:t>
      </w:r>
      <w:r>
        <w:rPr>
          <w:rFonts w:hint="eastAsia" w:ascii="宋体" w:hAnsi="宋体" w:eastAsia="宋体" w:cs="宋体"/>
          <w:lang w:eastAsia="zh-CN"/>
        </w:rPr>
        <w:t>采购交易活动应当坚持公开、公平、公正的原则，不得损害国家、集体、第三人利益。发现对方有违反廉洁规定情形的，应及时提醒，并向本单位和对方单位报告；情节严重的，应向有关主管部门、纪检监察机关举报。对知情不报的，一经查实，将按照相关规定依法追究责任。</w:t>
      </w:r>
    </w:p>
    <w:p>
      <w:pPr>
        <w:spacing w:line="360" w:lineRule="auto"/>
        <w:ind w:firstLine="422" w:firstLineChars="200"/>
        <w:rPr>
          <w:rFonts w:hint="eastAsia" w:ascii="宋体" w:hAnsi="宋体" w:eastAsia="宋体" w:cs="宋体"/>
          <w:b/>
          <w:bCs/>
        </w:rPr>
      </w:pPr>
      <w:r>
        <w:rPr>
          <w:rFonts w:hint="eastAsia" w:ascii="宋体" w:hAnsi="宋体" w:eastAsia="宋体" w:cs="宋体"/>
          <w:b/>
          <w:bCs/>
        </w:rPr>
        <w:t>第</w:t>
      </w:r>
      <w:r>
        <w:rPr>
          <w:rFonts w:hint="eastAsia" w:ascii="宋体" w:hAnsi="宋体" w:eastAsia="宋体" w:cs="宋体"/>
          <w:b/>
          <w:bCs/>
          <w:lang w:val="en-US" w:eastAsia="zh-CN"/>
        </w:rPr>
        <w:t>三</w:t>
      </w:r>
      <w:r>
        <w:rPr>
          <w:rFonts w:hint="eastAsia" w:ascii="宋体" w:hAnsi="宋体" w:eastAsia="宋体" w:cs="宋体"/>
          <w:b/>
          <w:bCs/>
        </w:rPr>
        <w:t>条  甲方的责任</w:t>
      </w:r>
    </w:p>
    <w:p>
      <w:pPr>
        <w:spacing w:line="360" w:lineRule="auto"/>
        <w:ind w:firstLine="420" w:firstLineChars="20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一）</w:t>
      </w:r>
      <w:r>
        <w:rPr>
          <w:rFonts w:hint="eastAsia" w:ascii="宋体" w:hAnsi="宋体" w:eastAsia="宋体" w:cs="宋体"/>
          <w:lang w:eastAsia="zh-CN"/>
        </w:rPr>
        <w:t>甲方</w:t>
      </w:r>
      <w:r>
        <w:rPr>
          <w:rFonts w:hint="eastAsia" w:ascii="宋体" w:hAnsi="宋体" w:eastAsia="宋体" w:cs="宋体"/>
        </w:rPr>
        <w:t>及</w:t>
      </w:r>
      <w:r>
        <w:rPr>
          <w:rFonts w:hint="eastAsia" w:ascii="宋体" w:hAnsi="宋体" w:eastAsia="宋体" w:cs="宋体"/>
          <w:lang w:eastAsia="zh-CN"/>
        </w:rPr>
        <w:t>其</w:t>
      </w:r>
      <w:r>
        <w:rPr>
          <w:rFonts w:hint="eastAsia" w:ascii="宋体" w:hAnsi="宋体" w:eastAsia="宋体" w:cs="宋体"/>
        </w:rPr>
        <w:t>工作人员</w:t>
      </w:r>
      <w:r>
        <w:rPr>
          <w:rFonts w:hint="eastAsia" w:ascii="宋体" w:hAnsi="宋体" w:eastAsia="宋体" w:cs="宋体"/>
          <w:lang w:eastAsia="zh-CN"/>
        </w:rPr>
        <w:t>（</w:t>
      </w:r>
      <w:r>
        <w:rPr>
          <w:rFonts w:hint="eastAsia" w:ascii="宋体" w:hAnsi="宋体" w:eastAsia="宋体" w:cs="宋体"/>
          <w:lang w:val="en-US" w:eastAsia="zh-CN"/>
        </w:rPr>
        <w:t>以下简称甲方）</w:t>
      </w:r>
      <w:r>
        <w:rPr>
          <w:rFonts w:hint="eastAsia" w:ascii="宋体" w:hAnsi="宋体" w:eastAsia="宋体" w:cs="宋体"/>
        </w:rPr>
        <w:t>要严格遵守廉洁从业各项规定，不</w:t>
      </w:r>
      <w:r>
        <w:rPr>
          <w:rFonts w:hint="eastAsia" w:ascii="宋体" w:hAnsi="宋体" w:eastAsia="宋体" w:cs="宋体"/>
          <w:lang w:val="en-US" w:eastAsia="zh-CN"/>
        </w:rPr>
        <w:t>得</w:t>
      </w:r>
      <w:r>
        <w:rPr>
          <w:rFonts w:hint="eastAsia" w:ascii="宋体" w:hAnsi="宋体" w:eastAsia="宋体" w:cs="宋体"/>
        </w:rPr>
        <w:t>以任何形式向</w:t>
      </w:r>
      <w:r>
        <w:rPr>
          <w:rFonts w:hint="eastAsia" w:ascii="宋体" w:hAnsi="宋体" w:eastAsia="宋体" w:cs="宋体"/>
          <w:lang w:eastAsia="zh-CN"/>
        </w:rPr>
        <w:t>乙方及其工作人员（</w:t>
      </w:r>
      <w:r>
        <w:rPr>
          <w:rFonts w:hint="eastAsia" w:ascii="宋体" w:hAnsi="宋体" w:eastAsia="宋体" w:cs="宋体"/>
          <w:lang w:val="en-US" w:eastAsia="zh-CN"/>
        </w:rPr>
        <w:t>以下简称乙方）</w:t>
      </w:r>
      <w:r>
        <w:rPr>
          <w:rFonts w:hint="eastAsia" w:ascii="宋体" w:hAnsi="宋体" w:eastAsia="宋体" w:cs="宋体"/>
        </w:rPr>
        <w:t>索要财物；不得接受</w:t>
      </w:r>
      <w:r>
        <w:rPr>
          <w:rFonts w:hint="eastAsia" w:ascii="宋体" w:hAnsi="宋体" w:eastAsia="宋体" w:cs="宋体"/>
          <w:lang w:eastAsia="zh-CN"/>
        </w:rPr>
        <w:t>乙方及其工作人员</w:t>
      </w:r>
      <w:r>
        <w:rPr>
          <w:rFonts w:hint="eastAsia" w:ascii="宋体" w:hAnsi="宋体" w:eastAsia="宋体" w:cs="宋体"/>
        </w:rPr>
        <w:t>赠送的消费卡（券）和有价证券、股权、其他金融产品等财物</w:t>
      </w:r>
      <w:r>
        <w:rPr>
          <w:rFonts w:hint="eastAsia" w:ascii="宋体" w:hAnsi="宋体" w:eastAsia="宋体" w:cs="宋体"/>
          <w:lang w:eastAsia="zh-CN"/>
        </w:rPr>
        <w:t>，</w:t>
      </w:r>
      <w:r>
        <w:rPr>
          <w:rFonts w:hint="eastAsia" w:ascii="宋体" w:hAnsi="宋体" w:eastAsia="宋体" w:cs="宋体"/>
        </w:rPr>
        <w:t>或收受其他明显超出正常礼尚往来的财物。</w:t>
      </w:r>
    </w:p>
    <w:p>
      <w:pPr>
        <w:spacing w:line="360" w:lineRule="auto"/>
        <w:ind w:firstLine="420" w:firstLineChars="20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二）</w:t>
      </w:r>
      <w:r>
        <w:rPr>
          <w:rFonts w:hint="eastAsia" w:ascii="宋体" w:hAnsi="宋体" w:eastAsia="宋体" w:cs="宋体"/>
        </w:rPr>
        <w:t>不得接受</w:t>
      </w:r>
      <w:r>
        <w:rPr>
          <w:rFonts w:hint="eastAsia" w:ascii="宋体" w:hAnsi="宋体" w:eastAsia="宋体" w:cs="宋体"/>
          <w:lang w:eastAsia="zh-CN"/>
        </w:rPr>
        <w:t>乙方及其工作人员</w:t>
      </w:r>
      <w:r>
        <w:rPr>
          <w:rFonts w:hint="eastAsia" w:ascii="宋体" w:hAnsi="宋体" w:eastAsia="宋体" w:cs="宋体"/>
        </w:rPr>
        <w:t>可能影响公正执行公务的宴请</w:t>
      </w:r>
      <w:r>
        <w:rPr>
          <w:rFonts w:hint="eastAsia" w:ascii="宋体" w:hAnsi="宋体" w:eastAsia="宋体" w:cs="宋体"/>
          <w:lang w:eastAsia="zh-CN"/>
        </w:rPr>
        <w:t>（</w:t>
      </w:r>
      <w:r>
        <w:rPr>
          <w:rFonts w:hint="eastAsia" w:ascii="宋体" w:hAnsi="宋体" w:eastAsia="宋体" w:cs="宋体"/>
          <w:lang w:val="en-US" w:eastAsia="zh-CN"/>
        </w:rPr>
        <w:t>工作餐除外）</w:t>
      </w:r>
      <w:r>
        <w:rPr>
          <w:rFonts w:hint="eastAsia" w:ascii="宋体" w:hAnsi="宋体" w:eastAsia="宋体" w:cs="宋体"/>
        </w:rPr>
        <w:t>、娱乐、健身等活动</w:t>
      </w:r>
      <w:r>
        <w:rPr>
          <w:rFonts w:hint="eastAsia" w:ascii="宋体" w:hAnsi="宋体" w:eastAsia="宋体" w:cs="宋体"/>
          <w:lang w:eastAsia="zh-CN"/>
        </w:rPr>
        <w:t>。</w:t>
      </w:r>
    </w:p>
    <w:p>
      <w:pPr>
        <w:spacing w:line="360" w:lineRule="auto"/>
        <w:ind w:firstLine="420" w:firstLineChars="20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三）</w:t>
      </w:r>
      <w:r>
        <w:rPr>
          <w:rFonts w:hint="eastAsia" w:ascii="宋体" w:hAnsi="宋体" w:eastAsia="宋体" w:cs="宋体"/>
        </w:rPr>
        <w:t>不得接受</w:t>
      </w:r>
      <w:r>
        <w:rPr>
          <w:rFonts w:hint="eastAsia" w:ascii="宋体" w:hAnsi="宋体" w:eastAsia="宋体" w:cs="宋体"/>
          <w:lang w:eastAsia="zh-CN"/>
        </w:rPr>
        <w:t>乙方及其工作人员</w:t>
      </w:r>
      <w:r>
        <w:rPr>
          <w:rFonts w:hint="eastAsia" w:ascii="宋体" w:hAnsi="宋体" w:eastAsia="宋体" w:cs="宋体"/>
        </w:rPr>
        <w:t>任何形式的好处费及回扣</w:t>
      </w:r>
      <w:r>
        <w:rPr>
          <w:rFonts w:hint="eastAsia" w:ascii="宋体" w:hAnsi="宋体" w:eastAsia="宋体" w:cs="宋体"/>
          <w:lang w:eastAsia="zh-CN"/>
        </w:rPr>
        <w:t>。</w:t>
      </w:r>
    </w:p>
    <w:p>
      <w:pPr>
        <w:spacing w:line="360" w:lineRule="auto"/>
        <w:ind w:firstLine="420" w:firstLineChars="20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四）</w:t>
      </w:r>
      <w:r>
        <w:rPr>
          <w:rFonts w:hint="eastAsia" w:ascii="宋体" w:hAnsi="宋体" w:eastAsia="宋体" w:cs="宋体"/>
        </w:rPr>
        <w:t>不得</w:t>
      </w:r>
      <w:r>
        <w:rPr>
          <w:rFonts w:hint="eastAsia" w:ascii="宋体" w:hAnsi="宋体" w:eastAsia="宋体" w:cs="宋体"/>
          <w:lang w:val="en-US" w:eastAsia="zh-CN"/>
        </w:rPr>
        <w:t>接受或借用对方提供的住房、交通工具、通信工具、高档办公用品等物品。</w:t>
      </w:r>
    </w:p>
    <w:p>
      <w:pPr>
        <w:spacing w:line="360" w:lineRule="auto"/>
        <w:ind w:firstLine="420" w:firstLineChars="2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五</w:t>
      </w:r>
      <w:r>
        <w:rPr>
          <w:rFonts w:hint="eastAsia" w:ascii="宋体" w:hAnsi="宋体" w:eastAsia="宋体" w:cs="宋体"/>
        </w:rPr>
        <w:t>）不得推荐配偶、子女、亲属承包或从事与</w:t>
      </w:r>
      <w:r>
        <w:rPr>
          <w:rFonts w:hint="eastAsia" w:ascii="宋体" w:hAnsi="宋体" w:eastAsia="宋体" w:cs="宋体"/>
          <w:lang w:val="en-US" w:eastAsia="zh-CN"/>
        </w:rPr>
        <w:t>项目</w:t>
      </w:r>
      <w:r>
        <w:rPr>
          <w:rFonts w:hint="eastAsia" w:ascii="宋体" w:hAnsi="宋体" w:eastAsia="宋体" w:cs="宋体"/>
        </w:rPr>
        <w:t>有关的材料供应、</w:t>
      </w:r>
      <w:r>
        <w:rPr>
          <w:rFonts w:hint="eastAsia" w:ascii="宋体" w:hAnsi="宋体" w:eastAsia="宋体" w:cs="宋体"/>
          <w:lang w:val="en-US" w:eastAsia="zh-CN"/>
        </w:rPr>
        <w:t>项目分包</w:t>
      </w:r>
      <w:r>
        <w:rPr>
          <w:rFonts w:hint="eastAsia" w:ascii="宋体" w:hAnsi="宋体" w:eastAsia="宋体" w:cs="宋体"/>
        </w:rPr>
        <w:t>、组织提供劳务等活动；不得向</w:t>
      </w:r>
      <w:r>
        <w:rPr>
          <w:rFonts w:hint="eastAsia" w:ascii="宋体" w:hAnsi="宋体" w:eastAsia="宋体" w:cs="宋体"/>
          <w:lang w:eastAsia="zh-CN"/>
        </w:rPr>
        <w:t>乙方及其工作人员</w:t>
      </w:r>
      <w:r>
        <w:rPr>
          <w:rFonts w:hint="eastAsia" w:ascii="宋体" w:hAnsi="宋体" w:eastAsia="宋体" w:cs="宋体"/>
        </w:rPr>
        <w:t>推荐分包单位；不得要求</w:t>
      </w:r>
      <w:r>
        <w:rPr>
          <w:rFonts w:hint="eastAsia" w:ascii="宋体" w:hAnsi="宋体" w:eastAsia="宋体" w:cs="宋体"/>
          <w:lang w:eastAsia="zh-CN"/>
        </w:rPr>
        <w:t>乙方及其工作人员</w:t>
      </w:r>
      <w:r>
        <w:rPr>
          <w:rFonts w:hint="eastAsia" w:ascii="宋体" w:hAnsi="宋体" w:eastAsia="宋体" w:cs="宋体"/>
        </w:rPr>
        <w:t>购买</w:t>
      </w:r>
      <w:r>
        <w:rPr>
          <w:rFonts w:hint="eastAsia" w:ascii="宋体" w:hAnsi="宋体" w:eastAsia="宋体" w:cs="宋体"/>
          <w:lang w:val="en-US" w:eastAsia="zh-CN"/>
        </w:rPr>
        <w:t>合同以</w:t>
      </w:r>
      <w:r>
        <w:rPr>
          <w:rFonts w:hint="eastAsia" w:ascii="宋体" w:hAnsi="宋体" w:eastAsia="宋体" w:cs="宋体"/>
        </w:rPr>
        <w:t>外的材料和设备</w:t>
      </w:r>
      <w:r>
        <w:rPr>
          <w:rFonts w:hint="eastAsia" w:ascii="宋体" w:hAnsi="宋体" w:eastAsia="宋体" w:cs="宋体"/>
          <w:lang w:eastAsia="zh-CN"/>
        </w:rPr>
        <w:t>。</w:t>
      </w:r>
    </w:p>
    <w:p>
      <w:pPr>
        <w:spacing w:line="360" w:lineRule="auto"/>
        <w:ind w:firstLine="420" w:firstLineChars="200"/>
        <w:rPr>
          <w:rFonts w:hint="eastAsia" w:ascii="宋体" w:hAnsi="宋体" w:eastAsia="宋体" w:cs="宋体"/>
          <w:lang w:eastAsia="zh-CN"/>
        </w:rPr>
      </w:pPr>
      <w:r>
        <w:rPr>
          <w:rFonts w:hint="eastAsia" w:ascii="宋体" w:hAnsi="宋体" w:eastAsia="宋体" w:cs="宋体"/>
        </w:rPr>
        <w:t>（</w:t>
      </w:r>
      <w:r>
        <w:rPr>
          <w:rFonts w:hint="eastAsia" w:ascii="宋体" w:hAnsi="宋体" w:eastAsia="宋体" w:cs="宋体"/>
          <w:lang w:val="en-US" w:eastAsia="zh-CN"/>
        </w:rPr>
        <w:t>六</w:t>
      </w:r>
      <w:r>
        <w:rPr>
          <w:rFonts w:hint="eastAsia" w:ascii="宋体" w:hAnsi="宋体" w:eastAsia="宋体" w:cs="宋体"/>
        </w:rPr>
        <w:t>）不</w:t>
      </w:r>
      <w:r>
        <w:rPr>
          <w:rFonts w:hint="eastAsia" w:ascii="宋体" w:hAnsi="宋体" w:eastAsia="宋体" w:cs="宋体"/>
          <w:lang w:val="en-US" w:eastAsia="zh-CN"/>
        </w:rPr>
        <w:t>得</w:t>
      </w:r>
      <w:r>
        <w:rPr>
          <w:rFonts w:hint="eastAsia" w:ascii="宋体" w:hAnsi="宋体" w:eastAsia="宋体" w:cs="宋体"/>
        </w:rPr>
        <w:t>要求、暗示或接受</w:t>
      </w:r>
      <w:r>
        <w:rPr>
          <w:rFonts w:hint="eastAsia" w:ascii="宋体" w:hAnsi="宋体" w:eastAsia="宋体" w:cs="宋体"/>
          <w:lang w:eastAsia="zh-CN"/>
        </w:rPr>
        <w:t>乙方及其工作人员</w:t>
      </w:r>
      <w:r>
        <w:rPr>
          <w:rFonts w:hint="eastAsia" w:ascii="宋体" w:hAnsi="宋体" w:eastAsia="宋体" w:cs="宋体"/>
        </w:rPr>
        <w:t>和相关单位为其装修住房、婚丧嫁娶、配偶子女工作安排以及出国（境）、旅游等提供方便</w:t>
      </w:r>
      <w:r>
        <w:rPr>
          <w:rFonts w:hint="eastAsia" w:ascii="宋体" w:hAnsi="宋体" w:eastAsia="宋体" w:cs="宋体"/>
          <w:lang w:eastAsia="zh-CN"/>
        </w:rPr>
        <w:t>。</w:t>
      </w:r>
    </w:p>
    <w:p>
      <w:pPr>
        <w:spacing w:line="360" w:lineRule="auto"/>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七）</w:t>
      </w:r>
      <w:r>
        <w:rPr>
          <w:rFonts w:hint="eastAsia" w:ascii="宋体" w:hAnsi="宋体" w:eastAsia="宋体" w:cs="宋体"/>
        </w:rPr>
        <w:t>不得以挂职名义在</w:t>
      </w:r>
      <w:r>
        <w:rPr>
          <w:rFonts w:hint="eastAsia" w:ascii="宋体" w:hAnsi="宋体" w:eastAsia="宋体" w:cs="宋体"/>
          <w:lang w:eastAsia="zh-CN"/>
        </w:rPr>
        <w:t>乙方</w:t>
      </w:r>
      <w:r>
        <w:rPr>
          <w:rFonts w:hint="eastAsia" w:ascii="宋体" w:hAnsi="宋体" w:eastAsia="宋体" w:cs="宋体"/>
        </w:rPr>
        <w:t>相关单位领取工资津贴</w:t>
      </w:r>
      <w:r>
        <w:rPr>
          <w:rFonts w:hint="eastAsia" w:ascii="宋体" w:hAnsi="宋体" w:eastAsia="宋体" w:cs="宋体"/>
          <w:lang w:eastAsia="zh-CN"/>
        </w:rPr>
        <w:t>。</w:t>
      </w:r>
    </w:p>
    <w:p>
      <w:pPr>
        <w:spacing w:line="360" w:lineRule="auto"/>
        <w:ind w:firstLine="420" w:firstLineChars="2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八</w:t>
      </w:r>
      <w:r>
        <w:rPr>
          <w:rFonts w:hint="eastAsia" w:ascii="宋体" w:hAnsi="宋体" w:eastAsia="宋体" w:cs="宋体"/>
        </w:rPr>
        <w:t>）不得违反</w:t>
      </w:r>
      <w:r>
        <w:rPr>
          <w:rFonts w:hint="eastAsia" w:ascii="宋体" w:hAnsi="宋体" w:eastAsia="宋体" w:cs="宋体"/>
          <w:lang w:val="en-US" w:eastAsia="zh-CN"/>
        </w:rPr>
        <w:t>其他</w:t>
      </w:r>
      <w:r>
        <w:rPr>
          <w:rFonts w:hint="eastAsia" w:ascii="宋体" w:hAnsi="宋体" w:eastAsia="宋体" w:cs="宋体"/>
          <w:lang w:eastAsia="zh-CN"/>
        </w:rPr>
        <w:t>廉洁</w:t>
      </w:r>
      <w:r>
        <w:rPr>
          <w:rFonts w:hint="eastAsia" w:ascii="宋体" w:hAnsi="宋体" w:eastAsia="宋体" w:cs="宋体"/>
        </w:rPr>
        <w:t>规定的活动。</w:t>
      </w:r>
    </w:p>
    <w:p>
      <w:pPr>
        <w:spacing w:line="360" w:lineRule="auto"/>
        <w:ind w:firstLine="422" w:firstLineChars="200"/>
        <w:rPr>
          <w:rFonts w:hint="eastAsia" w:ascii="宋体" w:hAnsi="宋体" w:eastAsia="宋体" w:cs="宋体"/>
          <w:b/>
          <w:bCs/>
        </w:rPr>
      </w:pPr>
      <w:r>
        <w:rPr>
          <w:rFonts w:hint="eastAsia" w:ascii="宋体" w:hAnsi="宋体" w:eastAsia="宋体" w:cs="宋体"/>
          <w:b/>
          <w:bCs/>
        </w:rPr>
        <w:t>第</w:t>
      </w:r>
      <w:r>
        <w:rPr>
          <w:rFonts w:hint="eastAsia" w:ascii="宋体" w:hAnsi="宋体" w:eastAsia="宋体" w:cs="宋体"/>
          <w:b/>
          <w:bCs/>
          <w:lang w:val="en-US" w:eastAsia="zh-CN"/>
        </w:rPr>
        <w:t>四</w:t>
      </w:r>
      <w:r>
        <w:rPr>
          <w:rFonts w:hint="eastAsia" w:ascii="宋体" w:hAnsi="宋体" w:eastAsia="宋体" w:cs="宋体"/>
          <w:b/>
          <w:bCs/>
        </w:rPr>
        <w:t>条  乙方的责任</w:t>
      </w:r>
    </w:p>
    <w:p>
      <w:pPr>
        <w:spacing w:line="360" w:lineRule="auto"/>
        <w:ind w:firstLine="420" w:firstLineChars="20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一）乙</w:t>
      </w:r>
      <w:r>
        <w:rPr>
          <w:rFonts w:hint="eastAsia" w:ascii="宋体" w:hAnsi="宋体" w:eastAsia="宋体" w:cs="宋体"/>
          <w:lang w:eastAsia="zh-CN"/>
        </w:rPr>
        <w:t>方</w:t>
      </w:r>
      <w:r>
        <w:rPr>
          <w:rFonts w:hint="eastAsia" w:ascii="宋体" w:hAnsi="宋体" w:eastAsia="宋体" w:cs="宋体"/>
        </w:rPr>
        <w:t>及</w:t>
      </w:r>
      <w:r>
        <w:rPr>
          <w:rFonts w:hint="eastAsia" w:ascii="宋体" w:hAnsi="宋体" w:eastAsia="宋体" w:cs="宋体"/>
          <w:lang w:val="en-US" w:eastAsia="zh-CN"/>
        </w:rPr>
        <w:t>其</w:t>
      </w:r>
      <w:r>
        <w:rPr>
          <w:rFonts w:hint="eastAsia" w:ascii="宋体" w:hAnsi="宋体" w:eastAsia="宋体" w:cs="宋体"/>
        </w:rPr>
        <w:t>工作人员要严格遵守廉洁从业各项规定，不</w:t>
      </w:r>
      <w:r>
        <w:rPr>
          <w:rFonts w:hint="eastAsia" w:ascii="宋体" w:hAnsi="宋体" w:eastAsia="宋体" w:cs="宋体"/>
          <w:lang w:val="en-US" w:eastAsia="zh-CN"/>
        </w:rPr>
        <w:t>得</w:t>
      </w:r>
      <w:r>
        <w:rPr>
          <w:rFonts w:hint="eastAsia" w:ascii="宋体" w:hAnsi="宋体" w:eastAsia="宋体" w:cs="宋体"/>
        </w:rPr>
        <w:t>以任何形式向</w:t>
      </w:r>
      <w:r>
        <w:rPr>
          <w:rFonts w:hint="eastAsia" w:ascii="宋体" w:hAnsi="宋体" w:eastAsia="宋体" w:cs="宋体"/>
          <w:lang w:val="en-US" w:eastAsia="zh-CN"/>
        </w:rPr>
        <w:t>甲</w:t>
      </w:r>
      <w:r>
        <w:rPr>
          <w:rFonts w:hint="eastAsia" w:ascii="宋体" w:hAnsi="宋体" w:eastAsia="宋体" w:cs="宋体"/>
          <w:lang w:eastAsia="zh-CN"/>
        </w:rPr>
        <w:t>方及其工作人员</w:t>
      </w:r>
      <w:r>
        <w:rPr>
          <w:rFonts w:hint="eastAsia" w:ascii="宋体" w:hAnsi="宋体" w:eastAsia="宋体" w:cs="宋体"/>
          <w:lang w:val="en-US" w:eastAsia="zh-CN"/>
        </w:rPr>
        <w:t>提供</w:t>
      </w:r>
      <w:r>
        <w:rPr>
          <w:rFonts w:hint="eastAsia" w:ascii="宋体" w:hAnsi="宋体" w:eastAsia="宋体" w:cs="宋体"/>
        </w:rPr>
        <w:t>消费卡（券）和有价证券、股权、其他金融产品等财物</w:t>
      </w:r>
      <w:r>
        <w:rPr>
          <w:rFonts w:hint="eastAsia" w:ascii="宋体" w:hAnsi="宋体" w:eastAsia="宋体" w:cs="宋体"/>
          <w:lang w:eastAsia="zh-CN"/>
        </w:rPr>
        <w:t>，</w:t>
      </w:r>
      <w:r>
        <w:rPr>
          <w:rFonts w:hint="eastAsia" w:ascii="宋体" w:hAnsi="宋体" w:eastAsia="宋体" w:cs="宋体"/>
        </w:rPr>
        <w:t>或</w:t>
      </w:r>
      <w:r>
        <w:rPr>
          <w:rFonts w:hint="eastAsia" w:ascii="宋体" w:hAnsi="宋体" w:eastAsia="宋体" w:cs="宋体"/>
          <w:lang w:val="en-US" w:eastAsia="zh-CN"/>
        </w:rPr>
        <w:t>提供</w:t>
      </w:r>
      <w:r>
        <w:rPr>
          <w:rFonts w:hint="eastAsia" w:ascii="宋体" w:hAnsi="宋体" w:eastAsia="宋体" w:cs="宋体"/>
        </w:rPr>
        <w:t>其他明显超出正常礼尚往来的财物。</w:t>
      </w:r>
    </w:p>
    <w:p>
      <w:pPr>
        <w:spacing w:line="360" w:lineRule="auto"/>
        <w:ind w:firstLine="420" w:firstLineChars="20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二）</w:t>
      </w:r>
      <w:r>
        <w:rPr>
          <w:rFonts w:hint="eastAsia" w:ascii="宋体" w:hAnsi="宋体" w:eastAsia="宋体" w:cs="宋体"/>
        </w:rPr>
        <w:t>不得</w:t>
      </w:r>
      <w:r>
        <w:rPr>
          <w:rFonts w:hint="eastAsia" w:ascii="宋体" w:hAnsi="宋体" w:eastAsia="宋体" w:cs="宋体"/>
          <w:lang w:val="en-US" w:eastAsia="zh-CN"/>
        </w:rPr>
        <w:t>以任何理由安排甲方及其工作人员参加</w:t>
      </w:r>
      <w:r>
        <w:rPr>
          <w:rFonts w:hint="eastAsia" w:ascii="宋体" w:hAnsi="宋体" w:eastAsia="宋体" w:cs="宋体"/>
        </w:rPr>
        <w:t>可能影响公正执行公务的宴请</w:t>
      </w:r>
      <w:r>
        <w:rPr>
          <w:rFonts w:hint="eastAsia" w:ascii="宋体" w:hAnsi="宋体" w:eastAsia="宋体" w:cs="宋体"/>
          <w:lang w:eastAsia="zh-CN"/>
        </w:rPr>
        <w:t>（</w:t>
      </w:r>
      <w:r>
        <w:rPr>
          <w:rFonts w:hint="eastAsia" w:ascii="宋体" w:hAnsi="宋体" w:eastAsia="宋体" w:cs="宋体"/>
          <w:lang w:val="en-US" w:eastAsia="zh-CN"/>
        </w:rPr>
        <w:t>工作餐除外）</w:t>
      </w:r>
      <w:r>
        <w:rPr>
          <w:rFonts w:hint="eastAsia" w:ascii="宋体" w:hAnsi="宋体" w:eastAsia="宋体" w:cs="宋体"/>
        </w:rPr>
        <w:t>、娱乐、健身等活动</w:t>
      </w:r>
      <w:r>
        <w:rPr>
          <w:rFonts w:hint="eastAsia" w:ascii="宋体" w:hAnsi="宋体" w:eastAsia="宋体" w:cs="宋体"/>
          <w:lang w:eastAsia="zh-CN"/>
        </w:rPr>
        <w:t>。</w:t>
      </w:r>
    </w:p>
    <w:p>
      <w:pPr>
        <w:spacing w:line="360" w:lineRule="auto"/>
        <w:ind w:firstLine="420" w:firstLineChars="20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三）</w:t>
      </w:r>
      <w:r>
        <w:rPr>
          <w:rFonts w:hint="eastAsia" w:ascii="宋体" w:hAnsi="宋体" w:eastAsia="宋体" w:cs="宋体"/>
        </w:rPr>
        <w:t>不得</w:t>
      </w:r>
      <w:r>
        <w:rPr>
          <w:rFonts w:hint="eastAsia" w:ascii="宋体" w:hAnsi="宋体" w:eastAsia="宋体" w:cs="宋体"/>
          <w:lang w:val="en-US" w:eastAsia="zh-CN"/>
        </w:rPr>
        <w:t>向甲方及其工作人员提供</w:t>
      </w:r>
      <w:r>
        <w:rPr>
          <w:rFonts w:hint="eastAsia" w:ascii="宋体" w:hAnsi="宋体" w:eastAsia="宋体" w:cs="宋体"/>
        </w:rPr>
        <w:t>任何形式的好处费及</w:t>
      </w:r>
      <w:r>
        <w:rPr>
          <w:rFonts w:hint="eastAsia" w:ascii="宋体" w:hAnsi="宋体" w:eastAsia="宋体" w:cs="宋体"/>
          <w:lang w:val="en-US" w:eastAsia="zh-CN"/>
        </w:rPr>
        <w:t>项目</w:t>
      </w:r>
      <w:r>
        <w:rPr>
          <w:rFonts w:hint="eastAsia" w:ascii="宋体" w:hAnsi="宋体" w:eastAsia="宋体" w:cs="宋体"/>
        </w:rPr>
        <w:t>回扣</w:t>
      </w:r>
      <w:r>
        <w:rPr>
          <w:rFonts w:hint="eastAsia" w:ascii="宋体" w:hAnsi="宋体" w:eastAsia="宋体" w:cs="宋体"/>
          <w:lang w:eastAsia="zh-CN"/>
        </w:rPr>
        <w:t>。</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四）</w:t>
      </w:r>
      <w:r>
        <w:rPr>
          <w:rFonts w:hint="eastAsia" w:ascii="宋体" w:hAnsi="宋体" w:eastAsia="宋体" w:cs="宋体"/>
        </w:rPr>
        <w:t>不得</w:t>
      </w:r>
      <w:r>
        <w:rPr>
          <w:rFonts w:hint="eastAsia" w:ascii="宋体" w:hAnsi="宋体" w:eastAsia="宋体" w:cs="宋体"/>
          <w:lang w:val="en-US" w:eastAsia="zh-CN"/>
        </w:rPr>
        <w:t>向甲方及其工作人员提供住房、交通工具、通信工具、高档办公用品等物品。</w:t>
      </w:r>
    </w:p>
    <w:p>
      <w:pPr>
        <w:spacing w:line="360" w:lineRule="auto"/>
        <w:ind w:firstLine="420" w:firstLineChars="2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五</w:t>
      </w:r>
      <w:r>
        <w:rPr>
          <w:rFonts w:hint="eastAsia" w:ascii="宋体" w:hAnsi="宋体" w:eastAsia="宋体" w:cs="宋体"/>
        </w:rPr>
        <w:t>）</w:t>
      </w:r>
      <w:r>
        <w:rPr>
          <w:rFonts w:hint="eastAsia" w:ascii="宋体" w:hAnsi="宋体" w:eastAsia="宋体" w:cs="宋体"/>
          <w:lang w:val="en-US" w:eastAsia="zh-CN"/>
        </w:rPr>
        <w:t>不得向</w:t>
      </w:r>
      <w:r>
        <w:rPr>
          <w:rFonts w:hint="eastAsia" w:ascii="宋体" w:hAnsi="宋体" w:eastAsia="宋体" w:cs="宋体"/>
          <w:lang w:eastAsia="zh-CN"/>
        </w:rPr>
        <w:t>甲方</w:t>
      </w:r>
      <w:r>
        <w:rPr>
          <w:rFonts w:hint="eastAsia" w:ascii="宋体" w:hAnsi="宋体" w:eastAsia="宋体" w:cs="宋体"/>
          <w:lang w:val="en-US" w:eastAsia="zh-CN"/>
        </w:rPr>
        <w:t>及其</w:t>
      </w:r>
      <w:r>
        <w:rPr>
          <w:rFonts w:hint="eastAsia" w:ascii="宋体" w:hAnsi="宋体" w:eastAsia="宋体" w:cs="宋体"/>
        </w:rPr>
        <w:t>工作人员</w:t>
      </w:r>
      <w:r>
        <w:rPr>
          <w:rFonts w:hint="eastAsia" w:ascii="宋体" w:hAnsi="宋体" w:eastAsia="宋体" w:cs="宋体"/>
          <w:lang w:val="en-US" w:eastAsia="zh-CN"/>
        </w:rPr>
        <w:t>的</w:t>
      </w:r>
      <w:r>
        <w:rPr>
          <w:rFonts w:hint="eastAsia" w:ascii="宋体" w:hAnsi="宋体" w:eastAsia="宋体" w:cs="宋体"/>
        </w:rPr>
        <w:t>配偶、子女、亲属</w:t>
      </w:r>
      <w:r>
        <w:rPr>
          <w:rFonts w:hint="eastAsia" w:ascii="宋体" w:hAnsi="宋体" w:eastAsia="宋体" w:cs="宋体"/>
          <w:lang w:val="en-US" w:eastAsia="zh-CN"/>
        </w:rPr>
        <w:t>提供</w:t>
      </w:r>
      <w:r>
        <w:rPr>
          <w:rFonts w:hint="eastAsia" w:ascii="宋体" w:hAnsi="宋体" w:eastAsia="宋体" w:cs="宋体"/>
        </w:rPr>
        <w:t>与</w:t>
      </w:r>
      <w:r>
        <w:rPr>
          <w:rFonts w:hint="eastAsia" w:ascii="宋体" w:hAnsi="宋体" w:eastAsia="宋体" w:cs="宋体"/>
          <w:lang w:val="en-US" w:eastAsia="zh-CN"/>
        </w:rPr>
        <w:t>项目</w:t>
      </w:r>
      <w:r>
        <w:rPr>
          <w:rFonts w:hint="eastAsia" w:ascii="宋体" w:hAnsi="宋体" w:eastAsia="宋体" w:cs="宋体"/>
        </w:rPr>
        <w:t>有关的材料供应、</w:t>
      </w:r>
      <w:r>
        <w:rPr>
          <w:rFonts w:hint="eastAsia" w:ascii="宋体" w:hAnsi="宋体" w:eastAsia="宋体" w:cs="宋体"/>
          <w:lang w:val="en-US" w:eastAsia="zh-CN"/>
        </w:rPr>
        <w:t>项目分包</w:t>
      </w:r>
      <w:r>
        <w:rPr>
          <w:rFonts w:hint="eastAsia" w:ascii="宋体" w:hAnsi="宋体" w:eastAsia="宋体" w:cs="宋体"/>
        </w:rPr>
        <w:t>、组织提供劳务等活动</w:t>
      </w:r>
      <w:r>
        <w:rPr>
          <w:rFonts w:hint="eastAsia" w:ascii="宋体" w:hAnsi="宋体" w:eastAsia="宋体" w:cs="宋体"/>
          <w:lang w:eastAsia="zh-CN"/>
        </w:rPr>
        <w:t>。</w:t>
      </w:r>
    </w:p>
    <w:p>
      <w:pPr>
        <w:spacing w:line="360" w:lineRule="auto"/>
        <w:ind w:firstLine="420" w:firstLineChars="200"/>
        <w:rPr>
          <w:rFonts w:hint="eastAsia" w:ascii="宋体" w:hAnsi="宋体" w:eastAsia="宋体" w:cs="宋体"/>
          <w:lang w:eastAsia="zh-CN"/>
        </w:rPr>
      </w:pPr>
      <w:r>
        <w:rPr>
          <w:rFonts w:hint="eastAsia" w:ascii="宋体" w:hAnsi="宋体" w:eastAsia="宋体" w:cs="宋体"/>
        </w:rPr>
        <w:t>（</w:t>
      </w:r>
      <w:r>
        <w:rPr>
          <w:rFonts w:hint="eastAsia" w:ascii="宋体" w:hAnsi="宋体" w:eastAsia="宋体" w:cs="宋体"/>
          <w:lang w:val="en-US" w:eastAsia="zh-CN"/>
        </w:rPr>
        <w:t>六</w:t>
      </w:r>
      <w:r>
        <w:rPr>
          <w:rFonts w:hint="eastAsia" w:ascii="宋体" w:hAnsi="宋体" w:eastAsia="宋体" w:cs="宋体"/>
        </w:rPr>
        <w:t>）</w:t>
      </w:r>
      <w:r>
        <w:rPr>
          <w:rFonts w:hint="eastAsia" w:ascii="宋体" w:hAnsi="宋体" w:eastAsia="宋体" w:cs="宋体"/>
          <w:lang w:eastAsia="zh-CN"/>
        </w:rPr>
        <w:t>不得</w:t>
      </w:r>
      <w:r>
        <w:rPr>
          <w:rFonts w:hint="eastAsia" w:ascii="宋体" w:hAnsi="宋体" w:eastAsia="宋体" w:cs="宋体"/>
          <w:lang w:val="en-US" w:eastAsia="zh-CN"/>
        </w:rPr>
        <w:t>以任何理由为甲方</w:t>
      </w:r>
      <w:r>
        <w:rPr>
          <w:rFonts w:hint="eastAsia" w:ascii="宋体" w:hAnsi="宋体" w:eastAsia="宋体" w:cs="宋体"/>
          <w:lang w:eastAsia="zh-CN"/>
        </w:rPr>
        <w:t>及其工作人员</w:t>
      </w:r>
      <w:r>
        <w:rPr>
          <w:rFonts w:hint="eastAsia" w:ascii="宋体" w:hAnsi="宋体" w:eastAsia="宋体" w:cs="宋体"/>
        </w:rPr>
        <w:t>装修住房、婚丧嫁娶、配偶子女工作安排以及出国（境）、旅游等提供方便</w:t>
      </w:r>
      <w:r>
        <w:rPr>
          <w:rFonts w:hint="eastAsia" w:ascii="宋体" w:hAnsi="宋体" w:eastAsia="宋体" w:cs="宋体"/>
          <w:lang w:eastAsia="zh-CN"/>
        </w:rPr>
        <w:t>。</w:t>
      </w:r>
    </w:p>
    <w:p>
      <w:pPr>
        <w:spacing w:line="360" w:lineRule="auto"/>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七）</w:t>
      </w:r>
      <w:r>
        <w:rPr>
          <w:rFonts w:hint="eastAsia" w:ascii="宋体" w:hAnsi="宋体" w:eastAsia="宋体" w:cs="宋体"/>
        </w:rPr>
        <w:t>不得以挂职名义</w:t>
      </w:r>
      <w:r>
        <w:rPr>
          <w:rFonts w:hint="eastAsia" w:ascii="宋体" w:hAnsi="宋体" w:eastAsia="宋体" w:cs="宋体"/>
          <w:lang w:val="en-US" w:eastAsia="zh-CN"/>
        </w:rPr>
        <w:t>向甲方及其相关工作人员提供</w:t>
      </w:r>
      <w:r>
        <w:rPr>
          <w:rFonts w:hint="eastAsia" w:ascii="宋体" w:hAnsi="宋体" w:eastAsia="宋体" w:cs="宋体"/>
        </w:rPr>
        <w:t>工资津贴</w:t>
      </w:r>
      <w:r>
        <w:rPr>
          <w:rFonts w:hint="eastAsia" w:ascii="宋体" w:hAnsi="宋体" w:eastAsia="宋体" w:cs="宋体"/>
          <w:lang w:eastAsia="zh-CN"/>
        </w:rPr>
        <w:t>。</w:t>
      </w:r>
    </w:p>
    <w:p>
      <w:pPr>
        <w:spacing w:line="360" w:lineRule="auto"/>
        <w:ind w:firstLine="420" w:firstLineChars="2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八</w:t>
      </w:r>
      <w:r>
        <w:rPr>
          <w:rFonts w:hint="eastAsia" w:ascii="宋体" w:hAnsi="宋体" w:eastAsia="宋体" w:cs="宋体"/>
        </w:rPr>
        <w:t>）不得违反</w:t>
      </w:r>
      <w:r>
        <w:rPr>
          <w:rFonts w:hint="eastAsia" w:ascii="宋体" w:hAnsi="宋体" w:eastAsia="宋体" w:cs="宋体"/>
          <w:lang w:val="en-US" w:eastAsia="zh-CN"/>
        </w:rPr>
        <w:t>其他</w:t>
      </w:r>
      <w:r>
        <w:rPr>
          <w:rFonts w:hint="eastAsia" w:ascii="宋体" w:hAnsi="宋体" w:eastAsia="宋体" w:cs="宋体"/>
          <w:lang w:eastAsia="zh-CN"/>
        </w:rPr>
        <w:t>廉洁</w:t>
      </w:r>
      <w:r>
        <w:rPr>
          <w:rFonts w:hint="eastAsia" w:ascii="宋体" w:hAnsi="宋体" w:eastAsia="宋体" w:cs="宋体"/>
        </w:rPr>
        <w:t>规定的活动。</w:t>
      </w:r>
    </w:p>
    <w:p>
      <w:pPr>
        <w:spacing w:line="360" w:lineRule="auto"/>
        <w:ind w:firstLine="422" w:firstLineChars="200"/>
        <w:rPr>
          <w:rFonts w:hint="eastAsia" w:ascii="宋体" w:hAnsi="宋体" w:eastAsia="宋体" w:cs="宋体"/>
          <w:b/>
          <w:bCs/>
        </w:rPr>
      </w:pPr>
      <w:r>
        <w:rPr>
          <w:rFonts w:hint="eastAsia" w:ascii="宋体" w:hAnsi="宋体" w:eastAsia="宋体" w:cs="宋体"/>
          <w:b/>
          <w:bCs/>
        </w:rPr>
        <w:t>第</w:t>
      </w:r>
      <w:r>
        <w:rPr>
          <w:rFonts w:hint="eastAsia" w:ascii="宋体" w:hAnsi="宋体" w:eastAsia="宋体" w:cs="宋体"/>
          <w:b/>
          <w:bCs/>
          <w:lang w:val="en-US" w:eastAsia="zh-CN"/>
        </w:rPr>
        <w:t>五</w:t>
      </w:r>
      <w:r>
        <w:rPr>
          <w:rFonts w:hint="eastAsia" w:ascii="宋体" w:hAnsi="宋体" w:eastAsia="宋体" w:cs="宋体"/>
          <w:b/>
          <w:bCs/>
        </w:rPr>
        <w:t>条  违约责任</w:t>
      </w:r>
    </w:p>
    <w:p>
      <w:pPr>
        <w:spacing w:line="360" w:lineRule="auto"/>
        <w:ind w:firstLine="420" w:firstLineChars="200"/>
        <w:rPr>
          <w:rFonts w:hint="eastAsia" w:ascii="宋体" w:hAnsi="宋体" w:eastAsia="宋体" w:cs="宋体"/>
          <w:lang w:eastAsia="zh-CN"/>
        </w:rPr>
      </w:pPr>
      <w:r>
        <w:rPr>
          <w:rFonts w:hint="eastAsia" w:ascii="宋体" w:hAnsi="宋体" w:eastAsia="宋体" w:cs="宋体"/>
        </w:rPr>
        <w:t>（一）</w:t>
      </w:r>
      <w:r>
        <w:rPr>
          <w:rFonts w:hint="eastAsia" w:ascii="宋体" w:hAnsi="宋体" w:eastAsia="宋体" w:cs="宋体"/>
          <w:lang w:val="en-US" w:eastAsia="zh-CN"/>
        </w:rPr>
        <w:t>甲方发现乙方或其工作人员</w:t>
      </w:r>
      <w:r>
        <w:rPr>
          <w:rFonts w:hint="eastAsia" w:ascii="宋体" w:hAnsi="宋体" w:eastAsia="宋体" w:cs="宋体"/>
        </w:rPr>
        <w:t>违反本协议的</w:t>
      </w:r>
      <w:r>
        <w:rPr>
          <w:rFonts w:hint="eastAsia" w:ascii="宋体" w:hAnsi="宋体" w:eastAsia="宋体" w:cs="宋体"/>
          <w:lang w:eastAsia="zh-CN"/>
        </w:rPr>
        <w:t>，</w:t>
      </w:r>
      <w:r>
        <w:rPr>
          <w:rFonts w:hint="eastAsia" w:ascii="宋体" w:hAnsi="宋体" w:eastAsia="宋体" w:cs="宋体"/>
          <w:lang w:val="en-US" w:eastAsia="zh-CN"/>
        </w:rPr>
        <w:t>甲方</w:t>
      </w:r>
      <w:r>
        <w:rPr>
          <w:rFonts w:hint="eastAsia" w:ascii="宋体" w:hAnsi="宋体" w:eastAsia="宋体" w:cs="宋体"/>
        </w:rPr>
        <w:t>有权视情况解除双方之间签署的合同，并不承担任何补偿或赔偿责任</w:t>
      </w:r>
      <w:r>
        <w:rPr>
          <w:rFonts w:hint="eastAsia" w:ascii="宋体" w:hAnsi="宋体" w:eastAsia="宋体" w:cs="宋体"/>
          <w:lang w:eastAsia="zh-CN"/>
        </w:rPr>
        <w:t>，</w:t>
      </w:r>
      <w:r>
        <w:rPr>
          <w:rFonts w:hint="eastAsia" w:ascii="宋体" w:hAnsi="宋体" w:eastAsia="宋体" w:cs="宋体"/>
          <w:lang w:val="en-US" w:eastAsia="zh-CN"/>
        </w:rPr>
        <w:t>且按本协议约定的相关条款给予乙方进行相应处理</w:t>
      </w:r>
      <w:r>
        <w:rPr>
          <w:rFonts w:hint="eastAsia" w:ascii="宋体" w:hAnsi="宋体" w:eastAsia="宋体" w:cs="宋体"/>
          <w:lang w:eastAsia="zh-CN"/>
        </w:rPr>
        <w:t>。</w:t>
      </w:r>
    </w:p>
    <w:p>
      <w:pPr>
        <w:spacing w:line="360" w:lineRule="auto"/>
        <w:ind w:firstLine="420" w:firstLineChars="200"/>
        <w:rPr>
          <w:rFonts w:hint="eastAsia" w:ascii="宋体" w:hAnsi="宋体" w:eastAsia="宋体" w:cs="宋体"/>
          <w:lang w:eastAsia="zh-CN"/>
        </w:rPr>
      </w:pPr>
      <w:r>
        <w:rPr>
          <w:rFonts w:hint="eastAsia" w:ascii="宋体" w:hAnsi="宋体" w:eastAsia="宋体" w:cs="宋体"/>
          <w:lang w:val="en-US" w:eastAsia="zh-CN"/>
        </w:rPr>
        <w:t>（二）乙方</w:t>
      </w:r>
      <w:r>
        <w:rPr>
          <w:rFonts w:hint="eastAsia" w:ascii="宋体" w:hAnsi="宋体" w:eastAsia="宋体" w:cs="宋体"/>
        </w:rPr>
        <w:t>发现</w:t>
      </w:r>
      <w:r>
        <w:rPr>
          <w:rFonts w:hint="eastAsia" w:ascii="宋体" w:hAnsi="宋体" w:eastAsia="宋体" w:cs="宋体"/>
          <w:lang w:val="en-US" w:eastAsia="zh-CN"/>
        </w:rPr>
        <w:t>甲方及其</w:t>
      </w:r>
      <w:r>
        <w:rPr>
          <w:rFonts w:hint="eastAsia" w:ascii="宋体" w:hAnsi="宋体" w:eastAsia="宋体" w:cs="宋体"/>
        </w:rPr>
        <w:t>工作人员违反本协议的，应立即向</w:t>
      </w:r>
      <w:r>
        <w:rPr>
          <w:rFonts w:hint="eastAsia" w:ascii="宋体" w:hAnsi="宋体" w:eastAsia="宋体" w:cs="宋体"/>
          <w:lang w:val="en-US" w:eastAsia="zh-CN"/>
        </w:rPr>
        <w:t>甲方纪检监察机构</w:t>
      </w:r>
      <w:r>
        <w:rPr>
          <w:rFonts w:hint="eastAsia" w:ascii="宋体" w:hAnsi="宋体" w:eastAsia="宋体" w:cs="宋体"/>
        </w:rPr>
        <w:t>通报相关情况，同时向</w:t>
      </w:r>
      <w:r>
        <w:rPr>
          <w:rFonts w:hint="eastAsia" w:ascii="宋体" w:hAnsi="宋体" w:eastAsia="宋体" w:cs="宋体"/>
          <w:lang w:val="en-US" w:eastAsia="zh-CN"/>
        </w:rPr>
        <w:t>行政</w:t>
      </w:r>
      <w:r>
        <w:rPr>
          <w:rFonts w:hint="eastAsia" w:ascii="宋体" w:hAnsi="宋体" w:eastAsia="宋体" w:cs="宋体"/>
        </w:rPr>
        <w:t>监</w:t>
      </w:r>
      <w:r>
        <w:rPr>
          <w:rFonts w:hint="eastAsia" w:ascii="宋体" w:hAnsi="宋体" w:eastAsia="宋体" w:cs="宋体"/>
          <w:lang w:val="en-US" w:eastAsia="zh-CN"/>
        </w:rPr>
        <w:t>管</w:t>
      </w:r>
      <w:r>
        <w:rPr>
          <w:rFonts w:hint="eastAsia" w:ascii="宋体" w:hAnsi="宋体" w:eastAsia="宋体" w:cs="宋体"/>
        </w:rPr>
        <w:t>部门</w:t>
      </w:r>
      <w:r>
        <w:rPr>
          <w:rFonts w:hint="eastAsia" w:ascii="宋体" w:hAnsi="宋体" w:eastAsia="宋体" w:cs="宋体"/>
          <w:lang w:eastAsia="zh-CN"/>
        </w:rPr>
        <w:t>、</w:t>
      </w:r>
      <w:r>
        <w:rPr>
          <w:rFonts w:hint="eastAsia" w:ascii="宋体" w:hAnsi="宋体" w:eastAsia="宋体" w:cs="宋体"/>
          <w:lang w:val="en-US" w:eastAsia="zh-CN"/>
        </w:rPr>
        <w:t>司法机关或</w:t>
      </w:r>
      <w:r>
        <w:rPr>
          <w:rFonts w:hint="eastAsia" w:ascii="宋体" w:hAnsi="宋体" w:eastAsia="宋体" w:cs="宋体"/>
        </w:rPr>
        <w:t>纪检监察机关举报，追究相关人员责任。</w:t>
      </w:r>
      <w:r>
        <w:rPr>
          <w:rFonts w:hint="eastAsia" w:ascii="宋体" w:hAnsi="宋体" w:eastAsia="宋体" w:cs="宋体"/>
          <w:lang w:val="en-US" w:eastAsia="zh-CN"/>
        </w:rPr>
        <w:t xml:space="preserve"> </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（三）乙方或其工作人员以行贿的手段谋取项目中标或成交的，中标或成交结果无效，甲方有权扣除履约保证金20%作为廉洁违约金；无履约保证金的项目，甲方有权要求乙方按项目合同金额的</w:t>
      </w:r>
      <w:r>
        <w:rPr>
          <w:rFonts w:hint="eastAsia" w:ascii="宋体" w:hAnsi="宋体" w:cs="宋体"/>
          <w:highlight w:val="none"/>
          <w:lang w:val="en-US" w:eastAsia="zh-CN"/>
        </w:rPr>
        <w:t>10‰</w:t>
      </w:r>
      <w:r>
        <w:rPr>
          <w:rFonts w:hint="eastAsia" w:ascii="宋体" w:hAnsi="宋体" w:eastAsia="宋体" w:cs="宋体"/>
          <w:lang w:val="en-US" w:eastAsia="zh-CN"/>
        </w:rPr>
        <w:t>（不低于千分之五）支付违约金，且甲方有权从应付乙方的款项中直接扣减；合同已在履行期的，但剩余合同款不足合同金额千分之五，甲方有权对剩余合同款全部扣除；无具体金额合同则按合同预估金额的千分之五支付违约金。以上扣除款项无法弥补甲方所受损失的，甲方有权向乙方追偿，并依据本协议和主体合同的约定继续追究乙方相关责任，甲方保持对乙方追溯相关责任及赔偿的权利。</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四）乙方及其工作人员在本项目中存在行贿行为且行贿行为自发生之日起未超过3年的，甲方有权将乙方列入广东省机场管理集团有限公司不予合作名单，且限制其两年内不得参与广东省机场管理集团有限公司及各下属单位的采购项目。对于是否存在行贿行为，以上级行政主管/监管部门、司法机关或甲方纪检监察机构的认定为准。</w:t>
      </w:r>
    </w:p>
    <w:p>
      <w:pPr>
        <w:spacing w:line="360" w:lineRule="auto"/>
        <w:ind w:firstLine="420" w:firstLineChars="200"/>
        <w:rPr>
          <w:rFonts w:hint="eastAsia" w:ascii="宋体" w:hAnsi="宋体" w:eastAsia="宋体" w:cs="宋体"/>
          <w:lang w:eastAsia="zh-CN"/>
        </w:rPr>
      </w:pPr>
      <w:r>
        <w:rPr>
          <w:rFonts w:hint="eastAsia" w:ascii="宋体" w:hAnsi="宋体" w:eastAsia="宋体" w:cs="宋体"/>
        </w:rPr>
        <w:t>（</w:t>
      </w:r>
      <w:r>
        <w:rPr>
          <w:rFonts w:hint="eastAsia" w:ascii="宋体" w:hAnsi="宋体" w:eastAsia="宋体" w:cs="宋体"/>
          <w:lang w:val="en-US" w:eastAsia="zh-CN"/>
        </w:rPr>
        <w:t>五</w:t>
      </w:r>
      <w:r>
        <w:rPr>
          <w:rFonts w:hint="eastAsia" w:ascii="宋体" w:hAnsi="宋体" w:eastAsia="宋体" w:cs="宋体"/>
        </w:rPr>
        <w:t>）双方对发现的违法违规违纪人员，有权要求对违反</w:t>
      </w:r>
      <w:r>
        <w:rPr>
          <w:rFonts w:hint="eastAsia" w:ascii="宋体" w:hAnsi="宋体" w:eastAsia="宋体" w:cs="宋体"/>
          <w:lang w:eastAsia="zh-CN"/>
        </w:rPr>
        <w:t>廉洁</w:t>
      </w:r>
      <w:r>
        <w:rPr>
          <w:rFonts w:hint="eastAsia" w:ascii="宋体" w:hAnsi="宋体" w:eastAsia="宋体" w:cs="宋体"/>
        </w:rPr>
        <w:t>规定的相关工作人员进行撤换</w:t>
      </w:r>
      <w:r>
        <w:rPr>
          <w:rFonts w:hint="eastAsia" w:ascii="宋体" w:hAnsi="宋体" w:eastAsia="宋体" w:cs="宋体"/>
          <w:lang w:eastAsia="zh-CN"/>
        </w:rPr>
        <w:t>。</w:t>
      </w:r>
    </w:p>
    <w:p>
      <w:pPr>
        <w:spacing w:line="360" w:lineRule="auto"/>
        <w:ind w:firstLine="422" w:firstLineChars="200"/>
        <w:rPr>
          <w:rFonts w:hint="eastAsia" w:ascii="宋体" w:hAnsi="宋体" w:eastAsia="宋体" w:cs="宋体"/>
          <w:b/>
          <w:bCs/>
        </w:rPr>
      </w:pPr>
      <w:r>
        <w:rPr>
          <w:rFonts w:hint="eastAsia" w:ascii="宋体" w:hAnsi="宋体" w:eastAsia="宋体" w:cs="宋体"/>
          <w:b/>
          <w:bCs/>
          <w:lang w:val="en-US" w:eastAsia="zh-CN"/>
        </w:rPr>
        <w:t xml:space="preserve">第六条 </w:t>
      </w:r>
      <w:r>
        <w:rPr>
          <w:rFonts w:hint="eastAsia" w:ascii="宋体" w:hAnsi="宋体" w:eastAsia="宋体" w:cs="宋体"/>
          <w:b/>
          <w:bCs/>
        </w:rPr>
        <w:t>其它</w:t>
      </w:r>
    </w:p>
    <w:p>
      <w:pPr>
        <w:spacing w:line="360" w:lineRule="auto"/>
        <w:ind w:firstLine="420" w:firstLineChars="200"/>
        <w:rPr>
          <w:rFonts w:hint="eastAsia" w:ascii="宋体" w:hAnsi="宋体" w:eastAsia="宋体" w:cs="宋体"/>
        </w:rPr>
      </w:pPr>
      <w:r>
        <w:rPr>
          <w:rFonts w:hint="eastAsia" w:ascii="宋体" w:hAnsi="宋体" w:eastAsia="宋体" w:cs="宋体"/>
        </w:rPr>
        <w:t>（一）本协议作</w:t>
      </w:r>
      <w:r>
        <w:rPr>
          <w:rFonts w:hint="eastAsia" w:ascii="宋体" w:hAnsi="宋体" w:eastAsia="宋体" w:cs="宋体"/>
          <w:lang w:val="en-US" w:eastAsia="zh-CN"/>
        </w:rPr>
        <w:t>为</w:t>
      </w:r>
      <w:r>
        <w:rPr>
          <w:rFonts w:hint="eastAsia" w:ascii="宋体" w:hAnsi="宋体" w:cs="宋体"/>
          <w:lang w:val="en-US" w:eastAsia="zh-CN"/>
        </w:rPr>
        <w:t>《</w:t>
      </w:r>
      <w:r>
        <w:rPr>
          <w:rFonts w:hint="eastAsia" w:ascii="宋体" w:hAnsi="宋体" w:eastAsia="宋体" w:cs="宋体"/>
          <w:lang w:val="en-US" w:eastAsia="zh-CN"/>
        </w:rPr>
        <w:t>RPA机器人流程自动化系统采购合同</w:t>
      </w:r>
      <w:r>
        <w:rPr>
          <w:rFonts w:hint="eastAsia" w:ascii="宋体" w:hAnsi="宋体" w:cs="宋体"/>
          <w:lang w:eastAsia="zh-CN"/>
        </w:rPr>
        <w:t>》</w:t>
      </w:r>
      <w:r>
        <w:rPr>
          <w:rFonts w:hint="eastAsia" w:ascii="宋体" w:hAnsi="宋体" w:eastAsia="宋体" w:cs="宋体"/>
        </w:rPr>
        <w:t>的附件应一并签订、保管，与该合同具有同等法律效力。经双方签署后即生效。</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rPr>
        <w:t>（</w:t>
      </w:r>
      <w:r>
        <w:rPr>
          <w:rFonts w:hint="eastAsia" w:ascii="宋体" w:hAnsi="宋体" w:eastAsia="宋体" w:cs="宋体"/>
          <w:lang w:val="en-US" w:eastAsia="zh-CN"/>
        </w:rPr>
        <w:t>二</w:t>
      </w:r>
      <w:r>
        <w:rPr>
          <w:rFonts w:hint="eastAsia" w:ascii="宋体" w:hAnsi="宋体" w:eastAsia="宋体" w:cs="宋体"/>
        </w:rPr>
        <w:t>）本协议</w:t>
      </w:r>
      <w:r>
        <w:rPr>
          <w:rFonts w:hint="eastAsia" w:ascii="宋体" w:hAnsi="宋体" w:eastAsia="宋体" w:cs="宋体"/>
          <w:lang w:val="en-US" w:eastAsia="zh-CN"/>
        </w:rPr>
        <w:t>自</w:t>
      </w:r>
      <w:r>
        <w:rPr>
          <w:rFonts w:hint="eastAsia" w:ascii="宋体" w:hAnsi="宋体" w:eastAsia="宋体" w:cs="宋体"/>
        </w:rPr>
        <w:t>双方签字盖章之日起</w:t>
      </w:r>
      <w:r>
        <w:rPr>
          <w:rFonts w:hint="eastAsia" w:ascii="宋体" w:hAnsi="宋体" w:eastAsia="宋体" w:cs="宋体"/>
          <w:lang w:val="en-US" w:eastAsia="zh-CN"/>
        </w:rPr>
        <w:t>生效，长期有效，不因</w:t>
      </w:r>
      <w:r>
        <w:rPr>
          <w:rFonts w:hint="eastAsia" w:ascii="宋体" w:hAnsi="宋体" w:cs="宋体"/>
          <w:lang w:val="en-US" w:eastAsia="zh-CN"/>
        </w:rPr>
        <w:t>《</w:t>
      </w:r>
      <w:r>
        <w:rPr>
          <w:rFonts w:hint="eastAsia" w:ascii="宋体" w:hAnsi="宋体" w:eastAsia="宋体" w:cs="宋体"/>
          <w:lang w:val="en-US" w:eastAsia="zh-CN"/>
        </w:rPr>
        <w:t>RPA机器人流程自动化系统采购合同</w:t>
      </w:r>
      <w:r>
        <w:rPr>
          <w:rFonts w:hint="eastAsia" w:ascii="宋体" w:hAnsi="宋体" w:cs="宋体"/>
          <w:lang w:val="en-US" w:eastAsia="zh-CN"/>
        </w:rPr>
        <w:t>》</w:t>
      </w:r>
      <w:r>
        <w:rPr>
          <w:rFonts w:hint="eastAsia" w:ascii="宋体" w:hAnsi="宋体" w:eastAsia="宋体" w:cs="宋体"/>
          <w:lang w:val="en-US" w:eastAsia="zh-CN"/>
        </w:rPr>
        <w:t>终止而终止。</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rPr>
        <w:t>（</w:t>
      </w:r>
      <w:r>
        <w:rPr>
          <w:rFonts w:hint="eastAsia" w:ascii="宋体" w:hAnsi="宋体" w:eastAsia="宋体" w:cs="宋体"/>
          <w:lang w:val="en-US" w:eastAsia="zh-CN"/>
        </w:rPr>
        <w:t>三</w:t>
      </w:r>
      <w:r>
        <w:rPr>
          <w:rFonts w:hint="eastAsia" w:ascii="宋体" w:hAnsi="宋体" w:eastAsia="宋体" w:cs="宋体"/>
        </w:rPr>
        <w:t>）</w:t>
      </w:r>
      <w:r>
        <w:rPr>
          <w:rFonts w:hint="eastAsia" w:ascii="宋体" w:hAnsi="宋体" w:eastAsia="宋体" w:cs="宋体"/>
          <w:lang w:val="en-US" w:eastAsia="zh-CN"/>
        </w:rPr>
        <w:t>甲方</w:t>
      </w:r>
      <w:r>
        <w:rPr>
          <w:rFonts w:hint="eastAsia" w:ascii="宋体" w:hAnsi="宋体" w:eastAsia="宋体" w:cs="宋体"/>
        </w:rPr>
        <w:t>监督部门</w:t>
      </w:r>
      <w:r>
        <w:rPr>
          <w:rFonts w:hint="eastAsia" w:ascii="宋体" w:hAnsi="宋体" w:eastAsia="宋体" w:cs="宋体"/>
          <w:lang w:eastAsia="zh-CN"/>
        </w:rPr>
        <w:t>（</w:t>
      </w:r>
      <w:r>
        <w:rPr>
          <w:rFonts w:hint="eastAsia" w:ascii="宋体" w:hAnsi="宋体" w:eastAsia="宋体" w:cs="宋体"/>
          <w:lang w:val="en-US" w:eastAsia="zh-CN"/>
        </w:rPr>
        <w:t>纪检监察机构）</w:t>
      </w:r>
      <w:r>
        <w:rPr>
          <w:rFonts w:hint="eastAsia" w:ascii="宋体" w:hAnsi="宋体" w:eastAsia="宋体" w:cs="宋体"/>
        </w:rPr>
        <w:t>名</w:t>
      </w:r>
      <w:r>
        <w:rPr>
          <w:rFonts w:hint="eastAsia" w:ascii="宋体" w:hAnsi="宋体" w:eastAsia="宋体" w:cs="宋体"/>
          <w:lang w:val="en-US" w:eastAsia="zh-CN"/>
        </w:rPr>
        <w:t xml:space="preserve">称：纪检室    </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电话：020-86124813</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 xml:space="preserve">乙方监督部门名称：  </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电话：</w:t>
      </w:r>
    </w:p>
    <w:p>
      <w:pPr>
        <w:spacing w:line="360" w:lineRule="auto"/>
        <w:ind w:firstLine="420" w:firstLineChars="2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四</w:t>
      </w:r>
      <w:r>
        <w:rPr>
          <w:rFonts w:hint="eastAsia" w:ascii="宋体" w:hAnsi="宋体" w:eastAsia="宋体" w:cs="宋体"/>
        </w:rPr>
        <w:t>）本协议与合同份数相同，根据监管要求应送双方监督部门备案一份。</w:t>
      </w:r>
    </w:p>
    <w:p>
      <w:pPr>
        <w:spacing w:line="360" w:lineRule="auto"/>
        <w:ind w:firstLine="420" w:firstLineChars="200"/>
        <w:rPr>
          <w:rFonts w:hint="eastAsia" w:ascii="宋体" w:hAnsi="宋体" w:eastAsia="宋体" w:cs="宋体"/>
        </w:rPr>
      </w:pPr>
      <w:r>
        <w:rPr>
          <w:rFonts w:hint="eastAsia" w:ascii="宋体" w:hAnsi="宋体" w:eastAsia="宋体" w:cs="宋体"/>
          <w:lang w:eastAsia="zh-CN"/>
        </w:rPr>
        <w:t>（以下无正文）</w:t>
      </w: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r>
        <w:rPr>
          <w:rFonts w:hint="eastAsia" w:ascii="宋体" w:hAnsi="宋体" w:eastAsia="宋体" w:cs="宋体"/>
        </w:rPr>
        <w:t>甲方单位：（盖章）         乙方单位：（盖章）</w:t>
      </w: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r>
        <w:rPr>
          <w:rFonts w:hint="eastAsia" w:ascii="宋体" w:hAnsi="宋体" w:eastAsia="宋体" w:cs="宋体"/>
        </w:rPr>
        <w:t>法定代表人/授权人：         法定代表人/授权人：</w:t>
      </w: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r>
        <w:rPr>
          <w:rFonts w:hint="eastAsia" w:ascii="宋体" w:hAnsi="宋体" w:eastAsia="宋体" w:cs="宋体"/>
        </w:rPr>
        <w:t xml:space="preserve">   年  月  日        </w:t>
      </w:r>
      <w:r>
        <w:rPr>
          <w:rFonts w:hint="eastAsia" w:ascii="宋体" w:hAnsi="宋体" w:eastAsia="宋体" w:cs="宋体"/>
          <w:lang w:val="en-US" w:eastAsia="zh-CN"/>
        </w:rPr>
        <w:t xml:space="preserve">          </w:t>
      </w:r>
      <w:r>
        <w:rPr>
          <w:rFonts w:hint="eastAsia" w:ascii="宋体" w:hAnsi="宋体" w:eastAsia="宋体" w:cs="宋体"/>
        </w:rPr>
        <w:t>年  月  日</w:t>
      </w:r>
    </w:p>
    <w:p>
      <w:pPr>
        <w:pStyle w:val="2"/>
        <w:rPr>
          <w:rFonts w:hint="eastAsia"/>
          <w:lang w:val="en-US" w:eastAsia="zh-CN"/>
        </w:rPr>
      </w:pPr>
    </w:p>
    <w:sectPr>
      <w:headerReference r:id="rId8" w:type="default"/>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Helvetica">
    <w:altName w:val="Arial"/>
    <w:panose1 w:val="00000000000000000000"/>
    <w:charset w:val="00"/>
    <w:family w:val="swiss"/>
    <w:pitch w:val="default"/>
    <w:sig w:usb0="00000000" w:usb1="00000000" w:usb2="00000000" w:usb3="00000000" w:csb0="2000019F" w:csb1="4F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40</w:t>
    </w:r>
    <w:r>
      <w:rPr>
        <w:rFonts w:hint="eastAsia" w:ascii="仿宋_GB2312" w:hAnsi="仿宋_GB2312" w:eastAsia="仿宋_GB2312" w:cs="仿宋_GB2312"/>
        <w:sz w:val="28"/>
        <w:szCs w:val="28"/>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40</w:t>
    </w:r>
    <w:r>
      <w:rPr>
        <w:rFonts w:hint="eastAsia" w:ascii="仿宋_GB2312" w:hAnsi="仿宋_GB2312" w:eastAsia="仿宋_GB2312" w:cs="仿宋_GB2312"/>
        <w:sz w:val="28"/>
        <w:szCs w:val="28"/>
      </w:rP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BXarn15gEA&#10;AMgDAAAOAAAAAAAAAAEAIAAAACIBAABkcnMvZTJvRG9jLnhtbFBLBQYAAAAABgAGAFkBAAB6BQAA&#10;AAA=&#10;">
              <v:fill on="f" focussize="0,0"/>
              <v:stroke on="f" weight="1.25pt"/>
              <v:imagedata o:title=""/>
              <o:lock v:ext="edit" aspectratio="f"/>
              <v:textbox inset="0mm,0mm,0mm,0mm" style="mso-fit-shape-to-text:t;">
                <w:txbxContent>
                  <w:p>
                    <w:pPr>
                      <w:pStyle w:val="1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dL6ATucB&#10;AADIAwAADgAAAAAAAAABACAAAAAiAQAAZHJzL2Uyb0RvYy54bWxQSwUGAAAAAAYABgBZAQAAewUA&#10;AAAA&#10;">
              <v:fill on="f" focussize="0,0"/>
              <v:stroke on="f" weight="1.25pt"/>
              <v:imagedata o:title=""/>
              <o:lock v:ext="edit" aspectratio="f"/>
              <v:textbox inset="0mm,0mm,0mm,0mm" style="mso-fit-shape-to-text:t;">
                <w:txbxContent>
                  <w:p>
                    <w:pPr>
                      <w:pStyle w:val="1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823AA"/>
    <w:multiLevelType w:val="multilevel"/>
    <w:tmpl w:val="168823A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A2C3DFB"/>
    <w:multiLevelType w:val="multilevel"/>
    <w:tmpl w:val="1A2C3DF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B9F55CE"/>
    <w:multiLevelType w:val="multilevel"/>
    <w:tmpl w:val="1B9F55CE"/>
    <w:lvl w:ilvl="0" w:tentative="0">
      <w:start w:val="1"/>
      <w:numFmt w:val="upperRoman"/>
      <w:lvlText w:val="%1."/>
      <w:lvlJc w:val="left"/>
      <w:pPr>
        <w:ind w:left="425" w:hanging="425"/>
      </w:pPr>
    </w:lvl>
    <w:lvl w:ilvl="1" w:tentative="0">
      <w:start w:val="1"/>
      <w:numFmt w:val="upperLetter"/>
      <w:lvlText w:val="%2."/>
      <w:lvlJc w:val="left"/>
      <w:pPr>
        <w:ind w:left="851" w:hanging="426"/>
      </w:pPr>
    </w:lvl>
    <w:lvl w:ilvl="2" w:tentative="0">
      <w:start w:val="1"/>
      <w:numFmt w:val="lowerLetter"/>
      <w:lvlText w:val="%3)"/>
      <w:lvlJc w:val="left"/>
      <w:pPr>
        <w:ind w:left="1276" w:hanging="425"/>
      </w:pPr>
    </w:lvl>
    <w:lvl w:ilvl="3" w:tentative="0">
      <w:start w:val="1"/>
      <w:numFmt w:val="lowerLetter"/>
      <w:lvlText w:val="%4."/>
      <w:lvlJc w:val="left"/>
      <w:pPr>
        <w:ind w:left="1559" w:hanging="283"/>
      </w:pPr>
    </w:lvl>
    <w:lvl w:ilvl="4" w:tentative="0">
      <w:start w:val="1"/>
      <w:numFmt w:val="decimal"/>
      <w:lvlText w:val="%5."/>
      <w:lvlJc w:val="left"/>
      <w:pPr>
        <w:ind w:left="1984" w:hanging="425"/>
      </w:pPr>
    </w:lvl>
    <w:lvl w:ilvl="5" w:tentative="0">
      <w:start w:val="1"/>
      <w:numFmt w:val="lowerLetter"/>
      <w:lvlText w:val="%6."/>
      <w:lvlJc w:val="left"/>
      <w:pPr>
        <w:ind w:left="2409" w:hanging="425"/>
      </w:pPr>
    </w:lvl>
    <w:lvl w:ilvl="6" w:tentative="0">
      <w:start w:val="1"/>
      <w:numFmt w:val="lowerRoman"/>
      <w:lvlText w:val="%7."/>
      <w:lvlJc w:val="left"/>
      <w:pPr>
        <w:ind w:left="2835" w:hanging="426"/>
      </w:pPr>
    </w:lvl>
    <w:lvl w:ilvl="7" w:tentative="0">
      <w:start w:val="1"/>
      <w:numFmt w:val="lowerLetter"/>
      <w:lvlText w:val="%8."/>
      <w:lvlJc w:val="left"/>
      <w:pPr>
        <w:ind w:left="3260" w:hanging="425"/>
      </w:pPr>
    </w:lvl>
    <w:lvl w:ilvl="8" w:tentative="0">
      <w:start w:val="1"/>
      <w:numFmt w:val="lowerRoman"/>
      <w:lvlText w:val="%9."/>
      <w:lvlJc w:val="left"/>
      <w:pPr>
        <w:ind w:left="3685" w:hanging="425"/>
      </w:pPr>
    </w:lvl>
  </w:abstractNum>
  <w:abstractNum w:abstractNumId="3">
    <w:nsid w:val="1DC25537"/>
    <w:multiLevelType w:val="multilevel"/>
    <w:tmpl w:val="1DC2553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0C3010F"/>
    <w:multiLevelType w:val="multilevel"/>
    <w:tmpl w:val="20C3010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0C85DF3"/>
    <w:multiLevelType w:val="multilevel"/>
    <w:tmpl w:val="20C85DF3"/>
    <w:lvl w:ilvl="0" w:tentative="0">
      <w:start w:val="1"/>
      <w:numFmt w:val="decimal"/>
      <w:pStyle w:val="3"/>
      <w:suff w:val="space"/>
      <w:lvlText w:val="%1"/>
      <w:lvlJc w:val="left"/>
      <w:pPr>
        <w:ind w:left="425" w:hanging="425"/>
      </w:pPr>
      <w:rPr>
        <w:rFonts w:hint="eastAsia"/>
      </w:rPr>
    </w:lvl>
    <w:lvl w:ilvl="1" w:tentative="0">
      <w:start w:val="1"/>
      <w:numFmt w:val="decimal"/>
      <w:isLgl/>
      <w:suff w:val="space"/>
      <w:lvlText w:val="3.%2"/>
      <w:lvlJc w:val="left"/>
      <w:pPr>
        <w:ind w:left="1277" w:hanging="567"/>
      </w:pPr>
      <w:rPr>
        <w:rFonts w:hint="eastAsia"/>
      </w:rPr>
    </w:lvl>
    <w:lvl w:ilvl="2" w:tentative="0">
      <w:start w:val="1"/>
      <w:numFmt w:val="decimal"/>
      <w:suff w:val="space"/>
      <w:lvlText w:val="3.%2.%3"/>
      <w:lvlJc w:val="left"/>
      <w:pPr>
        <w:ind w:left="567" w:hanging="567"/>
      </w:pPr>
      <w:rPr>
        <w:rFonts w:hint="eastAsia"/>
      </w:rPr>
    </w:lvl>
    <w:lvl w:ilvl="3" w:tentative="0">
      <w:start w:val="1"/>
      <w:numFmt w:val="decimal"/>
      <w:pStyle w:val="6"/>
      <w:suff w:val="space"/>
      <w:lvlText w:val="%1.%2.%3.%4"/>
      <w:lvlJc w:val="left"/>
      <w:pPr>
        <w:ind w:left="567" w:hanging="567"/>
      </w:pPr>
      <w:rPr>
        <w:rFonts w:hint="eastAsia"/>
      </w:rPr>
    </w:lvl>
    <w:lvl w:ilvl="4" w:tentative="0">
      <w:start w:val="1"/>
      <w:numFmt w:val="decimal"/>
      <w:suff w:val="space"/>
      <w:lvlText w:val="%1.%2.%3.%4.%5"/>
      <w:lvlJc w:val="left"/>
      <w:pPr>
        <w:ind w:left="1842" w:hanging="567"/>
      </w:pPr>
      <w:rPr>
        <w:rFonts w:hint="eastAsia"/>
      </w:rPr>
    </w:lvl>
    <w:lvl w:ilvl="5" w:tentative="0">
      <w:start w:val="1"/>
      <w:numFmt w:val="decimal"/>
      <w:suff w:val="space"/>
      <w:lvlText w:val="%1.%2.%3.%4.%5.%6"/>
      <w:lvlJc w:val="left"/>
      <w:pPr>
        <w:ind w:left="1134" w:hanging="567"/>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48F93660"/>
    <w:multiLevelType w:val="multilevel"/>
    <w:tmpl w:val="48F9366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E432913"/>
    <w:multiLevelType w:val="multilevel"/>
    <w:tmpl w:val="4E43291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4F861527"/>
    <w:multiLevelType w:val="multilevel"/>
    <w:tmpl w:val="4F86152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593C1CFB"/>
    <w:multiLevelType w:val="multilevel"/>
    <w:tmpl w:val="593C1CFB"/>
    <w:lvl w:ilvl="0" w:tentative="0">
      <w:start w:val="1"/>
      <w:numFmt w:val="upperRoman"/>
      <w:lvlText w:val="%1."/>
      <w:lvlJc w:val="left"/>
      <w:pPr>
        <w:ind w:left="425" w:hanging="425"/>
      </w:pPr>
    </w:lvl>
    <w:lvl w:ilvl="1" w:tentative="0">
      <w:start w:val="1"/>
      <w:numFmt w:val="upperLetter"/>
      <w:lvlText w:val="%2."/>
      <w:lvlJc w:val="left"/>
      <w:pPr>
        <w:ind w:left="851" w:hanging="426"/>
      </w:pPr>
    </w:lvl>
    <w:lvl w:ilvl="2" w:tentative="0">
      <w:start w:val="1"/>
      <w:numFmt w:val="lowerLetter"/>
      <w:lvlText w:val="%3)"/>
      <w:lvlJc w:val="left"/>
      <w:pPr>
        <w:ind w:left="1276" w:hanging="425"/>
      </w:pPr>
    </w:lvl>
    <w:lvl w:ilvl="3" w:tentative="0">
      <w:start w:val="1"/>
      <w:numFmt w:val="lowerLetter"/>
      <w:lvlText w:val="%4."/>
      <w:lvlJc w:val="left"/>
      <w:pPr>
        <w:ind w:left="1559" w:hanging="283"/>
      </w:pPr>
    </w:lvl>
    <w:lvl w:ilvl="4" w:tentative="0">
      <w:start w:val="1"/>
      <w:numFmt w:val="decimal"/>
      <w:lvlText w:val="%5."/>
      <w:lvlJc w:val="left"/>
      <w:pPr>
        <w:ind w:left="1984" w:hanging="425"/>
      </w:pPr>
    </w:lvl>
    <w:lvl w:ilvl="5" w:tentative="0">
      <w:start w:val="1"/>
      <w:numFmt w:val="lowerLetter"/>
      <w:lvlText w:val="%6."/>
      <w:lvlJc w:val="left"/>
      <w:pPr>
        <w:ind w:left="2409" w:hanging="425"/>
      </w:pPr>
    </w:lvl>
    <w:lvl w:ilvl="6" w:tentative="0">
      <w:start w:val="1"/>
      <w:numFmt w:val="lowerRoman"/>
      <w:lvlText w:val="%7."/>
      <w:lvlJc w:val="left"/>
      <w:pPr>
        <w:ind w:left="2835" w:hanging="426"/>
      </w:pPr>
    </w:lvl>
    <w:lvl w:ilvl="7" w:tentative="0">
      <w:start w:val="1"/>
      <w:numFmt w:val="lowerLetter"/>
      <w:lvlText w:val="%8."/>
      <w:lvlJc w:val="left"/>
      <w:pPr>
        <w:ind w:left="3260" w:hanging="425"/>
      </w:pPr>
    </w:lvl>
    <w:lvl w:ilvl="8" w:tentative="0">
      <w:start w:val="1"/>
      <w:numFmt w:val="lowerRoman"/>
      <w:lvlText w:val="%9."/>
      <w:lvlJc w:val="left"/>
      <w:pPr>
        <w:ind w:left="3685" w:hanging="425"/>
      </w:pPr>
    </w:lvl>
  </w:abstractNum>
  <w:abstractNum w:abstractNumId="10">
    <w:nsid w:val="597C2244"/>
    <w:multiLevelType w:val="multilevel"/>
    <w:tmpl w:val="597C224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5BF63296"/>
    <w:multiLevelType w:val="multilevel"/>
    <w:tmpl w:val="5BF63296"/>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67090A5B"/>
    <w:multiLevelType w:val="multilevel"/>
    <w:tmpl w:val="67090A5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F81779A"/>
    <w:multiLevelType w:val="multilevel"/>
    <w:tmpl w:val="6F81779A"/>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5"/>
  </w:num>
  <w:num w:numId="2">
    <w:abstractNumId w:val="0"/>
  </w:num>
  <w:num w:numId="3">
    <w:abstractNumId w:val="13"/>
  </w:num>
  <w:num w:numId="4">
    <w:abstractNumId w:val="8"/>
  </w:num>
  <w:num w:numId="5">
    <w:abstractNumId w:val="12"/>
  </w:num>
  <w:num w:numId="6">
    <w:abstractNumId w:val="4"/>
  </w:num>
  <w:num w:numId="7">
    <w:abstractNumId w:val="9"/>
  </w:num>
  <w:num w:numId="8">
    <w:abstractNumId w:val="1"/>
  </w:num>
  <w:num w:numId="9">
    <w:abstractNumId w:val="7"/>
  </w:num>
  <w:num w:numId="10">
    <w:abstractNumId w:val="3"/>
  </w:num>
  <w:num w:numId="11">
    <w:abstractNumId w:val="6"/>
  </w:num>
  <w:num w:numId="12">
    <w:abstractNumId w:val="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B1A"/>
    <w:rsid w:val="0001525C"/>
    <w:rsid w:val="00082B43"/>
    <w:rsid w:val="00084858"/>
    <w:rsid w:val="000C2F41"/>
    <w:rsid w:val="000F369F"/>
    <w:rsid w:val="00100642"/>
    <w:rsid w:val="001073CB"/>
    <w:rsid w:val="00117512"/>
    <w:rsid w:val="001464EF"/>
    <w:rsid w:val="00156BB5"/>
    <w:rsid w:val="001A7F62"/>
    <w:rsid w:val="001C7DDA"/>
    <w:rsid w:val="00216279"/>
    <w:rsid w:val="00227608"/>
    <w:rsid w:val="0025197F"/>
    <w:rsid w:val="00273E40"/>
    <w:rsid w:val="002A314F"/>
    <w:rsid w:val="002B3A23"/>
    <w:rsid w:val="002D14BF"/>
    <w:rsid w:val="002D250E"/>
    <w:rsid w:val="002E09EA"/>
    <w:rsid w:val="002E0D4A"/>
    <w:rsid w:val="002F45FE"/>
    <w:rsid w:val="00302447"/>
    <w:rsid w:val="00304C11"/>
    <w:rsid w:val="003360F4"/>
    <w:rsid w:val="00351111"/>
    <w:rsid w:val="00361D08"/>
    <w:rsid w:val="00370806"/>
    <w:rsid w:val="00397035"/>
    <w:rsid w:val="003D341B"/>
    <w:rsid w:val="003E1913"/>
    <w:rsid w:val="003E7D61"/>
    <w:rsid w:val="003F03B6"/>
    <w:rsid w:val="003F2B94"/>
    <w:rsid w:val="00440A85"/>
    <w:rsid w:val="004414A2"/>
    <w:rsid w:val="004500BB"/>
    <w:rsid w:val="004800F6"/>
    <w:rsid w:val="00491378"/>
    <w:rsid w:val="004C5586"/>
    <w:rsid w:val="004C5E69"/>
    <w:rsid w:val="004E03D9"/>
    <w:rsid w:val="00552E64"/>
    <w:rsid w:val="00562D65"/>
    <w:rsid w:val="005A3A3B"/>
    <w:rsid w:val="005D0EA1"/>
    <w:rsid w:val="005E37E1"/>
    <w:rsid w:val="00601E4C"/>
    <w:rsid w:val="006200A3"/>
    <w:rsid w:val="0062172A"/>
    <w:rsid w:val="006352AA"/>
    <w:rsid w:val="00644218"/>
    <w:rsid w:val="006534E5"/>
    <w:rsid w:val="006728EF"/>
    <w:rsid w:val="006B5C44"/>
    <w:rsid w:val="006B7373"/>
    <w:rsid w:val="006C07A0"/>
    <w:rsid w:val="006D64EC"/>
    <w:rsid w:val="0072215D"/>
    <w:rsid w:val="007251EC"/>
    <w:rsid w:val="0073066E"/>
    <w:rsid w:val="00732C4A"/>
    <w:rsid w:val="007451A7"/>
    <w:rsid w:val="00750113"/>
    <w:rsid w:val="00755974"/>
    <w:rsid w:val="00772E0A"/>
    <w:rsid w:val="007B4BCB"/>
    <w:rsid w:val="007C434F"/>
    <w:rsid w:val="007D69DB"/>
    <w:rsid w:val="00811A63"/>
    <w:rsid w:val="0082427B"/>
    <w:rsid w:val="00834023"/>
    <w:rsid w:val="0083798F"/>
    <w:rsid w:val="0084213E"/>
    <w:rsid w:val="0087155D"/>
    <w:rsid w:val="00885FB5"/>
    <w:rsid w:val="008C1395"/>
    <w:rsid w:val="0094246E"/>
    <w:rsid w:val="00942C26"/>
    <w:rsid w:val="00953BB6"/>
    <w:rsid w:val="009840EB"/>
    <w:rsid w:val="009B0ADC"/>
    <w:rsid w:val="009B0E2F"/>
    <w:rsid w:val="009E7AE2"/>
    <w:rsid w:val="00A12DDE"/>
    <w:rsid w:val="00AD0AD1"/>
    <w:rsid w:val="00AE0C07"/>
    <w:rsid w:val="00AF7A70"/>
    <w:rsid w:val="00B04AFF"/>
    <w:rsid w:val="00B622D2"/>
    <w:rsid w:val="00B76657"/>
    <w:rsid w:val="00B92161"/>
    <w:rsid w:val="00BA1832"/>
    <w:rsid w:val="00BA1CE6"/>
    <w:rsid w:val="00BD091B"/>
    <w:rsid w:val="00BE7D79"/>
    <w:rsid w:val="00C36FDD"/>
    <w:rsid w:val="00C561CC"/>
    <w:rsid w:val="00CA0C3F"/>
    <w:rsid w:val="00CA3B28"/>
    <w:rsid w:val="00CD1805"/>
    <w:rsid w:val="00CD6BB3"/>
    <w:rsid w:val="00CD6CEC"/>
    <w:rsid w:val="00D226AC"/>
    <w:rsid w:val="00D24F0E"/>
    <w:rsid w:val="00D31E39"/>
    <w:rsid w:val="00D327F6"/>
    <w:rsid w:val="00D85477"/>
    <w:rsid w:val="00D97D00"/>
    <w:rsid w:val="00DF7795"/>
    <w:rsid w:val="00E20375"/>
    <w:rsid w:val="00E24B93"/>
    <w:rsid w:val="00E4413D"/>
    <w:rsid w:val="00E6252C"/>
    <w:rsid w:val="00E71F7E"/>
    <w:rsid w:val="00E75984"/>
    <w:rsid w:val="00EB435C"/>
    <w:rsid w:val="00ED7A24"/>
    <w:rsid w:val="00EF505A"/>
    <w:rsid w:val="00F30D39"/>
    <w:rsid w:val="00F42E9A"/>
    <w:rsid w:val="00F82E89"/>
    <w:rsid w:val="00F83CD9"/>
    <w:rsid w:val="00F862BB"/>
    <w:rsid w:val="00F91CA8"/>
    <w:rsid w:val="00F929F2"/>
    <w:rsid w:val="00FA13FD"/>
    <w:rsid w:val="00FA43A6"/>
    <w:rsid w:val="00FE73F1"/>
    <w:rsid w:val="00FF7B5B"/>
    <w:rsid w:val="011466EB"/>
    <w:rsid w:val="01375415"/>
    <w:rsid w:val="013C4BF7"/>
    <w:rsid w:val="014F0BB4"/>
    <w:rsid w:val="01C5098A"/>
    <w:rsid w:val="01D94A0C"/>
    <w:rsid w:val="01D94AD2"/>
    <w:rsid w:val="021F2D93"/>
    <w:rsid w:val="021F384B"/>
    <w:rsid w:val="023A78A6"/>
    <w:rsid w:val="02406FC7"/>
    <w:rsid w:val="027456F8"/>
    <w:rsid w:val="02832A46"/>
    <w:rsid w:val="02837A3C"/>
    <w:rsid w:val="02DB3FAB"/>
    <w:rsid w:val="031B261C"/>
    <w:rsid w:val="031D015D"/>
    <w:rsid w:val="03774510"/>
    <w:rsid w:val="03A93ADA"/>
    <w:rsid w:val="03C31DAB"/>
    <w:rsid w:val="03E91BF7"/>
    <w:rsid w:val="03EA01F9"/>
    <w:rsid w:val="03F7204E"/>
    <w:rsid w:val="04196F2E"/>
    <w:rsid w:val="04246B87"/>
    <w:rsid w:val="043A4425"/>
    <w:rsid w:val="049A2F1B"/>
    <w:rsid w:val="04D44107"/>
    <w:rsid w:val="052039E4"/>
    <w:rsid w:val="05241281"/>
    <w:rsid w:val="055601BB"/>
    <w:rsid w:val="05572290"/>
    <w:rsid w:val="06203465"/>
    <w:rsid w:val="062D43AF"/>
    <w:rsid w:val="064B16C3"/>
    <w:rsid w:val="065C1885"/>
    <w:rsid w:val="06676E79"/>
    <w:rsid w:val="06875D43"/>
    <w:rsid w:val="06D97CF0"/>
    <w:rsid w:val="06F8578D"/>
    <w:rsid w:val="07050750"/>
    <w:rsid w:val="070D373C"/>
    <w:rsid w:val="0726598B"/>
    <w:rsid w:val="072B5953"/>
    <w:rsid w:val="07330090"/>
    <w:rsid w:val="07332C07"/>
    <w:rsid w:val="074147BC"/>
    <w:rsid w:val="076D263D"/>
    <w:rsid w:val="078E2E8E"/>
    <w:rsid w:val="07A80FAF"/>
    <w:rsid w:val="07FE579D"/>
    <w:rsid w:val="07FF196C"/>
    <w:rsid w:val="08237CAE"/>
    <w:rsid w:val="08303111"/>
    <w:rsid w:val="08747AEC"/>
    <w:rsid w:val="08844742"/>
    <w:rsid w:val="08BC3764"/>
    <w:rsid w:val="08CA2A7A"/>
    <w:rsid w:val="08CD4C69"/>
    <w:rsid w:val="08E226C6"/>
    <w:rsid w:val="08EA2C73"/>
    <w:rsid w:val="08FB528F"/>
    <w:rsid w:val="09125101"/>
    <w:rsid w:val="09244C60"/>
    <w:rsid w:val="09271E3E"/>
    <w:rsid w:val="095505FE"/>
    <w:rsid w:val="09577605"/>
    <w:rsid w:val="095A6D85"/>
    <w:rsid w:val="097A5093"/>
    <w:rsid w:val="097E2B25"/>
    <w:rsid w:val="09AC2680"/>
    <w:rsid w:val="09C06BEC"/>
    <w:rsid w:val="09C22FCB"/>
    <w:rsid w:val="0A082841"/>
    <w:rsid w:val="0A381D41"/>
    <w:rsid w:val="0A672172"/>
    <w:rsid w:val="0A8350FB"/>
    <w:rsid w:val="0A8E1B2B"/>
    <w:rsid w:val="0AA0137B"/>
    <w:rsid w:val="0B017840"/>
    <w:rsid w:val="0B1957C1"/>
    <w:rsid w:val="0B2473E7"/>
    <w:rsid w:val="0B323371"/>
    <w:rsid w:val="0B611D26"/>
    <w:rsid w:val="0B734848"/>
    <w:rsid w:val="0BCF6E31"/>
    <w:rsid w:val="0BF15AF8"/>
    <w:rsid w:val="0C072DBD"/>
    <w:rsid w:val="0C0C25EB"/>
    <w:rsid w:val="0C2466A2"/>
    <w:rsid w:val="0CF91776"/>
    <w:rsid w:val="0D047436"/>
    <w:rsid w:val="0D1F0F68"/>
    <w:rsid w:val="0D367F88"/>
    <w:rsid w:val="0DAF1EE3"/>
    <w:rsid w:val="0DF107ED"/>
    <w:rsid w:val="0DF8783E"/>
    <w:rsid w:val="0E0C0172"/>
    <w:rsid w:val="0E34629C"/>
    <w:rsid w:val="0E583695"/>
    <w:rsid w:val="0E5F5214"/>
    <w:rsid w:val="0E620FDF"/>
    <w:rsid w:val="0E903832"/>
    <w:rsid w:val="0EAA7B0E"/>
    <w:rsid w:val="0F000943"/>
    <w:rsid w:val="0F3E4E55"/>
    <w:rsid w:val="0F4F501D"/>
    <w:rsid w:val="0F601E90"/>
    <w:rsid w:val="0F7E72D6"/>
    <w:rsid w:val="0F9D0E83"/>
    <w:rsid w:val="0FB05E8E"/>
    <w:rsid w:val="0FB77DA2"/>
    <w:rsid w:val="0FDE47B6"/>
    <w:rsid w:val="0FE07755"/>
    <w:rsid w:val="10057058"/>
    <w:rsid w:val="10201465"/>
    <w:rsid w:val="10502E1B"/>
    <w:rsid w:val="105C600A"/>
    <w:rsid w:val="1071115B"/>
    <w:rsid w:val="107F02C0"/>
    <w:rsid w:val="10BE494F"/>
    <w:rsid w:val="110357E0"/>
    <w:rsid w:val="11663318"/>
    <w:rsid w:val="118A0FAF"/>
    <w:rsid w:val="118A1C2A"/>
    <w:rsid w:val="119469E1"/>
    <w:rsid w:val="11C0044F"/>
    <w:rsid w:val="11E20AB6"/>
    <w:rsid w:val="11EC4998"/>
    <w:rsid w:val="12383684"/>
    <w:rsid w:val="126D6C0C"/>
    <w:rsid w:val="1280436C"/>
    <w:rsid w:val="12996FFA"/>
    <w:rsid w:val="12B35D3A"/>
    <w:rsid w:val="12E064E6"/>
    <w:rsid w:val="13041E27"/>
    <w:rsid w:val="13141D5A"/>
    <w:rsid w:val="134428A9"/>
    <w:rsid w:val="13554F88"/>
    <w:rsid w:val="13D854DC"/>
    <w:rsid w:val="13F75C7B"/>
    <w:rsid w:val="13F86F96"/>
    <w:rsid w:val="143A508D"/>
    <w:rsid w:val="144454AE"/>
    <w:rsid w:val="14703787"/>
    <w:rsid w:val="14986AEF"/>
    <w:rsid w:val="14BF5618"/>
    <w:rsid w:val="14C37841"/>
    <w:rsid w:val="14C70AD0"/>
    <w:rsid w:val="14DA6DC1"/>
    <w:rsid w:val="15421698"/>
    <w:rsid w:val="15485FCC"/>
    <w:rsid w:val="15491CF9"/>
    <w:rsid w:val="15561A73"/>
    <w:rsid w:val="158D3B51"/>
    <w:rsid w:val="159A5E09"/>
    <w:rsid w:val="15B26C8A"/>
    <w:rsid w:val="15E20212"/>
    <w:rsid w:val="161E5D7F"/>
    <w:rsid w:val="16225DCB"/>
    <w:rsid w:val="16561223"/>
    <w:rsid w:val="16654770"/>
    <w:rsid w:val="167E19F1"/>
    <w:rsid w:val="169B16A6"/>
    <w:rsid w:val="16A36223"/>
    <w:rsid w:val="16B26AEE"/>
    <w:rsid w:val="16B6444E"/>
    <w:rsid w:val="16BF1CB7"/>
    <w:rsid w:val="16ED5C2D"/>
    <w:rsid w:val="16F26504"/>
    <w:rsid w:val="170739F6"/>
    <w:rsid w:val="170B2BB3"/>
    <w:rsid w:val="171D7741"/>
    <w:rsid w:val="174C29C8"/>
    <w:rsid w:val="17910267"/>
    <w:rsid w:val="17AE4243"/>
    <w:rsid w:val="17E17345"/>
    <w:rsid w:val="17F90048"/>
    <w:rsid w:val="180D1F34"/>
    <w:rsid w:val="18193805"/>
    <w:rsid w:val="18626E99"/>
    <w:rsid w:val="186C2A5A"/>
    <w:rsid w:val="18F11B7B"/>
    <w:rsid w:val="191A2768"/>
    <w:rsid w:val="192F3B5B"/>
    <w:rsid w:val="193E2A77"/>
    <w:rsid w:val="19616CC9"/>
    <w:rsid w:val="196562B6"/>
    <w:rsid w:val="19D62471"/>
    <w:rsid w:val="19DA776C"/>
    <w:rsid w:val="19E476FA"/>
    <w:rsid w:val="19FA2069"/>
    <w:rsid w:val="1A2C2561"/>
    <w:rsid w:val="1A2C292D"/>
    <w:rsid w:val="1AC7675D"/>
    <w:rsid w:val="1B27082C"/>
    <w:rsid w:val="1BD30177"/>
    <w:rsid w:val="1C2262ED"/>
    <w:rsid w:val="1C431E19"/>
    <w:rsid w:val="1C672634"/>
    <w:rsid w:val="1C6F6DB9"/>
    <w:rsid w:val="1C816644"/>
    <w:rsid w:val="1C8E1E9B"/>
    <w:rsid w:val="1C9B2BDF"/>
    <w:rsid w:val="1CC2549C"/>
    <w:rsid w:val="1CDC3E02"/>
    <w:rsid w:val="1CE4553B"/>
    <w:rsid w:val="1CF041AA"/>
    <w:rsid w:val="1D201B42"/>
    <w:rsid w:val="1D3A2EC9"/>
    <w:rsid w:val="1D7E7DAD"/>
    <w:rsid w:val="1D8C73D8"/>
    <w:rsid w:val="1DB50A32"/>
    <w:rsid w:val="1DD3214F"/>
    <w:rsid w:val="1DD37913"/>
    <w:rsid w:val="1E55704E"/>
    <w:rsid w:val="1E6D726E"/>
    <w:rsid w:val="1ED63042"/>
    <w:rsid w:val="1EE50368"/>
    <w:rsid w:val="1EE943C4"/>
    <w:rsid w:val="1EEF5DD7"/>
    <w:rsid w:val="1F0521BC"/>
    <w:rsid w:val="1F223E2E"/>
    <w:rsid w:val="1F474AF0"/>
    <w:rsid w:val="1F546F5D"/>
    <w:rsid w:val="1F594144"/>
    <w:rsid w:val="1FB6737E"/>
    <w:rsid w:val="200B7EAB"/>
    <w:rsid w:val="20146D6F"/>
    <w:rsid w:val="202228B7"/>
    <w:rsid w:val="20306017"/>
    <w:rsid w:val="204A4A25"/>
    <w:rsid w:val="20577512"/>
    <w:rsid w:val="205D4998"/>
    <w:rsid w:val="20622FE2"/>
    <w:rsid w:val="206E7EF8"/>
    <w:rsid w:val="2089500F"/>
    <w:rsid w:val="20A136D4"/>
    <w:rsid w:val="20A309AE"/>
    <w:rsid w:val="20A943A5"/>
    <w:rsid w:val="20E13521"/>
    <w:rsid w:val="20F01CED"/>
    <w:rsid w:val="20F02D64"/>
    <w:rsid w:val="215C2355"/>
    <w:rsid w:val="216B0BDF"/>
    <w:rsid w:val="21924322"/>
    <w:rsid w:val="21BD51C1"/>
    <w:rsid w:val="21BF63E1"/>
    <w:rsid w:val="21CA39F9"/>
    <w:rsid w:val="21DF55A7"/>
    <w:rsid w:val="21EA36AA"/>
    <w:rsid w:val="21FA1E5E"/>
    <w:rsid w:val="21FB355D"/>
    <w:rsid w:val="221F3369"/>
    <w:rsid w:val="22A235B2"/>
    <w:rsid w:val="22CC17F7"/>
    <w:rsid w:val="22D81C38"/>
    <w:rsid w:val="230A12DC"/>
    <w:rsid w:val="232724E6"/>
    <w:rsid w:val="233C5AB6"/>
    <w:rsid w:val="235706EC"/>
    <w:rsid w:val="2376588D"/>
    <w:rsid w:val="23766594"/>
    <w:rsid w:val="239F4FDF"/>
    <w:rsid w:val="23BC7173"/>
    <w:rsid w:val="24083F01"/>
    <w:rsid w:val="242C0F6E"/>
    <w:rsid w:val="24324181"/>
    <w:rsid w:val="244815AF"/>
    <w:rsid w:val="245B798E"/>
    <w:rsid w:val="246D42D8"/>
    <w:rsid w:val="24900C6A"/>
    <w:rsid w:val="24D50BFC"/>
    <w:rsid w:val="24DD3123"/>
    <w:rsid w:val="2511555C"/>
    <w:rsid w:val="25480F3B"/>
    <w:rsid w:val="25693661"/>
    <w:rsid w:val="25981F9C"/>
    <w:rsid w:val="2615520A"/>
    <w:rsid w:val="261B7489"/>
    <w:rsid w:val="26847116"/>
    <w:rsid w:val="268A48DA"/>
    <w:rsid w:val="268B02BF"/>
    <w:rsid w:val="26927AAA"/>
    <w:rsid w:val="26AF5015"/>
    <w:rsid w:val="26B16A6E"/>
    <w:rsid w:val="26C157E3"/>
    <w:rsid w:val="26D75B7D"/>
    <w:rsid w:val="26E60FC1"/>
    <w:rsid w:val="26EB299E"/>
    <w:rsid w:val="26FA6E7F"/>
    <w:rsid w:val="275441AE"/>
    <w:rsid w:val="27D1029E"/>
    <w:rsid w:val="27EF16E0"/>
    <w:rsid w:val="280F4E25"/>
    <w:rsid w:val="28387013"/>
    <w:rsid w:val="28502A95"/>
    <w:rsid w:val="28A82813"/>
    <w:rsid w:val="28C547ED"/>
    <w:rsid w:val="28E7084F"/>
    <w:rsid w:val="28EF67D8"/>
    <w:rsid w:val="290604F7"/>
    <w:rsid w:val="29113186"/>
    <w:rsid w:val="29252DC1"/>
    <w:rsid w:val="2938048B"/>
    <w:rsid w:val="2988654E"/>
    <w:rsid w:val="29BC7D20"/>
    <w:rsid w:val="29F033EA"/>
    <w:rsid w:val="29F90B21"/>
    <w:rsid w:val="29FE1DF3"/>
    <w:rsid w:val="2A141E18"/>
    <w:rsid w:val="2A306417"/>
    <w:rsid w:val="2AC05880"/>
    <w:rsid w:val="2AD52103"/>
    <w:rsid w:val="2ADA0E73"/>
    <w:rsid w:val="2AE74C32"/>
    <w:rsid w:val="2B027B8C"/>
    <w:rsid w:val="2B11309B"/>
    <w:rsid w:val="2B3B6065"/>
    <w:rsid w:val="2B53626B"/>
    <w:rsid w:val="2B7F7BDA"/>
    <w:rsid w:val="2B9B3328"/>
    <w:rsid w:val="2BAA036D"/>
    <w:rsid w:val="2BD17B0E"/>
    <w:rsid w:val="2BF41FFC"/>
    <w:rsid w:val="2C0037AD"/>
    <w:rsid w:val="2C3E30FD"/>
    <w:rsid w:val="2C6F6444"/>
    <w:rsid w:val="2C774148"/>
    <w:rsid w:val="2CA3594A"/>
    <w:rsid w:val="2CEA3585"/>
    <w:rsid w:val="2CFF1658"/>
    <w:rsid w:val="2D510F65"/>
    <w:rsid w:val="2D6865B1"/>
    <w:rsid w:val="2DBE739B"/>
    <w:rsid w:val="2DCF2913"/>
    <w:rsid w:val="2E450624"/>
    <w:rsid w:val="2E500CE3"/>
    <w:rsid w:val="2E570512"/>
    <w:rsid w:val="2E69368A"/>
    <w:rsid w:val="2E7C3DF6"/>
    <w:rsid w:val="2EE24A2B"/>
    <w:rsid w:val="2F274BD8"/>
    <w:rsid w:val="2F45321C"/>
    <w:rsid w:val="2F575E37"/>
    <w:rsid w:val="2F5E5408"/>
    <w:rsid w:val="2F6726CE"/>
    <w:rsid w:val="2F78636C"/>
    <w:rsid w:val="2F7C23E1"/>
    <w:rsid w:val="2F91415A"/>
    <w:rsid w:val="301F26A2"/>
    <w:rsid w:val="30343C6C"/>
    <w:rsid w:val="30463C13"/>
    <w:rsid w:val="30503E51"/>
    <w:rsid w:val="3060796F"/>
    <w:rsid w:val="306243EE"/>
    <w:rsid w:val="30BF1F1A"/>
    <w:rsid w:val="30C81FDC"/>
    <w:rsid w:val="30C97810"/>
    <w:rsid w:val="30F73DDD"/>
    <w:rsid w:val="31037178"/>
    <w:rsid w:val="310827D7"/>
    <w:rsid w:val="31150600"/>
    <w:rsid w:val="314D5390"/>
    <w:rsid w:val="31561FA6"/>
    <w:rsid w:val="316A2AE0"/>
    <w:rsid w:val="317D7437"/>
    <w:rsid w:val="319779EB"/>
    <w:rsid w:val="31A15747"/>
    <w:rsid w:val="31AD1B8F"/>
    <w:rsid w:val="31B907CC"/>
    <w:rsid w:val="31CB333D"/>
    <w:rsid w:val="31CB7DE2"/>
    <w:rsid w:val="31E32948"/>
    <w:rsid w:val="31E502AA"/>
    <w:rsid w:val="31E65DDB"/>
    <w:rsid w:val="31F26357"/>
    <w:rsid w:val="328B6F82"/>
    <w:rsid w:val="32A04F4C"/>
    <w:rsid w:val="32B710CD"/>
    <w:rsid w:val="32CA162B"/>
    <w:rsid w:val="32EA7CA0"/>
    <w:rsid w:val="32F00F21"/>
    <w:rsid w:val="32F82AAB"/>
    <w:rsid w:val="333B2347"/>
    <w:rsid w:val="333D1354"/>
    <w:rsid w:val="33620BE4"/>
    <w:rsid w:val="33DA6174"/>
    <w:rsid w:val="33F60A02"/>
    <w:rsid w:val="33FE0522"/>
    <w:rsid w:val="34006641"/>
    <w:rsid w:val="34354B63"/>
    <w:rsid w:val="343F7AE7"/>
    <w:rsid w:val="345A52AE"/>
    <w:rsid w:val="34616C6F"/>
    <w:rsid w:val="348103B3"/>
    <w:rsid w:val="34AE56A3"/>
    <w:rsid w:val="34BB02F1"/>
    <w:rsid w:val="34C47D9E"/>
    <w:rsid w:val="34F2196C"/>
    <w:rsid w:val="350740CE"/>
    <w:rsid w:val="352A5FED"/>
    <w:rsid w:val="353456B5"/>
    <w:rsid w:val="35430471"/>
    <w:rsid w:val="35C96A9A"/>
    <w:rsid w:val="3628087F"/>
    <w:rsid w:val="364222FB"/>
    <w:rsid w:val="364448A8"/>
    <w:rsid w:val="36493F51"/>
    <w:rsid w:val="3695192E"/>
    <w:rsid w:val="36FC7442"/>
    <w:rsid w:val="370218C1"/>
    <w:rsid w:val="37021CCA"/>
    <w:rsid w:val="37030B7C"/>
    <w:rsid w:val="3713268E"/>
    <w:rsid w:val="376078A3"/>
    <w:rsid w:val="37695BB8"/>
    <w:rsid w:val="37763415"/>
    <w:rsid w:val="3785160F"/>
    <w:rsid w:val="37BF0E2D"/>
    <w:rsid w:val="37DA6E30"/>
    <w:rsid w:val="38033EF9"/>
    <w:rsid w:val="383B217D"/>
    <w:rsid w:val="3863372B"/>
    <w:rsid w:val="38955326"/>
    <w:rsid w:val="38CB7F4A"/>
    <w:rsid w:val="38E20CB3"/>
    <w:rsid w:val="38F63989"/>
    <w:rsid w:val="390B052D"/>
    <w:rsid w:val="39103C12"/>
    <w:rsid w:val="39320685"/>
    <w:rsid w:val="394317DB"/>
    <w:rsid w:val="39500281"/>
    <w:rsid w:val="395A03A1"/>
    <w:rsid w:val="397C47FD"/>
    <w:rsid w:val="398528B8"/>
    <w:rsid w:val="398B4794"/>
    <w:rsid w:val="398D3723"/>
    <w:rsid w:val="39F458B4"/>
    <w:rsid w:val="3A031D49"/>
    <w:rsid w:val="3A133396"/>
    <w:rsid w:val="3A2D1E52"/>
    <w:rsid w:val="3A3A55F1"/>
    <w:rsid w:val="3A4A0B98"/>
    <w:rsid w:val="3A5F2CD3"/>
    <w:rsid w:val="3A770930"/>
    <w:rsid w:val="3A885F95"/>
    <w:rsid w:val="3AA032C5"/>
    <w:rsid w:val="3AE029D9"/>
    <w:rsid w:val="3AE0766F"/>
    <w:rsid w:val="3AFB1ED1"/>
    <w:rsid w:val="3AFD1462"/>
    <w:rsid w:val="3B274636"/>
    <w:rsid w:val="3B322D93"/>
    <w:rsid w:val="3B3A2DC2"/>
    <w:rsid w:val="3B4D4F5B"/>
    <w:rsid w:val="3BA36A1A"/>
    <w:rsid w:val="3BAF29FF"/>
    <w:rsid w:val="3BDB6592"/>
    <w:rsid w:val="3CC66B00"/>
    <w:rsid w:val="3CE16600"/>
    <w:rsid w:val="3D197D8B"/>
    <w:rsid w:val="3D325373"/>
    <w:rsid w:val="3D491DBB"/>
    <w:rsid w:val="3D5E0551"/>
    <w:rsid w:val="3D7FB6FF"/>
    <w:rsid w:val="3DA30906"/>
    <w:rsid w:val="3DB34881"/>
    <w:rsid w:val="3DBE5BFF"/>
    <w:rsid w:val="3DC34ACB"/>
    <w:rsid w:val="3DEA2894"/>
    <w:rsid w:val="3DEE1309"/>
    <w:rsid w:val="3E04300B"/>
    <w:rsid w:val="3E0B435E"/>
    <w:rsid w:val="3E402C9C"/>
    <w:rsid w:val="3E4D2181"/>
    <w:rsid w:val="3E742D28"/>
    <w:rsid w:val="3EB60B7D"/>
    <w:rsid w:val="3EC14625"/>
    <w:rsid w:val="3EDD68E9"/>
    <w:rsid w:val="3EE00104"/>
    <w:rsid w:val="3EEA3494"/>
    <w:rsid w:val="3F182A05"/>
    <w:rsid w:val="3F1D7489"/>
    <w:rsid w:val="3F4939CC"/>
    <w:rsid w:val="3F5D3190"/>
    <w:rsid w:val="3F5E6C02"/>
    <w:rsid w:val="3F6A341B"/>
    <w:rsid w:val="3F76730D"/>
    <w:rsid w:val="3F9503E2"/>
    <w:rsid w:val="3FAA4B83"/>
    <w:rsid w:val="3FB371C0"/>
    <w:rsid w:val="3FC42DAF"/>
    <w:rsid w:val="400232EC"/>
    <w:rsid w:val="401175BF"/>
    <w:rsid w:val="403E4E52"/>
    <w:rsid w:val="405D02C6"/>
    <w:rsid w:val="407C72AE"/>
    <w:rsid w:val="40BD544F"/>
    <w:rsid w:val="40BE07F3"/>
    <w:rsid w:val="40FB1CBC"/>
    <w:rsid w:val="41061D8B"/>
    <w:rsid w:val="4109595E"/>
    <w:rsid w:val="410A7DDD"/>
    <w:rsid w:val="410F368B"/>
    <w:rsid w:val="41385119"/>
    <w:rsid w:val="413F57F2"/>
    <w:rsid w:val="4146439C"/>
    <w:rsid w:val="41571F8F"/>
    <w:rsid w:val="41630A8B"/>
    <w:rsid w:val="4175016E"/>
    <w:rsid w:val="41B15A7D"/>
    <w:rsid w:val="41EA6539"/>
    <w:rsid w:val="41F753D9"/>
    <w:rsid w:val="420547CA"/>
    <w:rsid w:val="422F0BB4"/>
    <w:rsid w:val="428E58FA"/>
    <w:rsid w:val="42BB745D"/>
    <w:rsid w:val="42BD2C84"/>
    <w:rsid w:val="42C42797"/>
    <w:rsid w:val="42EE3BAC"/>
    <w:rsid w:val="431124CB"/>
    <w:rsid w:val="432F59B7"/>
    <w:rsid w:val="43464134"/>
    <w:rsid w:val="434807F2"/>
    <w:rsid w:val="4348142D"/>
    <w:rsid w:val="435A713B"/>
    <w:rsid w:val="435F0A48"/>
    <w:rsid w:val="43C53E98"/>
    <w:rsid w:val="43E87AF6"/>
    <w:rsid w:val="43F17327"/>
    <w:rsid w:val="440B2F34"/>
    <w:rsid w:val="44202D0A"/>
    <w:rsid w:val="443D054A"/>
    <w:rsid w:val="444F0905"/>
    <w:rsid w:val="448F3AA6"/>
    <w:rsid w:val="44CF4A72"/>
    <w:rsid w:val="450501F0"/>
    <w:rsid w:val="45601D2F"/>
    <w:rsid w:val="45666FBA"/>
    <w:rsid w:val="457D22BA"/>
    <w:rsid w:val="45A56041"/>
    <w:rsid w:val="45BA2740"/>
    <w:rsid w:val="45F97A4E"/>
    <w:rsid w:val="462243F0"/>
    <w:rsid w:val="46244403"/>
    <w:rsid w:val="468E14E3"/>
    <w:rsid w:val="468E7A60"/>
    <w:rsid w:val="46C21CF4"/>
    <w:rsid w:val="46CC5575"/>
    <w:rsid w:val="46CD1EB7"/>
    <w:rsid w:val="47307419"/>
    <w:rsid w:val="475D71DB"/>
    <w:rsid w:val="476102AE"/>
    <w:rsid w:val="476B075F"/>
    <w:rsid w:val="478D57AD"/>
    <w:rsid w:val="478E00EB"/>
    <w:rsid w:val="479C0636"/>
    <w:rsid w:val="47B97A06"/>
    <w:rsid w:val="47C03B70"/>
    <w:rsid w:val="47E21C1D"/>
    <w:rsid w:val="47F739F2"/>
    <w:rsid w:val="48022E13"/>
    <w:rsid w:val="48210E77"/>
    <w:rsid w:val="485F5623"/>
    <w:rsid w:val="4881085E"/>
    <w:rsid w:val="4896480F"/>
    <w:rsid w:val="48A86FE3"/>
    <w:rsid w:val="48DF3AF2"/>
    <w:rsid w:val="48FA3288"/>
    <w:rsid w:val="48FC1258"/>
    <w:rsid w:val="48FE285F"/>
    <w:rsid w:val="49192438"/>
    <w:rsid w:val="49405BFF"/>
    <w:rsid w:val="49466287"/>
    <w:rsid w:val="49630E44"/>
    <w:rsid w:val="49825786"/>
    <w:rsid w:val="49AD32B2"/>
    <w:rsid w:val="49B52D7F"/>
    <w:rsid w:val="49B77A32"/>
    <w:rsid w:val="49C0315B"/>
    <w:rsid w:val="49DD18FC"/>
    <w:rsid w:val="49F247AB"/>
    <w:rsid w:val="4A013649"/>
    <w:rsid w:val="4A021F0D"/>
    <w:rsid w:val="4A087AC0"/>
    <w:rsid w:val="4A2A264B"/>
    <w:rsid w:val="4A376A03"/>
    <w:rsid w:val="4A4009DF"/>
    <w:rsid w:val="4A4808FD"/>
    <w:rsid w:val="4A7379E2"/>
    <w:rsid w:val="4ACE34A4"/>
    <w:rsid w:val="4AD161DB"/>
    <w:rsid w:val="4AD57F93"/>
    <w:rsid w:val="4AE4625A"/>
    <w:rsid w:val="4AE61437"/>
    <w:rsid w:val="4AE76BBE"/>
    <w:rsid w:val="4B3E1837"/>
    <w:rsid w:val="4B666662"/>
    <w:rsid w:val="4B792885"/>
    <w:rsid w:val="4B8C4099"/>
    <w:rsid w:val="4B952A58"/>
    <w:rsid w:val="4BB55BB3"/>
    <w:rsid w:val="4BCE32D6"/>
    <w:rsid w:val="4BD22C12"/>
    <w:rsid w:val="4C0D67BB"/>
    <w:rsid w:val="4C307898"/>
    <w:rsid w:val="4C8E5496"/>
    <w:rsid w:val="4C927A61"/>
    <w:rsid w:val="4CBF7AF9"/>
    <w:rsid w:val="4CDD4DC2"/>
    <w:rsid w:val="4CFD1A9B"/>
    <w:rsid w:val="4D4926A4"/>
    <w:rsid w:val="4D4C6954"/>
    <w:rsid w:val="4D633930"/>
    <w:rsid w:val="4D8F494F"/>
    <w:rsid w:val="4D907590"/>
    <w:rsid w:val="4D945890"/>
    <w:rsid w:val="4DB2119D"/>
    <w:rsid w:val="4DF70C14"/>
    <w:rsid w:val="4E00453E"/>
    <w:rsid w:val="4E101411"/>
    <w:rsid w:val="4E3B119D"/>
    <w:rsid w:val="4E475F4A"/>
    <w:rsid w:val="4E53594C"/>
    <w:rsid w:val="4E6124B3"/>
    <w:rsid w:val="4E9A52E2"/>
    <w:rsid w:val="4EA14246"/>
    <w:rsid w:val="4EFE086F"/>
    <w:rsid w:val="4F0B5EBF"/>
    <w:rsid w:val="4F7568CA"/>
    <w:rsid w:val="500A1D17"/>
    <w:rsid w:val="501A0401"/>
    <w:rsid w:val="5023613D"/>
    <w:rsid w:val="502E518D"/>
    <w:rsid w:val="50786220"/>
    <w:rsid w:val="508632BE"/>
    <w:rsid w:val="508757CB"/>
    <w:rsid w:val="50900692"/>
    <w:rsid w:val="50951AD4"/>
    <w:rsid w:val="50975A78"/>
    <w:rsid w:val="50AB3567"/>
    <w:rsid w:val="510F3FC9"/>
    <w:rsid w:val="513B0260"/>
    <w:rsid w:val="514639CE"/>
    <w:rsid w:val="5171202B"/>
    <w:rsid w:val="51DF5774"/>
    <w:rsid w:val="51FB4375"/>
    <w:rsid w:val="521C6E34"/>
    <w:rsid w:val="523C15BD"/>
    <w:rsid w:val="52424994"/>
    <w:rsid w:val="525E1813"/>
    <w:rsid w:val="52703349"/>
    <w:rsid w:val="528C343B"/>
    <w:rsid w:val="52AC3389"/>
    <w:rsid w:val="52C35342"/>
    <w:rsid w:val="52D14E4C"/>
    <w:rsid w:val="53211AB3"/>
    <w:rsid w:val="532E44BD"/>
    <w:rsid w:val="534B43A3"/>
    <w:rsid w:val="535940CA"/>
    <w:rsid w:val="53601E50"/>
    <w:rsid w:val="536746A3"/>
    <w:rsid w:val="53F320CA"/>
    <w:rsid w:val="53FD286A"/>
    <w:rsid w:val="54471B54"/>
    <w:rsid w:val="54501D7C"/>
    <w:rsid w:val="54593D20"/>
    <w:rsid w:val="54596B02"/>
    <w:rsid w:val="54754336"/>
    <w:rsid w:val="548025F7"/>
    <w:rsid w:val="548F62C7"/>
    <w:rsid w:val="54AE7B98"/>
    <w:rsid w:val="54B103D1"/>
    <w:rsid w:val="54BC4693"/>
    <w:rsid w:val="54DA0A3D"/>
    <w:rsid w:val="54E96C86"/>
    <w:rsid w:val="55202BBD"/>
    <w:rsid w:val="55981E0C"/>
    <w:rsid w:val="55A85836"/>
    <w:rsid w:val="55B12B68"/>
    <w:rsid w:val="55DF4A1D"/>
    <w:rsid w:val="55F71EAE"/>
    <w:rsid w:val="56005574"/>
    <w:rsid w:val="5602215A"/>
    <w:rsid w:val="564B1BB5"/>
    <w:rsid w:val="564E0874"/>
    <w:rsid w:val="5684766C"/>
    <w:rsid w:val="56885B4A"/>
    <w:rsid w:val="568D4539"/>
    <w:rsid w:val="56A2436A"/>
    <w:rsid w:val="56B72017"/>
    <w:rsid w:val="56F43B4D"/>
    <w:rsid w:val="572E0C82"/>
    <w:rsid w:val="573770D4"/>
    <w:rsid w:val="57544B8D"/>
    <w:rsid w:val="57586E22"/>
    <w:rsid w:val="57645DA8"/>
    <w:rsid w:val="584E674C"/>
    <w:rsid w:val="587B62F7"/>
    <w:rsid w:val="58A22C42"/>
    <w:rsid w:val="58D2083F"/>
    <w:rsid w:val="59244802"/>
    <w:rsid w:val="593A1E65"/>
    <w:rsid w:val="595139A2"/>
    <w:rsid w:val="59682B51"/>
    <w:rsid w:val="598F1997"/>
    <w:rsid w:val="59C44088"/>
    <w:rsid w:val="59CA6948"/>
    <w:rsid w:val="59D64532"/>
    <w:rsid w:val="5A077BF9"/>
    <w:rsid w:val="5A4D2A32"/>
    <w:rsid w:val="5A6176BA"/>
    <w:rsid w:val="5AA642F8"/>
    <w:rsid w:val="5AD24839"/>
    <w:rsid w:val="5ADC571B"/>
    <w:rsid w:val="5AE82D58"/>
    <w:rsid w:val="5AED2A00"/>
    <w:rsid w:val="5B1270A9"/>
    <w:rsid w:val="5B152000"/>
    <w:rsid w:val="5B8E7FEC"/>
    <w:rsid w:val="5B900B63"/>
    <w:rsid w:val="5B925125"/>
    <w:rsid w:val="5BB9587D"/>
    <w:rsid w:val="5BED1FEA"/>
    <w:rsid w:val="5C524471"/>
    <w:rsid w:val="5C541666"/>
    <w:rsid w:val="5CB16DFA"/>
    <w:rsid w:val="5CC500CF"/>
    <w:rsid w:val="5CD10827"/>
    <w:rsid w:val="5CD454CC"/>
    <w:rsid w:val="5D1E41BA"/>
    <w:rsid w:val="5D537FC8"/>
    <w:rsid w:val="5D544BCA"/>
    <w:rsid w:val="5D6A291F"/>
    <w:rsid w:val="5D8F250B"/>
    <w:rsid w:val="5DC1319F"/>
    <w:rsid w:val="5DCA64BC"/>
    <w:rsid w:val="5DD20C60"/>
    <w:rsid w:val="5DE43C33"/>
    <w:rsid w:val="5E063F84"/>
    <w:rsid w:val="5E2D53CE"/>
    <w:rsid w:val="5E340E4D"/>
    <w:rsid w:val="5E463BF3"/>
    <w:rsid w:val="5E556723"/>
    <w:rsid w:val="5E7F4C3B"/>
    <w:rsid w:val="5EE27EA0"/>
    <w:rsid w:val="5F123755"/>
    <w:rsid w:val="5F5E22A1"/>
    <w:rsid w:val="5F646C0E"/>
    <w:rsid w:val="5FE55092"/>
    <w:rsid w:val="5FF032E2"/>
    <w:rsid w:val="5FF73896"/>
    <w:rsid w:val="60395AAC"/>
    <w:rsid w:val="60C37E81"/>
    <w:rsid w:val="60D14A88"/>
    <w:rsid w:val="60E04F0D"/>
    <w:rsid w:val="613E0E8E"/>
    <w:rsid w:val="6153691D"/>
    <w:rsid w:val="615A0401"/>
    <w:rsid w:val="618207E1"/>
    <w:rsid w:val="61873AC1"/>
    <w:rsid w:val="618C49FD"/>
    <w:rsid w:val="6193770D"/>
    <w:rsid w:val="619429A6"/>
    <w:rsid w:val="61E97C32"/>
    <w:rsid w:val="62930A6D"/>
    <w:rsid w:val="62A30CA9"/>
    <w:rsid w:val="62C9194C"/>
    <w:rsid w:val="62E539D0"/>
    <w:rsid w:val="633F0C44"/>
    <w:rsid w:val="635806D2"/>
    <w:rsid w:val="63A461DF"/>
    <w:rsid w:val="63AB1A91"/>
    <w:rsid w:val="63CC6CFA"/>
    <w:rsid w:val="63D92345"/>
    <w:rsid w:val="64C916A7"/>
    <w:rsid w:val="64DD004A"/>
    <w:rsid w:val="65044677"/>
    <w:rsid w:val="6522314C"/>
    <w:rsid w:val="652D50BC"/>
    <w:rsid w:val="654037F6"/>
    <w:rsid w:val="6546729D"/>
    <w:rsid w:val="65470168"/>
    <w:rsid w:val="65886243"/>
    <w:rsid w:val="65B47BA1"/>
    <w:rsid w:val="66103259"/>
    <w:rsid w:val="662A3193"/>
    <w:rsid w:val="664D1B00"/>
    <w:rsid w:val="666E1571"/>
    <w:rsid w:val="667C2BB3"/>
    <w:rsid w:val="66BE777C"/>
    <w:rsid w:val="66E3564E"/>
    <w:rsid w:val="66EA54D6"/>
    <w:rsid w:val="66F0766F"/>
    <w:rsid w:val="67246B12"/>
    <w:rsid w:val="674513F7"/>
    <w:rsid w:val="674C4071"/>
    <w:rsid w:val="67553883"/>
    <w:rsid w:val="6763389D"/>
    <w:rsid w:val="6782081F"/>
    <w:rsid w:val="679E74F9"/>
    <w:rsid w:val="67A940E6"/>
    <w:rsid w:val="67E50307"/>
    <w:rsid w:val="67EA481D"/>
    <w:rsid w:val="6831799E"/>
    <w:rsid w:val="684C24DB"/>
    <w:rsid w:val="684E507D"/>
    <w:rsid w:val="68526AE5"/>
    <w:rsid w:val="688952E3"/>
    <w:rsid w:val="688F2432"/>
    <w:rsid w:val="68EC3D60"/>
    <w:rsid w:val="68EC5510"/>
    <w:rsid w:val="690713EB"/>
    <w:rsid w:val="691F3ECF"/>
    <w:rsid w:val="692B3221"/>
    <w:rsid w:val="69303182"/>
    <w:rsid w:val="69351BC8"/>
    <w:rsid w:val="698C125E"/>
    <w:rsid w:val="69A16BD8"/>
    <w:rsid w:val="69C86FB8"/>
    <w:rsid w:val="69DA4544"/>
    <w:rsid w:val="6A20756E"/>
    <w:rsid w:val="6A38280E"/>
    <w:rsid w:val="6A3D5647"/>
    <w:rsid w:val="6ACE357F"/>
    <w:rsid w:val="6AD83BF7"/>
    <w:rsid w:val="6B087618"/>
    <w:rsid w:val="6B090729"/>
    <w:rsid w:val="6B310BFB"/>
    <w:rsid w:val="6B5D5E04"/>
    <w:rsid w:val="6B5E4988"/>
    <w:rsid w:val="6B7867DE"/>
    <w:rsid w:val="6B816613"/>
    <w:rsid w:val="6BC10BE7"/>
    <w:rsid w:val="6C027718"/>
    <w:rsid w:val="6C0F120D"/>
    <w:rsid w:val="6C85174B"/>
    <w:rsid w:val="6CA04C7A"/>
    <w:rsid w:val="6CA86F11"/>
    <w:rsid w:val="6CDB0B25"/>
    <w:rsid w:val="6CFD728A"/>
    <w:rsid w:val="6CFE57D7"/>
    <w:rsid w:val="6D13658D"/>
    <w:rsid w:val="6D2F0DBD"/>
    <w:rsid w:val="6D303861"/>
    <w:rsid w:val="6D594C53"/>
    <w:rsid w:val="6D6258FA"/>
    <w:rsid w:val="6D775F69"/>
    <w:rsid w:val="6D775FFB"/>
    <w:rsid w:val="6D8602B9"/>
    <w:rsid w:val="6D957A45"/>
    <w:rsid w:val="6DDE13D4"/>
    <w:rsid w:val="6DE831F5"/>
    <w:rsid w:val="6E0E6ACB"/>
    <w:rsid w:val="6E1154A6"/>
    <w:rsid w:val="6E390AED"/>
    <w:rsid w:val="6E4C67C4"/>
    <w:rsid w:val="6EA04C06"/>
    <w:rsid w:val="6EDF12DF"/>
    <w:rsid w:val="6EE32305"/>
    <w:rsid w:val="6F5A4AEE"/>
    <w:rsid w:val="6F69397E"/>
    <w:rsid w:val="6F6D0CF3"/>
    <w:rsid w:val="6F756AAE"/>
    <w:rsid w:val="6FB6014C"/>
    <w:rsid w:val="6FDE37AE"/>
    <w:rsid w:val="6FF9417E"/>
    <w:rsid w:val="703539E0"/>
    <w:rsid w:val="706744A3"/>
    <w:rsid w:val="7090382A"/>
    <w:rsid w:val="70A16D68"/>
    <w:rsid w:val="70A7195F"/>
    <w:rsid w:val="70BA62A8"/>
    <w:rsid w:val="70D47088"/>
    <w:rsid w:val="71130A71"/>
    <w:rsid w:val="71273193"/>
    <w:rsid w:val="712E5967"/>
    <w:rsid w:val="715D5F4F"/>
    <w:rsid w:val="71720717"/>
    <w:rsid w:val="717D093A"/>
    <w:rsid w:val="717E19C2"/>
    <w:rsid w:val="718032A2"/>
    <w:rsid w:val="718F626B"/>
    <w:rsid w:val="71920663"/>
    <w:rsid w:val="719559BB"/>
    <w:rsid w:val="71BB54ED"/>
    <w:rsid w:val="71C37590"/>
    <w:rsid w:val="71C86FF6"/>
    <w:rsid w:val="71CF1A34"/>
    <w:rsid w:val="71E57EF3"/>
    <w:rsid w:val="72266EE9"/>
    <w:rsid w:val="725E0A34"/>
    <w:rsid w:val="72701DEE"/>
    <w:rsid w:val="72860F15"/>
    <w:rsid w:val="72A6455B"/>
    <w:rsid w:val="72A95A53"/>
    <w:rsid w:val="72BE4153"/>
    <w:rsid w:val="732D2E27"/>
    <w:rsid w:val="733B3D34"/>
    <w:rsid w:val="736C7732"/>
    <w:rsid w:val="737119AA"/>
    <w:rsid w:val="737927F6"/>
    <w:rsid w:val="73B44629"/>
    <w:rsid w:val="73DB4C9A"/>
    <w:rsid w:val="73F07B33"/>
    <w:rsid w:val="74027861"/>
    <w:rsid w:val="74586BE9"/>
    <w:rsid w:val="747B2268"/>
    <w:rsid w:val="74812078"/>
    <w:rsid w:val="74A315F0"/>
    <w:rsid w:val="74B208C5"/>
    <w:rsid w:val="74BB628C"/>
    <w:rsid w:val="74BE1A3F"/>
    <w:rsid w:val="74D176D8"/>
    <w:rsid w:val="75412947"/>
    <w:rsid w:val="7555394B"/>
    <w:rsid w:val="75B7174B"/>
    <w:rsid w:val="75BA4E4E"/>
    <w:rsid w:val="75BB75BF"/>
    <w:rsid w:val="75CA020B"/>
    <w:rsid w:val="75CF0B67"/>
    <w:rsid w:val="75E44BE6"/>
    <w:rsid w:val="75F0294C"/>
    <w:rsid w:val="7652606F"/>
    <w:rsid w:val="76A41500"/>
    <w:rsid w:val="76AB74D9"/>
    <w:rsid w:val="76C266E2"/>
    <w:rsid w:val="76EB6A11"/>
    <w:rsid w:val="76F04EE1"/>
    <w:rsid w:val="76F34E9B"/>
    <w:rsid w:val="772E400C"/>
    <w:rsid w:val="776E4E11"/>
    <w:rsid w:val="77EF4968"/>
    <w:rsid w:val="781F6FFB"/>
    <w:rsid w:val="7825693D"/>
    <w:rsid w:val="788E1488"/>
    <w:rsid w:val="789336DE"/>
    <w:rsid w:val="78BA2B7F"/>
    <w:rsid w:val="78F1354C"/>
    <w:rsid w:val="79016FDE"/>
    <w:rsid w:val="790C10EC"/>
    <w:rsid w:val="79130D6C"/>
    <w:rsid w:val="795A73A0"/>
    <w:rsid w:val="7997534E"/>
    <w:rsid w:val="79A07282"/>
    <w:rsid w:val="79B41115"/>
    <w:rsid w:val="7A057555"/>
    <w:rsid w:val="7A1A4D56"/>
    <w:rsid w:val="7A5409C6"/>
    <w:rsid w:val="7A765512"/>
    <w:rsid w:val="7A7B57E5"/>
    <w:rsid w:val="7A940B80"/>
    <w:rsid w:val="7AA73065"/>
    <w:rsid w:val="7AD93275"/>
    <w:rsid w:val="7AF1088B"/>
    <w:rsid w:val="7AFC1D3E"/>
    <w:rsid w:val="7B112B03"/>
    <w:rsid w:val="7B176D64"/>
    <w:rsid w:val="7B1823CA"/>
    <w:rsid w:val="7B206247"/>
    <w:rsid w:val="7B5146D0"/>
    <w:rsid w:val="7B8C3371"/>
    <w:rsid w:val="7B8D5067"/>
    <w:rsid w:val="7BD35BA0"/>
    <w:rsid w:val="7C1C2AB6"/>
    <w:rsid w:val="7C201425"/>
    <w:rsid w:val="7C636D46"/>
    <w:rsid w:val="7C717DDB"/>
    <w:rsid w:val="7C7F0255"/>
    <w:rsid w:val="7C8067F6"/>
    <w:rsid w:val="7CB4527C"/>
    <w:rsid w:val="7CD40ADA"/>
    <w:rsid w:val="7CF422BB"/>
    <w:rsid w:val="7DC71DAA"/>
    <w:rsid w:val="7DD86484"/>
    <w:rsid w:val="7DF5045A"/>
    <w:rsid w:val="7E002196"/>
    <w:rsid w:val="7E1D14AB"/>
    <w:rsid w:val="7E2A6E5B"/>
    <w:rsid w:val="7E4B5BC7"/>
    <w:rsid w:val="7E874633"/>
    <w:rsid w:val="7E875F2F"/>
    <w:rsid w:val="7E8F130A"/>
    <w:rsid w:val="7EB5184E"/>
    <w:rsid w:val="7F0A3917"/>
    <w:rsid w:val="7F0B1C08"/>
    <w:rsid w:val="7F0E131A"/>
    <w:rsid w:val="7F565F47"/>
    <w:rsid w:val="7F800E60"/>
    <w:rsid w:val="7FA92894"/>
    <w:rsid w:val="7FAE4FA9"/>
    <w:rsid w:val="7FC23923"/>
    <w:rsid w:val="7FCD59B5"/>
    <w:rsid w:val="7FCF680F"/>
    <w:rsid w:val="7FEB48B5"/>
    <w:rsid w:val="C3BD92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1"/>
    <w:pPr>
      <w:ind w:left="801" w:hanging="402"/>
      <w:outlineLvl w:val="1"/>
    </w:pPr>
    <w:rPr>
      <w:rFonts w:ascii="Microsoft YaHei UI" w:hAnsi="Microsoft YaHei UI" w:eastAsia="Microsoft YaHei UI" w:cs="Microsoft YaHei UI"/>
      <w:b/>
      <w:bCs/>
      <w:sz w:val="32"/>
      <w:szCs w:val="32"/>
      <w:lang w:val="en-US" w:eastAsia="zh-CN" w:bidi="ar-SA"/>
    </w:rPr>
  </w:style>
  <w:style w:type="paragraph" w:styleId="5">
    <w:name w:val="heading 3"/>
    <w:basedOn w:val="1"/>
    <w:next w:val="1"/>
    <w:qFormat/>
    <w:uiPriority w:val="1"/>
    <w:pPr>
      <w:ind w:left="1026" w:hanging="490"/>
      <w:outlineLvl w:val="2"/>
    </w:pPr>
    <w:rPr>
      <w:rFonts w:ascii="宋体" w:hAnsi="宋体" w:eastAsia="宋体" w:cs="宋体"/>
      <w:sz w:val="28"/>
      <w:szCs w:val="28"/>
      <w:lang w:val="en-US" w:eastAsia="zh-CN" w:bidi="ar-SA"/>
    </w:rPr>
  </w:style>
  <w:style w:type="paragraph" w:styleId="6">
    <w:name w:val="heading 4"/>
    <w:basedOn w:val="1"/>
    <w:next w:val="7"/>
    <w:qFormat/>
    <w:uiPriority w:val="9"/>
    <w:pPr>
      <w:keepNext/>
      <w:keepLines/>
      <w:numPr>
        <w:ilvl w:val="3"/>
        <w:numId w:val="1"/>
      </w:numPr>
      <w:spacing w:before="280" w:after="290" w:line="376" w:lineRule="auto"/>
      <w:outlineLvl w:val="3"/>
    </w:pPr>
    <w:rPr>
      <w:rFonts w:ascii="Arial" w:hAnsi="Arial" w:eastAsia="黑体"/>
      <w:b/>
      <w:kern w:val="0"/>
      <w:sz w:val="28"/>
      <w:szCs w:val="20"/>
    </w:rPr>
  </w:style>
  <w:style w:type="character" w:default="1" w:styleId="25">
    <w:name w:val="Default Paragraph Font"/>
    <w:qFormat/>
    <w:uiPriority w:val="0"/>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spacing w:line="240" w:lineRule="auto"/>
      <w:ind w:left="200" w:leftChars="200"/>
    </w:pPr>
  </w:style>
  <w:style w:type="paragraph" w:styleId="7">
    <w:name w:val="Normal Indent"/>
    <w:basedOn w:val="1"/>
    <w:unhideWhenUsed/>
    <w:qFormat/>
    <w:uiPriority w:val="99"/>
    <w:pPr>
      <w:ind w:firstLine="420" w:firstLineChars="200"/>
    </w:pPr>
    <w:rPr>
      <w:rFonts w:ascii="Times New Roman" w:hAnsi="Times New Roman"/>
      <w:szCs w:val="24"/>
    </w:rPr>
  </w:style>
  <w:style w:type="paragraph" w:styleId="8">
    <w:name w:val="annotation text"/>
    <w:basedOn w:val="1"/>
    <w:link w:val="40"/>
    <w:unhideWhenUsed/>
    <w:qFormat/>
    <w:uiPriority w:val="99"/>
    <w:pPr>
      <w:jc w:val="left"/>
    </w:pPr>
  </w:style>
  <w:style w:type="paragraph" w:styleId="9">
    <w:name w:val="Body Text"/>
    <w:basedOn w:val="1"/>
    <w:next w:val="1"/>
    <w:link w:val="38"/>
    <w:qFormat/>
    <w:uiPriority w:val="1"/>
    <w:pPr>
      <w:autoSpaceDE w:val="0"/>
      <w:autoSpaceDN w:val="0"/>
      <w:adjustRightInd w:val="0"/>
      <w:jc w:val="left"/>
    </w:pPr>
    <w:rPr>
      <w:rFonts w:ascii="微软雅黑" w:eastAsia="微软雅黑" w:cs="微软雅黑"/>
      <w:kern w:val="0"/>
      <w:sz w:val="24"/>
      <w:szCs w:val="24"/>
    </w:rPr>
  </w:style>
  <w:style w:type="paragraph" w:styleId="10">
    <w:name w:val="Body Text Indent"/>
    <w:basedOn w:val="1"/>
    <w:next w:val="11"/>
    <w:qFormat/>
    <w:uiPriority w:val="0"/>
    <w:pPr>
      <w:autoSpaceDE w:val="0"/>
      <w:autoSpaceDN w:val="0"/>
      <w:adjustRightInd w:val="0"/>
      <w:spacing w:after="0" w:line="520" w:lineRule="exact"/>
      <w:ind w:left="360"/>
      <w:jc w:val="both"/>
    </w:pPr>
    <w:rPr>
      <w:rFonts w:ascii="宋体" w:hAnsi="Times New Roman"/>
      <w:sz w:val="32"/>
      <w:szCs w:val="20"/>
      <w:lang w:eastAsia="zh-CN"/>
    </w:rPr>
  </w:style>
  <w:style w:type="paragraph" w:styleId="11">
    <w:name w:val="Body Text First Indent 2"/>
    <w:basedOn w:val="10"/>
    <w:next w:val="12"/>
    <w:qFormat/>
    <w:uiPriority w:val="0"/>
    <w:pPr>
      <w:adjustRightInd/>
      <w:spacing w:after="120" w:line="240" w:lineRule="auto"/>
      <w:ind w:left="420" w:leftChars="200" w:firstLine="210"/>
    </w:pPr>
    <w:rPr>
      <w:sz w:val="21"/>
    </w:rPr>
  </w:style>
  <w:style w:type="paragraph" w:styleId="1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13">
    <w:name w:val="Plain Text"/>
    <w:basedOn w:val="1"/>
    <w:next w:val="1"/>
    <w:qFormat/>
    <w:uiPriority w:val="0"/>
    <w:pPr>
      <w:spacing w:after="0" w:line="360" w:lineRule="auto"/>
      <w:ind w:left="600" w:leftChars="600"/>
      <w:jc w:val="both"/>
    </w:pPr>
    <w:rPr>
      <w:rFonts w:ascii="宋体" w:hAnsi="宋体"/>
      <w:kern w:val="2"/>
      <w:szCs w:val="20"/>
      <w:lang w:eastAsia="zh-CN"/>
    </w:rPr>
  </w:style>
  <w:style w:type="paragraph" w:styleId="14">
    <w:name w:val="Balloon Text"/>
    <w:basedOn w:val="1"/>
    <w:link w:val="39"/>
    <w:unhideWhenUsed/>
    <w:qFormat/>
    <w:uiPriority w:val="99"/>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7">
    <w:name w:val="Subtitle"/>
    <w:basedOn w:val="1"/>
    <w:next w:val="1"/>
    <w:qFormat/>
    <w:uiPriority w:val="11"/>
    <w:pPr>
      <w:widowControl w:val="0"/>
      <w:spacing w:before="240" w:after="60" w:line="312" w:lineRule="auto"/>
      <w:jc w:val="center"/>
      <w:outlineLvl w:val="1"/>
    </w:pPr>
    <w:rPr>
      <w:rFonts w:ascii="Cambria" w:hAnsi="Cambria" w:eastAsia="宋体" w:cs="Times New Roman"/>
      <w:b/>
      <w:bCs/>
      <w:kern w:val="28"/>
      <w:sz w:val="32"/>
      <w:szCs w:val="32"/>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kern w:val="0"/>
      <w:sz w:val="24"/>
    </w:rPr>
  </w:style>
  <w:style w:type="paragraph" w:styleId="19">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paragraph" w:styleId="20">
    <w:name w:val="Title"/>
    <w:basedOn w:val="1"/>
    <w:next w:val="1"/>
    <w:qFormat/>
    <w:uiPriority w:val="0"/>
    <w:pPr>
      <w:spacing w:before="240" w:after="60"/>
      <w:jc w:val="center"/>
      <w:outlineLvl w:val="0"/>
    </w:pPr>
    <w:rPr>
      <w:rFonts w:ascii="Arial" w:hAnsi="Arial"/>
      <w:b/>
      <w:kern w:val="2"/>
      <w:sz w:val="32"/>
      <w:szCs w:val="20"/>
      <w:lang w:eastAsia="zh-CN"/>
    </w:rPr>
  </w:style>
  <w:style w:type="paragraph" w:styleId="21">
    <w:name w:val="annotation subject"/>
    <w:basedOn w:val="8"/>
    <w:next w:val="8"/>
    <w:link w:val="37"/>
    <w:unhideWhenUsed/>
    <w:qFormat/>
    <w:uiPriority w:val="99"/>
    <w:rPr>
      <w:b/>
      <w:bCs/>
    </w:rPr>
  </w:style>
  <w:style w:type="paragraph" w:styleId="22">
    <w:name w:val="Body Text First Indent"/>
    <w:basedOn w:val="9"/>
    <w:qFormat/>
    <w:uiPriority w:val="0"/>
    <w:pPr>
      <w:spacing w:after="120" w:afterLines="0"/>
      <w:ind w:firstLine="420" w:firstLineChars="100"/>
    </w:pPr>
    <w:rPr>
      <w:sz w:val="21"/>
    </w:rPr>
  </w:style>
  <w:style w:type="table" w:styleId="24">
    <w:name w:val="Table Grid"/>
    <w:basedOn w:val="23"/>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nhideWhenUsed/>
    <w:qFormat/>
    <w:uiPriority w:val="99"/>
  </w:style>
  <w:style w:type="character" w:styleId="27">
    <w:name w:val="FollowedHyperlink"/>
    <w:unhideWhenUsed/>
    <w:qFormat/>
    <w:uiPriority w:val="99"/>
    <w:rPr>
      <w:color w:val="333333"/>
      <w:u w:val="none"/>
    </w:rPr>
  </w:style>
  <w:style w:type="character" w:styleId="28">
    <w:name w:val="Emphasis"/>
    <w:qFormat/>
    <w:uiPriority w:val="20"/>
  </w:style>
  <w:style w:type="character" w:styleId="29">
    <w:name w:val="HTML Definition"/>
    <w:unhideWhenUsed/>
    <w:qFormat/>
    <w:uiPriority w:val="99"/>
  </w:style>
  <w:style w:type="character" w:styleId="30">
    <w:name w:val="HTML Acronym"/>
    <w:basedOn w:val="25"/>
    <w:unhideWhenUsed/>
    <w:qFormat/>
    <w:uiPriority w:val="99"/>
  </w:style>
  <w:style w:type="character" w:styleId="31">
    <w:name w:val="HTML Variable"/>
    <w:unhideWhenUsed/>
    <w:qFormat/>
    <w:uiPriority w:val="99"/>
  </w:style>
  <w:style w:type="character" w:styleId="32">
    <w:name w:val="Hyperlink"/>
    <w:unhideWhenUsed/>
    <w:qFormat/>
    <w:uiPriority w:val="99"/>
    <w:rPr>
      <w:color w:val="333333"/>
      <w:u w:val="none"/>
    </w:rPr>
  </w:style>
  <w:style w:type="character" w:styleId="33">
    <w:name w:val="HTML Code"/>
    <w:unhideWhenUsed/>
    <w:qFormat/>
    <w:uiPriority w:val="99"/>
    <w:rPr>
      <w:rFonts w:ascii="Courier New" w:hAnsi="Courier New"/>
      <w:sz w:val="20"/>
    </w:rPr>
  </w:style>
  <w:style w:type="character" w:styleId="34">
    <w:name w:val="annotation reference"/>
    <w:unhideWhenUsed/>
    <w:qFormat/>
    <w:uiPriority w:val="99"/>
    <w:rPr>
      <w:sz w:val="21"/>
      <w:szCs w:val="21"/>
    </w:rPr>
  </w:style>
  <w:style w:type="character" w:styleId="35">
    <w:name w:val="HTML Cite"/>
    <w:unhideWhenUsed/>
    <w:qFormat/>
    <w:uiPriority w:val="99"/>
  </w:style>
  <w:style w:type="character" w:customStyle="1" w:styleId="36">
    <w:name w:val="current"/>
    <w:qFormat/>
    <w:uiPriority w:val="0"/>
    <w:rPr>
      <w:b/>
      <w:color w:val="FFFFFF"/>
      <w:bdr w:val="single" w:color="0E50A1" w:sz="6" w:space="0"/>
      <w:shd w:val="clear" w:color="auto" w:fill="0E50A1"/>
    </w:rPr>
  </w:style>
  <w:style w:type="character" w:customStyle="1" w:styleId="37">
    <w:name w:val="批注主题 字符"/>
    <w:link w:val="21"/>
    <w:semiHidden/>
    <w:qFormat/>
    <w:uiPriority w:val="99"/>
    <w:rPr>
      <w:b/>
      <w:bCs/>
      <w:kern w:val="2"/>
      <w:sz w:val="21"/>
    </w:rPr>
  </w:style>
  <w:style w:type="character" w:customStyle="1" w:styleId="38">
    <w:name w:val="正文文本 字符"/>
    <w:link w:val="9"/>
    <w:qFormat/>
    <w:uiPriority w:val="1"/>
    <w:rPr>
      <w:rFonts w:ascii="微软雅黑" w:eastAsia="微软雅黑" w:cs="微软雅黑"/>
      <w:sz w:val="24"/>
      <w:szCs w:val="24"/>
    </w:rPr>
  </w:style>
  <w:style w:type="character" w:customStyle="1" w:styleId="39">
    <w:name w:val="批注框文本 字符"/>
    <w:link w:val="14"/>
    <w:semiHidden/>
    <w:qFormat/>
    <w:uiPriority w:val="99"/>
    <w:rPr>
      <w:kern w:val="2"/>
      <w:sz w:val="18"/>
      <w:szCs w:val="18"/>
    </w:rPr>
  </w:style>
  <w:style w:type="character" w:customStyle="1" w:styleId="40">
    <w:name w:val="批注文字 字符"/>
    <w:link w:val="8"/>
    <w:qFormat/>
    <w:uiPriority w:val="99"/>
    <w:rPr>
      <w:kern w:val="2"/>
      <w:sz w:val="21"/>
    </w:rPr>
  </w:style>
  <w:style w:type="character" w:customStyle="1" w:styleId="41">
    <w:name w:val="disabled"/>
    <w:qFormat/>
    <w:uiPriority w:val="0"/>
    <w:rPr>
      <w:color w:val="999999"/>
      <w:bdr w:val="single" w:color="C5C5C5" w:sz="6" w:space="0"/>
    </w:rPr>
  </w:style>
  <w:style w:type="character" w:customStyle="1" w:styleId="42">
    <w:name w:val="页脚密级（绿盟科技） Char"/>
    <w:link w:val="43"/>
    <w:qFormat/>
    <w:uiPriority w:val="0"/>
    <w:rPr>
      <w:color w:val="FF0000"/>
    </w:rPr>
  </w:style>
  <w:style w:type="paragraph" w:customStyle="1" w:styleId="43">
    <w:name w:val="页脚密级（绿盟科技）"/>
    <w:basedOn w:val="44"/>
    <w:link w:val="42"/>
    <w:qFormat/>
    <w:uiPriority w:val="0"/>
    <w:pPr>
      <w:tabs>
        <w:tab w:val="center" w:pos="4153"/>
        <w:tab w:val="right" w:pos="8306"/>
      </w:tabs>
    </w:pPr>
    <w:rPr>
      <w:color w:val="FF0000"/>
    </w:rPr>
  </w:style>
  <w:style w:type="paragraph" w:customStyle="1" w:styleId="44">
    <w:name w:val="页脚右端（绿盟科技）"/>
    <w:basedOn w:val="45"/>
    <w:qFormat/>
    <w:uiPriority w:val="0"/>
    <w:pPr>
      <w:tabs>
        <w:tab w:val="center" w:pos="4153"/>
        <w:tab w:val="right" w:pos="8306"/>
      </w:tabs>
      <w:jc w:val="right"/>
    </w:pPr>
  </w:style>
  <w:style w:type="paragraph" w:customStyle="1" w:styleId="45">
    <w:name w:val="页脚左端（绿盟科技）"/>
    <w:basedOn w:val="1"/>
    <w:qFormat/>
    <w:uiPriority w:val="0"/>
    <w:pPr>
      <w:pBdr>
        <w:top w:val="single" w:color="auto" w:sz="4" w:space="4"/>
      </w:pBdr>
      <w:tabs>
        <w:tab w:val="center" w:pos="4153"/>
        <w:tab w:val="right" w:pos="8306"/>
      </w:tabs>
      <w:snapToGrid w:val="0"/>
      <w:spacing w:before="100" w:beforeAutospacing="1" w:line="240" w:lineRule="auto"/>
      <w:jc w:val="left"/>
    </w:pPr>
    <w:rPr>
      <w:b/>
      <w:sz w:val="18"/>
      <w:szCs w:val="18"/>
    </w:rPr>
  </w:style>
  <w:style w:type="paragraph" w:customStyle="1" w:styleId="46">
    <w:name w:val="xl89"/>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47">
    <w:name w:val="xl72"/>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b/>
      <w:bCs/>
      <w:kern w:val="0"/>
      <w:szCs w:val="21"/>
    </w:rPr>
  </w:style>
  <w:style w:type="paragraph" w:customStyle="1" w:styleId="48">
    <w:name w:val="font5"/>
    <w:basedOn w:val="1"/>
    <w:qFormat/>
    <w:uiPriority w:val="0"/>
    <w:pPr>
      <w:widowControl/>
      <w:spacing w:before="100" w:beforeAutospacing="1" w:after="100" w:afterAutospacing="1"/>
      <w:jc w:val="left"/>
    </w:pPr>
    <w:rPr>
      <w:color w:val="000000"/>
      <w:kern w:val="0"/>
      <w:szCs w:val="21"/>
    </w:rPr>
  </w:style>
  <w:style w:type="paragraph" w:customStyle="1" w:styleId="49">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50">
    <w:name w:val="xl9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kern w:val="0"/>
      <w:szCs w:val="21"/>
    </w:rPr>
  </w:style>
  <w:style w:type="paragraph" w:customStyle="1" w:styleId="51">
    <w:name w:val="font9"/>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52">
    <w:name w:val="List Paragraph1"/>
    <w:basedOn w:val="1"/>
    <w:qFormat/>
    <w:uiPriority w:val="99"/>
    <w:pPr>
      <w:ind w:firstLine="420" w:firstLineChars="200"/>
    </w:pPr>
  </w:style>
  <w:style w:type="paragraph" w:customStyle="1" w:styleId="53">
    <w:name w:val="xl10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54">
    <w:name w:val="xl81"/>
    <w:basedOn w:val="1"/>
    <w:qFormat/>
    <w:uiPriority w:val="0"/>
    <w:pPr>
      <w:widowControl/>
      <w:pBdr>
        <w:bottom w:val="single" w:color="auto" w:sz="8" w:space="0"/>
        <w:right w:val="single" w:color="auto" w:sz="8" w:space="0"/>
      </w:pBdr>
      <w:spacing w:before="100" w:beforeAutospacing="1" w:after="100" w:afterAutospacing="1"/>
      <w:jc w:val="left"/>
      <w:textAlignment w:val="center"/>
    </w:pPr>
    <w:rPr>
      <w:kern w:val="0"/>
      <w:szCs w:val="21"/>
    </w:rPr>
  </w:style>
  <w:style w:type="paragraph" w:customStyle="1" w:styleId="55">
    <w:name w:val="xl97"/>
    <w:basedOn w:val="1"/>
    <w:qFormat/>
    <w:uiPriority w:val="0"/>
    <w:pPr>
      <w:widowControl/>
      <w:pBdr>
        <w:left w:val="single" w:color="auto" w:sz="8" w:space="0"/>
        <w:right w:val="single" w:color="auto" w:sz="8" w:space="0"/>
      </w:pBdr>
      <w:spacing w:before="100" w:beforeAutospacing="1" w:after="100" w:afterAutospacing="1"/>
      <w:jc w:val="left"/>
      <w:textAlignment w:val="center"/>
    </w:pPr>
    <w:rPr>
      <w:kern w:val="0"/>
      <w:szCs w:val="21"/>
    </w:rPr>
  </w:style>
  <w:style w:type="paragraph" w:customStyle="1" w:styleId="56">
    <w:name w:val="font6"/>
    <w:basedOn w:val="1"/>
    <w:qFormat/>
    <w:uiPriority w:val="0"/>
    <w:pPr>
      <w:widowControl/>
      <w:spacing w:before="100" w:beforeAutospacing="1" w:after="100" w:afterAutospacing="1"/>
      <w:jc w:val="left"/>
    </w:pPr>
    <w:rPr>
      <w:rFonts w:ascii="宋体" w:hAnsi="宋体" w:cs="宋体"/>
      <w:b/>
      <w:bCs/>
      <w:color w:val="333333"/>
      <w:kern w:val="0"/>
      <w:szCs w:val="21"/>
    </w:rPr>
  </w:style>
  <w:style w:type="paragraph" w:customStyle="1" w:styleId="57">
    <w:name w:val="xl103"/>
    <w:basedOn w:val="1"/>
    <w:qFormat/>
    <w:uiPriority w:val="0"/>
    <w:pPr>
      <w:widowControl/>
      <w:pBdr>
        <w:left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58">
    <w:name w:val="xl96"/>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kern w:val="0"/>
      <w:szCs w:val="21"/>
    </w:rPr>
  </w:style>
  <w:style w:type="paragraph" w:customStyle="1" w:styleId="59">
    <w:name w:val="页脚页码（绿盟科技）"/>
    <w:basedOn w:val="15"/>
    <w:qFormat/>
    <w:uiPriority w:val="0"/>
    <w:pPr>
      <w:framePr w:w="703" w:wrap="around" w:vAnchor="text" w:hAnchor="page" w:x="5599" w:y="248"/>
      <w:jc w:val="center"/>
    </w:pPr>
    <w:rPr>
      <w:sz w:val="18"/>
    </w:rPr>
  </w:style>
  <w:style w:type="paragraph" w:customStyle="1" w:styleId="60">
    <w:name w:val="xl8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kern w:val="0"/>
      <w:szCs w:val="21"/>
    </w:rPr>
  </w:style>
  <w:style w:type="paragraph" w:customStyle="1" w:styleId="61">
    <w:name w:val="xl93"/>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kern w:val="0"/>
      <w:szCs w:val="21"/>
    </w:rPr>
  </w:style>
  <w:style w:type="paragraph" w:customStyle="1" w:styleId="62">
    <w:name w:val="xl78"/>
    <w:basedOn w:val="1"/>
    <w:qFormat/>
    <w:uiPriority w:val="0"/>
    <w:pPr>
      <w:widowControl/>
      <w:pBdr>
        <w:right w:val="single" w:color="auto" w:sz="8" w:space="0"/>
      </w:pBdr>
      <w:spacing w:before="100" w:beforeAutospacing="1" w:after="100" w:afterAutospacing="1"/>
      <w:jc w:val="left"/>
      <w:textAlignment w:val="center"/>
    </w:pPr>
    <w:rPr>
      <w:kern w:val="0"/>
      <w:szCs w:val="21"/>
    </w:rPr>
  </w:style>
  <w:style w:type="paragraph" w:customStyle="1" w:styleId="63">
    <w:name w:val="xl87"/>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宋体" w:hAnsi="宋体" w:cs="宋体"/>
      <w:color w:val="000000"/>
      <w:kern w:val="0"/>
      <w:szCs w:val="21"/>
    </w:rPr>
  </w:style>
  <w:style w:type="paragraph" w:customStyle="1" w:styleId="64">
    <w:name w:val="xl10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6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
    <w:name w:val="xl73"/>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b/>
      <w:bCs/>
      <w:color w:val="333333"/>
      <w:kern w:val="0"/>
      <w:szCs w:val="21"/>
    </w:rPr>
  </w:style>
  <w:style w:type="paragraph" w:customStyle="1" w:styleId="67">
    <w:name w:val="xl101"/>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68">
    <w:name w:val="*正文"/>
    <w:basedOn w:val="1"/>
    <w:qFormat/>
    <w:uiPriority w:val="0"/>
    <w:pPr>
      <w:widowControl/>
      <w:ind w:firstLine="200" w:firstLineChars="200"/>
    </w:pPr>
    <w:rPr>
      <w:rFonts w:ascii="仿宋_GB2312" w:eastAsia="仿宋_GB2312"/>
      <w:sz w:val="24"/>
      <w:szCs w:val="28"/>
    </w:rPr>
  </w:style>
  <w:style w:type="paragraph" w:customStyle="1" w:styleId="69">
    <w:name w:val="xl74"/>
    <w:basedOn w:val="1"/>
    <w:qFormat/>
    <w:uiPriority w:val="0"/>
    <w:pPr>
      <w:widowControl/>
      <w:pBdr>
        <w:right w:val="single" w:color="auto" w:sz="8" w:space="0"/>
      </w:pBdr>
      <w:spacing w:before="100" w:beforeAutospacing="1" w:after="100" w:afterAutospacing="1"/>
      <w:jc w:val="left"/>
      <w:textAlignment w:val="center"/>
    </w:pPr>
    <w:rPr>
      <w:rFonts w:ascii="宋体" w:hAnsi="宋体" w:cs="宋体"/>
      <w:color w:val="000000"/>
      <w:kern w:val="0"/>
      <w:szCs w:val="21"/>
    </w:rPr>
  </w:style>
  <w:style w:type="paragraph" w:customStyle="1" w:styleId="70">
    <w:name w:val="xl9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kern w:val="0"/>
      <w:szCs w:val="21"/>
    </w:rPr>
  </w:style>
  <w:style w:type="paragraph" w:customStyle="1" w:styleId="71">
    <w:name w:val="xl79"/>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72">
    <w:name w:val="xl91"/>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73">
    <w:name w:val="xl75"/>
    <w:basedOn w:val="1"/>
    <w:qFormat/>
    <w:uiPriority w:val="0"/>
    <w:pPr>
      <w:widowControl/>
      <w:pBdr>
        <w:right w:val="single" w:color="auto" w:sz="8" w:space="0"/>
      </w:pBdr>
      <w:spacing w:before="100" w:beforeAutospacing="1" w:after="100" w:afterAutospacing="1"/>
      <w:jc w:val="left"/>
      <w:textAlignment w:val="center"/>
    </w:pPr>
    <w:rPr>
      <w:color w:val="000000"/>
      <w:kern w:val="0"/>
      <w:szCs w:val="21"/>
    </w:rPr>
  </w:style>
  <w:style w:type="paragraph" w:customStyle="1" w:styleId="74">
    <w:name w:val="xl83"/>
    <w:basedOn w:val="1"/>
    <w:qFormat/>
    <w:uiPriority w:val="0"/>
    <w:pPr>
      <w:widowControl/>
      <w:pBdr>
        <w:left w:val="single" w:color="auto" w:sz="8" w:space="0"/>
        <w:right w:val="single" w:color="auto" w:sz="8" w:space="0"/>
      </w:pBdr>
      <w:spacing w:before="100" w:beforeAutospacing="1" w:after="100" w:afterAutospacing="1"/>
      <w:jc w:val="left"/>
      <w:textAlignment w:val="center"/>
    </w:pPr>
    <w:rPr>
      <w:color w:val="000000"/>
      <w:kern w:val="0"/>
      <w:szCs w:val="21"/>
    </w:rPr>
  </w:style>
  <w:style w:type="paragraph" w:customStyle="1" w:styleId="75">
    <w:name w:val="_Style 71"/>
    <w:unhideWhenUsed/>
    <w:qFormat/>
    <w:uiPriority w:val="99"/>
    <w:rPr>
      <w:rFonts w:ascii="Times New Roman" w:hAnsi="Times New Roman" w:eastAsia="宋体" w:cs="Times New Roman"/>
      <w:kern w:val="2"/>
      <w:sz w:val="21"/>
      <w:lang w:val="en-US" w:eastAsia="zh-CN" w:bidi="ar-SA"/>
    </w:rPr>
  </w:style>
  <w:style w:type="paragraph" w:customStyle="1" w:styleId="76">
    <w:name w:val="xl85"/>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color w:val="000000"/>
      <w:kern w:val="0"/>
      <w:szCs w:val="21"/>
    </w:rPr>
  </w:style>
  <w:style w:type="paragraph" w:customStyle="1" w:styleId="77">
    <w:name w:val="xl7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8">
    <w:name w:val="xl94"/>
    <w:basedOn w:val="1"/>
    <w:qFormat/>
    <w:uiPriority w:val="0"/>
    <w:pPr>
      <w:widowControl/>
      <w:pBdr>
        <w:left w:val="single" w:color="auto" w:sz="8" w:space="0"/>
        <w:right w:val="single" w:color="auto" w:sz="8" w:space="0"/>
      </w:pBdr>
      <w:spacing w:before="100" w:beforeAutospacing="1" w:after="100" w:afterAutospacing="1"/>
      <w:jc w:val="center"/>
      <w:textAlignment w:val="center"/>
    </w:pPr>
    <w:rPr>
      <w:kern w:val="0"/>
      <w:szCs w:val="21"/>
    </w:rPr>
  </w:style>
  <w:style w:type="paragraph" w:customStyle="1" w:styleId="79">
    <w:name w:val="xl100"/>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80">
    <w:name w:val="xl71"/>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b/>
      <w:bCs/>
      <w:color w:val="333333"/>
      <w:kern w:val="0"/>
      <w:szCs w:val="21"/>
    </w:rPr>
  </w:style>
  <w:style w:type="paragraph" w:customStyle="1" w:styleId="81">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color w:val="000000"/>
      <w:kern w:val="0"/>
      <w:szCs w:val="21"/>
    </w:rPr>
  </w:style>
  <w:style w:type="paragraph" w:customStyle="1" w:styleId="82">
    <w:name w:val="表格文字"/>
    <w:basedOn w:val="10"/>
    <w:next w:val="9"/>
    <w:qFormat/>
    <w:uiPriority w:val="0"/>
    <w:pPr>
      <w:adjustRightInd w:val="0"/>
      <w:spacing w:line="420" w:lineRule="atLeast"/>
      <w:jc w:val="left"/>
      <w:textAlignment w:val="baseline"/>
    </w:pPr>
    <w:rPr>
      <w:rFonts w:ascii="Times New Roman" w:hAnsi="Times New Roman"/>
      <w:kern w:val="0"/>
      <w:szCs w:val="20"/>
    </w:rPr>
  </w:style>
  <w:style w:type="paragraph" w:customStyle="1" w:styleId="83">
    <w:name w:val="p0"/>
    <w:qFormat/>
    <w:uiPriority w:val="0"/>
    <w:rPr>
      <w:rFonts w:ascii="Times New Roman" w:hAnsi="Times New Roman" w:eastAsia="宋体" w:cs="Times New Roman"/>
      <w:szCs w:val="21"/>
      <w:lang w:val="en-US" w:eastAsia="zh-CN" w:bidi="ar-SA"/>
    </w:rPr>
  </w:style>
  <w:style w:type="paragraph" w:customStyle="1" w:styleId="84">
    <w:name w:val="font7"/>
    <w:basedOn w:val="1"/>
    <w:qFormat/>
    <w:uiPriority w:val="0"/>
    <w:pPr>
      <w:widowControl/>
      <w:spacing w:before="100" w:beforeAutospacing="1" w:after="100" w:afterAutospacing="1"/>
      <w:jc w:val="left"/>
    </w:pPr>
    <w:rPr>
      <w:color w:val="000000"/>
      <w:kern w:val="0"/>
      <w:szCs w:val="21"/>
    </w:rPr>
  </w:style>
  <w:style w:type="paragraph" w:customStyle="1" w:styleId="85">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86">
    <w:name w:val="xl84"/>
    <w:basedOn w:val="1"/>
    <w:qFormat/>
    <w:uiPriority w:val="0"/>
    <w:pPr>
      <w:widowControl/>
      <w:pBdr>
        <w:top w:val="single" w:color="000000" w:sz="8" w:space="0"/>
        <w:left w:val="single" w:color="auto" w:sz="8" w:space="0"/>
        <w:right w:val="single" w:color="auto" w:sz="8" w:space="0"/>
      </w:pBdr>
      <w:spacing w:before="100" w:beforeAutospacing="1" w:after="100" w:afterAutospacing="1"/>
      <w:jc w:val="left"/>
      <w:textAlignment w:val="center"/>
    </w:pPr>
    <w:rPr>
      <w:color w:val="000000"/>
      <w:kern w:val="0"/>
      <w:szCs w:val="21"/>
    </w:rPr>
  </w:style>
  <w:style w:type="paragraph" w:customStyle="1" w:styleId="87">
    <w:name w:val="xl90"/>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88">
    <w:name w:val="xl76"/>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color w:val="000000"/>
      <w:kern w:val="0"/>
      <w:szCs w:val="21"/>
    </w:rPr>
  </w:style>
  <w:style w:type="paragraph" w:customStyle="1" w:styleId="89">
    <w:name w:val="xl82"/>
    <w:basedOn w:val="1"/>
    <w:qFormat/>
    <w:uiPriority w:val="0"/>
    <w:pPr>
      <w:widowControl/>
      <w:pBdr>
        <w:right w:val="single" w:color="auto" w:sz="8" w:space="0"/>
      </w:pBdr>
      <w:spacing w:before="100" w:beforeAutospacing="1" w:after="100" w:afterAutospacing="1"/>
      <w:jc w:val="left"/>
      <w:textAlignment w:val="center"/>
    </w:pPr>
    <w:rPr>
      <w:rFonts w:ascii="宋体" w:hAnsi="宋体" w:cs="宋体"/>
      <w:kern w:val="0"/>
      <w:sz w:val="24"/>
      <w:szCs w:val="24"/>
    </w:rPr>
  </w:style>
  <w:style w:type="paragraph" w:customStyle="1" w:styleId="90">
    <w:name w:val="xl86"/>
    <w:basedOn w:val="1"/>
    <w:qFormat/>
    <w:uiPriority w:val="0"/>
    <w:pPr>
      <w:widowControl/>
      <w:pBdr>
        <w:top w:val="single" w:color="000000" w:sz="8" w:space="0"/>
        <w:left w:val="single" w:color="auto" w:sz="8" w:space="0"/>
        <w:right w:val="single" w:color="auto" w:sz="8" w:space="0"/>
      </w:pBdr>
      <w:spacing w:before="100" w:beforeAutospacing="1" w:after="100" w:afterAutospacing="1"/>
      <w:jc w:val="left"/>
      <w:textAlignment w:val="center"/>
    </w:pPr>
    <w:rPr>
      <w:rFonts w:ascii="宋体" w:hAnsi="宋体" w:cs="宋体"/>
      <w:color w:val="000000"/>
      <w:kern w:val="0"/>
      <w:szCs w:val="21"/>
    </w:rPr>
  </w:style>
  <w:style w:type="paragraph" w:customStyle="1" w:styleId="91">
    <w:name w:val="xl77"/>
    <w:basedOn w:val="1"/>
    <w:qFormat/>
    <w:uiPriority w:val="0"/>
    <w:pPr>
      <w:widowControl/>
      <w:pBdr>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92">
    <w:name w:val="页眉右端（绿盟科技）"/>
    <w:basedOn w:val="16"/>
    <w:qFormat/>
    <w:uiPriority w:val="0"/>
    <w:pPr>
      <w:pBdr>
        <w:bottom w:val="single" w:color="auto" w:sz="4" w:space="9"/>
      </w:pBdr>
      <w:spacing w:before="160" w:line="240" w:lineRule="auto"/>
      <w:jc w:val="right"/>
    </w:pPr>
    <w:rPr>
      <w:b/>
      <w:color w:val="FFFFFF"/>
    </w:rPr>
  </w:style>
  <w:style w:type="paragraph" w:customStyle="1" w:styleId="93">
    <w:name w:val="xl92"/>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宋体" w:hAnsi="宋体" w:cs="宋体"/>
      <w:color w:val="000000"/>
      <w:kern w:val="0"/>
      <w:szCs w:val="21"/>
    </w:rPr>
  </w:style>
  <w:style w:type="paragraph" w:customStyle="1" w:styleId="94">
    <w:name w:val="Table Paragraph"/>
    <w:basedOn w:val="1"/>
    <w:qFormat/>
    <w:uiPriority w:val="1"/>
    <w:rPr>
      <w:rFonts w:ascii="宋体" w:hAnsi="宋体" w:eastAsia="宋体" w:cs="宋体"/>
      <w:lang w:val="en-US" w:eastAsia="zh-CN" w:bidi="ar-SA"/>
    </w:rPr>
  </w:style>
  <w:style w:type="paragraph" w:customStyle="1" w:styleId="95">
    <w:name w:val="xl102"/>
    <w:basedOn w:val="1"/>
    <w:qFormat/>
    <w:uiPriority w:val="0"/>
    <w:pPr>
      <w:widowControl/>
      <w:pBdr>
        <w:top w:val="single" w:color="000000" w:sz="8" w:space="0"/>
        <w:left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96">
    <w:name w:val="xl99"/>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24"/>
      <w:szCs w:val="24"/>
    </w:rPr>
  </w:style>
  <w:style w:type="paragraph" w:styleId="97">
    <w:name w:val="List Paragraph"/>
    <w:basedOn w:val="1"/>
    <w:qFormat/>
    <w:uiPriority w:val="34"/>
    <w:pPr>
      <w:ind w:firstLine="420" w:firstLineChars="200"/>
    </w:pPr>
    <w:rPr>
      <w:rFonts w:ascii="等线" w:hAnsi="等线" w:eastAsia="等线" w:cs="Times New Roman"/>
      <w:szCs w:val="22"/>
    </w:rPr>
  </w:style>
  <w:style w:type="paragraph" w:customStyle="1" w:styleId="98">
    <w:name w:val="Default"/>
    <w:next w:val="99"/>
    <w:qFormat/>
    <w:uiPriority w:val="0"/>
    <w:pPr>
      <w:widowControl w:val="0"/>
      <w:autoSpaceDE w:val="0"/>
      <w:autoSpaceDN w:val="0"/>
      <w:adjustRightInd w:val="0"/>
      <w:spacing w:after="160" w:line="278" w:lineRule="auto"/>
    </w:pPr>
    <w:rPr>
      <w:rFonts w:ascii="仿宋_GB2312" w:hAnsi="Times New Roman" w:eastAsia="仿宋_GB2312" w:cs="仿宋_GB2312"/>
      <w:color w:val="000000"/>
      <w:sz w:val="24"/>
      <w:szCs w:val="24"/>
      <w:lang w:val="en-US" w:eastAsia="zh-CN" w:bidi="ar-SA"/>
    </w:rPr>
  </w:style>
  <w:style w:type="paragraph" w:customStyle="1" w:styleId="99">
    <w:name w:val="toc 71"/>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paragraph" w:customStyle="1" w:styleId="100">
    <w:name w:val="msolistparagraph"/>
    <w:basedOn w:val="1"/>
    <w:qFormat/>
    <w:uiPriority w:val="0"/>
    <w:pPr>
      <w:spacing w:line="360" w:lineRule="auto"/>
      <w:ind w:firstLine="420"/>
    </w:pPr>
    <w:rPr>
      <w:rFonts w:ascii="Calibri" w:hAnsi="Calibri" w:eastAsia="宋体"/>
    </w:rPr>
  </w:style>
  <w:style w:type="paragraph" w:customStyle="1" w:styleId="101">
    <w:name w:val="列出段落1"/>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1959</Words>
  <Characters>11170</Characters>
  <Lines>93</Lines>
  <Paragraphs>26</Paragraphs>
  <TotalTime>41</TotalTime>
  <ScaleCrop>false</ScaleCrop>
  <LinksUpToDate>false</LinksUpToDate>
  <CharactersWithSpaces>13103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2021-12-06T21:41:00Z</dcterms:created>
  <dc:creator>Administrator</dc:creator>
  <cp:lastModifiedBy>Huawei</cp:lastModifiedBy>
  <cp:lastPrinted>2022-06-06T10:10:00Z</cp:lastPrinted>
  <dcterms:modified xsi:type="dcterms:W3CDTF">2025-08-08T07:03:00Z</dcterms:modified>
  <dc:title>2017年信息系统等级</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89CA10A64BD4445587759863EC923A33</vt:lpwstr>
  </property>
</Properties>
</file>