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AFB89">
      <w:pPr>
        <w:rPr>
          <w:color w:val="auto"/>
          <w:highlight w:val="none"/>
        </w:rPr>
      </w:pPr>
    </w:p>
    <w:p w14:paraId="0E32F34C">
      <w:pPr>
        <w:pStyle w:val="11"/>
        <w:rPr>
          <w:color w:val="auto"/>
          <w:highlight w:val="none"/>
        </w:rPr>
      </w:pPr>
    </w:p>
    <w:p w14:paraId="682114B6">
      <w:pPr>
        <w:pStyle w:val="6"/>
        <w:spacing w:line="338" w:lineRule="auto"/>
        <w:rPr>
          <w:color w:val="auto"/>
          <w:highlight w:val="none"/>
        </w:rPr>
      </w:pPr>
    </w:p>
    <w:p w14:paraId="52399901">
      <w:pPr>
        <w:spacing w:before="169" w:line="219" w:lineRule="auto"/>
        <w:jc w:val="right"/>
        <w:rPr>
          <w:rFonts w:ascii="宋体" w:hAnsi="宋体" w:eastAsia="宋体" w:cs="宋体"/>
          <w:color w:val="auto"/>
          <w:sz w:val="52"/>
          <w:szCs w:val="52"/>
          <w:highlight w:val="none"/>
        </w:rPr>
      </w:pPr>
      <w:r>
        <w:rPr>
          <w:rFonts w:hint="eastAsia" w:ascii="宋体" w:hAnsi="宋体" w:eastAsia="宋体" w:cs="宋体"/>
          <w:b/>
          <w:bCs/>
          <w:color w:val="auto"/>
          <w:spacing w:val="-5"/>
          <w:sz w:val="52"/>
          <w:szCs w:val="52"/>
          <w:highlight w:val="none"/>
          <w:lang w:eastAsia="zh-CN"/>
        </w:rPr>
        <w:t>同仁市公安局警用装备采购项目</w:t>
      </w:r>
    </w:p>
    <w:p w14:paraId="1995A612">
      <w:pPr>
        <w:pStyle w:val="6"/>
        <w:spacing w:line="276" w:lineRule="auto"/>
        <w:rPr>
          <w:color w:val="auto"/>
          <w:highlight w:val="none"/>
        </w:rPr>
      </w:pPr>
    </w:p>
    <w:p w14:paraId="1581AD36">
      <w:pPr>
        <w:pStyle w:val="6"/>
        <w:spacing w:line="276" w:lineRule="auto"/>
        <w:rPr>
          <w:color w:val="auto"/>
          <w:highlight w:val="none"/>
        </w:rPr>
      </w:pPr>
    </w:p>
    <w:p w14:paraId="5A50546B">
      <w:pPr>
        <w:pStyle w:val="6"/>
        <w:spacing w:line="276" w:lineRule="auto"/>
        <w:rPr>
          <w:color w:val="auto"/>
          <w:highlight w:val="none"/>
        </w:rPr>
      </w:pPr>
    </w:p>
    <w:p w14:paraId="1CA4F1C6">
      <w:pPr>
        <w:pStyle w:val="6"/>
        <w:spacing w:line="276" w:lineRule="auto"/>
        <w:rPr>
          <w:color w:val="auto"/>
          <w:highlight w:val="none"/>
        </w:rPr>
      </w:pPr>
    </w:p>
    <w:p w14:paraId="3B96A5A9">
      <w:pPr>
        <w:pStyle w:val="6"/>
        <w:spacing w:line="276" w:lineRule="auto"/>
        <w:rPr>
          <w:color w:val="auto"/>
          <w:highlight w:val="none"/>
        </w:rPr>
      </w:pPr>
    </w:p>
    <w:p w14:paraId="4146406C">
      <w:pPr>
        <w:pStyle w:val="6"/>
        <w:spacing w:line="276" w:lineRule="auto"/>
        <w:rPr>
          <w:color w:val="auto"/>
          <w:highlight w:val="none"/>
        </w:rPr>
      </w:pPr>
    </w:p>
    <w:p w14:paraId="339BCF89">
      <w:pPr>
        <w:spacing w:before="231" w:line="222" w:lineRule="auto"/>
        <w:ind w:left="1662"/>
        <w:rPr>
          <w:rFonts w:ascii="宋体" w:hAnsi="宋体" w:eastAsia="宋体" w:cs="宋体"/>
          <w:color w:val="auto"/>
          <w:sz w:val="71"/>
          <w:szCs w:val="71"/>
          <w:highlight w:val="none"/>
        </w:rPr>
      </w:pPr>
      <w:r>
        <w:rPr>
          <w:rFonts w:ascii="宋体" w:hAnsi="宋体" w:eastAsia="宋体" w:cs="宋体"/>
          <w:b/>
          <w:bCs/>
          <w:color w:val="auto"/>
          <w:spacing w:val="-1"/>
          <w:sz w:val="71"/>
          <w:szCs w:val="71"/>
          <w:highlight w:val="none"/>
        </w:rPr>
        <w:t>竞争性磋商文件</w:t>
      </w:r>
    </w:p>
    <w:p w14:paraId="713C8A87">
      <w:pPr>
        <w:pStyle w:val="6"/>
        <w:spacing w:line="243" w:lineRule="auto"/>
        <w:rPr>
          <w:color w:val="auto"/>
          <w:highlight w:val="none"/>
        </w:rPr>
      </w:pPr>
    </w:p>
    <w:p w14:paraId="7A9A6F7D">
      <w:pPr>
        <w:pStyle w:val="6"/>
        <w:spacing w:line="243" w:lineRule="auto"/>
        <w:rPr>
          <w:color w:val="auto"/>
          <w:highlight w:val="none"/>
        </w:rPr>
      </w:pPr>
    </w:p>
    <w:p w14:paraId="47AB88F3">
      <w:pPr>
        <w:pStyle w:val="6"/>
        <w:spacing w:line="243" w:lineRule="auto"/>
        <w:rPr>
          <w:color w:val="auto"/>
          <w:highlight w:val="none"/>
        </w:rPr>
      </w:pPr>
    </w:p>
    <w:p w14:paraId="2DE4FCFF">
      <w:pPr>
        <w:pStyle w:val="6"/>
        <w:spacing w:line="243" w:lineRule="auto"/>
        <w:rPr>
          <w:color w:val="auto"/>
          <w:highlight w:val="none"/>
        </w:rPr>
      </w:pPr>
    </w:p>
    <w:p w14:paraId="0B30B41B">
      <w:pPr>
        <w:pStyle w:val="6"/>
        <w:spacing w:line="244" w:lineRule="auto"/>
        <w:rPr>
          <w:color w:val="auto"/>
          <w:highlight w:val="none"/>
        </w:rPr>
      </w:pPr>
    </w:p>
    <w:p w14:paraId="459778BE">
      <w:pPr>
        <w:pStyle w:val="6"/>
        <w:spacing w:line="244" w:lineRule="auto"/>
        <w:rPr>
          <w:color w:val="auto"/>
          <w:highlight w:val="none"/>
        </w:rPr>
      </w:pPr>
    </w:p>
    <w:p w14:paraId="70D297B4">
      <w:pPr>
        <w:pStyle w:val="6"/>
        <w:spacing w:line="244" w:lineRule="auto"/>
        <w:rPr>
          <w:color w:val="auto"/>
          <w:highlight w:val="none"/>
        </w:rPr>
      </w:pPr>
    </w:p>
    <w:p w14:paraId="47CBBA5A">
      <w:pPr>
        <w:pStyle w:val="6"/>
        <w:spacing w:line="244" w:lineRule="auto"/>
        <w:rPr>
          <w:color w:val="auto"/>
          <w:highlight w:val="none"/>
        </w:rPr>
      </w:pPr>
    </w:p>
    <w:p w14:paraId="31231AE5">
      <w:pPr>
        <w:pStyle w:val="6"/>
        <w:spacing w:line="244" w:lineRule="auto"/>
        <w:rPr>
          <w:color w:val="auto"/>
          <w:highlight w:val="none"/>
        </w:rPr>
      </w:pPr>
    </w:p>
    <w:p w14:paraId="49832DCD">
      <w:pPr>
        <w:pStyle w:val="6"/>
        <w:spacing w:line="244" w:lineRule="auto"/>
        <w:rPr>
          <w:color w:val="auto"/>
          <w:highlight w:val="none"/>
        </w:rPr>
      </w:pPr>
    </w:p>
    <w:p w14:paraId="47D7FC98">
      <w:pPr>
        <w:pStyle w:val="6"/>
        <w:spacing w:line="244" w:lineRule="auto"/>
        <w:rPr>
          <w:color w:val="auto"/>
          <w:highlight w:val="none"/>
        </w:rPr>
      </w:pPr>
    </w:p>
    <w:p w14:paraId="751C82E8">
      <w:pPr>
        <w:spacing w:before="101" w:line="224" w:lineRule="auto"/>
        <w:ind w:left="346"/>
        <w:rPr>
          <w:rFonts w:hint="eastAsia" w:ascii="Times New Roman" w:hAnsi="Times New Roman" w:eastAsia="宋体" w:cs="Times New Roman"/>
          <w:color w:val="auto"/>
          <w:sz w:val="31"/>
          <w:szCs w:val="31"/>
          <w:highlight w:val="none"/>
          <w:lang w:eastAsia="zh-CN"/>
        </w:rPr>
      </w:pPr>
      <w:r>
        <w:rPr>
          <w:rFonts w:ascii="宋体" w:hAnsi="宋体" w:eastAsia="宋体" w:cs="宋体"/>
          <w:b/>
          <w:bCs/>
          <w:color w:val="auto"/>
          <w:spacing w:val="6"/>
          <w:sz w:val="31"/>
          <w:szCs w:val="31"/>
          <w:highlight w:val="none"/>
        </w:rPr>
        <w:t>采购项目编号：</w:t>
      </w:r>
      <w:r>
        <w:rPr>
          <w:rFonts w:hint="eastAsia" w:ascii="宋体" w:hAnsi="宋体" w:eastAsia="宋体" w:cs="宋体"/>
          <w:b/>
          <w:bCs/>
          <w:color w:val="auto"/>
          <w:spacing w:val="6"/>
          <w:sz w:val="31"/>
          <w:szCs w:val="31"/>
          <w:highlight w:val="none"/>
          <w:lang w:eastAsia="zh-CN"/>
        </w:rPr>
        <w:t>青海圣兴竞磋（货物）2025-011</w:t>
      </w:r>
    </w:p>
    <w:p w14:paraId="603C98DB">
      <w:pPr>
        <w:spacing w:before="245" w:line="224" w:lineRule="auto"/>
        <w:ind w:left="343"/>
        <w:rPr>
          <w:rFonts w:ascii="宋体" w:hAnsi="宋体" w:eastAsia="宋体" w:cs="宋体"/>
          <w:color w:val="auto"/>
          <w:sz w:val="31"/>
          <w:szCs w:val="31"/>
          <w:highlight w:val="none"/>
        </w:rPr>
      </w:pPr>
      <w:r>
        <w:rPr>
          <w:rFonts w:ascii="宋体" w:hAnsi="宋体" w:eastAsia="宋体" w:cs="宋体"/>
          <w:b/>
          <w:bCs/>
          <w:color w:val="auto"/>
          <w:spacing w:val="7"/>
          <w:sz w:val="31"/>
          <w:szCs w:val="31"/>
          <w:highlight w:val="none"/>
        </w:rPr>
        <w:t>采购项目名称：</w:t>
      </w:r>
      <w:r>
        <w:rPr>
          <w:rFonts w:hint="eastAsia" w:ascii="宋体" w:hAnsi="宋体" w:eastAsia="宋体" w:cs="宋体"/>
          <w:b/>
          <w:bCs/>
          <w:color w:val="auto"/>
          <w:spacing w:val="7"/>
          <w:sz w:val="31"/>
          <w:szCs w:val="31"/>
          <w:highlight w:val="none"/>
          <w:lang w:eastAsia="zh-CN"/>
        </w:rPr>
        <w:t>同仁市公安局警用装备采购项目</w:t>
      </w:r>
    </w:p>
    <w:p w14:paraId="35F1B841">
      <w:pPr>
        <w:spacing w:before="247" w:line="224" w:lineRule="auto"/>
        <w:ind w:left="343"/>
        <w:rPr>
          <w:rFonts w:hint="eastAsia"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rPr>
        <w:t>采</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购</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人：</w:t>
      </w:r>
      <w:r>
        <w:rPr>
          <w:rFonts w:hint="eastAsia" w:ascii="宋体" w:hAnsi="宋体" w:eastAsia="宋体" w:cs="宋体"/>
          <w:b/>
          <w:bCs/>
          <w:color w:val="auto"/>
          <w:spacing w:val="6"/>
          <w:sz w:val="31"/>
          <w:szCs w:val="31"/>
          <w:highlight w:val="none"/>
          <w:lang w:eastAsia="zh-CN"/>
        </w:rPr>
        <w:t>同仁市公安局</w:t>
      </w:r>
    </w:p>
    <w:p w14:paraId="3FF000C6">
      <w:pPr>
        <w:spacing w:before="246" w:line="224" w:lineRule="auto"/>
        <w:ind w:left="346"/>
        <w:rPr>
          <w:rFonts w:hint="eastAsia" w:ascii="宋体" w:hAnsi="宋体" w:eastAsia="宋体" w:cs="宋体"/>
          <w:color w:val="auto"/>
          <w:sz w:val="31"/>
          <w:szCs w:val="31"/>
          <w:highlight w:val="none"/>
          <w:lang w:eastAsia="zh-CN"/>
        </w:rPr>
      </w:pPr>
      <w:r>
        <w:rPr>
          <w:rFonts w:ascii="宋体" w:hAnsi="宋体" w:eastAsia="宋体" w:cs="宋体"/>
          <w:b/>
          <w:bCs/>
          <w:color w:val="auto"/>
          <w:spacing w:val="7"/>
          <w:sz w:val="31"/>
          <w:szCs w:val="31"/>
          <w:highlight w:val="none"/>
        </w:rPr>
        <w:t>采购代理机构：</w:t>
      </w:r>
      <w:r>
        <w:rPr>
          <w:rFonts w:hint="eastAsia" w:ascii="宋体" w:hAnsi="宋体" w:eastAsia="宋体" w:cs="宋体"/>
          <w:b/>
          <w:bCs/>
          <w:color w:val="auto"/>
          <w:spacing w:val="7"/>
          <w:sz w:val="31"/>
          <w:szCs w:val="31"/>
          <w:highlight w:val="none"/>
          <w:lang w:eastAsia="zh-CN"/>
        </w:rPr>
        <w:t>青海圣兴项目管理有限公司</w:t>
      </w:r>
    </w:p>
    <w:p w14:paraId="0402C421">
      <w:pPr>
        <w:pStyle w:val="6"/>
        <w:spacing w:line="253" w:lineRule="auto"/>
        <w:rPr>
          <w:color w:val="auto"/>
          <w:highlight w:val="none"/>
        </w:rPr>
      </w:pPr>
    </w:p>
    <w:p w14:paraId="6EB0109E">
      <w:pPr>
        <w:pStyle w:val="6"/>
        <w:spacing w:line="254" w:lineRule="auto"/>
        <w:rPr>
          <w:color w:val="auto"/>
          <w:highlight w:val="none"/>
        </w:rPr>
      </w:pPr>
    </w:p>
    <w:p w14:paraId="13C9542D">
      <w:pPr>
        <w:pStyle w:val="6"/>
        <w:spacing w:line="254" w:lineRule="auto"/>
        <w:rPr>
          <w:color w:val="auto"/>
          <w:highlight w:val="none"/>
        </w:rPr>
      </w:pPr>
    </w:p>
    <w:p w14:paraId="33D51C65">
      <w:pPr>
        <w:spacing w:before="101" w:line="225" w:lineRule="auto"/>
        <w:ind w:left="3027"/>
        <w:rPr>
          <w:rFonts w:ascii="宋体" w:hAnsi="宋体" w:eastAsia="宋体" w:cs="宋体"/>
          <w:color w:val="auto"/>
          <w:sz w:val="31"/>
          <w:szCs w:val="31"/>
          <w:highlight w:val="none"/>
        </w:rPr>
      </w:pPr>
      <w:r>
        <w:rPr>
          <w:rFonts w:ascii="宋体" w:hAnsi="宋体" w:eastAsia="宋体" w:cs="宋体"/>
          <w:b/>
          <w:bCs/>
          <w:color w:val="auto"/>
          <w:spacing w:val="1"/>
          <w:sz w:val="31"/>
          <w:szCs w:val="31"/>
          <w:highlight w:val="none"/>
        </w:rPr>
        <w:t>2025年</w:t>
      </w:r>
      <w:r>
        <w:rPr>
          <w:rFonts w:hint="eastAsia" w:ascii="宋体" w:hAnsi="宋体" w:eastAsia="宋体" w:cs="宋体"/>
          <w:b/>
          <w:bCs/>
          <w:color w:val="auto"/>
          <w:spacing w:val="1"/>
          <w:sz w:val="31"/>
          <w:szCs w:val="31"/>
          <w:highlight w:val="none"/>
          <w:lang w:val="en-US" w:eastAsia="zh-CN"/>
        </w:rPr>
        <w:t>10</w:t>
      </w:r>
      <w:r>
        <w:rPr>
          <w:rFonts w:ascii="宋体" w:hAnsi="宋体" w:eastAsia="宋体" w:cs="宋体"/>
          <w:b/>
          <w:bCs/>
          <w:color w:val="auto"/>
          <w:spacing w:val="1"/>
          <w:sz w:val="31"/>
          <w:szCs w:val="31"/>
          <w:highlight w:val="none"/>
        </w:rPr>
        <w:t>月</w:t>
      </w:r>
    </w:p>
    <w:p w14:paraId="38E715A5">
      <w:pPr>
        <w:spacing w:line="225" w:lineRule="auto"/>
        <w:rPr>
          <w:rFonts w:ascii="宋体" w:hAnsi="宋体" w:eastAsia="宋体" w:cs="宋体"/>
          <w:color w:val="auto"/>
          <w:sz w:val="31"/>
          <w:szCs w:val="31"/>
          <w:highlight w:val="none"/>
        </w:rPr>
        <w:sectPr>
          <w:pgSz w:w="11850" w:h="16781"/>
          <w:pgMar w:top="1426" w:right="1749" w:bottom="1149" w:left="1767" w:header="0" w:footer="987" w:gutter="0"/>
          <w:cols w:space="720" w:num="1"/>
        </w:sectPr>
      </w:pPr>
    </w:p>
    <w:sdt>
      <w:sdtPr>
        <w:rPr>
          <w:rFonts w:ascii="宋体" w:hAnsi="宋体" w:eastAsia="宋体" w:cs="宋体"/>
          <w:color w:val="auto"/>
          <w:sz w:val="40"/>
          <w:szCs w:val="40"/>
          <w:highlight w:val="none"/>
        </w:rPr>
        <w:id w:val="147466712"/>
        <w:docPartObj>
          <w:docPartGallery w:val="Table of Contents"/>
          <w:docPartUnique/>
        </w:docPartObj>
      </w:sdtPr>
      <w:sdtEndPr>
        <w:rPr>
          <w:rFonts w:ascii="Calibri" w:hAnsi="Calibri" w:eastAsia="Calibri" w:cs="Calibri"/>
          <w:color w:val="auto"/>
          <w:sz w:val="24"/>
          <w:szCs w:val="24"/>
          <w:highlight w:val="none"/>
        </w:rPr>
      </w:sdtEndPr>
      <w:sdtContent>
        <w:p w14:paraId="5D9C08C1">
          <w:pPr>
            <w:spacing w:before="80" w:line="222" w:lineRule="auto"/>
            <w:ind w:left="3638"/>
            <w:rPr>
              <w:rFonts w:ascii="宋体" w:hAnsi="宋体" w:eastAsia="宋体" w:cs="宋体"/>
              <w:color w:val="auto"/>
              <w:sz w:val="40"/>
              <w:szCs w:val="40"/>
              <w:highlight w:val="none"/>
            </w:rPr>
          </w:pPr>
          <w:r>
            <w:rPr>
              <w:rFonts w:ascii="宋体" w:hAnsi="宋体" w:eastAsia="宋体" w:cs="宋体"/>
              <w:b/>
              <w:bCs/>
              <w:color w:val="auto"/>
              <w:spacing w:val="-50"/>
              <w:sz w:val="40"/>
              <w:szCs w:val="40"/>
              <w:highlight w:val="none"/>
            </w:rPr>
            <w:t>目</w:t>
          </w:r>
          <w:r>
            <w:rPr>
              <w:rFonts w:ascii="宋体" w:hAnsi="宋体" w:eastAsia="宋体" w:cs="宋体"/>
              <w:color w:val="auto"/>
              <w:spacing w:val="8"/>
              <w:sz w:val="40"/>
              <w:szCs w:val="40"/>
              <w:highlight w:val="none"/>
            </w:rPr>
            <w:t xml:space="preserve">  </w:t>
          </w:r>
          <w:r>
            <w:rPr>
              <w:rFonts w:ascii="宋体" w:hAnsi="宋体" w:eastAsia="宋体" w:cs="宋体"/>
              <w:b/>
              <w:bCs/>
              <w:color w:val="auto"/>
              <w:spacing w:val="-50"/>
              <w:sz w:val="40"/>
              <w:szCs w:val="40"/>
              <w:highlight w:val="none"/>
            </w:rPr>
            <w:t>录</w:t>
          </w:r>
        </w:p>
        <w:p w14:paraId="0EEDE5E6">
          <w:pPr>
            <w:tabs>
              <w:tab w:val="right" w:leader="dot" w:pos="8267"/>
            </w:tabs>
            <w:spacing w:before="277" w:line="219" w:lineRule="auto"/>
            <w:ind w:left="514"/>
            <w:rPr>
              <w:rFonts w:ascii="Calibri" w:hAnsi="Calibri" w:eastAsia="Calibri" w:cs="Calibri"/>
              <w:color w:val="auto"/>
              <w:sz w:val="24"/>
              <w:szCs w:val="24"/>
              <w:highlight w:val="none"/>
            </w:rPr>
          </w:pP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rFonts w:ascii="宋体" w:hAnsi="宋体" w:eastAsia="宋体" w:cs="宋体"/>
              <w:b/>
              <w:bCs/>
              <w:color w:val="auto"/>
              <w:spacing w:val="-3"/>
              <w:sz w:val="24"/>
              <w:szCs w:val="24"/>
              <w:highlight w:val="none"/>
            </w:rPr>
            <w:t>第一部分</w:t>
          </w:r>
          <w:r>
            <w:rPr>
              <w:rFonts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lang w:eastAsia="zh-CN"/>
            </w:rPr>
            <w:t>磋商</w:t>
          </w:r>
          <w:r>
            <w:rPr>
              <w:rFonts w:ascii="宋体" w:hAnsi="宋体" w:eastAsia="宋体" w:cs="宋体"/>
              <w:b/>
              <w:bCs/>
              <w:color w:val="auto"/>
              <w:spacing w:val="-3"/>
              <w:sz w:val="24"/>
              <w:szCs w:val="24"/>
              <w:highlight w:val="none"/>
            </w:rPr>
            <w:t>邀请</w:t>
          </w:r>
          <w:r>
            <w:rPr>
              <w:rFonts w:ascii="宋体" w:hAnsi="宋体" w:eastAsia="宋体" w:cs="宋体"/>
              <w:color w:val="auto"/>
              <w:spacing w:val="-68"/>
              <w:sz w:val="24"/>
              <w:szCs w:val="24"/>
              <w:highlight w:val="none"/>
            </w:rPr>
            <w:t xml:space="preserve"> </w:t>
          </w:r>
          <w:r>
            <w:rPr>
              <w:rFonts w:ascii="宋体" w:hAnsi="宋体" w:eastAsia="宋体" w:cs="宋体"/>
              <w:color w:val="auto"/>
              <w:sz w:val="24"/>
              <w:szCs w:val="24"/>
              <w:highlight w:val="none"/>
            </w:rPr>
            <w:tab/>
          </w:r>
          <w:r>
            <w:rPr>
              <w:rFonts w:hint="eastAsia" w:ascii="Calibri" w:hAnsi="Calibri" w:eastAsia="宋体" w:cs="Calibri"/>
              <w:b/>
              <w:bCs/>
              <w:color w:val="auto"/>
              <w:spacing w:val="3"/>
              <w:sz w:val="24"/>
              <w:szCs w:val="24"/>
              <w:highlight w:val="none"/>
              <w:lang w:val="en-US" w:eastAsia="zh-CN"/>
            </w:rPr>
            <w:t>1</w:t>
          </w:r>
          <w:r>
            <w:rPr>
              <w:rFonts w:ascii="Calibri" w:hAnsi="Calibri" w:eastAsia="Calibri" w:cs="Calibri"/>
              <w:b/>
              <w:bCs/>
              <w:color w:val="auto"/>
              <w:spacing w:val="3"/>
              <w:sz w:val="24"/>
              <w:szCs w:val="24"/>
              <w:highlight w:val="none"/>
            </w:rPr>
            <w:fldChar w:fldCharType="end"/>
          </w:r>
        </w:p>
        <w:p w14:paraId="243B0928">
          <w:pPr>
            <w:tabs>
              <w:tab w:val="right" w:leader="dot" w:pos="8267"/>
            </w:tabs>
            <w:spacing w:before="223" w:line="219" w:lineRule="auto"/>
            <w:ind w:left="514"/>
            <w:rPr>
              <w:rFonts w:ascii="Calibri" w:hAnsi="Calibri" w:eastAsia="Calibri" w:cs="Calibri"/>
              <w:color w:val="auto"/>
              <w:sz w:val="24"/>
              <w:szCs w:val="24"/>
              <w:highlight w:val="none"/>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rFonts w:ascii="宋体" w:hAnsi="宋体" w:eastAsia="宋体" w:cs="宋体"/>
              <w:b/>
              <w:bCs/>
              <w:color w:val="auto"/>
              <w:spacing w:val="-3"/>
              <w:sz w:val="24"/>
              <w:szCs w:val="24"/>
              <w:highlight w:val="none"/>
            </w:rPr>
            <w:t>第二部分</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供应商须知</w:t>
          </w:r>
          <w:r>
            <w:rPr>
              <w:rFonts w:ascii="宋体" w:hAnsi="宋体" w:eastAsia="宋体" w:cs="宋体"/>
              <w:color w:val="auto"/>
              <w:spacing w:val="-65"/>
              <w:sz w:val="24"/>
              <w:szCs w:val="24"/>
              <w:highlight w:val="none"/>
            </w:rPr>
            <w:t xml:space="preserve"> </w:t>
          </w:r>
          <w:r>
            <w:rPr>
              <w:rFonts w:ascii="宋体" w:hAnsi="宋体" w:eastAsia="宋体" w:cs="宋体"/>
              <w:color w:val="auto"/>
              <w:sz w:val="24"/>
              <w:szCs w:val="24"/>
              <w:highlight w:val="none"/>
            </w:rPr>
            <w:tab/>
          </w:r>
          <w:r>
            <w:rPr>
              <w:rFonts w:hint="eastAsia" w:ascii="Calibri" w:hAnsi="Calibri" w:eastAsia="宋体" w:cs="Calibri"/>
              <w:b/>
              <w:bCs/>
              <w:color w:val="auto"/>
              <w:spacing w:val="17"/>
              <w:sz w:val="24"/>
              <w:szCs w:val="24"/>
              <w:highlight w:val="none"/>
              <w:lang w:val="en-US" w:eastAsia="zh-CN"/>
            </w:rPr>
            <w:t>4</w:t>
          </w:r>
          <w:r>
            <w:rPr>
              <w:rFonts w:ascii="Calibri" w:hAnsi="Calibri" w:eastAsia="Calibri" w:cs="Calibri"/>
              <w:b/>
              <w:bCs/>
              <w:color w:val="auto"/>
              <w:spacing w:val="17"/>
              <w:sz w:val="24"/>
              <w:szCs w:val="24"/>
              <w:highlight w:val="none"/>
            </w:rPr>
            <w:fldChar w:fldCharType="end"/>
          </w:r>
        </w:p>
        <w:p w14:paraId="6981D783">
          <w:pPr>
            <w:tabs>
              <w:tab w:val="right" w:leader="dot" w:pos="8267"/>
            </w:tabs>
            <w:spacing w:before="236" w:line="219" w:lineRule="auto"/>
            <w:ind w:left="514"/>
            <w:rPr>
              <w:rFonts w:hint="eastAsia" w:ascii="Calibri" w:hAnsi="Calibri" w:eastAsia="宋体" w:cs="Calibri"/>
              <w:color w:val="auto"/>
              <w:sz w:val="24"/>
              <w:szCs w:val="24"/>
              <w:highlight w:val="none"/>
              <w:lang w:val="en-US" w:eastAsia="zh-CN"/>
            </w:rPr>
          </w:pPr>
          <w:r>
            <w:rPr>
              <w:color w:val="auto"/>
              <w:highlight w:val="none"/>
            </w:rPr>
            <w:fldChar w:fldCharType="begin"/>
          </w:r>
          <w:r>
            <w:rPr>
              <w:color w:val="auto"/>
              <w:highlight w:val="none"/>
            </w:rPr>
            <w:instrText xml:space="preserve"> HYPERLINK \l "bookmark3" </w:instrText>
          </w:r>
          <w:r>
            <w:rPr>
              <w:color w:val="auto"/>
              <w:highlight w:val="none"/>
            </w:rPr>
            <w:fldChar w:fldCharType="separate"/>
          </w:r>
          <w:r>
            <w:rPr>
              <w:rFonts w:ascii="宋体" w:hAnsi="宋体" w:eastAsia="宋体" w:cs="宋体"/>
              <w:b/>
              <w:bCs/>
              <w:color w:val="auto"/>
              <w:spacing w:val="-3"/>
              <w:sz w:val="24"/>
              <w:szCs w:val="24"/>
              <w:highlight w:val="none"/>
            </w:rPr>
            <w:t>第三部分</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青海省政府采购项目合同书范本</w:t>
          </w:r>
          <w:r>
            <w:rPr>
              <w:rFonts w:ascii="宋体" w:hAnsi="宋体" w:eastAsia="宋体" w:cs="宋体"/>
              <w:color w:val="auto"/>
              <w:spacing w:val="-54"/>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79"/>
              <w:sz w:val="24"/>
              <w:szCs w:val="24"/>
              <w:highlight w:val="none"/>
            </w:rPr>
            <w:t xml:space="preserve"> </w:t>
          </w:r>
          <w:r>
            <w:rPr>
              <w:rFonts w:hint="eastAsia" w:ascii="Calibri" w:hAnsi="Calibri" w:eastAsia="宋体" w:cs="Calibri"/>
              <w:b/>
              <w:bCs/>
              <w:color w:val="auto"/>
              <w:spacing w:val="-5"/>
              <w:sz w:val="24"/>
              <w:szCs w:val="24"/>
              <w:highlight w:val="none"/>
              <w:lang w:val="en-US" w:eastAsia="zh-CN"/>
            </w:rPr>
            <w:t>2</w:t>
          </w:r>
          <w:r>
            <w:rPr>
              <w:rFonts w:ascii="Calibri" w:hAnsi="Calibri" w:eastAsia="Calibri" w:cs="Calibri"/>
              <w:b/>
              <w:bCs/>
              <w:color w:val="auto"/>
              <w:spacing w:val="-5"/>
              <w:sz w:val="24"/>
              <w:szCs w:val="24"/>
              <w:highlight w:val="none"/>
            </w:rPr>
            <w:fldChar w:fldCharType="end"/>
          </w:r>
          <w:r>
            <w:rPr>
              <w:rFonts w:hint="eastAsia" w:ascii="Calibri" w:hAnsi="Calibri" w:eastAsia="宋体" w:cs="Calibri"/>
              <w:b/>
              <w:bCs/>
              <w:color w:val="auto"/>
              <w:spacing w:val="-5"/>
              <w:sz w:val="24"/>
              <w:szCs w:val="24"/>
              <w:highlight w:val="none"/>
              <w:lang w:val="en-US" w:eastAsia="zh-CN"/>
            </w:rPr>
            <w:t>6</w:t>
          </w:r>
        </w:p>
        <w:p w14:paraId="3D5F2270">
          <w:pPr>
            <w:tabs>
              <w:tab w:val="right" w:leader="dot" w:pos="8270"/>
            </w:tabs>
            <w:spacing w:before="234" w:line="219" w:lineRule="auto"/>
            <w:ind w:left="514"/>
            <w:rPr>
              <w:rFonts w:hint="eastAsia" w:ascii="Calibri" w:hAnsi="Calibri" w:eastAsia="宋体" w:cs="Calibri"/>
              <w:color w:val="auto"/>
              <w:sz w:val="24"/>
              <w:szCs w:val="24"/>
              <w:highlight w:val="none"/>
              <w:lang w:val="en-US" w:eastAsia="zh-CN"/>
            </w:rPr>
          </w:pPr>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rFonts w:ascii="宋体" w:hAnsi="宋体" w:eastAsia="宋体" w:cs="宋体"/>
              <w:b/>
              <w:bCs/>
              <w:color w:val="auto"/>
              <w:spacing w:val="-5"/>
              <w:sz w:val="24"/>
              <w:szCs w:val="24"/>
              <w:highlight w:val="none"/>
            </w:rPr>
            <w:t>第四部分</w:t>
          </w:r>
          <w:r>
            <w:rPr>
              <w:rFonts w:ascii="宋体" w:hAnsi="宋体" w:eastAsia="宋体" w:cs="宋体"/>
              <w:color w:val="auto"/>
              <w:spacing w:val="10"/>
              <w:sz w:val="24"/>
              <w:szCs w:val="24"/>
              <w:highlight w:val="none"/>
            </w:rPr>
            <w:t xml:space="preserve">  </w:t>
          </w:r>
          <w:r>
            <w:rPr>
              <w:rFonts w:ascii="宋体" w:hAnsi="宋体" w:eastAsia="宋体" w:cs="宋体"/>
              <w:b/>
              <w:bCs/>
              <w:color w:val="auto"/>
              <w:spacing w:val="-5"/>
              <w:sz w:val="24"/>
              <w:szCs w:val="24"/>
              <w:highlight w:val="none"/>
            </w:rPr>
            <w:t>响应文件格式</w:t>
          </w:r>
          <w:r>
            <w:rPr>
              <w:rFonts w:ascii="宋体" w:hAnsi="宋体" w:eastAsia="宋体" w:cs="宋体"/>
              <w:color w:val="auto"/>
              <w:spacing w:val="-71"/>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75"/>
              <w:sz w:val="24"/>
              <w:szCs w:val="24"/>
              <w:highlight w:val="none"/>
            </w:rPr>
            <w:t xml:space="preserve"> </w:t>
          </w:r>
          <w:r>
            <w:rPr>
              <w:rFonts w:hint="eastAsia" w:ascii="Calibri" w:hAnsi="Calibri" w:eastAsia="宋体" w:cs="Calibri"/>
              <w:b/>
              <w:bCs/>
              <w:color w:val="auto"/>
              <w:spacing w:val="-2"/>
              <w:sz w:val="24"/>
              <w:szCs w:val="24"/>
              <w:highlight w:val="none"/>
              <w:lang w:val="en-US" w:eastAsia="zh-CN"/>
            </w:rPr>
            <w:t>4</w:t>
          </w:r>
          <w:r>
            <w:rPr>
              <w:rFonts w:ascii="Calibri" w:hAnsi="Calibri" w:eastAsia="Calibri" w:cs="Calibri"/>
              <w:b/>
              <w:bCs/>
              <w:color w:val="auto"/>
              <w:spacing w:val="-2"/>
              <w:sz w:val="24"/>
              <w:szCs w:val="24"/>
              <w:highlight w:val="none"/>
            </w:rPr>
            <w:fldChar w:fldCharType="end"/>
          </w:r>
          <w:r>
            <w:rPr>
              <w:rFonts w:hint="eastAsia" w:ascii="Calibri" w:hAnsi="Calibri" w:eastAsia="宋体" w:cs="Calibri"/>
              <w:b/>
              <w:bCs/>
              <w:color w:val="auto"/>
              <w:spacing w:val="-2"/>
              <w:sz w:val="24"/>
              <w:szCs w:val="24"/>
              <w:highlight w:val="none"/>
              <w:lang w:val="en-US" w:eastAsia="zh-CN"/>
            </w:rPr>
            <w:t>4</w:t>
          </w:r>
        </w:p>
        <w:p w14:paraId="541A202E">
          <w:pPr>
            <w:tabs>
              <w:tab w:val="right" w:leader="dot" w:pos="8270"/>
            </w:tabs>
            <w:spacing w:before="235" w:line="220" w:lineRule="auto"/>
            <w:ind w:left="525"/>
            <w:rPr>
              <w:rFonts w:ascii="Calibri" w:hAnsi="Calibri" w:eastAsia="Calibri" w:cs="Calibri"/>
              <w:color w:val="auto"/>
              <w:sz w:val="24"/>
              <w:szCs w:val="24"/>
              <w:highlight w:val="none"/>
            </w:rPr>
          </w:pPr>
          <w:r>
            <w:rPr>
              <w:color w:val="auto"/>
              <w:highlight w:val="none"/>
            </w:rPr>
            <w:fldChar w:fldCharType="begin"/>
          </w:r>
          <w:r>
            <w:rPr>
              <w:color w:val="auto"/>
              <w:highlight w:val="none"/>
            </w:rPr>
            <w:instrText xml:space="preserve"> HYPERLINK \l "bookmark5" </w:instrText>
          </w:r>
          <w:r>
            <w:rPr>
              <w:color w:val="auto"/>
              <w:highlight w:val="none"/>
            </w:rPr>
            <w:fldChar w:fldCharType="separate"/>
          </w:r>
          <w:r>
            <w:rPr>
              <w:rFonts w:ascii="宋体" w:hAnsi="宋体" w:eastAsia="宋体" w:cs="宋体"/>
              <w:b/>
              <w:bCs/>
              <w:color w:val="auto"/>
              <w:spacing w:val="-6"/>
              <w:sz w:val="24"/>
              <w:szCs w:val="24"/>
              <w:highlight w:val="none"/>
            </w:rPr>
            <w:t>（</w:t>
          </w:r>
          <w:r>
            <w:rPr>
              <w:rFonts w:ascii="Calibri" w:hAnsi="Calibri" w:eastAsia="Calibri" w:cs="Calibri"/>
              <w:b/>
              <w:bCs/>
              <w:color w:val="auto"/>
              <w:spacing w:val="-6"/>
              <w:sz w:val="24"/>
              <w:szCs w:val="24"/>
              <w:highlight w:val="none"/>
            </w:rPr>
            <w:t>1</w:t>
          </w:r>
          <w:r>
            <w:rPr>
              <w:rFonts w:ascii="宋体" w:hAnsi="宋体" w:eastAsia="宋体" w:cs="宋体"/>
              <w:b/>
              <w:bCs/>
              <w:color w:val="auto"/>
              <w:spacing w:val="-6"/>
              <w:sz w:val="24"/>
              <w:szCs w:val="24"/>
              <w:highlight w:val="none"/>
            </w:rPr>
            <w:t>）磋商函</w:t>
          </w:r>
          <w:r>
            <w:rPr>
              <w:rFonts w:ascii="宋体" w:hAnsi="宋体" w:eastAsia="宋体" w:cs="宋体"/>
              <w:color w:val="auto"/>
              <w:spacing w:val="-68"/>
              <w:sz w:val="24"/>
              <w:szCs w:val="24"/>
              <w:highlight w:val="none"/>
            </w:rPr>
            <w:t xml:space="preserve"> </w:t>
          </w:r>
          <w:r>
            <w:rPr>
              <w:rFonts w:ascii="宋体" w:hAnsi="宋体" w:eastAsia="宋体" w:cs="宋体"/>
              <w:color w:val="auto"/>
              <w:sz w:val="24"/>
              <w:szCs w:val="24"/>
              <w:highlight w:val="none"/>
            </w:rPr>
            <w:tab/>
          </w:r>
          <w:r>
            <w:rPr>
              <w:rFonts w:ascii="Calibri" w:hAnsi="Calibri" w:eastAsia="Calibri" w:cs="Calibri"/>
              <w:b/>
              <w:bCs/>
              <w:color w:val="auto"/>
              <w:spacing w:val="10"/>
              <w:sz w:val="24"/>
              <w:szCs w:val="24"/>
              <w:highlight w:val="none"/>
            </w:rPr>
            <w:t>4</w:t>
          </w:r>
          <w:r>
            <w:rPr>
              <w:rFonts w:hint="eastAsia" w:ascii="Calibri" w:hAnsi="Calibri" w:eastAsia="宋体" w:cs="Calibri"/>
              <w:b/>
              <w:bCs/>
              <w:color w:val="auto"/>
              <w:spacing w:val="10"/>
              <w:sz w:val="24"/>
              <w:szCs w:val="24"/>
              <w:highlight w:val="none"/>
              <w:lang w:val="en-US" w:eastAsia="zh-CN"/>
            </w:rPr>
            <w:t>6</w:t>
          </w:r>
          <w:r>
            <w:rPr>
              <w:rFonts w:ascii="Calibri" w:hAnsi="Calibri" w:eastAsia="Calibri" w:cs="Calibri"/>
              <w:b/>
              <w:bCs/>
              <w:color w:val="auto"/>
              <w:spacing w:val="10"/>
              <w:sz w:val="24"/>
              <w:szCs w:val="24"/>
              <w:highlight w:val="none"/>
            </w:rPr>
            <w:fldChar w:fldCharType="end"/>
          </w:r>
        </w:p>
        <w:p w14:paraId="78210199">
          <w:pPr>
            <w:tabs>
              <w:tab w:val="right" w:leader="dot" w:pos="8270"/>
            </w:tabs>
            <w:spacing w:before="234" w:line="219" w:lineRule="auto"/>
            <w:ind w:left="525"/>
            <w:rPr>
              <w:rFonts w:ascii="Calibri" w:hAnsi="Calibri" w:eastAsia="Calibri" w:cs="Calibri"/>
              <w:color w:val="auto"/>
              <w:sz w:val="24"/>
              <w:szCs w:val="24"/>
              <w:highlight w:val="none"/>
            </w:rPr>
          </w:pPr>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rFonts w:ascii="宋体" w:hAnsi="宋体" w:eastAsia="宋体" w:cs="宋体"/>
              <w:b/>
              <w:bCs/>
              <w:color w:val="auto"/>
              <w:spacing w:val="-4"/>
              <w:sz w:val="24"/>
              <w:szCs w:val="24"/>
              <w:highlight w:val="none"/>
            </w:rPr>
            <w:t>（</w:t>
          </w:r>
          <w:r>
            <w:rPr>
              <w:rFonts w:ascii="Calibri" w:hAnsi="Calibri" w:eastAsia="Calibri" w:cs="Calibri"/>
              <w:b/>
              <w:bCs/>
              <w:color w:val="auto"/>
              <w:spacing w:val="-4"/>
              <w:sz w:val="24"/>
              <w:szCs w:val="24"/>
              <w:highlight w:val="none"/>
            </w:rPr>
            <w:t>2</w:t>
          </w:r>
          <w:r>
            <w:rPr>
              <w:rFonts w:ascii="宋体" w:hAnsi="宋体" w:eastAsia="宋体" w:cs="宋体"/>
              <w:b/>
              <w:bCs/>
              <w:color w:val="auto"/>
              <w:spacing w:val="-4"/>
              <w:sz w:val="24"/>
              <w:szCs w:val="24"/>
              <w:highlight w:val="none"/>
            </w:rPr>
            <w:t>）法定代表人证明书</w:t>
          </w:r>
          <w:r>
            <w:rPr>
              <w:rFonts w:ascii="宋体" w:hAnsi="宋体" w:eastAsia="宋体" w:cs="宋体"/>
              <w:color w:val="auto"/>
              <w:spacing w:val="-67"/>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86"/>
              <w:sz w:val="24"/>
              <w:szCs w:val="24"/>
              <w:highlight w:val="none"/>
            </w:rPr>
            <w:t xml:space="preserve"> </w:t>
          </w:r>
          <w:r>
            <w:rPr>
              <w:rFonts w:ascii="Calibri" w:hAnsi="Calibri" w:eastAsia="Calibri" w:cs="Calibri"/>
              <w:b/>
              <w:bCs/>
              <w:color w:val="auto"/>
              <w:spacing w:val="-2"/>
              <w:sz w:val="24"/>
              <w:szCs w:val="24"/>
              <w:highlight w:val="none"/>
            </w:rPr>
            <w:t>4</w:t>
          </w:r>
          <w:r>
            <w:rPr>
              <w:rFonts w:hint="eastAsia" w:ascii="Calibri" w:hAnsi="Calibri" w:eastAsia="宋体" w:cs="Calibri"/>
              <w:b/>
              <w:bCs/>
              <w:color w:val="auto"/>
              <w:spacing w:val="-2"/>
              <w:sz w:val="24"/>
              <w:szCs w:val="24"/>
              <w:highlight w:val="none"/>
              <w:lang w:val="en-US" w:eastAsia="zh-CN"/>
            </w:rPr>
            <w:t>7</w:t>
          </w:r>
          <w:r>
            <w:rPr>
              <w:rFonts w:ascii="Calibri" w:hAnsi="Calibri" w:eastAsia="Calibri" w:cs="Calibri"/>
              <w:b/>
              <w:bCs/>
              <w:color w:val="auto"/>
              <w:spacing w:val="-2"/>
              <w:sz w:val="24"/>
              <w:szCs w:val="24"/>
              <w:highlight w:val="none"/>
            </w:rPr>
            <w:fldChar w:fldCharType="end"/>
          </w:r>
        </w:p>
        <w:p w14:paraId="3877ADE1">
          <w:pPr>
            <w:tabs>
              <w:tab w:val="right" w:leader="dot" w:pos="8270"/>
            </w:tabs>
            <w:spacing w:before="233" w:line="219" w:lineRule="auto"/>
            <w:ind w:left="525"/>
            <w:rPr>
              <w:rFonts w:ascii="Calibri" w:hAnsi="Calibri" w:eastAsia="Calibri" w:cs="Calibri"/>
              <w:color w:val="auto"/>
              <w:sz w:val="24"/>
              <w:szCs w:val="24"/>
              <w:highlight w:val="none"/>
            </w:rPr>
          </w:pPr>
          <w:r>
            <w:rPr>
              <w:color w:val="auto"/>
              <w:highlight w:val="none"/>
            </w:rPr>
            <w:fldChar w:fldCharType="begin"/>
          </w:r>
          <w:r>
            <w:rPr>
              <w:color w:val="auto"/>
              <w:highlight w:val="none"/>
            </w:rPr>
            <w:instrText xml:space="preserve"> HYPERLINK \l "bookmark7" </w:instrText>
          </w:r>
          <w:r>
            <w:rPr>
              <w:color w:val="auto"/>
              <w:highlight w:val="none"/>
            </w:rPr>
            <w:fldChar w:fldCharType="separate"/>
          </w:r>
          <w:r>
            <w:rPr>
              <w:rFonts w:ascii="宋体" w:hAnsi="宋体" w:eastAsia="宋体" w:cs="宋体"/>
              <w:b/>
              <w:bCs/>
              <w:color w:val="auto"/>
              <w:spacing w:val="-4"/>
              <w:sz w:val="24"/>
              <w:szCs w:val="24"/>
              <w:highlight w:val="none"/>
            </w:rPr>
            <w:t>（</w:t>
          </w:r>
          <w:r>
            <w:rPr>
              <w:rFonts w:ascii="Calibri" w:hAnsi="Calibri" w:eastAsia="Calibri" w:cs="Calibri"/>
              <w:b/>
              <w:bCs/>
              <w:color w:val="auto"/>
              <w:spacing w:val="-4"/>
              <w:sz w:val="24"/>
              <w:szCs w:val="24"/>
              <w:highlight w:val="none"/>
            </w:rPr>
            <w:t>3</w:t>
          </w:r>
          <w:r>
            <w:rPr>
              <w:rFonts w:ascii="宋体" w:hAnsi="宋体" w:eastAsia="宋体" w:cs="宋体"/>
              <w:b/>
              <w:bCs/>
              <w:color w:val="auto"/>
              <w:spacing w:val="-4"/>
              <w:sz w:val="24"/>
              <w:szCs w:val="24"/>
              <w:highlight w:val="none"/>
            </w:rPr>
            <w:t>）法定代表人授权书</w:t>
          </w:r>
          <w:r>
            <w:rPr>
              <w:rFonts w:ascii="宋体" w:hAnsi="宋体" w:eastAsia="宋体" w:cs="宋体"/>
              <w:color w:val="auto"/>
              <w:spacing w:val="-67"/>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86"/>
              <w:sz w:val="24"/>
              <w:szCs w:val="24"/>
              <w:highlight w:val="none"/>
            </w:rPr>
            <w:t xml:space="preserve"> </w:t>
          </w:r>
          <w:r>
            <w:rPr>
              <w:rFonts w:ascii="Calibri" w:hAnsi="Calibri" w:eastAsia="Calibri" w:cs="Calibri"/>
              <w:b/>
              <w:bCs/>
              <w:color w:val="auto"/>
              <w:spacing w:val="-2"/>
              <w:sz w:val="24"/>
              <w:szCs w:val="24"/>
              <w:highlight w:val="none"/>
            </w:rPr>
            <w:t>4</w:t>
          </w:r>
          <w:r>
            <w:rPr>
              <w:rFonts w:hint="eastAsia" w:ascii="Calibri" w:hAnsi="Calibri" w:eastAsia="宋体" w:cs="Calibri"/>
              <w:b/>
              <w:bCs/>
              <w:color w:val="auto"/>
              <w:spacing w:val="-2"/>
              <w:sz w:val="24"/>
              <w:szCs w:val="24"/>
              <w:highlight w:val="none"/>
              <w:lang w:val="en-US" w:eastAsia="zh-CN"/>
            </w:rPr>
            <w:t>8</w:t>
          </w:r>
          <w:r>
            <w:rPr>
              <w:rFonts w:ascii="Calibri" w:hAnsi="Calibri" w:eastAsia="Calibri" w:cs="Calibri"/>
              <w:b/>
              <w:bCs/>
              <w:color w:val="auto"/>
              <w:spacing w:val="-2"/>
              <w:sz w:val="24"/>
              <w:szCs w:val="24"/>
              <w:highlight w:val="none"/>
            </w:rPr>
            <w:fldChar w:fldCharType="end"/>
          </w:r>
        </w:p>
        <w:p w14:paraId="7E071728">
          <w:pPr>
            <w:tabs>
              <w:tab w:val="right" w:leader="dot" w:pos="8270"/>
            </w:tabs>
            <w:spacing w:before="236" w:line="219" w:lineRule="auto"/>
            <w:ind w:left="525"/>
            <w:rPr>
              <w:rFonts w:ascii="Calibri" w:hAnsi="Calibri" w:eastAsia="Calibri" w:cs="Calibri"/>
              <w:color w:val="auto"/>
              <w:sz w:val="24"/>
              <w:szCs w:val="24"/>
              <w:highlight w:val="none"/>
            </w:rPr>
          </w:pPr>
          <w:r>
            <w:rPr>
              <w:color w:val="auto"/>
              <w:highlight w:val="none"/>
            </w:rPr>
            <w:fldChar w:fldCharType="begin"/>
          </w:r>
          <w:r>
            <w:rPr>
              <w:color w:val="auto"/>
              <w:highlight w:val="none"/>
            </w:rPr>
            <w:instrText xml:space="preserve"> HYPERLINK \l "bookmark8" </w:instrText>
          </w:r>
          <w:r>
            <w:rPr>
              <w:color w:val="auto"/>
              <w:highlight w:val="none"/>
            </w:rPr>
            <w:fldChar w:fldCharType="separate"/>
          </w:r>
          <w:r>
            <w:rPr>
              <w:rFonts w:ascii="宋体" w:hAnsi="宋体" w:eastAsia="宋体" w:cs="宋体"/>
              <w:b/>
              <w:bCs/>
              <w:color w:val="auto"/>
              <w:spacing w:val="-4"/>
              <w:sz w:val="24"/>
              <w:szCs w:val="24"/>
              <w:highlight w:val="none"/>
            </w:rPr>
            <w:t>（</w:t>
          </w:r>
          <w:r>
            <w:rPr>
              <w:rFonts w:ascii="Calibri" w:hAnsi="Calibri" w:eastAsia="Calibri" w:cs="Calibri"/>
              <w:b/>
              <w:bCs/>
              <w:color w:val="auto"/>
              <w:spacing w:val="-4"/>
              <w:sz w:val="24"/>
              <w:szCs w:val="24"/>
              <w:highlight w:val="none"/>
            </w:rPr>
            <w:t>4</w:t>
          </w:r>
          <w:r>
            <w:rPr>
              <w:rFonts w:ascii="宋体" w:hAnsi="宋体" w:eastAsia="宋体" w:cs="宋体"/>
              <w:b/>
              <w:bCs/>
              <w:color w:val="auto"/>
              <w:spacing w:val="-4"/>
              <w:sz w:val="24"/>
              <w:szCs w:val="24"/>
              <w:highlight w:val="none"/>
            </w:rPr>
            <w:t>）供应商承诺函</w:t>
          </w:r>
          <w:r>
            <w:rPr>
              <w:rFonts w:ascii="宋体" w:hAnsi="宋体" w:eastAsia="宋体" w:cs="宋体"/>
              <w:color w:val="auto"/>
              <w:spacing w:val="-72"/>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51"/>
              <w:sz w:val="24"/>
              <w:szCs w:val="24"/>
              <w:highlight w:val="none"/>
            </w:rPr>
            <w:t xml:space="preserve"> </w:t>
          </w:r>
          <w:r>
            <w:rPr>
              <w:rFonts w:ascii="Calibri" w:hAnsi="Calibri" w:eastAsia="Calibri" w:cs="Calibri"/>
              <w:b/>
              <w:bCs/>
              <w:color w:val="auto"/>
              <w:spacing w:val="-2"/>
              <w:sz w:val="24"/>
              <w:szCs w:val="24"/>
              <w:highlight w:val="none"/>
            </w:rPr>
            <w:t>4</w:t>
          </w:r>
          <w:r>
            <w:rPr>
              <w:rFonts w:hint="eastAsia" w:ascii="Calibri" w:hAnsi="Calibri" w:eastAsia="宋体" w:cs="Calibri"/>
              <w:b/>
              <w:bCs/>
              <w:color w:val="auto"/>
              <w:spacing w:val="-2"/>
              <w:sz w:val="24"/>
              <w:szCs w:val="24"/>
              <w:highlight w:val="none"/>
              <w:lang w:val="en-US" w:eastAsia="zh-CN"/>
            </w:rPr>
            <w:t>9</w:t>
          </w:r>
          <w:r>
            <w:rPr>
              <w:rFonts w:ascii="Calibri" w:hAnsi="Calibri" w:eastAsia="Calibri" w:cs="Calibri"/>
              <w:b/>
              <w:bCs/>
              <w:color w:val="auto"/>
              <w:spacing w:val="-2"/>
              <w:sz w:val="24"/>
              <w:szCs w:val="24"/>
              <w:highlight w:val="none"/>
            </w:rPr>
            <w:fldChar w:fldCharType="end"/>
          </w:r>
        </w:p>
        <w:p w14:paraId="38929F6C">
          <w:pPr>
            <w:tabs>
              <w:tab w:val="right" w:leader="dot" w:pos="8270"/>
            </w:tabs>
            <w:spacing w:before="236" w:line="219" w:lineRule="auto"/>
            <w:ind w:left="525"/>
            <w:rPr>
              <w:rFonts w:hint="eastAsia" w:ascii="Calibri" w:hAnsi="Calibri" w:eastAsia="宋体" w:cs="Calibri"/>
              <w:color w:val="auto"/>
              <w:sz w:val="24"/>
              <w:szCs w:val="24"/>
              <w:highlight w:val="none"/>
              <w:lang w:val="en-US" w:eastAsia="zh-CN"/>
            </w:rPr>
          </w:pPr>
          <w:r>
            <w:rPr>
              <w:color w:val="auto"/>
              <w:highlight w:val="none"/>
            </w:rPr>
            <w:fldChar w:fldCharType="begin"/>
          </w:r>
          <w:r>
            <w:rPr>
              <w:color w:val="auto"/>
              <w:highlight w:val="none"/>
            </w:rPr>
            <w:instrText xml:space="preserve"> HYPERLINK \l "bookmark9" </w:instrText>
          </w:r>
          <w:r>
            <w:rPr>
              <w:color w:val="auto"/>
              <w:highlight w:val="none"/>
            </w:rPr>
            <w:fldChar w:fldCharType="separate"/>
          </w:r>
          <w:r>
            <w:rPr>
              <w:rFonts w:ascii="宋体" w:hAnsi="宋体" w:eastAsia="宋体" w:cs="宋体"/>
              <w:b/>
              <w:bCs/>
              <w:color w:val="auto"/>
              <w:spacing w:val="-4"/>
              <w:sz w:val="24"/>
              <w:szCs w:val="24"/>
              <w:highlight w:val="none"/>
            </w:rPr>
            <w:t>（</w:t>
          </w:r>
          <w:r>
            <w:rPr>
              <w:rFonts w:ascii="Calibri" w:hAnsi="Calibri" w:eastAsia="Calibri" w:cs="Calibri"/>
              <w:b/>
              <w:bCs/>
              <w:color w:val="auto"/>
              <w:spacing w:val="-4"/>
              <w:sz w:val="24"/>
              <w:szCs w:val="24"/>
              <w:highlight w:val="none"/>
            </w:rPr>
            <w:t>5</w:t>
          </w:r>
          <w:r>
            <w:rPr>
              <w:rFonts w:ascii="宋体" w:hAnsi="宋体" w:eastAsia="宋体" w:cs="宋体"/>
              <w:b/>
              <w:bCs/>
              <w:color w:val="auto"/>
              <w:spacing w:val="-4"/>
              <w:sz w:val="24"/>
              <w:szCs w:val="24"/>
              <w:highlight w:val="none"/>
            </w:rPr>
            <w:t>）供应商诚信承诺书</w:t>
          </w:r>
          <w:r>
            <w:rPr>
              <w:rFonts w:ascii="宋体" w:hAnsi="宋体" w:eastAsia="宋体" w:cs="宋体"/>
              <w:color w:val="auto"/>
              <w:spacing w:val="-67"/>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86"/>
              <w:sz w:val="24"/>
              <w:szCs w:val="24"/>
              <w:highlight w:val="none"/>
            </w:rPr>
            <w:t xml:space="preserve"> </w:t>
          </w:r>
          <w:r>
            <w:rPr>
              <w:rFonts w:hint="eastAsia" w:ascii="Calibri" w:hAnsi="Calibri" w:eastAsia="宋体" w:cs="Calibri"/>
              <w:b/>
              <w:bCs/>
              <w:color w:val="auto"/>
              <w:spacing w:val="-2"/>
              <w:sz w:val="24"/>
              <w:szCs w:val="24"/>
              <w:highlight w:val="none"/>
              <w:lang w:val="en-US" w:eastAsia="zh-CN"/>
            </w:rPr>
            <w:t>5</w:t>
          </w:r>
          <w:r>
            <w:rPr>
              <w:rFonts w:ascii="Calibri" w:hAnsi="Calibri" w:eastAsia="Calibri" w:cs="Calibri"/>
              <w:b/>
              <w:bCs/>
              <w:color w:val="auto"/>
              <w:spacing w:val="-2"/>
              <w:sz w:val="24"/>
              <w:szCs w:val="24"/>
              <w:highlight w:val="none"/>
            </w:rPr>
            <w:fldChar w:fldCharType="end"/>
          </w:r>
          <w:r>
            <w:rPr>
              <w:rFonts w:hint="eastAsia" w:ascii="Calibri" w:hAnsi="Calibri" w:eastAsia="宋体" w:cs="Calibri"/>
              <w:b/>
              <w:bCs/>
              <w:color w:val="auto"/>
              <w:spacing w:val="-2"/>
              <w:sz w:val="24"/>
              <w:szCs w:val="24"/>
              <w:highlight w:val="none"/>
              <w:lang w:val="en-US" w:eastAsia="zh-CN"/>
            </w:rPr>
            <w:t>0</w:t>
          </w:r>
        </w:p>
        <w:p w14:paraId="67EB6C59">
          <w:pPr>
            <w:tabs>
              <w:tab w:val="right" w:leader="dot" w:pos="8270"/>
            </w:tabs>
            <w:spacing w:before="234" w:line="219" w:lineRule="auto"/>
            <w:ind w:left="525"/>
            <w:rPr>
              <w:rFonts w:hint="eastAsia" w:ascii="Calibri" w:hAnsi="Calibri" w:eastAsia="宋体" w:cs="Calibri"/>
              <w:color w:val="auto"/>
              <w:sz w:val="24"/>
              <w:szCs w:val="24"/>
              <w:highlight w:val="none"/>
              <w:lang w:val="en-US" w:eastAsia="zh-CN"/>
            </w:rPr>
          </w:pPr>
          <w:r>
            <w:rPr>
              <w:color w:val="auto"/>
              <w:highlight w:val="none"/>
            </w:rPr>
            <w:fldChar w:fldCharType="begin"/>
          </w:r>
          <w:r>
            <w:rPr>
              <w:color w:val="auto"/>
              <w:highlight w:val="none"/>
            </w:rPr>
            <w:instrText xml:space="preserve"> HYPERLINK \l "bookmark10" </w:instrText>
          </w:r>
          <w:r>
            <w:rPr>
              <w:color w:val="auto"/>
              <w:highlight w:val="none"/>
            </w:rPr>
            <w:fldChar w:fldCharType="separate"/>
          </w:r>
          <w:r>
            <w:rPr>
              <w:rFonts w:ascii="宋体" w:hAnsi="宋体" w:eastAsia="宋体" w:cs="宋体"/>
              <w:b/>
              <w:bCs/>
              <w:color w:val="auto"/>
              <w:spacing w:val="-4"/>
              <w:sz w:val="24"/>
              <w:szCs w:val="24"/>
              <w:highlight w:val="none"/>
            </w:rPr>
            <w:t>（</w:t>
          </w:r>
          <w:r>
            <w:rPr>
              <w:rFonts w:ascii="Calibri" w:hAnsi="Calibri" w:eastAsia="Calibri" w:cs="Calibri"/>
              <w:b/>
              <w:bCs/>
              <w:color w:val="auto"/>
              <w:spacing w:val="-4"/>
              <w:sz w:val="24"/>
              <w:szCs w:val="24"/>
              <w:highlight w:val="none"/>
            </w:rPr>
            <w:t>6</w:t>
          </w:r>
          <w:r>
            <w:rPr>
              <w:rFonts w:ascii="宋体" w:hAnsi="宋体" w:eastAsia="宋体" w:cs="宋体"/>
              <w:b/>
              <w:bCs/>
              <w:color w:val="auto"/>
              <w:spacing w:val="-4"/>
              <w:sz w:val="24"/>
              <w:szCs w:val="24"/>
              <w:highlight w:val="none"/>
            </w:rPr>
            <w:t>）资格证明材料</w:t>
          </w:r>
          <w:r>
            <w:rPr>
              <w:rFonts w:ascii="宋体" w:hAnsi="宋体" w:eastAsia="宋体" w:cs="宋体"/>
              <w:color w:val="auto"/>
              <w:spacing w:val="-72"/>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51"/>
              <w:sz w:val="24"/>
              <w:szCs w:val="24"/>
              <w:highlight w:val="none"/>
            </w:rPr>
            <w:t xml:space="preserve"> </w:t>
          </w:r>
          <w:r>
            <w:rPr>
              <w:rFonts w:hint="eastAsia" w:ascii="Calibri" w:hAnsi="Calibri" w:eastAsia="宋体" w:cs="Calibri"/>
              <w:b/>
              <w:bCs/>
              <w:color w:val="auto"/>
              <w:spacing w:val="-2"/>
              <w:sz w:val="24"/>
              <w:szCs w:val="24"/>
              <w:highlight w:val="none"/>
              <w:lang w:val="en-US" w:eastAsia="zh-CN"/>
            </w:rPr>
            <w:t>5</w:t>
          </w:r>
          <w:r>
            <w:rPr>
              <w:rFonts w:ascii="Calibri" w:hAnsi="Calibri" w:eastAsia="Calibri" w:cs="Calibri"/>
              <w:b/>
              <w:bCs/>
              <w:color w:val="auto"/>
              <w:spacing w:val="-2"/>
              <w:sz w:val="24"/>
              <w:szCs w:val="24"/>
              <w:highlight w:val="none"/>
            </w:rPr>
            <w:fldChar w:fldCharType="end"/>
          </w:r>
          <w:r>
            <w:rPr>
              <w:rFonts w:hint="eastAsia" w:ascii="Calibri" w:hAnsi="Calibri" w:eastAsia="宋体" w:cs="Calibri"/>
              <w:b/>
              <w:bCs/>
              <w:color w:val="auto"/>
              <w:spacing w:val="-2"/>
              <w:sz w:val="24"/>
              <w:szCs w:val="24"/>
              <w:highlight w:val="none"/>
              <w:lang w:val="en-US" w:eastAsia="zh-CN"/>
            </w:rPr>
            <w:t>1</w:t>
          </w:r>
        </w:p>
        <w:p w14:paraId="6048DEDE">
          <w:pPr>
            <w:tabs>
              <w:tab w:val="right" w:leader="dot" w:pos="8267"/>
            </w:tabs>
            <w:spacing w:before="236" w:line="218" w:lineRule="auto"/>
            <w:ind w:left="525"/>
            <w:rPr>
              <w:rFonts w:hint="eastAsia" w:ascii="Calibri" w:hAnsi="Calibri" w:eastAsia="宋体" w:cs="Calibri"/>
              <w:b/>
              <w:bCs/>
              <w:color w:val="auto"/>
              <w:spacing w:val="-2"/>
              <w:sz w:val="24"/>
              <w:szCs w:val="24"/>
              <w:highlight w:val="none"/>
              <w:lang w:val="en-US" w:eastAsia="zh-CN"/>
            </w:rPr>
          </w:pPr>
          <w:r>
            <w:rPr>
              <w:color w:val="auto"/>
              <w:highlight w:val="none"/>
            </w:rPr>
            <w:fldChar w:fldCharType="begin"/>
          </w:r>
          <w:r>
            <w:rPr>
              <w:color w:val="auto"/>
              <w:highlight w:val="none"/>
            </w:rPr>
            <w:instrText xml:space="preserve"> HYPERLINK \l "bookmark11" </w:instrText>
          </w:r>
          <w:r>
            <w:rPr>
              <w:color w:val="auto"/>
              <w:highlight w:val="none"/>
            </w:rPr>
            <w:fldChar w:fldCharType="separate"/>
          </w:r>
          <w:r>
            <w:rPr>
              <w:rFonts w:ascii="宋体" w:hAnsi="宋体" w:eastAsia="宋体" w:cs="宋体"/>
              <w:b/>
              <w:bCs/>
              <w:color w:val="auto"/>
              <w:spacing w:val="-3"/>
              <w:sz w:val="24"/>
              <w:szCs w:val="24"/>
              <w:highlight w:val="none"/>
            </w:rPr>
            <w:t>（</w:t>
          </w:r>
          <w:r>
            <w:rPr>
              <w:rFonts w:ascii="Calibri" w:hAnsi="Calibri" w:eastAsia="Calibri" w:cs="Calibri"/>
              <w:b/>
              <w:bCs/>
              <w:color w:val="auto"/>
              <w:spacing w:val="-3"/>
              <w:sz w:val="24"/>
              <w:szCs w:val="24"/>
              <w:highlight w:val="none"/>
            </w:rPr>
            <w:t>7</w:t>
          </w:r>
          <w:r>
            <w:rPr>
              <w:rFonts w:ascii="宋体" w:hAnsi="宋体" w:eastAsia="宋体" w:cs="宋体"/>
              <w:b/>
              <w:bCs/>
              <w:color w:val="auto"/>
              <w:spacing w:val="-3"/>
              <w:sz w:val="24"/>
              <w:szCs w:val="24"/>
              <w:highlight w:val="none"/>
            </w:rPr>
            <w:t>）财务状况报告，依法缴纳税收和社会保障资金的相关材料</w:t>
          </w:r>
          <w:r>
            <w:rPr>
              <w:rFonts w:ascii="宋体" w:hAnsi="宋体" w:eastAsia="宋体" w:cs="宋体"/>
              <w:color w:val="auto"/>
              <w:spacing w:val="-56"/>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86"/>
              <w:sz w:val="24"/>
              <w:szCs w:val="24"/>
              <w:highlight w:val="none"/>
            </w:rPr>
            <w:t xml:space="preserve"> </w:t>
          </w:r>
          <w:r>
            <w:rPr>
              <w:rFonts w:hint="eastAsia" w:ascii="Calibri" w:hAnsi="Calibri" w:eastAsia="宋体" w:cs="Calibri"/>
              <w:b/>
              <w:bCs/>
              <w:color w:val="auto"/>
              <w:spacing w:val="-2"/>
              <w:sz w:val="24"/>
              <w:szCs w:val="24"/>
              <w:highlight w:val="none"/>
              <w:lang w:val="en-US" w:eastAsia="zh-CN"/>
            </w:rPr>
            <w:t>5</w:t>
          </w:r>
          <w:r>
            <w:rPr>
              <w:rFonts w:ascii="Calibri" w:hAnsi="Calibri" w:eastAsia="Calibri" w:cs="Calibri"/>
              <w:b/>
              <w:bCs/>
              <w:color w:val="auto"/>
              <w:spacing w:val="-2"/>
              <w:sz w:val="24"/>
              <w:szCs w:val="24"/>
              <w:highlight w:val="none"/>
            </w:rPr>
            <w:fldChar w:fldCharType="end"/>
          </w:r>
          <w:r>
            <w:rPr>
              <w:rFonts w:hint="eastAsia" w:ascii="Calibri" w:hAnsi="Calibri" w:eastAsia="宋体" w:cs="Calibri"/>
              <w:b/>
              <w:bCs/>
              <w:color w:val="auto"/>
              <w:spacing w:val="-2"/>
              <w:sz w:val="24"/>
              <w:szCs w:val="24"/>
              <w:highlight w:val="none"/>
              <w:lang w:val="en-US" w:eastAsia="zh-CN"/>
            </w:rPr>
            <w:t>2</w:t>
          </w:r>
        </w:p>
        <w:p w14:paraId="072840D0">
          <w:pPr>
            <w:tabs>
              <w:tab w:val="right" w:leader="dot" w:pos="8267"/>
            </w:tabs>
            <w:spacing w:before="236" w:line="218" w:lineRule="auto"/>
            <w:ind w:left="52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Calibri" w:hAnsi="Calibri" w:eastAsia="Calibri" w:cs="Calibri"/>
              <w:b/>
              <w:bCs/>
              <w:color w:val="auto"/>
              <w:spacing w:val="-3"/>
              <w:sz w:val="24"/>
              <w:szCs w:val="24"/>
              <w:highlight w:val="none"/>
              <w:lang w:val="en-US" w:eastAsia="zh-CN"/>
            </w:rPr>
            <w:t>8</w:t>
          </w:r>
          <w:r>
            <w:rPr>
              <w:rFonts w:hint="eastAsia" w:ascii="宋体" w:hAnsi="宋体" w:eastAsia="宋体" w:cs="宋体"/>
              <w:b/>
              <w:bCs/>
              <w:color w:val="auto"/>
              <w:sz w:val="24"/>
              <w:szCs w:val="24"/>
              <w:highlight w:val="none"/>
              <w:lang w:val="en-US" w:eastAsia="zh-CN"/>
            </w:rPr>
            <w:t>）具备履行合同所必需的设备和专业技术能力的证明材料</w:t>
          </w:r>
          <w:r>
            <w:rPr>
              <w:rFonts w:hint="eastAsia" w:ascii="宋体" w:hAnsi="宋体" w:eastAsia="宋体" w:cs="宋体"/>
              <w:b w:val="0"/>
              <w:bCs w:val="0"/>
              <w:color w:val="auto"/>
              <w:sz w:val="24"/>
              <w:szCs w:val="24"/>
              <w:highlight w:val="none"/>
            </w:rPr>
            <w:tab/>
          </w:r>
          <w:r>
            <w:rPr>
              <w:rFonts w:hint="eastAsia" w:ascii="Calibri" w:hAnsi="Calibri" w:eastAsia="Calibri" w:cs="Calibri"/>
              <w:b/>
              <w:bCs/>
              <w:color w:val="auto"/>
              <w:spacing w:val="-2"/>
              <w:sz w:val="24"/>
              <w:szCs w:val="24"/>
              <w:highlight w:val="none"/>
              <w:lang w:val="en-US" w:eastAsia="zh-CN"/>
            </w:rPr>
            <w:t>53</w:t>
          </w:r>
        </w:p>
        <w:p w14:paraId="2256E650">
          <w:pPr>
            <w:tabs>
              <w:tab w:val="right" w:leader="dot" w:pos="8267"/>
            </w:tabs>
            <w:spacing w:before="238" w:line="219" w:lineRule="auto"/>
            <w:ind w:left="525"/>
            <w:rPr>
              <w:rFonts w:ascii="Calibri" w:hAnsi="Calibri" w:eastAsia="Calibri" w:cs="Calibri"/>
              <w:color w:val="auto"/>
              <w:sz w:val="24"/>
              <w:szCs w:val="24"/>
              <w:highlight w:val="none"/>
            </w:rPr>
          </w:pPr>
          <w:r>
            <w:rPr>
              <w:color w:val="auto"/>
              <w:highlight w:val="none"/>
            </w:rPr>
            <w:fldChar w:fldCharType="begin"/>
          </w:r>
          <w:r>
            <w:rPr>
              <w:color w:val="auto"/>
              <w:highlight w:val="none"/>
            </w:rPr>
            <w:instrText xml:space="preserve"> HYPERLINK \l "bookmark12" </w:instrText>
          </w:r>
          <w:r>
            <w:rPr>
              <w:color w:val="auto"/>
              <w:highlight w:val="none"/>
            </w:rPr>
            <w:fldChar w:fldCharType="separate"/>
          </w:r>
          <w:r>
            <w:rPr>
              <w:rFonts w:ascii="宋体" w:hAnsi="宋体" w:eastAsia="宋体" w:cs="宋体"/>
              <w:b/>
              <w:bCs/>
              <w:color w:val="auto"/>
              <w:spacing w:val="-4"/>
              <w:sz w:val="24"/>
              <w:szCs w:val="24"/>
              <w:highlight w:val="none"/>
            </w:rPr>
            <w:t>（</w:t>
          </w:r>
          <w:r>
            <w:rPr>
              <w:rFonts w:ascii="Calibri" w:hAnsi="Calibri" w:eastAsia="Calibri" w:cs="Calibri"/>
              <w:b/>
              <w:bCs/>
              <w:color w:val="auto"/>
              <w:spacing w:val="-4"/>
              <w:sz w:val="24"/>
              <w:szCs w:val="24"/>
              <w:highlight w:val="none"/>
            </w:rPr>
            <w:t>9</w:t>
          </w:r>
          <w:r>
            <w:rPr>
              <w:rFonts w:ascii="宋体" w:hAnsi="宋体" w:eastAsia="宋体" w:cs="宋体"/>
              <w:b/>
              <w:bCs/>
              <w:color w:val="auto"/>
              <w:spacing w:val="-4"/>
              <w:sz w:val="24"/>
              <w:szCs w:val="24"/>
              <w:highlight w:val="none"/>
            </w:rPr>
            <w:t>）无重大违法记录声明</w:t>
          </w:r>
          <w:r>
            <w:rPr>
              <w:rFonts w:ascii="宋体" w:hAnsi="宋体" w:eastAsia="宋体" w:cs="宋体"/>
              <w:color w:val="auto"/>
              <w:spacing w:val="-66"/>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65"/>
              <w:sz w:val="24"/>
              <w:szCs w:val="24"/>
              <w:highlight w:val="none"/>
            </w:rPr>
            <w:t xml:space="preserve"> </w:t>
          </w:r>
          <w:r>
            <w:rPr>
              <w:rFonts w:ascii="Calibri" w:hAnsi="Calibri" w:eastAsia="Calibri" w:cs="Calibri"/>
              <w:b/>
              <w:bCs/>
              <w:color w:val="auto"/>
              <w:spacing w:val="-6"/>
              <w:sz w:val="24"/>
              <w:szCs w:val="24"/>
              <w:highlight w:val="none"/>
            </w:rPr>
            <w:t>5</w:t>
          </w:r>
          <w:r>
            <w:rPr>
              <w:rFonts w:hint="eastAsia" w:ascii="Calibri" w:hAnsi="Calibri" w:eastAsia="宋体" w:cs="Calibri"/>
              <w:b/>
              <w:bCs/>
              <w:color w:val="auto"/>
              <w:spacing w:val="-6"/>
              <w:sz w:val="24"/>
              <w:szCs w:val="24"/>
              <w:highlight w:val="none"/>
              <w:lang w:val="en-US" w:eastAsia="zh-CN"/>
            </w:rPr>
            <w:t>4</w:t>
          </w:r>
          <w:r>
            <w:rPr>
              <w:rFonts w:ascii="Calibri" w:hAnsi="Calibri" w:eastAsia="Calibri" w:cs="Calibri"/>
              <w:b/>
              <w:bCs/>
              <w:color w:val="auto"/>
              <w:spacing w:val="-6"/>
              <w:sz w:val="24"/>
              <w:szCs w:val="24"/>
              <w:highlight w:val="none"/>
            </w:rPr>
            <w:fldChar w:fldCharType="end"/>
          </w:r>
        </w:p>
        <w:p w14:paraId="25122A14">
          <w:pPr>
            <w:tabs>
              <w:tab w:val="right" w:leader="dot" w:pos="8267"/>
            </w:tabs>
            <w:spacing w:before="234" w:line="219" w:lineRule="auto"/>
            <w:ind w:left="525"/>
            <w:rPr>
              <w:rFonts w:ascii="Calibri" w:hAnsi="Calibri" w:eastAsia="Calibri" w:cs="Calibri"/>
              <w:color w:val="auto"/>
              <w:sz w:val="24"/>
              <w:szCs w:val="24"/>
              <w:highlight w:val="none"/>
            </w:rPr>
          </w:pPr>
          <w:r>
            <w:rPr>
              <w:color w:val="auto"/>
              <w:highlight w:val="none"/>
            </w:rPr>
            <w:fldChar w:fldCharType="begin"/>
          </w:r>
          <w:r>
            <w:rPr>
              <w:color w:val="auto"/>
              <w:highlight w:val="none"/>
            </w:rPr>
            <w:instrText xml:space="preserve"> HYPERLINK \l "bookmark13" </w:instrText>
          </w:r>
          <w:r>
            <w:rPr>
              <w:color w:val="auto"/>
              <w:highlight w:val="none"/>
            </w:rPr>
            <w:fldChar w:fldCharType="separate"/>
          </w:r>
          <w:r>
            <w:rPr>
              <w:rFonts w:ascii="宋体" w:hAnsi="宋体" w:eastAsia="宋体" w:cs="宋体"/>
              <w:b/>
              <w:bCs/>
              <w:color w:val="auto"/>
              <w:spacing w:val="-4"/>
              <w:sz w:val="24"/>
              <w:szCs w:val="24"/>
              <w:highlight w:val="none"/>
            </w:rPr>
            <w:t>（</w:t>
          </w:r>
          <w:r>
            <w:rPr>
              <w:rFonts w:ascii="Calibri" w:hAnsi="Calibri" w:eastAsia="Calibri" w:cs="Calibri"/>
              <w:b/>
              <w:bCs/>
              <w:color w:val="auto"/>
              <w:spacing w:val="-4"/>
              <w:sz w:val="24"/>
              <w:szCs w:val="24"/>
              <w:highlight w:val="none"/>
            </w:rPr>
            <w:t>10</w:t>
          </w:r>
          <w:r>
            <w:rPr>
              <w:rFonts w:ascii="宋体" w:hAnsi="宋体" w:eastAsia="宋体" w:cs="宋体"/>
              <w:b/>
              <w:bCs/>
              <w:color w:val="auto"/>
              <w:spacing w:val="-4"/>
              <w:sz w:val="24"/>
              <w:szCs w:val="24"/>
              <w:highlight w:val="none"/>
            </w:rPr>
            <w:t>）磋商保证金证明</w:t>
          </w:r>
          <w:r>
            <w:rPr>
              <w:rFonts w:ascii="宋体" w:hAnsi="宋体" w:eastAsia="宋体" w:cs="宋体"/>
              <w:color w:val="auto"/>
              <w:spacing w:val="-66"/>
              <w:sz w:val="24"/>
              <w:szCs w:val="24"/>
              <w:highlight w:val="none"/>
            </w:rPr>
            <w:t xml:space="preserve"> </w:t>
          </w:r>
          <w:r>
            <w:rPr>
              <w:rFonts w:ascii="宋体" w:hAnsi="宋体" w:eastAsia="宋体" w:cs="宋体"/>
              <w:color w:val="auto"/>
              <w:sz w:val="24"/>
              <w:szCs w:val="24"/>
              <w:highlight w:val="none"/>
            </w:rPr>
            <w:tab/>
          </w:r>
          <w:r>
            <w:rPr>
              <w:rFonts w:ascii="Calibri" w:hAnsi="Calibri" w:eastAsia="Calibri" w:cs="Calibri"/>
              <w:b/>
              <w:bCs/>
              <w:color w:val="auto"/>
              <w:spacing w:val="10"/>
              <w:sz w:val="24"/>
              <w:szCs w:val="24"/>
              <w:highlight w:val="none"/>
            </w:rPr>
            <w:t>5</w:t>
          </w:r>
          <w:r>
            <w:rPr>
              <w:rFonts w:hint="eastAsia" w:ascii="Calibri" w:hAnsi="Calibri" w:eastAsia="宋体" w:cs="Calibri"/>
              <w:b/>
              <w:bCs/>
              <w:color w:val="auto"/>
              <w:spacing w:val="10"/>
              <w:sz w:val="24"/>
              <w:szCs w:val="24"/>
              <w:highlight w:val="none"/>
              <w:lang w:val="en-US" w:eastAsia="zh-CN"/>
            </w:rPr>
            <w:t>5</w:t>
          </w:r>
          <w:r>
            <w:rPr>
              <w:rFonts w:ascii="Calibri" w:hAnsi="Calibri" w:eastAsia="Calibri" w:cs="Calibri"/>
              <w:b/>
              <w:bCs/>
              <w:color w:val="auto"/>
              <w:spacing w:val="10"/>
              <w:sz w:val="24"/>
              <w:szCs w:val="24"/>
              <w:highlight w:val="none"/>
            </w:rPr>
            <w:fldChar w:fldCharType="end"/>
          </w:r>
        </w:p>
        <w:p w14:paraId="19AF330D">
          <w:pPr>
            <w:tabs>
              <w:tab w:val="right" w:leader="dot" w:pos="8267"/>
            </w:tabs>
            <w:spacing w:before="238" w:line="219" w:lineRule="auto"/>
            <w:ind w:left="525"/>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"bookmark14" </w:instrText>
          </w:r>
          <w:r>
            <w:rPr>
              <w:b/>
              <w:bCs/>
              <w:color w:val="auto"/>
              <w:sz w:val="24"/>
              <w:szCs w:val="24"/>
              <w:highlight w:val="none"/>
            </w:rPr>
            <w:fldChar w:fldCharType="separate"/>
          </w:r>
          <w:r>
            <w:rPr>
              <w:b/>
              <w:bCs/>
              <w:color w:val="auto"/>
              <w:sz w:val="24"/>
              <w:szCs w:val="24"/>
              <w:highlight w:val="none"/>
            </w:rPr>
            <w:t>（</w:t>
          </w:r>
          <w:r>
            <w:rPr>
              <w:rFonts w:ascii="Calibri" w:hAnsi="Calibri" w:eastAsia="Calibri" w:cs="Calibri"/>
              <w:b/>
              <w:bCs/>
              <w:color w:val="auto"/>
              <w:spacing w:val="-4"/>
              <w:sz w:val="24"/>
              <w:szCs w:val="24"/>
              <w:highlight w:val="none"/>
            </w:rPr>
            <w:t>11</w:t>
          </w:r>
          <w:r>
            <w:rPr>
              <w:b/>
              <w:bCs/>
              <w:color w:val="auto"/>
              <w:sz w:val="24"/>
              <w:szCs w:val="24"/>
              <w:highlight w:val="none"/>
            </w:rPr>
            <w:t>）</w:t>
          </w:r>
          <w:r>
            <w:rPr>
              <w:rFonts w:hint="eastAsia" w:ascii="宋体" w:hAnsi="宋体" w:eastAsia="宋体" w:cs="宋体"/>
              <w:b/>
              <w:bCs/>
              <w:color w:val="auto"/>
              <w:sz w:val="24"/>
              <w:szCs w:val="24"/>
              <w:highlight w:val="none"/>
            </w:rPr>
            <w:t xml:space="preserve">评分对照表 </w:t>
          </w:r>
          <w:r>
            <w:rPr>
              <w:b w:val="0"/>
              <w:bCs w:val="0"/>
              <w:color w:val="auto"/>
              <w:sz w:val="24"/>
              <w:szCs w:val="24"/>
              <w:highlight w:val="none"/>
            </w:rPr>
            <w:tab/>
          </w:r>
          <w:r>
            <w:rPr>
              <w:b/>
              <w:bCs/>
              <w:color w:val="auto"/>
              <w:sz w:val="24"/>
              <w:szCs w:val="24"/>
              <w:highlight w:val="none"/>
            </w:rPr>
            <w:t xml:space="preserve"> </w:t>
          </w:r>
          <w:r>
            <w:rPr>
              <w:rFonts w:hint="eastAsia" w:ascii="Calibri" w:hAnsi="Calibri" w:eastAsia="Calibri" w:cs="Calibri"/>
              <w:b/>
              <w:bCs/>
              <w:color w:val="auto"/>
              <w:spacing w:val="-4"/>
              <w:sz w:val="24"/>
              <w:szCs w:val="24"/>
              <w:highlight w:val="none"/>
            </w:rPr>
            <w:t>5</w:t>
          </w:r>
          <w:r>
            <w:rPr>
              <w:rFonts w:hint="eastAsia" w:ascii="Calibri" w:hAnsi="Calibri" w:eastAsia="Calibri" w:cs="Calibri"/>
              <w:b/>
              <w:bCs/>
              <w:color w:val="auto"/>
              <w:spacing w:val="-4"/>
              <w:sz w:val="24"/>
              <w:szCs w:val="24"/>
              <w:highlight w:val="none"/>
              <w:lang w:val="en-US" w:eastAsia="zh-CN"/>
            </w:rPr>
            <w:t>8</w:t>
          </w:r>
          <w:r>
            <w:rPr>
              <w:b/>
              <w:bCs/>
              <w:color w:val="auto"/>
              <w:sz w:val="24"/>
              <w:szCs w:val="24"/>
              <w:highlight w:val="none"/>
            </w:rPr>
            <w:fldChar w:fldCharType="end"/>
          </w:r>
        </w:p>
        <w:p w14:paraId="496ACC6B">
          <w:pPr>
            <w:tabs>
              <w:tab w:val="right" w:leader="dot" w:pos="8267"/>
            </w:tabs>
            <w:spacing w:before="238" w:line="219" w:lineRule="auto"/>
            <w:ind w:left="525"/>
            <w:rPr>
              <w:rFonts w:hint="default" w:eastAsia="宋体"/>
              <w:b/>
              <w:bCs/>
              <w:color w:val="auto"/>
              <w:sz w:val="24"/>
              <w:szCs w:val="24"/>
              <w:highlight w:val="none"/>
              <w:lang w:val="en-US" w:eastAsia="zh-CN"/>
            </w:rPr>
          </w:pPr>
          <w:r>
            <w:rPr>
              <w:rFonts w:hint="eastAsia"/>
              <w:b/>
              <w:bCs/>
              <w:color w:val="auto"/>
              <w:sz w:val="24"/>
              <w:szCs w:val="24"/>
              <w:highlight w:val="none"/>
            </w:rPr>
            <w:t>（</w:t>
          </w:r>
          <w:r>
            <w:rPr>
              <w:rFonts w:hint="eastAsia" w:ascii="Calibri" w:hAnsi="Calibri" w:eastAsia="Calibri" w:cs="Calibri"/>
              <w:b/>
              <w:bCs/>
              <w:color w:val="auto"/>
              <w:spacing w:val="-4"/>
              <w:sz w:val="24"/>
              <w:szCs w:val="24"/>
              <w:highlight w:val="none"/>
            </w:rPr>
            <w:t>12</w:t>
          </w:r>
          <w:r>
            <w:rPr>
              <w:rFonts w:hint="eastAsia" w:ascii="宋体" w:hAnsi="宋体" w:eastAsia="宋体" w:cs="宋体"/>
              <w:b/>
              <w:bCs/>
              <w:color w:val="auto"/>
              <w:sz w:val="24"/>
              <w:szCs w:val="24"/>
              <w:highlight w:val="none"/>
            </w:rPr>
            <w:t>）竞争性磋商首次报价表</w:t>
          </w:r>
          <w:r>
            <w:rPr>
              <w:b w:val="0"/>
              <w:bCs w:val="0"/>
              <w:color w:val="auto"/>
              <w:sz w:val="24"/>
              <w:szCs w:val="24"/>
              <w:highlight w:val="none"/>
            </w:rPr>
            <w:tab/>
          </w:r>
          <w:r>
            <w:rPr>
              <w:rFonts w:hint="eastAsia" w:ascii="Calibri" w:hAnsi="Calibri" w:eastAsia="Calibri" w:cs="Calibri"/>
              <w:b/>
              <w:bCs/>
              <w:color w:val="auto"/>
              <w:spacing w:val="-4"/>
              <w:sz w:val="24"/>
              <w:szCs w:val="24"/>
              <w:highlight w:val="none"/>
              <w:lang w:val="en-US" w:eastAsia="zh-CN"/>
            </w:rPr>
            <w:t>59</w:t>
          </w:r>
        </w:p>
        <w:p w14:paraId="3A6ED7D5">
          <w:pPr>
            <w:tabs>
              <w:tab w:val="right" w:leader="dot" w:pos="8267"/>
            </w:tabs>
            <w:spacing w:before="234" w:line="218" w:lineRule="auto"/>
            <w:ind w:left="525"/>
            <w:rPr>
              <w:rFonts w:hint="eastAsia" w:ascii="Calibri" w:hAnsi="Calibri" w:eastAsia="宋体" w:cs="Calibri"/>
              <w:color w:val="auto"/>
              <w:sz w:val="24"/>
              <w:szCs w:val="24"/>
              <w:highlight w:val="none"/>
              <w:lang w:val="en-US" w:eastAsia="zh-CN"/>
            </w:rPr>
          </w:pPr>
          <w:r>
            <w:rPr>
              <w:color w:val="auto"/>
              <w:highlight w:val="none"/>
            </w:rPr>
            <w:fldChar w:fldCharType="begin"/>
          </w:r>
          <w:r>
            <w:rPr>
              <w:color w:val="auto"/>
              <w:highlight w:val="none"/>
            </w:rPr>
            <w:instrText xml:space="preserve"> HYPERLINK \l "bookmark15" </w:instrText>
          </w:r>
          <w:r>
            <w:rPr>
              <w:color w:val="auto"/>
              <w:highlight w:val="none"/>
            </w:rPr>
            <w:fldChar w:fldCharType="separate"/>
          </w:r>
          <w:r>
            <w:rPr>
              <w:rFonts w:ascii="宋体" w:hAnsi="宋体" w:eastAsia="宋体" w:cs="宋体"/>
              <w:b/>
              <w:bCs/>
              <w:color w:val="auto"/>
              <w:spacing w:val="-4"/>
              <w:sz w:val="24"/>
              <w:szCs w:val="24"/>
              <w:highlight w:val="none"/>
            </w:rPr>
            <w:t>（</w:t>
          </w:r>
          <w:r>
            <w:rPr>
              <w:rFonts w:ascii="Calibri" w:hAnsi="Calibri" w:eastAsia="Calibri" w:cs="Calibri"/>
              <w:b/>
              <w:bCs/>
              <w:color w:val="auto"/>
              <w:spacing w:val="-4"/>
              <w:sz w:val="24"/>
              <w:szCs w:val="24"/>
              <w:highlight w:val="none"/>
            </w:rPr>
            <w:t>13</w:t>
          </w:r>
          <w:r>
            <w:rPr>
              <w:rFonts w:ascii="宋体" w:hAnsi="宋体" w:eastAsia="宋体" w:cs="宋体"/>
              <w:b/>
              <w:bCs/>
              <w:color w:val="auto"/>
              <w:spacing w:val="-4"/>
              <w:sz w:val="24"/>
              <w:szCs w:val="24"/>
              <w:highlight w:val="none"/>
            </w:rPr>
            <w:t>）分项报价表</w:t>
          </w:r>
          <w:r>
            <w:rPr>
              <w:rFonts w:ascii="宋体" w:hAnsi="宋体" w:eastAsia="宋体" w:cs="宋体"/>
              <w:color w:val="auto"/>
              <w:spacing w:val="-72"/>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54"/>
              <w:sz w:val="24"/>
              <w:szCs w:val="24"/>
              <w:highlight w:val="none"/>
            </w:rPr>
            <w:t xml:space="preserve"> </w:t>
          </w:r>
          <w:r>
            <w:rPr>
              <w:rFonts w:hint="eastAsia" w:ascii="Calibri" w:hAnsi="Calibri" w:eastAsia="宋体" w:cs="Calibri"/>
              <w:b/>
              <w:bCs/>
              <w:color w:val="auto"/>
              <w:spacing w:val="-6"/>
              <w:sz w:val="24"/>
              <w:szCs w:val="24"/>
              <w:highlight w:val="none"/>
              <w:lang w:val="en-US" w:eastAsia="zh-CN"/>
            </w:rPr>
            <w:t>6</w:t>
          </w:r>
          <w:r>
            <w:rPr>
              <w:rFonts w:ascii="Calibri" w:hAnsi="Calibri" w:eastAsia="Calibri" w:cs="Calibri"/>
              <w:b/>
              <w:bCs/>
              <w:color w:val="auto"/>
              <w:spacing w:val="-6"/>
              <w:sz w:val="24"/>
              <w:szCs w:val="24"/>
              <w:highlight w:val="none"/>
            </w:rPr>
            <w:fldChar w:fldCharType="end"/>
          </w:r>
          <w:r>
            <w:rPr>
              <w:rFonts w:hint="eastAsia" w:ascii="Calibri" w:hAnsi="Calibri" w:eastAsia="宋体" w:cs="Calibri"/>
              <w:b/>
              <w:bCs/>
              <w:color w:val="auto"/>
              <w:spacing w:val="-6"/>
              <w:sz w:val="24"/>
              <w:szCs w:val="24"/>
              <w:highlight w:val="none"/>
              <w:lang w:val="en-US" w:eastAsia="zh-CN"/>
            </w:rPr>
            <w:t>0</w:t>
          </w:r>
        </w:p>
        <w:p w14:paraId="48A20DED">
          <w:pPr>
            <w:tabs>
              <w:tab w:val="right" w:leader="dot" w:pos="8267"/>
            </w:tabs>
            <w:spacing w:before="236" w:line="219" w:lineRule="auto"/>
            <w:ind w:left="525"/>
            <w:rPr>
              <w:rFonts w:hint="eastAsia" w:ascii="Calibri" w:hAnsi="Calibri" w:eastAsia="宋体" w:cs="Calibri"/>
              <w:color w:val="auto"/>
              <w:sz w:val="24"/>
              <w:szCs w:val="24"/>
              <w:highlight w:val="none"/>
              <w:lang w:val="en-US" w:eastAsia="zh-CN"/>
            </w:rPr>
          </w:pPr>
          <w:r>
            <w:rPr>
              <w:color w:val="auto"/>
              <w:highlight w:val="none"/>
            </w:rPr>
            <w:fldChar w:fldCharType="begin"/>
          </w:r>
          <w:r>
            <w:rPr>
              <w:color w:val="auto"/>
              <w:highlight w:val="none"/>
            </w:rPr>
            <w:instrText xml:space="preserve"> HYPERLINK \l "bookmark16" </w:instrText>
          </w:r>
          <w:r>
            <w:rPr>
              <w:color w:val="auto"/>
              <w:highlight w:val="none"/>
            </w:rPr>
            <w:fldChar w:fldCharType="separate"/>
          </w:r>
          <w:r>
            <w:rPr>
              <w:rFonts w:ascii="宋体" w:hAnsi="宋体" w:eastAsia="宋体" w:cs="宋体"/>
              <w:b/>
              <w:bCs/>
              <w:color w:val="auto"/>
              <w:spacing w:val="-4"/>
              <w:sz w:val="24"/>
              <w:szCs w:val="24"/>
              <w:highlight w:val="none"/>
            </w:rPr>
            <w:t>（</w:t>
          </w:r>
          <w:r>
            <w:rPr>
              <w:rFonts w:ascii="Calibri" w:hAnsi="Calibri" w:eastAsia="Calibri" w:cs="Calibri"/>
              <w:b/>
              <w:bCs/>
              <w:color w:val="auto"/>
              <w:spacing w:val="-4"/>
              <w:sz w:val="24"/>
              <w:szCs w:val="24"/>
              <w:highlight w:val="none"/>
            </w:rPr>
            <w:t>14</w:t>
          </w:r>
          <w:r>
            <w:rPr>
              <w:rFonts w:ascii="宋体" w:hAnsi="宋体" w:eastAsia="宋体" w:cs="宋体"/>
              <w:b/>
              <w:bCs/>
              <w:color w:val="auto"/>
              <w:spacing w:val="-4"/>
              <w:sz w:val="24"/>
              <w:szCs w:val="24"/>
              <w:highlight w:val="none"/>
            </w:rPr>
            <w:t>）技术规格响应表</w:t>
          </w:r>
          <w:r>
            <w:rPr>
              <w:rFonts w:ascii="宋体" w:hAnsi="宋体" w:eastAsia="宋体" w:cs="宋体"/>
              <w:color w:val="auto"/>
              <w:spacing w:val="-66"/>
              <w:sz w:val="24"/>
              <w:szCs w:val="24"/>
              <w:highlight w:val="none"/>
            </w:rPr>
            <w:t xml:space="preserve"> </w:t>
          </w:r>
          <w:r>
            <w:rPr>
              <w:rFonts w:ascii="宋体" w:hAnsi="宋体" w:eastAsia="宋体" w:cs="宋体"/>
              <w:color w:val="auto"/>
              <w:sz w:val="24"/>
              <w:szCs w:val="24"/>
              <w:highlight w:val="none"/>
            </w:rPr>
            <w:tab/>
          </w:r>
          <w:r>
            <w:rPr>
              <w:rFonts w:hint="eastAsia" w:ascii="Calibri" w:hAnsi="Calibri" w:eastAsia="宋体" w:cs="Calibri"/>
              <w:b/>
              <w:bCs/>
              <w:color w:val="auto"/>
              <w:spacing w:val="10"/>
              <w:sz w:val="24"/>
              <w:szCs w:val="24"/>
              <w:highlight w:val="none"/>
              <w:lang w:val="en-US" w:eastAsia="zh-CN"/>
            </w:rPr>
            <w:t>6</w:t>
          </w:r>
          <w:r>
            <w:rPr>
              <w:rFonts w:ascii="Calibri" w:hAnsi="Calibri" w:eastAsia="Calibri" w:cs="Calibri"/>
              <w:b/>
              <w:bCs/>
              <w:color w:val="auto"/>
              <w:spacing w:val="10"/>
              <w:sz w:val="24"/>
              <w:szCs w:val="24"/>
              <w:highlight w:val="none"/>
            </w:rPr>
            <w:fldChar w:fldCharType="end"/>
          </w:r>
          <w:r>
            <w:rPr>
              <w:rFonts w:hint="eastAsia" w:ascii="Calibri" w:hAnsi="Calibri" w:eastAsia="宋体" w:cs="Calibri"/>
              <w:b/>
              <w:bCs/>
              <w:color w:val="auto"/>
              <w:spacing w:val="10"/>
              <w:sz w:val="24"/>
              <w:szCs w:val="24"/>
              <w:highlight w:val="none"/>
              <w:lang w:val="en-US" w:eastAsia="zh-CN"/>
            </w:rPr>
            <w:t>1</w:t>
          </w:r>
        </w:p>
        <w:p w14:paraId="475C1833">
          <w:pPr>
            <w:tabs>
              <w:tab w:val="right" w:leader="dot" w:pos="8270"/>
            </w:tabs>
            <w:spacing w:before="236" w:line="219" w:lineRule="auto"/>
            <w:ind w:left="525"/>
            <w:rPr>
              <w:rFonts w:hint="eastAsia" w:ascii="Calibri" w:hAnsi="Calibri" w:eastAsia="宋体" w:cs="Calibri"/>
              <w:color w:val="auto"/>
              <w:sz w:val="24"/>
              <w:szCs w:val="24"/>
              <w:highlight w:val="none"/>
              <w:lang w:val="en-US" w:eastAsia="zh-CN"/>
            </w:rPr>
          </w:pPr>
          <w:r>
            <w:rPr>
              <w:color w:val="auto"/>
              <w:highlight w:val="none"/>
            </w:rPr>
            <w:fldChar w:fldCharType="begin"/>
          </w:r>
          <w:r>
            <w:rPr>
              <w:color w:val="auto"/>
              <w:highlight w:val="none"/>
            </w:rPr>
            <w:instrText xml:space="preserve"> HYPERLINK \l "bookmark17" </w:instrText>
          </w:r>
          <w:r>
            <w:rPr>
              <w:color w:val="auto"/>
              <w:highlight w:val="none"/>
            </w:rPr>
            <w:fldChar w:fldCharType="separate"/>
          </w:r>
          <w:r>
            <w:rPr>
              <w:rFonts w:ascii="宋体" w:hAnsi="宋体" w:eastAsia="宋体" w:cs="宋体"/>
              <w:b/>
              <w:bCs/>
              <w:color w:val="auto"/>
              <w:spacing w:val="-4"/>
              <w:sz w:val="24"/>
              <w:szCs w:val="24"/>
              <w:highlight w:val="none"/>
            </w:rPr>
            <w:t>（</w:t>
          </w:r>
          <w:r>
            <w:rPr>
              <w:rFonts w:ascii="Calibri" w:hAnsi="Calibri" w:eastAsia="Calibri" w:cs="Calibri"/>
              <w:b/>
              <w:bCs/>
              <w:color w:val="auto"/>
              <w:spacing w:val="-4"/>
              <w:sz w:val="24"/>
              <w:szCs w:val="24"/>
              <w:highlight w:val="none"/>
            </w:rPr>
            <w:t>15</w:t>
          </w:r>
          <w:r>
            <w:rPr>
              <w:rFonts w:ascii="宋体" w:hAnsi="宋体" w:eastAsia="宋体" w:cs="宋体"/>
              <w:b/>
              <w:bCs/>
              <w:color w:val="auto"/>
              <w:spacing w:val="-4"/>
              <w:sz w:val="24"/>
              <w:szCs w:val="24"/>
              <w:highlight w:val="none"/>
            </w:rPr>
            <w:t>）</w:t>
          </w:r>
          <w:r>
            <w:rPr>
              <w:rFonts w:hint="eastAsia" w:ascii="宋体" w:hAnsi="宋体" w:eastAsia="宋体" w:cs="宋体"/>
              <w:b/>
              <w:bCs/>
              <w:color w:val="auto"/>
              <w:spacing w:val="-4"/>
              <w:sz w:val="24"/>
              <w:szCs w:val="24"/>
              <w:highlight w:val="none"/>
              <w:lang w:eastAsia="zh-CN"/>
            </w:rPr>
            <w:t>响应</w:t>
          </w:r>
          <w:r>
            <w:rPr>
              <w:rFonts w:ascii="宋体" w:hAnsi="宋体" w:eastAsia="宋体" w:cs="宋体"/>
              <w:b/>
              <w:bCs/>
              <w:color w:val="auto"/>
              <w:spacing w:val="-4"/>
              <w:sz w:val="24"/>
              <w:szCs w:val="24"/>
              <w:highlight w:val="none"/>
            </w:rPr>
            <w:t>产品相关资料</w:t>
          </w:r>
          <w:r>
            <w:rPr>
              <w:rFonts w:ascii="宋体" w:hAnsi="宋体" w:eastAsia="宋体" w:cs="宋体"/>
              <w:color w:val="auto"/>
              <w:spacing w:val="-63"/>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72"/>
              <w:sz w:val="24"/>
              <w:szCs w:val="24"/>
              <w:highlight w:val="none"/>
            </w:rPr>
            <w:t xml:space="preserve"> </w:t>
          </w:r>
          <w:r>
            <w:rPr>
              <w:rFonts w:hint="eastAsia" w:ascii="Calibri" w:hAnsi="Calibri" w:eastAsia="宋体" w:cs="Calibri"/>
              <w:b/>
              <w:bCs/>
              <w:color w:val="auto"/>
              <w:spacing w:val="-6"/>
              <w:sz w:val="24"/>
              <w:szCs w:val="24"/>
              <w:highlight w:val="none"/>
              <w:lang w:val="en-US" w:eastAsia="zh-CN"/>
            </w:rPr>
            <w:t>6</w:t>
          </w:r>
          <w:r>
            <w:rPr>
              <w:rFonts w:ascii="Calibri" w:hAnsi="Calibri" w:eastAsia="Calibri" w:cs="Calibri"/>
              <w:b/>
              <w:bCs/>
              <w:color w:val="auto"/>
              <w:spacing w:val="-6"/>
              <w:sz w:val="24"/>
              <w:szCs w:val="24"/>
              <w:highlight w:val="none"/>
            </w:rPr>
            <w:fldChar w:fldCharType="end"/>
          </w:r>
          <w:r>
            <w:rPr>
              <w:rFonts w:hint="eastAsia" w:ascii="Calibri" w:hAnsi="Calibri" w:eastAsia="宋体" w:cs="Calibri"/>
              <w:b/>
              <w:bCs/>
              <w:color w:val="auto"/>
              <w:spacing w:val="-6"/>
              <w:sz w:val="24"/>
              <w:szCs w:val="24"/>
              <w:highlight w:val="none"/>
              <w:lang w:val="en-US" w:eastAsia="zh-CN"/>
            </w:rPr>
            <w:t>2</w:t>
          </w:r>
        </w:p>
        <w:p w14:paraId="0C6F83AC">
          <w:pPr>
            <w:tabs>
              <w:tab w:val="right" w:leader="dot" w:pos="8270"/>
            </w:tabs>
            <w:spacing w:before="235" w:line="219" w:lineRule="auto"/>
            <w:ind w:left="525"/>
            <w:rPr>
              <w:rFonts w:ascii="Calibri" w:hAnsi="Calibri" w:eastAsia="Calibri" w:cs="Calibri"/>
              <w:color w:val="auto"/>
              <w:sz w:val="24"/>
              <w:szCs w:val="24"/>
              <w:highlight w:val="none"/>
            </w:rPr>
          </w:pPr>
          <w:r>
            <w:rPr>
              <w:color w:val="auto"/>
              <w:highlight w:val="none"/>
            </w:rPr>
            <w:fldChar w:fldCharType="begin"/>
          </w:r>
          <w:r>
            <w:rPr>
              <w:color w:val="auto"/>
              <w:highlight w:val="none"/>
            </w:rPr>
            <w:instrText xml:space="preserve"> HYPERLINK \l "bookmark18" </w:instrText>
          </w:r>
          <w:r>
            <w:rPr>
              <w:color w:val="auto"/>
              <w:highlight w:val="none"/>
            </w:rPr>
            <w:fldChar w:fldCharType="separate"/>
          </w:r>
          <w:r>
            <w:rPr>
              <w:rFonts w:ascii="宋体" w:hAnsi="宋体" w:eastAsia="宋体" w:cs="宋体"/>
              <w:b/>
              <w:bCs/>
              <w:color w:val="auto"/>
              <w:spacing w:val="-3"/>
              <w:sz w:val="24"/>
              <w:szCs w:val="24"/>
              <w:highlight w:val="none"/>
            </w:rPr>
            <w:t>（</w:t>
          </w:r>
          <w:r>
            <w:rPr>
              <w:rFonts w:ascii="Calibri" w:hAnsi="Calibri" w:eastAsia="Calibri" w:cs="Calibri"/>
              <w:b/>
              <w:bCs/>
              <w:color w:val="auto"/>
              <w:spacing w:val="-3"/>
              <w:sz w:val="24"/>
              <w:szCs w:val="24"/>
              <w:highlight w:val="none"/>
            </w:rPr>
            <w:t>16</w:t>
          </w:r>
          <w:r>
            <w:rPr>
              <w:rFonts w:ascii="宋体" w:hAnsi="宋体" w:eastAsia="宋体" w:cs="宋体"/>
              <w:b/>
              <w:bCs/>
              <w:color w:val="auto"/>
              <w:spacing w:val="-3"/>
              <w:sz w:val="24"/>
              <w:szCs w:val="24"/>
              <w:highlight w:val="none"/>
            </w:rPr>
            <w:t>）供应商的类似业绩证明材料</w:t>
          </w:r>
          <w:r>
            <w:rPr>
              <w:rFonts w:ascii="宋体" w:hAnsi="宋体" w:eastAsia="宋体" w:cs="宋体"/>
              <w:color w:val="auto"/>
              <w:spacing w:val="-70"/>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77"/>
              <w:sz w:val="24"/>
              <w:szCs w:val="24"/>
              <w:highlight w:val="none"/>
            </w:rPr>
            <w:t xml:space="preserve"> </w:t>
          </w:r>
          <w:r>
            <w:rPr>
              <w:rFonts w:ascii="Calibri" w:hAnsi="Calibri" w:eastAsia="Calibri" w:cs="Calibri"/>
              <w:b/>
              <w:bCs/>
              <w:color w:val="auto"/>
              <w:spacing w:val="-5"/>
              <w:sz w:val="24"/>
              <w:szCs w:val="24"/>
              <w:highlight w:val="none"/>
            </w:rPr>
            <w:t>6</w:t>
          </w:r>
          <w:r>
            <w:rPr>
              <w:rFonts w:hint="eastAsia" w:ascii="Calibri" w:hAnsi="Calibri" w:eastAsia="宋体" w:cs="Calibri"/>
              <w:b/>
              <w:bCs/>
              <w:color w:val="auto"/>
              <w:spacing w:val="-5"/>
              <w:sz w:val="24"/>
              <w:szCs w:val="24"/>
              <w:highlight w:val="none"/>
              <w:lang w:val="en-US" w:eastAsia="zh-CN"/>
            </w:rPr>
            <w:t>3</w:t>
          </w:r>
          <w:r>
            <w:rPr>
              <w:rFonts w:ascii="Calibri" w:hAnsi="Calibri" w:eastAsia="Calibri" w:cs="Calibri"/>
              <w:b/>
              <w:bCs/>
              <w:color w:val="auto"/>
              <w:spacing w:val="-5"/>
              <w:sz w:val="24"/>
              <w:szCs w:val="24"/>
              <w:highlight w:val="none"/>
            </w:rPr>
            <w:fldChar w:fldCharType="end"/>
          </w:r>
        </w:p>
        <w:p w14:paraId="59122333">
          <w:pPr>
            <w:tabs>
              <w:tab w:val="right" w:leader="dot" w:pos="8270"/>
            </w:tabs>
            <w:spacing w:before="234" w:line="219" w:lineRule="auto"/>
            <w:ind w:left="525"/>
            <w:rPr>
              <w:rFonts w:ascii="Calibri" w:hAnsi="Calibri" w:eastAsia="Calibri" w:cs="Calibri"/>
              <w:color w:val="auto"/>
              <w:sz w:val="24"/>
              <w:szCs w:val="24"/>
              <w:highlight w:val="none"/>
            </w:rPr>
          </w:pPr>
          <w:r>
            <w:rPr>
              <w:color w:val="auto"/>
              <w:highlight w:val="none"/>
            </w:rPr>
            <w:fldChar w:fldCharType="begin"/>
          </w:r>
          <w:r>
            <w:rPr>
              <w:color w:val="auto"/>
              <w:highlight w:val="none"/>
            </w:rPr>
            <w:instrText xml:space="preserve"> HYPERLINK \l "bookmark19" </w:instrText>
          </w:r>
          <w:r>
            <w:rPr>
              <w:color w:val="auto"/>
              <w:highlight w:val="none"/>
            </w:rPr>
            <w:fldChar w:fldCharType="separate"/>
          </w:r>
          <w:r>
            <w:rPr>
              <w:rFonts w:ascii="宋体" w:hAnsi="宋体" w:eastAsia="宋体" w:cs="宋体"/>
              <w:b/>
              <w:bCs/>
              <w:color w:val="auto"/>
              <w:spacing w:val="-3"/>
              <w:sz w:val="24"/>
              <w:szCs w:val="24"/>
              <w:highlight w:val="none"/>
            </w:rPr>
            <w:t>（</w:t>
          </w:r>
          <w:r>
            <w:rPr>
              <w:rFonts w:ascii="Calibri" w:hAnsi="Calibri" w:eastAsia="Calibri" w:cs="Calibri"/>
              <w:b/>
              <w:bCs/>
              <w:color w:val="auto"/>
              <w:spacing w:val="-3"/>
              <w:sz w:val="24"/>
              <w:szCs w:val="24"/>
              <w:highlight w:val="none"/>
            </w:rPr>
            <w:t>17.1</w:t>
          </w:r>
          <w:r>
            <w:rPr>
              <w:rFonts w:ascii="宋体" w:hAnsi="宋体" w:eastAsia="宋体" w:cs="宋体"/>
              <w:b/>
              <w:bCs/>
              <w:color w:val="auto"/>
              <w:spacing w:val="-3"/>
              <w:sz w:val="24"/>
              <w:szCs w:val="24"/>
              <w:highlight w:val="none"/>
            </w:rPr>
            <w:t>）中小企业声明函（货物）</w:t>
          </w:r>
          <w:r>
            <w:rPr>
              <w:rFonts w:ascii="宋体" w:hAnsi="宋体" w:eastAsia="宋体" w:cs="宋体"/>
              <w:color w:val="auto"/>
              <w:spacing w:val="-66"/>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85"/>
              <w:sz w:val="24"/>
              <w:szCs w:val="24"/>
              <w:highlight w:val="none"/>
            </w:rPr>
            <w:t xml:space="preserve"> </w:t>
          </w:r>
          <w:r>
            <w:rPr>
              <w:rFonts w:ascii="Calibri" w:hAnsi="Calibri" w:eastAsia="Calibri" w:cs="Calibri"/>
              <w:b/>
              <w:bCs/>
              <w:color w:val="auto"/>
              <w:spacing w:val="-5"/>
              <w:sz w:val="24"/>
              <w:szCs w:val="24"/>
              <w:highlight w:val="none"/>
            </w:rPr>
            <w:t>6</w:t>
          </w:r>
          <w:r>
            <w:rPr>
              <w:rFonts w:hint="eastAsia" w:ascii="Calibri" w:hAnsi="Calibri" w:eastAsia="宋体" w:cs="Calibri"/>
              <w:b/>
              <w:bCs/>
              <w:color w:val="auto"/>
              <w:spacing w:val="-5"/>
              <w:sz w:val="24"/>
              <w:szCs w:val="24"/>
              <w:highlight w:val="none"/>
              <w:lang w:val="en-US" w:eastAsia="zh-CN"/>
            </w:rPr>
            <w:t>4</w:t>
          </w:r>
          <w:r>
            <w:rPr>
              <w:rFonts w:ascii="Calibri" w:hAnsi="Calibri" w:eastAsia="Calibri" w:cs="Calibri"/>
              <w:b/>
              <w:bCs/>
              <w:color w:val="auto"/>
              <w:spacing w:val="-5"/>
              <w:sz w:val="24"/>
              <w:szCs w:val="24"/>
              <w:highlight w:val="none"/>
            </w:rPr>
            <w:fldChar w:fldCharType="end"/>
          </w:r>
        </w:p>
        <w:p w14:paraId="06ECA659">
          <w:pPr>
            <w:tabs>
              <w:tab w:val="right" w:leader="dot" w:pos="8270"/>
            </w:tabs>
            <w:spacing w:before="237" w:line="219" w:lineRule="auto"/>
            <w:ind w:left="525"/>
            <w:rPr>
              <w:rFonts w:ascii="Calibri" w:hAnsi="Calibri" w:eastAsia="Calibri" w:cs="Calibri"/>
              <w:color w:val="auto"/>
              <w:sz w:val="24"/>
              <w:szCs w:val="24"/>
              <w:highlight w:val="none"/>
            </w:rPr>
          </w:pPr>
          <w:r>
            <w:rPr>
              <w:color w:val="auto"/>
              <w:highlight w:val="none"/>
            </w:rPr>
            <w:fldChar w:fldCharType="begin"/>
          </w:r>
          <w:r>
            <w:rPr>
              <w:color w:val="auto"/>
              <w:highlight w:val="none"/>
            </w:rPr>
            <w:instrText xml:space="preserve"> HYPERLINK \l "bookmark20" </w:instrText>
          </w:r>
          <w:r>
            <w:rPr>
              <w:color w:val="auto"/>
              <w:highlight w:val="none"/>
            </w:rPr>
            <w:fldChar w:fldCharType="separate"/>
          </w:r>
          <w:r>
            <w:rPr>
              <w:rFonts w:ascii="宋体" w:hAnsi="宋体" w:eastAsia="宋体" w:cs="宋体"/>
              <w:b/>
              <w:bCs/>
              <w:color w:val="auto"/>
              <w:spacing w:val="-3"/>
              <w:sz w:val="24"/>
              <w:szCs w:val="24"/>
              <w:highlight w:val="none"/>
            </w:rPr>
            <w:t>（</w:t>
          </w:r>
          <w:r>
            <w:rPr>
              <w:rFonts w:ascii="Calibri" w:hAnsi="Calibri" w:eastAsia="Calibri" w:cs="Calibri"/>
              <w:b/>
              <w:bCs/>
              <w:color w:val="auto"/>
              <w:spacing w:val="-3"/>
              <w:sz w:val="24"/>
              <w:szCs w:val="24"/>
              <w:highlight w:val="none"/>
            </w:rPr>
            <w:t>17.2</w:t>
          </w:r>
          <w:r>
            <w:rPr>
              <w:rFonts w:ascii="宋体" w:hAnsi="宋体" w:eastAsia="宋体" w:cs="宋体"/>
              <w:b/>
              <w:bCs/>
              <w:color w:val="auto"/>
              <w:spacing w:val="-3"/>
              <w:sz w:val="24"/>
              <w:szCs w:val="24"/>
              <w:highlight w:val="none"/>
            </w:rPr>
            <w:t>）从业人员声明函</w:t>
          </w:r>
          <w:r>
            <w:rPr>
              <w:rFonts w:ascii="宋体" w:hAnsi="宋体" w:eastAsia="宋体" w:cs="宋体"/>
              <w:color w:val="auto"/>
              <w:spacing w:val="-70"/>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83"/>
              <w:sz w:val="24"/>
              <w:szCs w:val="24"/>
              <w:highlight w:val="none"/>
            </w:rPr>
            <w:t xml:space="preserve"> </w:t>
          </w:r>
          <w:r>
            <w:rPr>
              <w:rFonts w:ascii="Calibri" w:hAnsi="Calibri" w:eastAsia="Calibri" w:cs="Calibri"/>
              <w:b/>
              <w:bCs/>
              <w:color w:val="auto"/>
              <w:spacing w:val="-5"/>
              <w:sz w:val="24"/>
              <w:szCs w:val="24"/>
              <w:highlight w:val="none"/>
            </w:rPr>
            <w:t>6</w:t>
          </w:r>
          <w:r>
            <w:rPr>
              <w:rFonts w:hint="eastAsia" w:ascii="Calibri" w:hAnsi="Calibri" w:eastAsia="宋体" w:cs="Calibri"/>
              <w:b/>
              <w:bCs/>
              <w:color w:val="auto"/>
              <w:spacing w:val="-5"/>
              <w:sz w:val="24"/>
              <w:szCs w:val="24"/>
              <w:highlight w:val="none"/>
              <w:lang w:val="en-US" w:eastAsia="zh-CN"/>
            </w:rPr>
            <w:t>5</w:t>
          </w:r>
          <w:r>
            <w:rPr>
              <w:rFonts w:ascii="Calibri" w:hAnsi="Calibri" w:eastAsia="Calibri" w:cs="Calibri"/>
              <w:b/>
              <w:bCs/>
              <w:color w:val="auto"/>
              <w:spacing w:val="-5"/>
              <w:sz w:val="24"/>
              <w:szCs w:val="24"/>
              <w:highlight w:val="none"/>
            </w:rPr>
            <w:fldChar w:fldCharType="end"/>
          </w:r>
        </w:p>
        <w:p w14:paraId="0FD1DC24">
          <w:pPr>
            <w:tabs>
              <w:tab w:val="right" w:leader="dot" w:pos="8270"/>
            </w:tabs>
            <w:spacing w:before="236" w:line="219" w:lineRule="auto"/>
            <w:ind w:left="525"/>
            <w:rPr>
              <w:rFonts w:ascii="Calibri" w:hAnsi="Calibri" w:eastAsia="Calibri" w:cs="Calibri"/>
              <w:color w:val="auto"/>
              <w:sz w:val="24"/>
              <w:szCs w:val="24"/>
              <w:highlight w:val="none"/>
            </w:rPr>
          </w:pPr>
          <w:r>
            <w:rPr>
              <w:color w:val="auto"/>
              <w:highlight w:val="none"/>
            </w:rPr>
            <w:fldChar w:fldCharType="begin"/>
          </w:r>
          <w:r>
            <w:rPr>
              <w:color w:val="auto"/>
              <w:highlight w:val="none"/>
            </w:rPr>
            <w:instrText xml:space="preserve"> HYPERLINK \l "bookmark21" </w:instrText>
          </w:r>
          <w:r>
            <w:rPr>
              <w:color w:val="auto"/>
              <w:highlight w:val="none"/>
            </w:rPr>
            <w:fldChar w:fldCharType="separate"/>
          </w:r>
          <w:r>
            <w:rPr>
              <w:rFonts w:ascii="宋体" w:hAnsi="宋体" w:eastAsia="宋体" w:cs="宋体"/>
              <w:b/>
              <w:bCs/>
              <w:color w:val="auto"/>
              <w:spacing w:val="-3"/>
              <w:sz w:val="24"/>
              <w:szCs w:val="24"/>
              <w:highlight w:val="none"/>
            </w:rPr>
            <w:t>（</w:t>
          </w:r>
          <w:r>
            <w:rPr>
              <w:rFonts w:ascii="Calibri" w:hAnsi="Calibri" w:eastAsia="Calibri" w:cs="Calibri"/>
              <w:b/>
              <w:bCs/>
              <w:color w:val="auto"/>
              <w:spacing w:val="-3"/>
              <w:sz w:val="24"/>
              <w:szCs w:val="24"/>
              <w:highlight w:val="none"/>
            </w:rPr>
            <w:t>18</w:t>
          </w:r>
          <w:r>
            <w:rPr>
              <w:rFonts w:ascii="宋体" w:hAnsi="宋体" w:eastAsia="宋体" w:cs="宋体"/>
              <w:b/>
              <w:bCs/>
              <w:color w:val="auto"/>
              <w:spacing w:val="-3"/>
              <w:sz w:val="24"/>
              <w:szCs w:val="24"/>
              <w:highlight w:val="none"/>
            </w:rPr>
            <w:t>）残疾人福利性单位声明函</w:t>
          </w:r>
          <w:r>
            <w:rPr>
              <w:rFonts w:ascii="宋体" w:hAnsi="宋体" w:eastAsia="宋体" w:cs="宋体"/>
              <w:color w:val="auto"/>
              <w:spacing w:val="-71"/>
              <w:sz w:val="24"/>
              <w:szCs w:val="24"/>
              <w:highlight w:val="none"/>
            </w:rPr>
            <w:t xml:space="preserve"> </w:t>
          </w:r>
          <w:r>
            <w:rPr>
              <w:rFonts w:ascii="宋体" w:hAnsi="宋体" w:eastAsia="宋体" w:cs="宋体"/>
              <w:color w:val="auto"/>
              <w:sz w:val="24"/>
              <w:szCs w:val="24"/>
              <w:highlight w:val="none"/>
            </w:rPr>
            <w:tab/>
          </w:r>
          <w:r>
            <w:rPr>
              <w:rFonts w:ascii="Calibri" w:hAnsi="Calibri" w:eastAsia="Calibri" w:cs="Calibri"/>
              <w:b/>
              <w:bCs/>
              <w:color w:val="auto"/>
              <w:spacing w:val="9"/>
              <w:sz w:val="24"/>
              <w:szCs w:val="24"/>
              <w:highlight w:val="none"/>
            </w:rPr>
            <w:t>6</w:t>
          </w:r>
          <w:r>
            <w:rPr>
              <w:rFonts w:hint="eastAsia" w:ascii="Calibri" w:hAnsi="Calibri" w:eastAsia="宋体" w:cs="Calibri"/>
              <w:b/>
              <w:bCs/>
              <w:color w:val="auto"/>
              <w:spacing w:val="9"/>
              <w:sz w:val="24"/>
              <w:szCs w:val="24"/>
              <w:highlight w:val="none"/>
              <w:lang w:val="en-US" w:eastAsia="zh-CN"/>
            </w:rPr>
            <w:t>6</w:t>
          </w:r>
          <w:r>
            <w:rPr>
              <w:rFonts w:ascii="Calibri" w:hAnsi="Calibri" w:eastAsia="Calibri" w:cs="Calibri"/>
              <w:b/>
              <w:bCs/>
              <w:color w:val="auto"/>
              <w:spacing w:val="9"/>
              <w:sz w:val="24"/>
              <w:szCs w:val="24"/>
              <w:highlight w:val="none"/>
            </w:rPr>
            <w:fldChar w:fldCharType="end"/>
          </w:r>
        </w:p>
        <w:p w14:paraId="0A872957">
          <w:pPr>
            <w:tabs>
              <w:tab w:val="right" w:leader="dot" w:pos="8270"/>
            </w:tabs>
            <w:spacing w:before="233" w:line="219" w:lineRule="auto"/>
            <w:ind w:left="525"/>
            <w:rPr>
              <w:rFonts w:ascii="Calibri" w:hAnsi="Calibri" w:eastAsia="Calibri" w:cs="Calibri"/>
              <w:color w:val="auto"/>
              <w:sz w:val="24"/>
              <w:szCs w:val="24"/>
              <w:highlight w:val="none"/>
            </w:rPr>
          </w:pPr>
          <w:r>
            <w:rPr>
              <w:color w:val="auto"/>
              <w:highlight w:val="none"/>
            </w:rPr>
            <w:fldChar w:fldCharType="begin"/>
          </w:r>
          <w:r>
            <w:rPr>
              <w:color w:val="auto"/>
              <w:highlight w:val="none"/>
            </w:rPr>
            <w:instrText xml:space="preserve"> HYPERLINK \l "bookmark22" </w:instrText>
          </w:r>
          <w:r>
            <w:rPr>
              <w:color w:val="auto"/>
              <w:highlight w:val="none"/>
            </w:rPr>
            <w:fldChar w:fldCharType="separate"/>
          </w:r>
          <w:r>
            <w:rPr>
              <w:rFonts w:ascii="宋体" w:hAnsi="宋体" w:eastAsia="宋体" w:cs="宋体"/>
              <w:b/>
              <w:bCs/>
              <w:color w:val="auto"/>
              <w:spacing w:val="-3"/>
              <w:sz w:val="24"/>
              <w:szCs w:val="24"/>
              <w:highlight w:val="none"/>
            </w:rPr>
            <w:t>（</w:t>
          </w:r>
          <w:r>
            <w:rPr>
              <w:rFonts w:ascii="Calibri" w:hAnsi="Calibri" w:eastAsia="Calibri" w:cs="Calibri"/>
              <w:b/>
              <w:bCs/>
              <w:color w:val="auto"/>
              <w:spacing w:val="-3"/>
              <w:sz w:val="24"/>
              <w:szCs w:val="24"/>
              <w:highlight w:val="none"/>
            </w:rPr>
            <w:t>19</w:t>
          </w:r>
          <w:r>
            <w:rPr>
              <w:rFonts w:ascii="宋体" w:hAnsi="宋体" w:eastAsia="宋体" w:cs="宋体"/>
              <w:b/>
              <w:bCs/>
              <w:color w:val="auto"/>
              <w:spacing w:val="-3"/>
              <w:sz w:val="24"/>
              <w:szCs w:val="24"/>
              <w:highlight w:val="none"/>
            </w:rPr>
            <w:t>）供应商认为在其他方面有必要说明的事项</w:t>
          </w:r>
          <w:r>
            <w:rPr>
              <w:rFonts w:ascii="宋体" w:hAnsi="宋体" w:eastAsia="宋体" w:cs="宋体"/>
              <w:color w:val="auto"/>
              <w:spacing w:val="-60"/>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52"/>
              <w:sz w:val="24"/>
              <w:szCs w:val="24"/>
              <w:highlight w:val="none"/>
            </w:rPr>
            <w:t xml:space="preserve"> </w:t>
          </w:r>
          <w:r>
            <w:rPr>
              <w:rFonts w:ascii="Calibri" w:hAnsi="Calibri" w:eastAsia="Calibri" w:cs="Calibri"/>
              <w:b/>
              <w:bCs/>
              <w:color w:val="auto"/>
              <w:spacing w:val="-5"/>
              <w:sz w:val="24"/>
              <w:szCs w:val="24"/>
              <w:highlight w:val="none"/>
            </w:rPr>
            <w:t>6</w:t>
          </w:r>
          <w:r>
            <w:rPr>
              <w:rFonts w:hint="eastAsia" w:ascii="Calibri" w:hAnsi="Calibri" w:eastAsia="宋体" w:cs="Calibri"/>
              <w:b/>
              <w:bCs/>
              <w:color w:val="auto"/>
              <w:spacing w:val="-5"/>
              <w:sz w:val="24"/>
              <w:szCs w:val="24"/>
              <w:highlight w:val="none"/>
              <w:lang w:val="en-US" w:eastAsia="zh-CN"/>
            </w:rPr>
            <w:t>7</w:t>
          </w:r>
          <w:r>
            <w:rPr>
              <w:rFonts w:ascii="Calibri" w:hAnsi="Calibri" w:eastAsia="Calibri" w:cs="Calibri"/>
              <w:b/>
              <w:bCs/>
              <w:color w:val="auto"/>
              <w:spacing w:val="-5"/>
              <w:sz w:val="24"/>
              <w:szCs w:val="24"/>
              <w:highlight w:val="none"/>
            </w:rPr>
            <w:fldChar w:fldCharType="end"/>
          </w:r>
        </w:p>
        <w:p w14:paraId="4A99E85C">
          <w:pPr>
            <w:tabs>
              <w:tab w:val="right" w:leader="dot" w:pos="8270"/>
            </w:tabs>
            <w:spacing w:before="122" w:line="400" w:lineRule="exact"/>
            <w:ind w:left="525"/>
            <w:rPr>
              <w:rFonts w:ascii="Calibri" w:hAnsi="Calibri" w:eastAsia="Calibri" w:cs="Calibri"/>
              <w:color w:val="auto"/>
              <w:sz w:val="24"/>
              <w:szCs w:val="24"/>
              <w:highlight w:val="none"/>
            </w:rPr>
          </w:pPr>
          <w:r>
            <w:rPr>
              <w:rFonts w:ascii="宋体" w:hAnsi="宋体" w:eastAsia="宋体" w:cs="宋体"/>
              <w:b/>
              <w:bCs/>
              <w:color w:val="auto"/>
              <w:spacing w:val="-3"/>
              <w:position w:val="3"/>
              <w:sz w:val="24"/>
              <w:szCs w:val="24"/>
              <w:highlight w:val="none"/>
            </w:rPr>
            <w:t>（</w:t>
          </w:r>
          <w:r>
            <w:rPr>
              <w:rFonts w:ascii="Calibri" w:hAnsi="Calibri" w:eastAsia="Calibri" w:cs="Calibri"/>
              <w:b/>
              <w:bCs/>
              <w:color w:val="auto"/>
              <w:spacing w:val="-3"/>
              <w:position w:val="3"/>
              <w:sz w:val="24"/>
              <w:szCs w:val="24"/>
              <w:highlight w:val="none"/>
            </w:rPr>
            <w:t>20</w:t>
          </w:r>
          <w:r>
            <w:rPr>
              <w:rFonts w:ascii="宋体" w:hAnsi="宋体" w:eastAsia="宋体" w:cs="宋体"/>
              <w:b/>
              <w:bCs/>
              <w:color w:val="auto"/>
              <w:spacing w:val="-3"/>
              <w:position w:val="3"/>
              <w:sz w:val="24"/>
              <w:szCs w:val="24"/>
              <w:highlight w:val="none"/>
            </w:rPr>
            <w:t>）</w:t>
          </w:r>
          <w:r>
            <w:rPr>
              <w:color w:val="auto"/>
              <w:highlight w:val="none"/>
            </w:rPr>
            <w:fldChar w:fldCharType="begin"/>
          </w:r>
          <w:r>
            <w:rPr>
              <w:color w:val="auto"/>
              <w:highlight w:val="none"/>
            </w:rPr>
            <w:instrText xml:space="preserve"> HYPERLINK \l "bookmark23" </w:instrText>
          </w:r>
          <w:r>
            <w:rPr>
              <w:color w:val="auto"/>
              <w:highlight w:val="none"/>
            </w:rPr>
            <w:fldChar w:fldCharType="separate"/>
          </w:r>
          <w:r>
            <w:rPr>
              <w:rFonts w:ascii="宋体" w:hAnsi="宋体" w:eastAsia="宋体" w:cs="宋体"/>
              <w:b/>
              <w:bCs/>
              <w:color w:val="auto"/>
              <w:spacing w:val="-3"/>
              <w:position w:val="3"/>
              <w:sz w:val="24"/>
              <w:szCs w:val="24"/>
              <w:highlight w:val="none"/>
            </w:rPr>
            <w:t>供应商在政采云系统按要求进行最终报价</w:t>
          </w:r>
          <w:r>
            <w:rPr>
              <w:rFonts w:ascii="宋体" w:hAnsi="宋体" w:eastAsia="宋体" w:cs="宋体"/>
              <w:color w:val="auto"/>
              <w:spacing w:val="-60"/>
              <w:position w:val="3"/>
              <w:sz w:val="24"/>
              <w:szCs w:val="24"/>
              <w:highlight w:val="none"/>
            </w:rPr>
            <w:t xml:space="preserve"> </w:t>
          </w:r>
          <w:r>
            <w:rPr>
              <w:rFonts w:ascii="宋体" w:hAnsi="宋体" w:eastAsia="宋体" w:cs="宋体"/>
              <w:color w:val="auto"/>
              <w:position w:val="3"/>
              <w:sz w:val="24"/>
              <w:szCs w:val="24"/>
              <w:highlight w:val="none"/>
            </w:rPr>
            <w:tab/>
          </w:r>
          <w:r>
            <w:rPr>
              <w:rFonts w:ascii="宋体" w:hAnsi="宋体" w:eastAsia="宋体" w:cs="宋体"/>
              <w:color w:val="auto"/>
              <w:spacing w:val="-52"/>
              <w:position w:val="3"/>
              <w:sz w:val="24"/>
              <w:szCs w:val="24"/>
              <w:highlight w:val="none"/>
            </w:rPr>
            <w:t xml:space="preserve"> </w:t>
          </w:r>
          <w:r>
            <w:rPr>
              <w:rFonts w:ascii="Calibri" w:hAnsi="Calibri" w:eastAsia="Calibri" w:cs="Calibri"/>
              <w:b/>
              <w:bCs/>
              <w:color w:val="auto"/>
              <w:spacing w:val="-5"/>
              <w:position w:val="3"/>
              <w:sz w:val="24"/>
              <w:szCs w:val="24"/>
              <w:highlight w:val="none"/>
            </w:rPr>
            <w:t>6</w:t>
          </w:r>
          <w:r>
            <w:rPr>
              <w:rFonts w:hint="eastAsia" w:ascii="Calibri" w:hAnsi="Calibri" w:eastAsia="宋体" w:cs="Calibri"/>
              <w:b/>
              <w:bCs/>
              <w:color w:val="auto"/>
              <w:spacing w:val="-5"/>
              <w:position w:val="3"/>
              <w:sz w:val="24"/>
              <w:szCs w:val="24"/>
              <w:highlight w:val="none"/>
              <w:lang w:val="en-US" w:eastAsia="zh-CN"/>
            </w:rPr>
            <w:t>8</w:t>
          </w:r>
          <w:r>
            <w:rPr>
              <w:rFonts w:ascii="Calibri" w:hAnsi="Calibri" w:eastAsia="Calibri" w:cs="Calibri"/>
              <w:b/>
              <w:bCs/>
              <w:color w:val="auto"/>
              <w:spacing w:val="-5"/>
              <w:position w:val="3"/>
              <w:sz w:val="24"/>
              <w:szCs w:val="24"/>
              <w:highlight w:val="none"/>
            </w:rPr>
            <w:fldChar w:fldCharType="end"/>
          </w:r>
        </w:p>
        <w:p w14:paraId="1840DEDD">
          <w:pPr>
            <w:tabs>
              <w:tab w:val="right" w:leader="dot" w:pos="8270"/>
            </w:tabs>
            <w:spacing w:before="156" w:line="219" w:lineRule="auto"/>
            <w:ind w:left="514"/>
            <w:rPr>
              <w:rFonts w:ascii="Calibri" w:hAnsi="Calibri" w:eastAsia="Calibri" w:cs="Calibri"/>
              <w:color w:val="auto"/>
              <w:sz w:val="24"/>
              <w:szCs w:val="24"/>
              <w:highlight w:val="none"/>
            </w:rPr>
          </w:pPr>
          <w:r>
            <w:rPr>
              <w:color w:val="auto"/>
              <w:highlight w:val="none"/>
            </w:rPr>
            <w:fldChar w:fldCharType="begin"/>
          </w:r>
          <w:r>
            <w:rPr>
              <w:color w:val="auto"/>
              <w:highlight w:val="none"/>
            </w:rPr>
            <w:instrText xml:space="preserve"> HYPERLINK \l "bookmark24" </w:instrText>
          </w:r>
          <w:r>
            <w:rPr>
              <w:color w:val="auto"/>
              <w:highlight w:val="none"/>
            </w:rPr>
            <w:fldChar w:fldCharType="separate"/>
          </w:r>
          <w:r>
            <w:rPr>
              <w:rFonts w:ascii="宋体" w:hAnsi="宋体" w:eastAsia="宋体" w:cs="宋体"/>
              <w:b/>
              <w:bCs/>
              <w:color w:val="auto"/>
              <w:spacing w:val="-3"/>
              <w:sz w:val="24"/>
              <w:szCs w:val="24"/>
              <w:highlight w:val="none"/>
            </w:rPr>
            <w:t>第五部分</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采购项目要求及技术参数</w:t>
          </w:r>
          <w:r>
            <w:rPr>
              <w:rFonts w:ascii="宋体" w:hAnsi="宋体" w:eastAsia="宋体" w:cs="宋体"/>
              <w:color w:val="auto"/>
              <w:spacing w:val="-57"/>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58"/>
              <w:sz w:val="24"/>
              <w:szCs w:val="24"/>
              <w:highlight w:val="none"/>
            </w:rPr>
            <w:t xml:space="preserve"> </w:t>
          </w:r>
          <w:r>
            <w:rPr>
              <w:rFonts w:ascii="Calibri" w:hAnsi="Calibri" w:eastAsia="Calibri" w:cs="Calibri"/>
              <w:b/>
              <w:bCs/>
              <w:color w:val="auto"/>
              <w:spacing w:val="-5"/>
              <w:sz w:val="24"/>
              <w:szCs w:val="24"/>
              <w:highlight w:val="none"/>
            </w:rPr>
            <w:t>6</w:t>
          </w:r>
          <w:r>
            <w:rPr>
              <w:rFonts w:ascii="Calibri" w:hAnsi="Calibri" w:eastAsia="Calibri" w:cs="Calibri"/>
              <w:b/>
              <w:bCs/>
              <w:color w:val="auto"/>
              <w:spacing w:val="-5"/>
              <w:sz w:val="24"/>
              <w:szCs w:val="24"/>
              <w:highlight w:val="none"/>
            </w:rPr>
            <w:fldChar w:fldCharType="end"/>
          </w:r>
          <w:r>
            <w:rPr>
              <w:rFonts w:hint="eastAsia" w:ascii="Calibri" w:hAnsi="Calibri" w:eastAsia="宋体" w:cs="Calibri"/>
              <w:b/>
              <w:bCs/>
              <w:color w:val="auto"/>
              <w:spacing w:val="-5"/>
              <w:sz w:val="24"/>
              <w:szCs w:val="24"/>
              <w:highlight w:val="none"/>
              <w:lang w:val="en-US" w:eastAsia="zh-CN"/>
            </w:rPr>
            <w:t>9</w:t>
          </w:r>
        </w:p>
      </w:sdtContent>
    </w:sdt>
    <w:p w14:paraId="403638DA">
      <w:pPr>
        <w:spacing w:line="219" w:lineRule="auto"/>
        <w:rPr>
          <w:rFonts w:ascii="Calibri" w:hAnsi="Calibri" w:eastAsia="Calibri" w:cs="Calibri"/>
          <w:color w:val="auto"/>
          <w:sz w:val="24"/>
          <w:szCs w:val="24"/>
          <w:highlight w:val="none"/>
        </w:rPr>
        <w:sectPr>
          <w:footerReference r:id="rId5" w:type="default"/>
          <w:pgSz w:w="11850" w:h="16781"/>
          <w:pgMar w:top="1417" w:right="1777" w:bottom="1149" w:left="1777" w:header="0" w:footer="987" w:gutter="0"/>
          <w:cols w:space="720" w:num="1"/>
        </w:sectPr>
      </w:pPr>
    </w:p>
    <w:p w14:paraId="4136C8BD">
      <w:pPr>
        <w:spacing w:before="71" w:line="225" w:lineRule="auto"/>
        <w:ind w:left="2724"/>
        <w:outlineLvl w:val="0"/>
        <w:rPr>
          <w:rFonts w:ascii="宋体" w:hAnsi="宋体" w:eastAsia="宋体" w:cs="宋体"/>
          <w:color w:val="auto"/>
          <w:sz w:val="35"/>
          <w:szCs w:val="35"/>
          <w:highlight w:val="none"/>
        </w:rPr>
      </w:pPr>
      <w:bookmarkStart w:id="0" w:name="bookmark1"/>
      <w:bookmarkEnd w:id="0"/>
      <w:r>
        <w:rPr>
          <w:rFonts w:ascii="宋体" w:hAnsi="宋体" w:eastAsia="宋体" w:cs="宋体"/>
          <w:b/>
          <w:bCs/>
          <w:color w:val="auto"/>
          <w:spacing w:val="5"/>
          <w:sz w:val="35"/>
          <w:szCs w:val="35"/>
          <w:highlight w:val="none"/>
        </w:rPr>
        <w:t>第一部分</w:t>
      </w:r>
      <w:r>
        <w:rPr>
          <w:rFonts w:ascii="宋体" w:hAnsi="宋体" w:eastAsia="宋体" w:cs="宋体"/>
          <w:color w:val="auto"/>
          <w:spacing w:val="5"/>
          <w:sz w:val="35"/>
          <w:szCs w:val="35"/>
          <w:highlight w:val="none"/>
        </w:rPr>
        <w:t xml:space="preserve">  </w:t>
      </w:r>
      <w:r>
        <w:rPr>
          <w:rFonts w:hint="eastAsia" w:ascii="宋体" w:hAnsi="宋体" w:eastAsia="宋体" w:cs="宋体"/>
          <w:b/>
          <w:bCs/>
          <w:color w:val="auto"/>
          <w:spacing w:val="5"/>
          <w:sz w:val="35"/>
          <w:szCs w:val="35"/>
          <w:highlight w:val="none"/>
          <w:lang w:eastAsia="zh-CN"/>
        </w:rPr>
        <w:t>磋商</w:t>
      </w:r>
      <w:r>
        <w:rPr>
          <w:rFonts w:ascii="宋体" w:hAnsi="宋体" w:eastAsia="宋体" w:cs="宋体"/>
          <w:b/>
          <w:bCs/>
          <w:color w:val="auto"/>
          <w:spacing w:val="5"/>
          <w:sz w:val="35"/>
          <w:szCs w:val="35"/>
          <w:highlight w:val="none"/>
        </w:rPr>
        <w:t>邀请</w:t>
      </w:r>
    </w:p>
    <w:p w14:paraId="1C61EC41">
      <w:pPr>
        <w:spacing w:before="260" w:line="352" w:lineRule="auto"/>
        <w:ind w:left="222" w:right="214" w:firstLine="481"/>
        <w:jc w:val="both"/>
        <w:rPr>
          <w:rFonts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青海圣兴项目管理有限公司</w:t>
      </w:r>
      <w:r>
        <w:rPr>
          <w:rFonts w:ascii="宋体" w:hAnsi="宋体" w:eastAsia="宋体" w:cs="宋体"/>
          <w:color w:val="auto"/>
          <w:spacing w:val="1"/>
          <w:sz w:val="24"/>
          <w:szCs w:val="24"/>
          <w:highlight w:val="none"/>
        </w:rPr>
        <w:t>（以下均简称“采购代理机构</w:t>
      </w:r>
      <w:r>
        <w:rPr>
          <w:rFonts w:ascii="宋体" w:hAnsi="宋体" w:eastAsia="宋体" w:cs="宋体"/>
          <w:color w:val="auto"/>
          <w:spacing w:val="-79"/>
          <w:sz w:val="24"/>
          <w:szCs w:val="24"/>
          <w:highlight w:val="none"/>
        </w:rPr>
        <w:t xml:space="preserve"> </w:t>
      </w:r>
      <w:r>
        <w:rPr>
          <w:rFonts w:ascii="宋体" w:hAnsi="宋体" w:eastAsia="宋体" w:cs="宋体"/>
          <w:color w:val="auto"/>
          <w:spacing w:val="1"/>
          <w:sz w:val="24"/>
          <w:szCs w:val="24"/>
          <w:highlight w:val="none"/>
        </w:rPr>
        <w:t>”）受</w:t>
      </w:r>
      <w:r>
        <w:rPr>
          <w:rFonts w:hint="eastAsia" w:ascii="宋体" w:hAnsi="宋体" w:eastAsia="宋体" w:cs="宋体"/>
          <w:color w:val="auto"/>
          <w:spacing w:val="1"/>
          <w:sz w:val="24"/>
          <w:szCs w:val="24"/>
          <w:highlight w:val="none"/>
          <w:lang w:eastAsia="zh-CN"/>
        </w:rPr>
        <w:t>同仁市公安局</w:t>
      </w:r>
      <w:r>
        <w:rPr>
          <w:rFonts w:ascii="宋体" w:hAnsi="宋体" w:eastAsia="宋体" w:cs="宋体"/>
          <w:color w:val="auto"/>
          <w:spacing w:val="-2"/>
          <w:sz w:val="24"/>
          <w:szCs w:val="24"/>
          <w:highlight w:val="none"/>
        </w:rPr>
        <w:t>（以下均简称“采购人</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”）委托,拟对</w:t>
      </w:r>
      <w:r>
        <w:rPr>
          <w:rFonts w:hint="eastAsia" w:ascii="宋体" w:hAnsi="宋体" w:eastAsia="宋体" w:cs="宋体"/>
          <w:color w:val="auto"/>
          <w:spacing w:val="-2"/>
          <w:sz w:val="24"/>
          <w:szCs w:val="24"/>
          <w:highlight w:val="none"/>
          <w:lang w:eastAsia="zh-CN"/>
        </w:rPr>
        <w:t>同仁市公安局警用装备采购项目</w:t>
      </w:r>
      <w:r>
        <w:rPr>
          <w:rFonts w:ascii="宋体" w:hAnsi="宋体" w:eastAsia="宋体" w:cs="宋体"/>
          <w:color w:val="auto"/>
          <w:spacing w:val="2"/>
          <w:sz w:val="24"/>
          <w:szCs w:val="24"/>
          <w:highlight w:val="none"/>
        </w:rPr>
        <w:t>进行国内竞争性磋商，现予以公告，欢迎潜在的供应商参加本次政府采</w:t>
      </w:r>
      <w:r>
        <w:rPr>
          <w:rFonts w:ascii="宋体" w:hAnsi="宋体" w:eastAsia="宋体" w:cs="宋体"/>
          <w:color w:val="auto"/>
          <w:spacing w:val="-2"/>
          <w:sz w:val="24"/>
          <w:szCs w:val="24"/>
          <w:highlight w:val="none"/>
        </w:rPr>
        <w:t>购活动。</w:t>
      </w:r>
    </w:p>
    <w:tbl>
      <w:tblPr>
        <w:tblStyle w:val="14"/>
        <w:tblW w:w="87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81"/>
        <w:gridCol w:w="6558"/>
      </w:tblGrid>
      <w:tr w14:paraId="182FB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21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B7C8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采购项目编号</w:t>
            </w:r>
          </w:p>
        </w:tc>
        <w:tc>
          <w:tcPr>
            <w:tcW w:w="65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847A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青海圣兴竞磋（货物）2025-011</w:t>
            </w:r>
          </w:p>
        </w:tc>
      </w:tr>
      <w:tr w14:paraId="589B1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jc w:val="center"/>
        </w:trPr>
        <w:tc>
          <w:tcPr>
            <w:tcW w:w="2181" w:type="dxa"/>
            <w:tcBorders>
              <w:top w:val="nil"/>
              <w:left w:val="single" w:color="000000" w:sz="8" w:space="0"/>
              <w:bottom w:val="single" w:color="000000" w:sz="8" w:space="0"/>
              <w:right w:val="single" w:color="000000" w:sz="8" w:space="0"/>
            </w:tcBorders>
            <w:shd w:val="clear" w:color="auto" w:fill="auto"/>
            <w:vAlign w:val="center"/>
          </w:tcPr>
          <w:p w14:paraId="0E2C4A6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采购项目名称</w:t>
            </w:r>
          </w:p>
        </w:tc>
        <w:tc>
          <w:tcPr>
            <w:tcW w:w="6558" w:type="dxa"/>
            <w:tcBorders>
              <w:top w:val="nil"/>
              <w:left w:val="single" w:color="000000" w:sz="8" w:space="0"/>
              <w:bottom w:val="single" w:color="000000" w:sz="8" w:space="0"/>
              <w:right w:val="single" w:color="000000" w:sz="8" w:space="0"/>
            </w:tcBorders>
            <w:shd w:val="clear" w:color="auto" w:fill="auto"/>
            <w:vAlign w:val="center"/>
          </w:tcPr>
          <w:p w14:paraId="50EF386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同仁市公安局警用装备采购项目</w:t>
            </w:r>
          </w:p>
        </w:tc>
      </w:tr>
      <w:tr w14:paraId="66C1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2181" w:type="dxa"/>
            <w:tcBorders>
              <w:top w:val="nil"/>
              <w:left w:val="single" w:color="000000" w:sz="8" w:space="0"/>
              <w:bottom w:val="single" w:color="000000" w:sz="8" w:space="0"/>
              <w:right w:val="single" w:color="000000" w:sz="8" w:space="0"/>
            </w:tcBorders>
            <w:shd w:val="clear" w:color="auto" w:fill="auto"/>
            <w:vAlign w:val="center"/>
          </w:tcPr>
          <w:p w14:paraId="2F0EF09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采购方式</w:t>
            </w:r>
          </w:p>
        </w:tc>
        <w:tc>
          <w:tcPr>
            <w:tcW w:w="6558" w:type="dxa"/>
            <w:tcBorders>
              <w:top w:val="nil"/>
              <w:left w:val="single" w:color="000000" w:sz="8" w:space="0"/>
              <w:bottom w:val="single" w:color="000000" w:sz="8" w:space="0"/>
              <w:right w:val="single" w:color="000000" w:sz="8" w:space="0"/>
            </w:tcBorders>
            <w:shd w:val="clear" w:color="auto" w:fill="auto"/>
            <w:vAlign w:val="center"/>
          </w:tcPr>
          <w:p w14:paraId="234A15A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竞争性磋商</w:t>
            </w:r>
          </w:p>
        </w:tc>
      </w:tr>
      <w:tr w14:paraId="705E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181" w:type="dxa"/>
            <w:tcBorders>
              <w:top w:val="nil"/>
              <w:left w:val="single" w:color="000000" w:sz="8" w:space="0"/>
              <w:bottom w:val="single" w:color="000000" w:sz="8" w:space="0"/>
              <w:right w:val="single" w:color="000000" w:sz="8" w:space="0"/>
            </w:tcBorders>
            <w:shd w:val="clear" w:color="auto" w:fill="auto"/>
            <w:vAlign w:val="center"/>
          </w:tcPr>
          <w:p w14:paraId="40BA625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采购预算额度</w:t>
            </w:r>
          </w:p>
        </w:tc>
        <w:tc>
          <w:tcPr>
            <w:tcW w:w="6558" w:type="dxa"/>
            <w:tcBorders>
              <w:top w:val="nil"/>
              <w:left w:val="single" w:color="000000" w:sz="8" w:space="0"/>
              <w:bottom w:val="single" w:color="000000" w:sz="8" w:space="0"/>
              <w:right w:val="single" w:color="000000" w:sz="8" w:space="0"/>
            </w:tcBorders>
            <w:shd w:val="clear" w:color="auto" w:fill="auto"/>
            <w:vAlign w:val="center"/>
          </w:tcPr>
          <w:p w14:paraId="28C94C1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1630000.00元</w:t>
            </w:r>
            <w:r>
              <w:rPr>
                <w:rStyle w:val="21"/>
                <w:color w:val="auto"/>
                <w:highlight w:val="none"/>
                <w:lang w:val="en-US" w:eastAsia="zh-CN" w:bidi="ar"/>
              </w:rPr>
              <w:t>（其中包一：</w:t>
            </w:r>
            <w:r>
              <w:rPr>
                <w:rStyle w:val="21"/>
                <w:rFonts w:hint="eastAsia"/>
                <w:color w:val="auto"/>
                <w:highlight w:val="none"/>
                <w:lang w:val="en-US" w:eastAsia="zh-CN" w:bidi="ar"/>
              </w:rPr>
              <w:t>46</w:t>
            </w:r>
            <w:r>
              <w:rPr>
                <w:rStyle w:val="21"/>
                <w:color w:val="auto"/>
                <w:highlight w:val="none"/>
                <w:lang w:val="en-US" w:eastAsia="zh-CN" w:bidi="ar"/>
              </w:rPr>
              <w:t>0000.00元，包二：</w:t>
            </w:r>
            <w:r>
              <w:rPr>
                <w:rStyle w:val="21"/>
                <w:rFonts w:hint="eastAsia"/>
                <w:color w:val="auto"/>
                <w:highlight w:val="none"/>
                <w:lang w:val="en-US" w:eastAsia="zh-CN" w:bidi="ar"/>
              </w:rPr>
              <w:t>8</w:t>
            </w:r>
            <w:r>
              <w:rPr>
                <w:rStyle w:val="21"/>
                <w:color w:val="auto"/>
                <w:highlight w:val="none"/>
                <w:lang w:val="en-US" w:eastAsia="zh-CN" w:bidi="ar"/>
              </w:rPr>
              <w:t>00000.00元</w:t>
            </w:r>
            <w:r>
              <w:rPr>
                <w:rStyle w:val="21"/>
                <w:rFonts w:hint="eastAsia"/>
                <w:color w:val="auto"/>
                <w:highlight w:val="none"/>
                <w:lang w:val="en-US" w:eastAsia="zh-CN" w:bidi="ar"/>
              </w:rPr>
              <w:t>,</w:t>
            </w:r>
            <w:r>
              <w:rPr>
                <w:rStyle w:val="21"/>
                <w:rFonts w:hint="eastAsia" w:eastAsia="宋体"/>
                <w:color w:val="auto"/>
                <w:highlight w:val="none"/>
                <w:lang w:val="en-US" w:eastAsia="zh-CN" w:bidi="ar"/>
              </w:rPr>
              <w:t>包三：370000.00元</w:t>
            </w:r>
            <w:r>
              <w:rPr>
                <w:rStyle w:val="21"/>
                <w:color w:val="auto"/>
                <w:highlight w:val="none"/>
                <w:lang w:val="en-US" w:eastAsia="zh-CN" w:bidi="ar"/>
              </w:rPr>
              <w:t>）</w:t>
            </w:r>
          </w:p>
        </w:tc>
      </w:tr>
      <w:tr w14:paraId="0C21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2181" w:type="dxa"/>
            <w:tcBorders>
              <w:top w:val="nil"/>
              <w:left w:val="single" w:color="000000" w:sz="8" w:space="0"/>
              <w:bottom w:val="single" w:color="auto" w:sz="4" w:space="0"/>
              <w:right w:val="single" w:color="000000" w:sz="8" w:space="0"/>
            </w:tcBorders>
            <w:shd w:val="clear" w:color="auto" w:fill="auto"/>
            <w:vAlign w:val="center"/>
          </w:tcPr>
          <w:p w14:paraId="273303B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项目分包个数</w:t>
            </w:r>
          </w:p>
        </w:tc>
        <w:tc>
          <w:tcPr>
            <w:tcW w:w="6558" w:type="dxa"/>
            <w:tcBorders>
              <w:top w:val="nil"/>
              <w:left w:val="single" w:color="000000" w:sz="8" w:space="0"/>
              <w:bottom w:val="single" w:color="000000" w:sz="8" w:space="0"/>
              <w:right w:val="single" w:color="000000" w:sz="8" w:space="0"/>
            </w:tcBorders>
            <w:shd w:val="clear" w:color="auto" w:fill="auto"/>
            <w:vAlign w:val="center"/>
          </w:tcPr>
          <w:p w14:paraId="1EB7498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3个包</w:t>
            </w:r>
          </w:p>
        </w:tc>
      </w:tr>
      <w:tr w14:paraId="60118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21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97FB9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要求</w:t>
            </w:r>
          </w:p>
        </w:tc>
        <w:tc>
          <w:tcPr>
            <w:tcW w:w="6558" w:type="dxa"/>
            <w:tcBorders>
              <w:top w:val="nil"/>
              <w:left w:val="single" w:color="auto" w:sz="4" w:space="0"/>
              <w:bottom w:val="single" w:color="auto" w:sz="4" w:space="0"/>
              <w:right w:val="single" w:color="000000" w:sz="8" w:space="0"/>
            </w:tcBorders>
            <w:shd w:val="clear" w:color="auto" w:fill="auto"/>
            <w:vAlign w:val="center"/>
          </w:tcPr>
          <w:p w14:paraId="7473575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采购内容：主要功能或目标：满足公安日常工作、执勤等。具体详见磋商文件中第五部分采购项目要求及技术参数。</w:t>
            </w:r>
          </w:p>
        </w:tc>
      </w:tr>
      <w:tr w14:paraId="06A46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jc w:val="center"/>
        </w:trPr>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14:paraId="3B94E6E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供应商资格要求</w:t>
            </w:r>
          </w:p>
        </w:tc>
        <w:tc>
          <w:tcPr>
            <w:tcW w:w="6558" w:type="dxa"/>
            <w:tcBorders>
              <w:top w:val="single" w:color="auto" w:sz="4" w:space="0"/>
              <w:left w:val="single" w:color="auto" w:sz="4" w:space="0"/>
              <w:bottom w:val="single" w:color="000000" w:sz="8" w:space="0"/>
              <w:right w:val="single" w:color="auto" w:sz="4" w:space="0"/>
            </w:tcBorders>
            <w:shd w:val="clear" w:color="auto" w:fill="auto"/>
            <w:vAlign w:val="center"/>
          </w:tcPr>
          <w:p w14:paraId="7032602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1、应具备《政府采购法》第22条所规定的条件：</w:t>
            </w:r>
          </w:p>
          <w:p w14:paraId="6C57813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(1）供应商的营业执照等证明文件，自然人的身份证明；</w:t>
            </w:r>
          </w:p>
          <w:p w14:paraId="60B9EC0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(2）财务状况报告和依法缴纳税收和社会保障资金的相关材料；</w:t>
            </w:r>
          </w:p>
          <w:p w14:paraId="72B149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(3）具备履行合同所必须的设备和专业技术能力的证明材料；</w:t>
            </w:r>
          </w:p>
          <w:p w14:paraId="1953D3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(4）参加政府采购活动前3年内在经营活动中没有重大违法记录的书面声明；</w:t>
            </w:r>
          </w:p>
          <w:p w14:paraId="7C83B50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(5）具备法律、行政法规规定的其他条件的证明材料。</w:t>
            </w:r>
          </w:p>
          <w:p w14:paraId="2A77278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2、经信用中国（www.creditchina.gov.cn)、中国政府采购网（www.ccgp.gov.cn）等渠道查询后，列入失信被执行人、重大税收违法案件当事人名单、政府采购严重违法失信行为记录名单的，取消磋商资格。</w:t>
            </w:r>
            <w:r>
              <w:rPr>
                <w:rFonts w:ascii="宋体" w:hAnsi="宋体" w:eastAsia="宋体" w:cs="宋体"/>
                <w:color w:val="auto"/>
                <w:spacing w:val="-7"/>
                <w:sz w:val="24"/>
                <w:szCs w:val="24"/>
                <w:highlight w:val="none"/>
              </w:rPr>
              <w:t>（提供“信用中国</w:t>
            </w:r>
            <w:r>
              <w:rPr>
                <w:rFonts w:ascii="宋体" w:hAnsi="宋体" w:eastAsia="宋体" w:cs="宋体"/>
                <w:color w:val="auto"/>
                <w:spacing w:val="-86"/>
                <w:sz w:val="24"/>
                <w:szCs w:val="24"/>
                <w:highlight w:val="none"/>
              </w:rPr>
              <w:t xml:space="preserve"> </w:t>
            </w:r>
            <w:r>
              <w:rPr>
                <w:rFonts w:ascii="宋体" w:hAnsi="宋体" w:eastAsia="宋体" w:cs="宋体"/>
                <w:color w:val="auto"/>
                <w:spacing w:val="-7"/>
                <w:sz w:val="24"/>
                <w:szCs w:val="24"/>
                <w:highlight w:val="none"/>
              </w:rPr>
              <w:t>”及“</w:t>
            </w:r>
            <w:r>
              <w:rPr>
                <w:rFonts w:ascii="宋体" w:hAnsi="宋体" w:eastAsia="宋体" w:cs="宋体"/>
                <w:color w:val="auto"/>
                <w:spacing w:val="-88"/>
                <w:sz w:val="24"/>
                <w:szCs w:val="24"/>
                <w:highlight w:val="none"/>
              </w:rPr>
              <w:t xml:space="preserve"> </w:t>
            </w:r>
            <w:r>
              <w:rPr>
                <w:rFonts w:ascii="宋体" w:hAnsi="宋体" w:eastAsia="宋体" w:cs="宋体"/>
                <w:color w:val="auto"/>
                <w:spacing w:val="-7"/>
                <w:sz w:val="24"/>
                <w:szCs w:val="24"/>
                <w:highlight w:val="none"/>
              </w:rPr>
              <w:t>中国政府采购网</w:t>
            </w:r>
            <w:r>
              <w:rPr>
                <w:rFonts w:ascii="宋体" w:hAnsi="宋体" w:eastAsia="宋体" w:cs="宋体"/>
                <w:color w:val="auto"/>
                <w:spacing w:val="-88"/>
                <w:sz w:val="24"/>
                <w:szCs w:val="24"/>
                <w:highlight w:val="none"/>
              </w:rPr>
              <w:t xml:space="preserve"> </w:t>
            </w:r>
            <w:r>
              <w:rPr>
                <w:rFonts w:ascii="宋体" w:hAnsi="宋体" w:eastAsia="宋体" w:cs="宋体"/>
                <w:color w:val="auto"/>
                <w:spacing w:val="-7"/>
                <w:sz w:val="24"/>
                <w:szCs w:val="24"/>
                <w:highlight w:val="none"/>
              </w:rPr>
              <w:t>”网站的</w:t>
            </w:r>
            <w:r>
              <w:rPr>
                <w:rFonts w:ascii="宋体" w:hAnsi="宋体" w:eastAsia="宋体" w:cs="宋体"/>
                <w:color w:val="auto"/>
                <w:spacing w:val="-3"/>
                <w:sz w:val="24"/>
                <w:szCs w:val="24"/>
                <w:highlight w:val="none"/>
              </w:rPr>
              <w:t>查询截图，时间为响应截止时间前10天内</w:t>
            </w:r>
            <w:r>
              <w:rPr>
                <w:rFonts w:ascii="宋体" w:hAnsi="宋体" w:eastAsia="宋体" w:cs="宋体"/>
                <w:color w:val="auto"/>
                <w:spacing w:val="1"/>
                <w:sz w:val="24"/>
                <w:szCs w:val="24"/>
                <w:highlight w:val="none"/>
              </w:rPr>
              <w:t>）</w:t>
            </w:r>
          </w:p>
          <w:p w14:paraId="526D977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3、单位负责人为同一人或者存在直接控股、管理关系的不同供应商，不得参加同一合同项下的政府采购活动。否则，皆取消磋商资格。</w:t>
            </w:r>
          </w:p>
          <w:p w14:paraId="3018569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4、为本采购项目提供整体设计、规范编制或者项目管理、监理、检测等服务的供应商，不得再参加该采购项目的其他采购活动。</w:t>
            </w:r>
          </w:p>
          <w:p w14:paraId="66F1575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5、本项目不接受供应商以联合体方式进行磋商。</w:t>
            </w:r>
          </w:p>
          <w:p w14:paraId="70A118F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r>
              <w:rPr>
                <w:rStyle w:val="22"/>
                <w:color w:val="auto"/>
                <w:highlight w:val="none"/>
                <w:lang w:val="en-US" w:eastAsia="zh-CN" w:bidi="ar"/>
              </w:rPr>
              <w:t>包一</w:t>
            </w:r>
            <w:r>
              <w:rPr>
                <w:rStyle w:val="21"/>
                <w:color w:val="auto"/>
                <w:highlight w:val="none"/>
                <w:lang w:val="en-US" w:eastAsia="zh-CN" w:bidi="ar"/>
              </w:rPr>
              <w:t>其他资格要求：无</w:t>
            </w:r>
          </w:p>
          <w:p w14:paraId="3A9DD188">
            <w:pPr>
              <w:keepNext w:val="0"/>
              <w:keepLines w:val="0"/>
              <w:pageBreakBefore w:val="0"/>
              <w:widowControl/>
              <w:suppressLineNumbers w:val="0"/>
              <w:kinsoku/>
              <w:wordWrap/>
              <w:overflowPunct/>
              <w:topLinePunct w:val="0"/>
              <w:autoSpaceDE/>
              <w:autoSpaceDN/>
              <w:bidi w:val="0"/>
              <w:adjustRightInd/>
              <w:snapToGrid/>
              <w:ind w:firstLineChars="200"/>
              <w:jc w:val="left"/>
              <w:textAlignment w:val="center"/>
              <w:rPr>
                <w:rStyle w:val="21"/>
                <w:color w:val="auto"/>
                <w:highlight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包二</w:t>
            </w:r>
            <w:r>
              <w:rPr>
                <w:rStyle w:val="21"/>
                <w:color w:val="auto"/>
                <w:highlight w:val="none"/>
                <w:lang w:val="en-US" w:eastAsia="zh-CN" w:bidi="ar"/>
              </w:rPr>
              <w:t>其他资格要求：无</w:t>
            </w:r>
          </w:p>
          <w:p w14:paraId="08C367A3">
            <w:pPr>
              <w:keepNext w:val="0"/>
              <w:keepLines w:val="0"/>
              <w:pageBreakBefore w:val="0"/>
              <w:widowControl/>
              <w:suppressLineNumbers w:val="0"/>
              <w:kinsoku/>
              <w:wordWrap/>
              <w:overflowPunct/>
              <w:topLinePunct w:val="0"/>
              <w:autoSpaceDE/>
              <w:autoSpaceDN/>
              <w:bidi w:val="0"/>
              <w:adjustRightInd/>
              <w:snapToGrid/>
              <w:ind w:firstLineChars="200"/>
              <w:jc w:val="left"/>
              <w:textAlignment w:val="center"/>
              <w:rPr>
                <w:rStyle w:val="21"/>
                <w:color w:val="auto"/>
                <w:highlight w:val="none"/>
                <w:lang w:val="en-US" w:eastAsia="zh-CN" w:bidi="ar"/>
              </w:rPr>
            </w:pPr>
            <w:r>
              <w:rPr>
                <w:rStyle w:val="22"/>
                <w:color w:val="auto"/>
                <w:highlight w:val="none"/>
                <w:lang w:val="en-US" w:eastAsia="zh-CN" w:bidi="ar"/>
              </w:rPr>
              <w:t>包</w:t>
            </w:r>
            <w:r>
              <w:rPr>
                <w:rStyle w:val="22"/>
                <w:rFonts w:hint="eastAsia" w:eastAsia="宋体"/>
                <w:color w:val="auto"/>
                <w:highlight w:val="none"/>
                <w:lang w:val="en-US" w:eastAsia="zh-CN" w:bidi="ar"/>
              </w:rPr>
              <w:t>三</w:t>
            </w:r>
            <w:r>
              <w:rPr>
                <w:rStyle w:val="21"/>
                <w:color w:val="auto"/>
                <w:highlight w:val="none"/>
                <w:lang w:val="en-US" w:eastAsia="zh-CN" w:bidi="ar"/>
              </w:rPr>
              <w:t>其他资格要求：无</w:t>
            </w:r>
          </w:p>
          <w:p w14:paraId="2E40370A">
            <w:pPr>
              <w:keepNext w:val="0"/>
              <w:keepLines w:val="0"/>
              <w:pageBreakBefore w:val="0"/>
              <w:widowControl/>
              <w:suppressLineNumbers w:val="0"/>
              <w:kinsoku/>
              <w:wordWrap/>
              <w:overflowPunct/>
              <w:topLinePunct w:val="0"/>
              <w:autoSpaceDE/>
              <w:autoSpaceDN/>
              <w:bidi w:val="0"/>
              <w:adjustRightInd/>
              <w:snapToGrid/>
              <w:ind w:firstLineChars="200"/>
              <w:jc w:val="left"/>
              <w:textAlignment w:val="center"/>
              <w:rPr>
                <w:rStyle w:val="21"/>
                <w:rFonts w:hint="eastAsia"/>
                <w:color w:val="auto"/>
                <w:highlight w:val="none"/>
                <w:lang w:val="en-US" w:eastAsia="zh-CN" w:bidi="ar"/>
              </w:rPr>
            </w:pPr>
            <w:r>
              <w:rPr>
                <w:rStyle w:val="21"/>
                <w:b/>
                <w:bCs/>
                <w:color w:val="auto"/>
                <w:highlight w:val="none"/>
                <w:lang w:val="en-US" w:eastAsia="zh-CN" w:bidi="ar"/>
              </w:rPr>
              <w:t>注：其中包</w:t>
            </w:r>
            <w:r>
              <w:rPr>
                <w:rStyle w:val="21"/>
                <w:rFonts w:hint="eastAsia"/>
                <w:b/>
                <w:bCs/>
                <w:color w:val="auto"/>
                <w:highlight w:val="none"/>
                <w:lang w:val="en-US" w:eastAsia="zh-CN" w:bidi="ar"/>
              </w:rPr>
              <w:t>一</w:t>
            </w:r>
            <w:r>
              <w:rPr>
                <w:rStyle w:val="21"/>
                <w:b/>
                <w:bCs/>
                <w:color w:val="auto"/>
                <w:highlight w:val="none"/>
                <w:lang w:val="en-US" w:eastAsia="zh-CN" w:bidi="ar"/>
              </w:rPr>
              <w:t>专门面向中小企业采购</w:t>
            </w:r>
            <w:r>
              <w:rPr>
                <w:rStyle w:val="21"/>
                <w:color w:val="auto"/>
                <w:highlight w:val="none"/>
                <w:lang w:val="en-US" w:eastAsia="zh-CN" w:bidi="ar"/>
              </w:rPr>
              <w:t>。</w:t>
            </w:r>
          </w:p>
        </w:tc>
      </w:tr>
      <w:tr w14:paraId="529F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2181" w:type="dxa"/>
            <w:tcBorders>
              <w:top w:val="single" w:color="auto" w:sz="4" w:space="0"/>
              <w:left w:val="single" w:color="000000" w:sz="8" w:space="0"/>
              <w:bottom w:val="single" w:color="auto" w:sz="4" w:space="0"/>
              <w:right w:val="single" w:color="auto" w:sz="4" w:space="0"/>
            </w:tcBorders>
            <w:shd w:val="clear" w:color="auto" w:fill="auto"/>
            <w:vAlign w:val="center"/>
          </w:tcPr>
          <w:p w14:paraId="633A858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公告发布时间</w:t>
            </w:r>
          </w:p>
        </w:tc>
        <w:tc>
          <w:tcPr>
            <w:tcW w:w="6558" w:type="dxa"/>
            <w:tcBorders>
              <w:top w:val="nil"/>
              <w:left w:val="single" w:color="auto" w:sz="4" w:space="0"/>
              <w:bottom w:val="single" w:color="auto" w:sz="4" w:space="0"/>
              <w:right w:val="single" w:color="auto" w:sz="4" w:space="0"/>
            </w:tcBorders>
            <w:shd w:val="clear" w:color="auto" w:fill="auto"/>
            <w:vAlign w:val="center"/>
          </w:tcPr>
          <w:p w14:paraId="19B23E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2025年10月18日</w:t>
            </w:r>
          </w:p>
        </w:tc>
      </w:tr>
      <w:tr w14:paraId="5257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6" w:hRule="atLeast"/>
          <w:jc w:val="center"/>
        </w:trPr>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14:paraId="37A3F66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获取采购文件</w:t>
            </w:r>
          </w:p>
        </w:tc>
        <w:tc>
          <w:tcPr>
            <w:tcW w:w="6558" w:type="dxa"/>
            <w:tcBorders>
              <w:top w:val="single" w:color="auto" w:sz="4" w:space="0"/>
              <w:left w:val="single" w:color="auto" w:sz="4" w:space="0"/>
              <w:bottom w:val="single" w:color="auto" w:sz="4" w:space="0"/>
              <w:right w:val="single" w:color="auto" w:sz="4" w:space="0"/>
            </w:tcBorders>
            <w:shd w:val="clear" w:color="auto" w:fill="auto"/>
            <w:vAlign w:val="center"/>
          </w:tcPr>
          <w:p w14:paraId="320A2F2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时间：2025</w:t>
            </w:r>
            <w:r>
              <w:rPr>
                <w:rStyle w:val="21"/>
                <w:color w:val="auto"/>
                <w:highlight w:val="none"/>
                <w:lang w:val="en-US" w:eastAsia="zh-CN" w:bidi="ar"/>
              </w:rPr>
              <w:t>年</w:t>
            </w:r>
            <w:r>
              <w:rPr>
                <w:rStyle w:val="21"/>
                <w:rFonts w:hint="eastAsia"/>
                <w:color w:val="auto"/>
                <w:highlight w:val="none"/>
                <w:lang w:val="en-US" w:eastAsia="zh-CN" w:bidi="ar"/>
              </w:rPr>
              <w:t>10</w:t>
            </w:r>
            <w:r>
              <w:rPr>
                <w:rStyle w:val="21"/>
                <w:color w:val="auto"/>
                <w:highlight w:val="none"/>
                <w:lang w:val="en-US" w:eastAsia="zh-CN" w:bidi="ar"/>
              </w:rPr>
              <w:t>月</w:t>
            </w:r>
            <w:r>
              <w:rPr>
                <w:rStyle w:val="21"/>
                <w:rFonts w:hint="eastAsia"/>
                <w:color w:val="auto"/>
                <w:highlight w:val="none"/>
                <w:lang w:val="en-US" w:eastAsia="zh-CN" w:bidi="ar"/>
              </w:rPr>
              <w:t>19</w:t>
            </w:r>
            <w:r>
              <w:rPr>
                <w:rStyle w:val="21"/>
                <w:color w:val="auto"/>
                <w:highlight w:val="none"/>
                <w:lang w:val="en-US" w:eastAsia="zh-CN" w:bidi="ar"/>
              </w:rPr>
              <w:t>日至2025年</w:t>
            </w:r>
            <w:r>
              <w:rPr>
                <w:rStyle w:val="21"/>
                <w:rFonts w:hint="eastAsia"/>
                <w:color w:val="auto"/>
                <w:highlight w:val="none"/>
                <w:lang w:val="en-US" w:eastAsia="zh-CN" w:bidi="ar"/>
              </w:rPr>
              <w:t>10</w:t>
            </w:r>
            <w:r>
              <w:rPr>
                <w:rStyle w:val="21"/>
                <w:color w:val="auto"/>
                <w:highlight w:val="none"/>
                <w:lang w:val="en-US" w:eastAsia="zh-CN" w:bidi="ar"/>
              </w:rPr>
              <w:t>月</w:t>
            </w:r>
            <w:r>
              <w:rPr>
                <w:rStyle w:val="21"/>
                <w:rFonts w:hint="eastAsia"/>
                <w:color w:val="auto"/>
                <w:highlight w:val="none"/>
                <w:lang w:val="en-US" w:eastAsia="zh-CN" w:bidi="ar"/>
              </w:rPr>
              <w:t>24</w:t>
            </w:r>
            <w:r>
              <w:rPr>
                <w:rStyle w:val="21"/>
                <w:color w:val="auto"/>
                <w:highlight w:val="none"/>
                <w:lang w:val="en-US" w:eastAsia="zh-CN" w:bidi="ar"/>
              </w:rPr>
              <w:t>日，每天上午00:00</w:t>
            </w:r>
            <w:r>
              <w:rPr>
                <w:rFonts w:hint="eastAsia" w:ascii="宋体" w:hAnsi="宋体" w:eastAsia="宋体" w:cs="宋体"/>
                <w:i w:val="0"/>
                <w:iCs w:val="0"/>
                <w:color w:val="auto"/>
                <w:kern w:val="0"/>
                <w:sz w:val="24"/>
                <w:szCs w:val="24"/>
                <w:highlight w:val="none"/>
                <w:u w:val="none"/>
                <w:lang w:val="en-US" w:eastAsia="zh-CN" w:bidi="ar"/>
              </w:rPr>
              <w:t>至</w:t>
            </w:r>
            <w:r>
              <w:rPr>
                <w:rStyle w:val="21"/>
                <w:color w:val="auto"/>
                <w:highlight w:val="none"/>
                <w:lang w:val="en-US" w:eastAsia="zh-CN" w:bidi="ar"/>
              </w:rPr>
              <w:t>12:00，下午12:00至23:59（北京时间，法定节假日除外）</w:t>
            </w:r>
          </w:p>
          <w:p w14:paraId="50FC703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fldChar w:fldCharType="begin"/>
            </w:r>
            <w:r>
              <w:rPr>
                <w:rFonts w:hint="eastAsia" w:ascii="宋体" w:hAnsi="宋体" w:eastAsia="宋体" w:cs="宋体"/>
                <w:i w:val="0"/>
                <w:iCs w:val="0"/>
                <w:color w:val="auto"/>
                <w:kern w:val="0"/>
                <w:sz w:val="24"/>
                <w:szCs w:val="24"/>
                <w:highlight w:val="none"/>
                <w:u w:val="none"/>
                <w:lang w:val="en-US" w:eastAsia="zh-CN" w:bidi="ar"/>
              </w:rPr>
              <w:instrText xml:space="preserve"> HYPERLINK "https://www.zcygov.cn/" \o "https://www.zcygov.cn/" </w:instrText>
            </w:r>
            <w:r>
              <w:rPr>
                <w:rFonts w:hint="eastAsia" w:ascii="宋体" w:hAnsi="宋体" w:eastAsia="宋体" w:cs="宋体"/>
                <w:i w:val="0"/>
                <w:iCs w:val="0"/>
                <w:color w:val="auto"/>
                <w:kern w:val="0"/>
                <w:sz w:val="24"/>
                <w:szCs w:val="24"/>
                <w:highlight w:val="none"/>
                <w:u w:val="none"/>
                <w:lang w:val="en-US" w:eastAsia="zh-CN" w:bidi="ar"/>
              </w:rPr>
              <w:fldChar w:fldCharType="separate"/>
            </w:r>
            <w:r>
              <w:rPr>
                <w:rStyle w:val="17"/>
                <w:rFonts w:hint="eastAsia" w:ascii="宋体" w:hAnsi="宋体" w:eastAsia="宋体" w:cs="宋体"/>
                <w:i w:val="0"/>
                <w:iCs w:val="0"/>
                <w:color w:val="auto"/>
                <w:sz w:val="24"/>
                <w:szCs w:val="24"/>
                <w:highlight w:val="none"/>
                <w:u w:val="none"/>
              </w:rPr>
              <w:t>地点：政采云平台 https://www.zcygov.cn/</w:t>
            </w:r>
            <w:r>
              <w:rPr>
                <w:rFonts w:hint="eastAsia" w:ascii="宋体" w:hAnsi="宋体" w:eastAsia="宋体" w:cs="宋体"/>
                <w:i w:val="0"/>
                <w:iCs w:val="0"/>
                <w:color w:val="auto"/>
                <w:kern w:val="0"/>
                <w:sz w:val="24"/>
                <w:szCs w:val="24"/>
                <w:highlight w:val="none"/>
                <w:u w:val="none"/>
                <w:lang w:val="en-US" w:eastAsia="zh-CN" w:bidi="ar"/>
              </w:rPr>
              <w:fldChar w:fldCharType="end"/>
            </w:r>
          </w:p>
          <w:p w14:paraId="766DEC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fldChar w:fldCharType="begin"/>
            </w:r>
            <w:r>
              <w:rPr>
                <w:rFonts w:hint="eastAsia" w:ascii="宋体" w:hAnsi="宋体" w:eastAsia="宋体" w:cs="宋体"/>
                <w:i w:val="0"/>
                <w:iCs w:val="0"/>
                <w:color w:val="auto"/>
                <w:kern w:val="0"/>
                <w:sz w:val="24"/>
                <w:szCs w:val="24"/>
                <w:highlight w:val="none"/>
                <w:u w:val="none"/>
                <w:lang w:val="en-US" w:eastAsia="zh-CN" w:bidi="ar"/>
              </w:rPr>
              <w:instrText xml:space="preserve"> HYPERLINK "https://www.zcygov.cn/" \o "https://www.zcygov.cn/" </w:instrText>
            </w:r>
            <w:r>
              <w:rPr>
                <w:rFonts w:hint="eastAsia" w:ascii="宋体" w:hAnsi="宋体" w:eastAsia="宋体" w:cs="宋体"/>
                <w:i w:val="0"/>
                <w:iCs w:val="0"/>
                <w:color w:val="auto"/>
                <w:kern w:val="0"/>
                <w:sz w:val="24"/>
                <w:szCs w:val="24"/>
                <w:highlight w:val="none"/>
                <w:u w:val="none"/>
                <w:lang w:val="en-US" w:eastAsia="zh-CN" w:bidi="ar"/>
              </w:rPr>
              <w:fldChar w:fldCharType="separate"/>
            </w:r>
            <w:r>
              <w:rPr>
                <w:rStyle w:val="17"/>
                <w:rFonts w:hint="eastAsia" w:ascii="宋体" w:hAnsi="宋体" w:eastAsia="宋体" w:cs="宋体"/>
                <w:i w:val="0"/>
                <w:iCs w:val="0"/>
                <w:color w:val="auto"/>
                <w:sz w:val="24"/>
                <w:szCs w:val="24"/>
                <w:highlight w:val="none"/>
                <w:u w:val="none"/>
              </w:rPr>
              <w:t>方式：供应商登录政采云平台 https://www.zcygov.cn/在线 申请获取采购文件（进入“项目采购 ”应用，在获取采购文件 菜单中选择项目，申请获取采购文件）</w:t>
            </w:r>
            <w:r>
              <w:rPr>
                <w:rFonts w:hint="eastAsia" w:ascii="宋体" w:hAnsi="宋体" w:eastAsia="宋体" w:cs="宋体"/>
                <w:i w:val="0"/>
                <w:iCs w:val="0"/>
                <w:color w:val="auto"/>
                <w:kern w:val="0"/>
                <w:sz w:val="24"/>
                <w:szCs w:val="24"/>
                <w:highlight w:val="none"/>
                <w:u w:val="none"/>
                <w:lang w:val="en-US" w:eastAsia="zh-CN" w:bidi="ar"/>
              </w:rPr>
              <w:fldChar w:fldCharType="end"/>
            </w:r>
          </w:p>
        </w:tc>
      </w:tr>
      <w:tr w14:paraId="5A4F8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3" w:hRule="atLeast"/>
          <w:jc w:val="center"/>
        </w:trPr>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14:paraId="3D6FB60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提交响应文件截</w:t>
            </w:r>
            <w:r>
              <w:rPr>
                <w:rStyle w:val="21"/>
                <w:color w:val="auto"/>
                <w:highlight w:val="none"/>
                <w:lang w:val="en-US" w:eastAsia="zh-CN" w:bidi="ar"/>
              </w:rPr>
              <w:t xml:space="preserve"> 止时间</w:t>
            </w:r>
          </w:p>
        </w:tc>
        <w:tc>
          <w:tcPr>
            <w:tcW w:w="6558" w:type="dxa"/>
            <w:tcBorders>
              <w:top w:val="single" w:color="auto" w:sz="4" w:space="0"/>
              <w:left w:val="single" w:color="auto" w:sz="4" w:space="0"/>
              <w:bottom w:val="single" w:color="auto" w:sz="4" w:space="0"/>
              <w:right w:val="single" w:color="auto" w:sz="4" w:space="0"/>
            </w:tcBorders>
            <w:shd w:val="clear" w:color="auto" w:fill="auto"/>
            <w:vAlign w:val="center"/>
          </w:tcPr>
          <w:p w14:paraId="3695AAE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提交响应文件截止时间：</w:t>
            </w:r>
            <w:r>
              <w:rPr>
                <w:rStyle w:val="21"/>
                <w:color w:val="auto"/>
                <w:highlight w:val="none"/>
                <w:lang w:val="en-US" w:eastAsia="zh-CN" w:bidi="ar"/>
              </w:rPr>
              <w:t>2025年</w:t>
            </w:r>
            <w:r>
              <w:rPr>
                <w:rStyle w:val="21"/>
                <w:rFonts w:hint="eastAsia"/>
                <w:color w:val="auto"/>
                <w:highlight w:val="none"/>
                <w:lang w:val="en-US" w:eastAsia="zh-CN" w:bidi="ar"/>
              </w:rPr>
              <w:t>10</w:t>
            </w:r>
            <w:r>
              <w:rPr>
                <w:rStyle w:val="21"/>
                <w:color w:val="auto"/>
                <w:highlight w:val="none"/>
                <w:lang w:val="en-US" w:eastAsia="zh-CN" w:bidi="ar"/>
              </w:rPr>
              <w:t>月</w:t>
            </w:r>
            <w:r>
              <w:rPr>
                <w:rStyle w:val="21"/>
                <w:rFonts w:hint="eastAsia"/>
                <w:color w:val="auto"/>
                <w:highlight w:val="none"/>
                <w:lang w:val="en-US" w:eastAsia="zh-CN" w:bidi="ar"/>
              </w:rPr>
              <w:t>29</w:t>
            </w:r>
            <w:r>
              <w:rPr>
                <w:rStyle w:val="21"/>
                <w:color w:val="auto"/>
                <w:highlight w:val="none"/>
                <w:lang w:val="en-US" w:eastAsia="zh-CN" w:bidi="ar"/>
              </w:rPr>
              <w:t>日09:30（北京时间）</w:t>
            </w:r>
          </w:p>
          <w:p w14:paraId="6FC5FB4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磋商地点：</w:t>
            </w:r>
            <w:r>
              <w:rPr>
                <w:rStyle w:val="21"/>
                <w:color w:val="auto"/>
                <w:highlight w:val="none"/>
                <w:lang w:val="en-US" w:eastAsia="zh-CN" w:bidi="ar"/>
              </w:rPr>
              <w:t>西宁市城北区海西路萨尔斯堡西区59-448号，青海圣兴项目管理有限公司，通过政采云投标客户端递交响应文件</w:t>
            </w:r>
          </w:p>
        </w:tc>
      </w:tr>
      <w:tr w14:paraId="7E1CB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jc w:val="center"/>
        </w:trPr>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14:paraId="153E2BF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磋商地点</w:t>
            </w:r>
          </w:p>
        </w:tc>
        <w:tc>
          <w:tcPr>
            <w:tcW w:w="6558" w:type="dxa"/>
            <w:tcBorders>
              <w:top w:val="single" w:color="auto" w:sz="4" w:space="0"/>
              <w:left w:val="single" w:color="auto" w:sz="4" w:space="0"/>
              <w:bottom w:val="single" w:color="auto" w:sz="4" w:space="0"/>
              <w:right w:val="single" w:color="auto" w:sz="4" w:space="0"/>
            </w:tcBorders>
            <w:shd w:val="clear" w:color="auto" w:fill="auto"/>
            <w:vAlign w:val="center"/>
          </w:tcPr>
          <w:p w14:paraId="6840E14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fldChar w:fldCharType="begin"/>
            </w:r>
            <w:r>
              <w:rPr>
                <w:rFonts w:hint="eastAsia" w:ascii="宋体" w:hAnsi="宋体" w:eastAsia="宋体" w:cs="宋体"/>
                <w:i w:val="0"/>
                <w:iCs w:val="0"/>
                <w:color w:val="auto"/>
                <w:kern w:val="0"/>
                <w:sz w:val="24"/>
                <w:szCs w:val="24"/>
                <w:highlight w:val="none"/>
                <w:u w:val="none"/>
                <w:lang w:val="en-US" w:eastAsia="zh-CN" w:bidi="ar"/>
              </w:rPr>
              <w:instrText xml:space="preserve"> HYPERLINK "https://www.zcygov.cn/" \o "https://www.zcygov.cn/" </w:instrText>
            </w:r>
            <w:r>
              <w:rPr>
                <w:rFonts w:hint="eastAsia" w:ascii="宋体" w:hAnsi="宋体" w:eastAsia="宋体" w:cs="宋体"/>
                <w:i w:val="0"/>
                <w:iCs w:val="0"/>
                <w:color w:val="auto"/>
                <w:kern w:val="0"/>
                <w:sz w:val="24"/>
                <w:szCs w:val="24"/>
                <w:highlight w:val="none"/>
                <w:u w:val="none"/>
                <w:lang w:val="en-US" w:eastAsia="zh-CN" w:bidi="ar"/>
              </w:rPr>
              <w:fldChar w:fldCharType="separate"/>
            </w:r>
            <w:r>
              <w:rPr>
                <w:rStyle w:val="17"/>
                <w:rFonts w:hint="eastAsia" w:ascii="宋体" w:hAnsi="宋体" w:eastAsia="宋体" w:cs="宋体"/>
                <w:i w:val="0"/>
                <w:iCs w:val="0"/>
                <w:color w:val="auto"/>
                <w:sz w:val="24"/>
                <w:szCs w:val="24"/>
                <w:highlight w:val="none"/>
                <w:u w:val="none"/>
              </w:rPr>
              <w:t>磋商地点（网址）：政采云 https://www.zcygov.cn/电子投 标客户端</w:t>
            </w:r>
            <w:r>
              <w:rPr>
                <w:rFonts w:hint="eastAsia" w:ascii="宋体" w:hAnsi="宋体" w:eastAsia="宋体" w:cs="宋体"/>
                <w:i w:val="0"/>
                <w:iCs w:val="0"/>
                <w:color w:val="auto"/>
                <w:kern w:val="0"/>
                <w:sz w:val="24"/>
                <w:szCs w:val="24"/>
                <w:highlight w:val="none"/>
                <w:u w:val="none"/>
                <w:lang w:val="en-US" w:eastAsia="zh-CN" w:bidi="ar"/>
              </w:rPr>
              <w:fldChar w:fldCharType="end"/>
            </w:r>
          </w:p>
          <w:p w14:paraId="73EA0A1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如非系统原因造成无法解密的或非系统原因加密文件上传不</w:t>
            </w:r>
            <w:r>
              <w:rPr>
                <w:rStyle w:val="21"/>
                <w:color w:val="auto"/>
                <w:highlight w:val="none"/>
                <w:lang w:val="en-US" w:eastAsia="zh-CN" w:bidi="ar"/>
              </w:rPr>
              <w:t xml:space="preserve"> </w:t>
            </w:r>
            <w:r>
              <w:rPr>
                <w:rStyle w:val="22"/>
                <w:color w:val="auto"/>
                <w:highlight w:val="none"/>
                <w:lang w:val="en-US" w:eastAsia="zh-CN" w:bidi="ar"/>
              </w:rPr>
              <w:t>成功的或没办理</w:t>
            </w:r>
            <w:r>
              <w:rPr>
                <w:rStyle w:val="21"/>
                <w:color w:val="auto"/>
                <w:highlight w:val="none"/>
                <w:lang w:val="en-US" w:eastAsia="zh-CN" w:bidi="ar"/>
              </w:rPr>
              <w:t xml:space="preserve"> </w:t>
            </w:r>
            <w:r>
              <w:rPr>
                <w:rStyle w:val="22"/>
                <w:color w:val="auto"/>
                <w:highlight w:val="none"/>
                <w:lang w:val="en-US" w:eastAsia="zh-CN" w:bidi="ar"/>
              </w:rPr>
              <w:t>CA</w:t>
            </w:r>
            <w:r>
              <w:rPr>
                <w:rStyle w:val="21"/>
                <w:color w:val="auto"/>
                <w:highlight w:val="none"/>
                <w:lang w:val="en-US" w:eastAsia="zh-CN" w:bidi="ar"/>
              </w:rPr>
              <w:t xml:space="preserve"> </w:t>
            </w:r>
            <w:r>
              <w:rPr>
                <w:rStyle w:val="22"/>
                <w:color w:val="auto"/>
                <w:highlight w:val="none"/>
                <w:lang w:val="en-US" w:eastAsia="zh-CN" w:bidi="ar"/>
              </w:rPr>
              <w:t>锁而造成加密文件无法解密、加密文件无</w:t>
            </w:r>
            <w:r>
              <w:rPr>
                <w:rStyle w:val="21"/>
                <w:color w:val="auto"/>
                <w:highlight w:val="none"/>
                <w:lang w:val="en-US" w:eastAsia="zh-CN" w:bidi="ar"/>
              </w:rPr>
              <w:t xml:space="preserve"> </w:t>
            </w:r>
            <w:r>
              <w:rPr>
                <w:rStyle w:val="22"/>
                <w:color w:val="auto"/>
                <w:highlight w:val="none"/>
                <w:lang w:val="en-US" w:eastAsia="zh-CN" w:bidi="ar"/>
              </w:rPr>
              <w:t>法上传的视为无效响应。</w:t>
            </w:r>
          </w:p>
        </w:tc>
      </w:tr>
      <w:tr w14:paraId="0740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14:paraId="01FACD2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采购人及联系人</w:t>
            </w:r>
          </w:p>
        </w:tc>
        <w:tc>
          <w:tcPr>
            <w:tcW w:w="6558" w:type="dxa"/>
            <w:tcBorders>
              <w:top w:val="single" w:color="auto" w:sz="4" w:space="0"/>
              <w:left w:val="single" w:color="auto" w:sz="4" w:space="0"/>
              <w:bottom w:val="single" w:color="auto" w:sz="4" w:space="0"/>
              <w:right w:val="single" w:color="auto" w:sz="4" w:space="0"/>
            </w:tcBorders>
            <w:shd w:val="clear" w:color="auto" w:fill="auto"/>
            <w:vAlign w:val="center"/>
          </w:tcPr>
          <w:p w14:paraId="0529829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采购人：同仁市公安局</w:t>
            </w:r>
          </w:p>
          <w:p w14:paraId="7CF2648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联系人：贺瑜霏</w:t>
            </w:r>
          </w:p>
          <w:p w14:paraId="2E20C9C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联系电话：0973-8722965</w:t>
            </w:r>
          </w:p>
          <w:p w14:paraId="60B2D37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联系地址：黄南州同仁市公安局</w:t>
            </w:r>
          </w:p>
        </w:tc>
      </w:tr>
      <w:tr w14:paraId="218A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jc w:val="center"/>
        </w:trPr>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14:paraId="185EF3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代理机构联系人</w:t>
            </w:r>
          </w:p>
        </w:tc>
        <w:tc>
          <w:tcPr>
            <w:tcW w:w="6558" w:type="dxa"/>
            <w:tcBorders>
              <w:top w:val="single" w:color="auto" w:sz="4" w:space="0"/>
              <w:left w:val="single" w:color="auto" w:sz="4" w:space="0"/>
              <w:bottom w:val="single" w:color="auto" w:sz="4" w:space="0"/>
              <w:right w:val="single" w:color="auto" w:sz="4" w:space="0"/>
            </w:tcBorders>
            <w:shd w:val="clear" w:color="auto" w:fill="auto"/>
            <w:vAlign w:val="center"/>
          </w:tcPr>
          <w:p w14:paraId="5731B45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代理机构：青海圣兴项目管理有限公司</w:t>
            </w:r>
          </w:p>
          <w:p w14:paraId="2878DCC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联系人：宋先生</w:t>
            </w:r>
          </w:p>
          <w:p w14:paraId="267206F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联系电话：0971-4382889</w:t>
            </w:r>
          </w:p>
        </w:tc>
      </w:tr>
      <w:tr w14:paraId="707D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14:paraId="0B0C50C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磋商保证金</w:t>
            </w:r>
          </w:p>
        </w:tc>
        <w:tc>
          <w:tcPr>
            <w:tcW w:w="6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1762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包一：（小写）</w:t>
            </w:r>
            <w:r>
              <w:rPr>
                <w:rStyle w:val="23"/>
                <w:rFonts w:hint="eastAsia" w:eastAsia="宋体"/>
                <w:color w:val="auto"/>
                <w:highlight w:val="none"/>
                <w:lang w:val="en-US" w:eastAsia="zh-CN" w:bidi="ar"/>
              </w:rPr>
              <w:t>9</w:t>
            </w:r>
            <w:r>
              <w:rPr>
                <w:rStyle w:val="23"/>
                <w:rFonts w:eastAsia="宋体"/>
                <w:color w:val="auto"/>
                <w:highlight w:val="none"/>
                <w:lang w:val="en-US" w:eastAsia="zh-CN" w:bidi="ar"/>
              </w:rPr>
              <w:t>000.00</w:t>
            </w:r>
            <w:r>
              <w:rPr>
                <w:rStyle w:val="21"/>
                <w:color w:val="auto"/>
                <w:highlight w:val="none"/>
                <w:lang w:val="en-US" w:eastAsia="zh-CN" w:bidi="ar"/>
              </w:rPr>
              <w:t>元；（大写）玖仟元整</w:t>
            </w:r>
          </w:p>
          <w:p w14:paraId="28BCB0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包二：（小写）</w:t>
            </w:r>
            <w:r>
              <w:rPr>
                <w:rStyle w:val="23"/>
                <w:rFonts w:eastAsia="宋体"/>
                <w:color w:val="auto"/>
                <w:highlight w:val="none"/>
                <w:lang w:val="en-US" w:eastAsia="zh-CN" w:bidi="ar"/>
              </w:rPr>
              <w:t>15000.00</w:t>
            </w:r>
            <w:r>
              <w:rPr>
                <w:rStyle w:val="21"/>
                <w:color w:val="auto"/>
                <w:highlight w:val="none"/>
                <w:lang w:val="en-US" w:eastAsia="zh-CN" w:bidi="ar"/>
              </w:rPr>
              <w:t>元；（大写）壹万伍仟元整</w:t>
            </w:r>
          </w:p>
          <w:p w14:paraId="5EBF03B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包三：（小写）</w:t>
            </w:r>
            <w:r>
              <w:rPr>
                <w:rStyle w:val="23"/>
                <w:rFonts w:hint="eastAsia" w:eastAsia="宋体"/>
                <w:color w:val="auto"/>
                <w:highlight w:val="none"/>
                <w:lang w:val="en-US" w:eastAsia="zh-CN" w:bidi="ar"/>
              </w:rPr>
              <w:t>7</w:t>
            </w:r>
            <w:r>
              <w:rPr>
                <w:rStyle w:val="23"/>
                <w:rFonts w:eastAsia="宋体"/>
                <w:color w:val="auto"/>
                <w:highlight w:val="none"/>
                <w:lang w:val="en-US" w:eastAsia="zh-CN" w:bidi="ar"/>
              </w:rPr>
              <w:t>000.00</w:t>
            </w:r>
            <w:r>
              <w:rPr>
                <w:rStyle w:val="21"/>
                <w:color w:val="auto"/>
                <w:highlight w:val="none"/>
                <w:lang w:val="en-US" w:eastAsia="zh-CN" w:bidi="ar"/>
              </w:rPr>
              <w:t>元；（大写）柒仟元整</w:t>
            </w:r>
          </w:p>
          <w:p w14:paraId="3BB14EB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缴费时间：供应商在磋商截止时间前，以银行到账时间为准。</w:t>
            </w:r>
            <w:r>
              <w:rPr>
                <w:rStyle w:val="21"/>
                <w:color w:val="auto"/>
                <w:highlight w:val="none"/>
                <w:lang w:val="en-US" w:eastAsia="zh-CN" w:bidi="ar"/>
              </w:rPr>
              <w:t xml:space="preserve"> 如采购项目变更磋商时间，则保证金交纳时间相应顺延。</w:t>
            </w:r>
          </w:p>
        </w:tc>
      </w:tr>
      <w:tr w14:paraId="56F8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81" w:type="dxa"/>
            <w:tcBorders>
              <w:top w:val="single" w:color="auto" w:sz="4" w:space="0"/>
              <w:left w:val="single" w:color="000000" w:sz="8" w:space="0"/>
              <w:bottom w:val="single" w:color="000000" w:sz="8" w:space="0"/>
              <w:right w:val="single" w:color="000000" w:sz="8" w:space="0"/>
            </w:tcBorders>
            <w:shd w:val="clear" w:color="auto" w:fill="auto"/>
            <w:vAlign w:val="center"/>
          </w:tcPr>
          <w:p w14:paraId="25F11DC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缴费方式</w:t>
            </w:r>
          </w:p>
        </w:tc>
        <w:tc>
          <w:tcPr>
            <w:tcW w:w="6558" w:type="dxa"/>
            <w:tcBorders>
              <w:top w:val="single" w:color="auto" w:sz="4" w:space="0"/>
              <w:left w:val="single" w:color="000000" w:sz="8" w:space="0"/>
              <w:bottom w:val="single" w:color="000000" w:sz="8" w:space="0"/>
              <w:right w:val="single" w:color="000000" w:sz="8" w:space="0"/>
            </w:tcBorders>
            <w:shd w:val="clear" w:color="auto" w:fill="auto"/>
            <w:vAlign w:val="center"/>
          </w:tcPr>
          <w:p w14:paraId="595D160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缴费方式：</w:t>
            </w:r>
            <w:r>
              <w:rPr>
                <w:rStyle w:val="21"/>
                <w:color w:val="auto"/>
                <w:highlight w:val="none"/>
                <w:lang w:val="en-US" w:eastAsia="zh-CN" w:bidi="ar"/>
              </w:rPr>
              <w:t>磋商保证金应当以转账、支票、汇票、本票或者金融机构、担保机构出具的保函等非现金形式提交；通过银行转账的，必须由磋商供应商从其基本账户(需提供开户许可证)汇（转）入采购代理机构指定账户；磋商供应商未按照磋商文件要求提交磋商保证金的，响应无效。</w:t>
            </w:r>
          </w:p>
        </w:tc>
      </w:tr>
      <w:tr w14:paraId="0A5A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2181" w:type="dxa"/>
            <w:tcBorders>
              <w:top w:val="nil"/>
              <w:left w:val="single" w:color="000000" w:sz="8" w:space="0"/>
              <w:bottom w:val="single" w:color="000000" w:sz="8" w:space="0"/>
              <w:right w:val="single" w:color="000000" w:sz="8" w:space="0"/>
            </w:tcBorders>
            <w:shd w:val="clear" w:color="auto" w:fill="auto"/>
            <w:vAlign w:val="center"/>
          </w:tcPr>
          <w:p w14:paraId="4FD43C5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代理机构开户行</w:t>
            </w:r>
          </w:p>
        </w:tc>
        <w:tc>
          <w:tcPr>
            <w:tcW w:w="6558" w:type="dxa"/>
            <w:tcBorders>
              <w:top w:val="nil"/>
              <w:left w:val="single" w:color="000000" w:sz="8" w:space="0"/>
              <w:bottom w:val="single" w:color="000000" w:sz="8" w:space="0"/>
              <w:right w:val="single" w:color="000000" w:sz="8" w:space="0"/>
            </w:tcBorders>
            <w:shd w:val="clear" w:color="auto" w:fill="auto"/>
            <w:vAlign w:val="center"/>
          </w:tcPr>
          <w:p w14:paraId="711230B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招商银行股份有限公司西宁海湖新区支行</w:t>
            </w:r>
          </w:p>
        </w:tc>
      </w:tr>
      <w:tr w14:paraId="0EF43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2181" w:type="dxa"/>
            <w:tcBorders>
              <w:top w:val="nil"/>
              <w:left w:val="single" w:color="000000" w:sz="8" w:space="0"/>
              <w:bottom w:val="single" w:color="auto" w:sz="4" w:space="0"/>
              <w:right w:val="single" w:color="000000" w:sz="8" w:space="0"/>
            </w:tcBorders>
            <w:shd w:val="clear" w:color="auto" w:fill="auto"/>
            <w:vAlign w:val="center"/>
          </w:tcPr>
          <w:p w14:paraId="0CAD61C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收款人</w:t>
            </w:r>
          </w:p>
        </w:tc>
        <w:tc>
          <w:tcPr>
            <w:tcW w:w="6558" w:type="dxa"/>
            <w:tcBorders>
              <w:top w:val="nil"/>
              <w:left w:val="single" w:color="000000" w:sz="8" w:space="0"/>
              <w:bottom w:val="single" w:color="auto" w:sz="4" w:space="0"/>
              <w:right w:val="single" w:color="000000" w:sz="8" w:space="0"/>
            </w:tcBorders>
            <w:shd w:val="clear" w:color="auto" w:fill="auto"/>
            <w:vAlign w:val="center"/>
          </w:tcPr>
          <w:p w14:paraId="4D70243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青海圣兴项目管理有限公司</w:t>
            </w:r>
          </w:p>
        </w:tc>
      </w:tr>
      <w:tr w14:paraId="2936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2181" w:type="dxa"/>
            <w:tcBorders>
              <w:top w:val="single" w:color="auto" w:sz="4" w:space="0"/>
              <w:left w:val="single" w:color="auto" w:sz="4" w:space="0"/>
              <w:bottom w:val="single" w:color="auto" w:sz="4" w:space="0"/>
              <w:right w:val="single" w:color="000000" w:sz="8" w:space="0"/>
            </w:tcBorders>
            <w:shd w:val="clear" w:color="auto" w:fill="auto"/>
            <w:vAlign w:val="center"/>
          </w:tcPr>
          <w:p w14:paraId="53D9044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银行账号</w:t>
            </w:r>
          </w:p>
        </w:tc>
        <w:tc>
          <w:tcPr>
            <w:tcW w:w="6558" w:type="dxa"/>
            <w:tcBorders>
              <w:top w:val="single" w:color="auto" w:sz="4" w:space="0"/>
              <w:left w:val="single" w:color="000000" w:sz="8" w:space="0"/>
              <w:bottom w:val="single" w:color="auto" w:sz="4" w:space="0"/>
              <w:right w:val="single" w:color="auto" w:sz="4" w:space="0"/>
            </w:tcBorders>
            <w:shd w:val="clear" w:color="auto" w:fill="auto"/>
            <w:vAlign w:val="center"/>
          </w:tcPr>
          <w:p w14:paraId="2FA2D3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9729 0151 1310 902</w:t>
            </w:r>
          </w:p>
        </w:tc>
      </w:tr>
      <w:tr w14:paraId="34EB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7" w:hRule="atLeast"/>
          <w:jc w:val="center"/>
        </w:trPr>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14:paraId="2D16A23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其他事项</w:t>
            </w:r>
          </w:p>
        </w:tc>
        <w:tc>
          <w:tcPr>
            <w:tcW w:w="6558" w:type="dxa"/>
            <w:tcBorders>
              <w:top w:val="single" w:color="auto" w:sz="4" w:space="0"/>
              <w:left w:val="single" w:color="auto" w:sz="4" w:space="0"/>
              <w:bottom w:val="single" w:color="auto" w:sz="4" w:space="0"/>
              <w:right w:val="single" w:color="auto" w:sz="4" w:space="0"/>
            </w:tcBorders>
            <w:shd w:val="clear" w:color="auto" w:fill="auto"/>
            <w:vAlign w:val="center"/>
          </w:tcPr>
          <w:p w14:paraId="5954666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（1）公告内容以青海省政府采购网发布的为准。</w:t>
            </w:r>
          </w:p>
          <w:p w14:paraId="633C440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（2）本次磋商采用线上提交响应文件的方式进行采购，线上响应文件必须在递交截止时间前上传至政采云平台。</w:t>
            </w:r>
          </w:p>
          <w:p w14:paraId="4F70538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（3）若对项目采购电子交易系统操作有疑问，可登录政采云（</w:t>
            </w:r>
            <w:r>
              <w:rPr>
                <w:rStyle w:val="21"/>
                <w:color w:val="auto"/>
                <w:highlight w:val="none"/>
                <w:lang w:val="en-US" w:eastAsia="zh-CN" w:bidi="ar"/>
              </w:rPr>
              <w:t>https://www.zcygov.cn/），点击右侧咨询小采，获取采小蜜智能服务管家帮助，或拨打政采云服务热线400-881-7190获取热线服务帮助。CA问题PC咨询网址（可及时反馈问题截图，让客服快速定位问题）:http://tseal.cn/k.html，联系电话（人工）：400-087-8198。</w:t>
            </w:r>
          </w:p>
          <w:p w14:paraId="086B289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（4）磋商供应商解密和磋商报价时必须由e签宝注册人办理，磋商供应商须在固定电脑设备前登陆等待解密和磋商报价，磋商供应商须在规定的时间内完成，如超时，则视为无效响应。</w:t>
            </w:r>
          </w:p>
        </w:tc>
      </w:tr>
    </w:tbl>
    <w:p w14:paraId="68A0A55A">
      <w:pPr>
        <w:spacing w:before="260" w:line="352" w:lineRule="auto"/>
        <w:ind w:left="222" w:right="214" w:firstLine="481"/>
        <w:jc w:val="both"/>
        <w:rPr>
          <w:rFonts w:ascii="宋体" w:hAnsi="宋体" w:eastAsia="宋体" w:cs="宋体"/>
          <w:color w:val="auto"/>
          <w:spacing w:val="-2"/>
          <w:sz w:val="24"/>
          <w:szCs w:val="24"/>
          <w:highlight w:val="none"/>
        </w:rPr>
      </w:pPr>
    </w:p>
    <w:p w14:paraId="0A063FC6">
      <w:pPr>
        <w:spacing w:before="78" w:line="219" w:lineRule="auto"/>
        <w:ind w:left="51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青海圣兴项目管理有限公司</w:t>
      </w:r>
    </w:p>
    <w:p w14:paraId="757BDD5C">
      <w:pPr>
        <w:spacing w:before="181" w:line="219" w:lineRule="auto"/>
        <w:ind w:left="5386"/>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2</w:t>
      </w:r>
      <w:r>
        <w:rPr>
          <w:rFonts w:ascii="宋体" w:hAnsi="宋体" w:eastAsia="宋体" w:cs="宋体"/>
          <w:color w:val="auto"/>
          <w:spacing w:val="-68"/>
          <w:sz w:val="24"/>
          <w:szCs w:val="24"/>
          <w:highlight w:val="none"/>
        </w:rPr>
        <w:t xml:space="preserve"> </w:t>
      </w:r>
      <w:r>
        <w:rPr>
          <w:rFonts w:ascii="宋体" w:hAnsi="宋体" w:eastAsia="宋体" w:cs="宋体"/>
          <w:color w:val="auto"/>
          <w:spacing w:val="-10"/>
          <w:sz w:val="24"/>
          <w:szCs w:val="24"/>
          <w:highlight w:val="none"/>
        </w:rPr>
        <w:t>0</w:t>
      </w:r>
      <w:r>
        <w:rPr>
          <w:rFonts w:ascii="宋体" w:hAnsi="宋体" w:eastAsia="宋体" w:cs="宋体"/>
          <w:color w:val="auto"/>
          <w:spacing w:val="-63"/>
          <w:sz w:val="24"/>
          <w:szCs w:val="24"/>
          <w:highlight w:val="none"/>
        </w:rPr>
        <w:t xml:space="preserve"> </w:t>
      </w:r>
      <w:r>
        <w:rPr>
          <w:rFonts w:ascii="宋体" w:hAnsi="宋体" w:eastAsia="宋体" w:cs="宋体"/>
          <w:color w:val="auto"/>
          <w:spacing w:val="-10"/>
          <w:sz w:val="24"/>
          <w:szCs w:val="24"/>
          <w:highlight w:val="none"/>
        </w:rPr>
        <w:t>2</w:t>
      </w:r>
      <w:r>
        <w:rPr>
          <w:rFonts w:ascii="宋体" w:hAnsi="宋体" w:eastAsia="宋体" w:cs="宋体"/>
          <w:color w:val="auto"/>
          <w:spacing w:val="-62"/>
          <w:sz w:val="24"/>
          <w:szCs w:val="24"/>
          <w:highlight w:val="none"/>
        </w:rPr>
        <w:t xml:space="preserve"> </w:t>
      </w:r>
      <w:r>
        <w:rPr>
          <w:rFonts w:ascii="宋体" w:hAnsi="宋体" w:eastAsia="宋体" w:cs="宋体"/>
          <w:color w:val="auto"/>
          <w:spacing w:val="-10"/>
          <w:sz w:val="24"/>
          <w:szCs w:val="24"/>
          <w:highlight w:val="none"/>
        </w:rPr>
        <w:t xml:space="preserve">5 年 </w:t>
      </w:r>
      <w:r>
        <w:rPr>
          <w:rFonts w:hint="eastAsia" w:ascii="宋体" w:hAnsi="宋体" w:eastAsia="宋体" w:cs="宋体"/>
          <w:color w:val="auto"/>
          <w:spacing w:val="-10"/>
          <w:sz w:val="24"/>
          <w:szCs w:val="24"/>
          <w:highlight w:val="none"/>
          <w:lang w:val="en-US" w:eastAsia="zh-CN"/>
        </w:rPr>
        <w:t>10</w:t>
      </w:r>
      <w:r>
        <w:rPr>
          <w:rFonts w:ascii="宋体" w:hAnsi="宋体" w:eastAsia="宋体" w:cs="宋体"/>
          <w:color w:val="auto"/>
          <w:spacing w:val="3"/>
          <w:sz w:val="24"/>
          <w:szCs w:val="24"/>
          <w:highlight w:val="none"/>
        </w:rPr>
        <w:t xml:space="preserve"> </w:t>
      </w:r>
      <w:r>
        <w:rPr>
          <w:rFonts w:ascii="宋体" w:hAnsi="宋体" w:eastAsia="宋体" w:cs="宋体"/>
          <w:color w:val="auto"/>
          <w:spacing w:val="-10"/>
          <w:sz w:val="24"/>
          <w:szCs w:val="24"/>
          <w:highlight w:val="none"/>
        </w:rPr>
        <w:t>月</w:t>
      </w:r>
      <w:r>
        <w:rPr>
          <w:rFonts w:ascii="宋体" w:hAnsi="宋体" w:eastAsia="宋体" w:cs="宋体"/>
          <w:color w:val="auto"/>
          <w:spacing w:val="-2"/>
          <w:sz w:val="24"/>
          <w:szCs w:val="24"/>
          <w:highlight w:val="none"/>
        </w:rPr>
        <w:t xml:space="preserve"> </w:t>
      </w:r>
      <w:r>
        <w:rPr>
          <w:rFonts w:hint="eastAsia" w:ascii="宋体" w:hAnsi="宋体" w:eastAsia="宋体" w:cs="宋体"/>
          <w:color w:val="auto"/>
          <w:spacing w:val="-10"/>
          <w:sz w:val="24"/>
          <w:szCs w:val="24"/>
          <w:highlight w:val="none"/>
          <w:lang w:val="en-US" w:eastAsia="zh-CN"/>
        </w:rPr>
        <w:t>18</w:t>
      </w:r>
      <w:r>
        <w:rPr>
          <w:rFonts w:ascii="宋体" w:hAnsi="宋体" w:eastAsia="宋体" w:cs="宋体"/>
          <w:color w:val="auto"/>
          <w:spacing w:val="-10"/>
          <w:sz w:val="24"/>
          <w:szCs w:val="24"/>
          <w:highlight w:val="none"/>
        </w:rPr>
        <w:t>日</w:t>
      </w:r>
    </w:p>
    <w:p w14:paraId="50F719E1">
      <w:pPr>
        <w:rPr>
          <w:rFonts w:ascii="宋体" w:hAnsi="宋体" w:eastAsia="宋体" w:cs="宋体"/>
          <w:b/>
          <w:bCs/>
          <w:color w:val="auto"/>
          <w:spacing w:val="6"/>
          <w:sz w:val="35"/>
          <w:szCs w:val="35"/>
          <w:highlight w:val="none"/>
        </w:rPr>
      </w:pPr>
      <w:bookmarkStart w:id="1" w:name="bookmark2"/>
      <w:bookmarkEnd w:id="1"/>
      <w:r>
        <w:rPr>
          <w:rFonts w:ascii="宋体" w:hAnsi="宋体" w:eastAsia="宋体" w:cs="宋体"/>
          <w:b/>
          <w:bCs/>
          <w:color w:val="auto"/>
          <w:spacing w:val="6"/>
          <w:sz w:val="35"/>
          <w:szCs w:val="35"/>
          <w:highlight w:val="none"/>
        </w:rPr>
        <w:br w:type="page"/>
      </w:r>
    </w:p>
    <w:p w14:paraId="473FB5E2">
      <w:pPr>
        <w:spacing w:before="197" w:line="224" w:lineRule="auto"/>
        <w:ind w:left="2542"/>
        <w:outlineLvl w:val="0"/>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第二部分</w:t>
      </w:r>
      <w:r>
        <w:rPr>
          <w:rFonts w:ascii="宋体" w:hAnsi="宋体" w:eastAsia="宋体" w:cs="宋体"/>
          <w:color w:val="auto"/>
          <w:spacing w:val="6"/>
          <w:sz w:val="35"/>
          <w:szCs w:val="35"/>
          <w:highlight w:val="none"/>
        </w:rPr>
        <w:t xml:space="preserve">  </w:t>
      </w:r>
      <w:r>
        <w:rPr>
          <w:rFonts w:ascii="宋体" w:hAnsi="宋体" w:eastAsia="宋体" w:cs="宋体"/>
          <w:b/>
          <w:bCs/>
          <w:color w:val="auto"/>
          <w:spacing w:val="6"/>
          <w:sz w:val="35"/>
          <w:szCs w:val="35"/>
          <w:highlight w:val="none"/>
        </w:rPr>
        <w:t>供应商须知</w:t>
      </w:r>
    </w:p>
    <w:p w14:paraId="4BEA3238">
      <w:pPr>
        <w:spacing w:before="92" w:line="224" w:lineRule="auto"/>
        <w:jc w:val="center"/>
        <w:rPr>
          <w:rFonts w:ascii="宋体" w:hAnsi="宋体" w:eastAsia="宋体" w:cs="宋体"/>
          <w:color w:val="auto"/>
          <w:sz w:val="32"/>
          <w:szCs w:val="32"/>
          <w:highlight w:val="none"/>
        </w:rPr>
      </w:pPr>
      <w:r>
        <w:rPr>
          <w:rFonts w:ascii="宋体" w:hAnsi="宋体" w:eastAsia="宋体" w:cs="宋体"/>
          <w:b/>
          <w:bCs/>
          <w:color w:val="auto"/>
          <w:spacing w:val="6"/>
          <w:sz w:val="32"/>
          <w:szCs w:val="32"/>
          <w:highlight w:val="none"/>
        </w:rPr>
        <w:t>供应商须知前附表</w:t>
      </w:r>
    </w:p>
    <w:p w14:paraId="6CDDD435">
      <w:pPr>
        <w:spacing w:line="223" w:lineRule="exact"/>
        <w:rPr>
          <w:color w:val="auto"/>
          <w:highlight w:val="none"/>
        </w:rPr>
      </w:pPr>
    </w:p>
    <w:tbl>
      <w:tblPr>
        <w:tblStyle w:val="19"/>
        <w:tblW w:w="94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8"/>
        <w:gridCol w:w="6985"/>
      </w:tblGrid>
      <w:tr w14:paraId="579E2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9453" w:type="dxa"/>
            <w:gridSpan w:val="2"/>
            <w:vAlign w:val="top"/>
          </w:tcPr>
          <w:p w14:paraId="6100D90E">
            <w:pPr>
              <w:spacing w:before="40" w:line="219" w:lineRule="auto"/>
              <w:ind w:left="4520"/>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rPr>
              <w:t>内容</w:t>
            </w:r>
          </w:p>
        </w:tc>
      </w:tr>
      <w:tr w14:paraId="7E9CE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2468" w:type="dxa"/>
            <w:vAlign w:val="top"/>
          </w:tcPr>
          <w:p w14:paraId="0291CBEF">
            <w:pPr>
              <w:spacing w:before="32" w:line="219" w:lineRule="auto"/>
              <w:ind w:left="6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采购项目编号/包号</w:t>
            </w:r>
          </w:p>
        </w:tc>
        <w:tc>
          <w:tcPr>
            <w:tcW w:w="6985" w:type="dxa"/>
            <w:vAlign w:val="top"/>
          </w:tcPr>
          <w:p w14:paraId="3C73D7AA">
            <w:pPr>
              <w:spacing w:before="32" w:line="219" w:lineRule="auto"/>
              <w:ind w:left="5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青海圣兴竞磋（货物）2025-011</w:t>
            </w:r>
          </w:p>
        </w:tc>
      </w:tr>
      <w:tr w14:paraId="3EF1C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2468" w:type="dxa"/>
            <w:vAlign w:val="top"/>
          </w:tcPr>
          <w:p w14:paraId="2CDE0C9C">
            <w:pPr>
              <w:spacing w:before="34" w:line="219" w:lineRule="auto"/>
              <w:ind w:left="6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采购项目名称</w:t>
            </w:r>
          </w:p>
        </w:tc>
        <w:tc>
          <w:tcPr>
            <w:tcW w:w="6985" w:type="dxa"/>
            <w:vAlign w:val="top"/>
          </w:tcPr>
          <w:p w14:paraId="5BDDD2E1">
            <w:pPr>
              <w:spacing w:before="34" w:line="219" w:lineRule="auto"/>
              <w:ind w:left="6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同仁市公安局警用装备采购项目</w:t>
            </w:r>
          </w:p>
        </w:tc>
      </w:tr>
      <w:tr w14:paraId="1ACB8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2468" w:type="dxa"/>
            <w:vAlign w:val="top"/>
          </w:tcPr>
          <w:p w14:paraId="25DF0940">
            <w:pPr>
              <w:spacing w:before="33" w:line="219" w:lineRule="auto"/>
              <w:ind w:left="6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采购人</w:t>
            </w:r>
          </w:p>
        </w:tc>
        <w:tc>
          <w:tcPr>
            <w:tcW w:w="6985" w:type="dxa"/>
            <w:vAlign w:val="top"/>
          </w:tcPr>
          <w:p w14:paraId="2E370D8D">
            <w:pPr>
              <w:spacing w:before="34" w:line="219" w:lineRule="auto"/>
              <w:ind w:left="63"/>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同仁市</w:t>
            </w:r>
            <w:r>
              <w:rPr>
                <w:rFonts w:ascii="宋体" w:hAnsi="宋体" w:eastAsia="宋体" w:cs="宋体"/>
                <w:color w:val="auto"/>
                <w:spacing w:val="-3"/>
                <w:sz w:val="24"/>
                <w:szCs w:val="24"/>
                <w:highlight w:val="none"/>
              </w:rPr>
              <w:t>公安局</w:t>
            </w:r>
          </w:p>
        </w:tc>
      </w:tr>
      <w:tr w14:paraId="55D1B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2468" w:type="dxa"/>
            <w:vAlign w:val="top"/>
          </w:tcPr>
          <w:p w14:paraId="470A9DD2">
            <w:pPr>
              <w:spacing w:before="34" w:line="219" w:lineRule="auto"/>
              <w:ind w:left="6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采购代理机构</w:t>
            </w:r>
          </w:p>
        </w:tc>
        <w:tc>
          <w:tcPr>
            <w:tcW w:w="6985" w:type="dxa"/>
            <w:vAlign w:val="top"/>
          </w:tcPr>
          <w:p w14:paraId="4C7F740A">
            <w:pPr>
              <w:spacing w:before="34" w:line="219" w:lineRule="auto"/>
              <w:ind w:left="5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青海圣兴项目管理有限公司</w:t>
            </w:r>
          </w:p>
        </w:tc>
      </w:tr>
      <w:tr w14:paraId="1A861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2468" w:type="dxa"/>
            <w:vAlign w:val="top"/>
          </w:tcPr>
          <w:p w14:paraId="09D26040">
            <w:pPr>
              <w:spacing w:before="35" w:line="219" w:lineRule="auto"/>
              <w:ind w:left="6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采购方式</w:t>
            </w:r>
          </w:p>
        </w:tc>
        <w:tc>
          <w:tcPr>
            <w:tcW w:w="6985" w:type="dxa"/>
            <w:shd w:val="clear" w:color="auto" w:fill="FFFFFF"/>
            <w:vAlign w:val="top"/>
          </w:tcPr>
          <w:p w14:paraId="7D1790E2">
            <w:pPr>
              <w:spacing w:before="36" w:line="219" w:lineRule="auto"/>
              <w:ind w:left="6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竞争性磋商</w:t>
            </w:r>
          </w:p>
        </w:tc>
      </w:tr>
      <w:tr w14:paraId="68405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2468" w:type="dxa"/>
            <w:vAlign w:val="top"/>
          </w:tcPr>
          <w:p w14:paraId="1EFCF193">
            <w:pPr>
              <w:spacing w:before="79" w:line="219" w:lineRule="auto"/>
              <w:ind w:left="6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评分办法</w:t>
            </w:r>
          </w:p>
        </w:tc>
        <w:tc>
          <w:tcPr>
            <w:tcW w:w="6985" w:type="dxa"/>
            <w:shd w:val="clear" w:color="auto" w:fill="FFFFFF"/>
            <w:vAlign w:val="top"/>
          </w:tcPr>
          <w:p w14:paraId="56222CE8">
            <w:pPr>
              <w:spacing w:before="79" w:line="220" w:lineRule="auto"/>
              <w:ind w:left="6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综合评分法</w:t>
            </w:r>
          </w:p>
        </w:tc>
      </w:tr>
      <w:tr w14:paraId="5D1D3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2468" w:type="dxa"/>
            <w:vAlign w:val="top"/>
          </w:tcPr>
          <w:p w14:paraId="1822AE06">
            <w:pPr>
              <w:spacing w:before="36" w:line="219" w:lineRule="auto"/>
              <w:ind w:left="6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采购预算额度</w:t>
            </w:r>
          </w:p>
        </w:tc>
        <w:tc>
          <w:tcPr>
            <w:tcW w:w="6985" w:type="dxa"/>
            <w:vAlign w:val="top"/>
          </w:tcPr>
          <w:p w14:paraId="55749AAB">
            <w:pPr>
              <w:spacing w:before="37" w:line="220" w:lineRule="auto"/>
              <w:ind w:left="6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1630000</w:t>
            </w:r>
            <w:r>
              <w:rPr>
                <w:rFonts w:ascii="宋体" w:hAnsi="宋体" w:eastAsia="宋体" w:cs="宋体"/>
                <w:color w:val="auto"/>
                <w:sz w:val="24"/>
                <w:szCs w:val="24"/>
                <w:highlight w:val="none"/>
              </w:rPr>
              <w:t>.00元（</w:t>
            </w:r>
            <w:r>
              <w:rPr>
                <w:rStyle w:val="21"/>
                <w:color w:val="auto"/>
                <w:highlight w:val="none"/>
                <w:lang w:val="en-US" w:eastAsia="zh-CN" w:bidi="ar"/>
              </w:rPr>
              <w:t>其中包一：</w:t>
            </w:r>
            <w:r>
              <w:rPr>
                <w:rStyle w:val="21"/>
                <w:rFonts w:hint="eastAsia"/>
                <w:color w:val="auto"/>
                <w:highlight w:val="none"/>
                <w:lang w:val="en-US" w:eastAsia="zh-CN" w:bidi="ar"/>
              </w:rPr>
              <w:t>46</w:t>
            </w:r>
            <w:r>
              <w:rPr>
                <w:rStyle w:val="21"/>
                <w:color w:val="auto"/>
                <w:highlight w:val="none"/>
                <w:lang w:val="en-US" w:eastAsia="zh-CN" w:bidi="ar"/>
              </w:rPr>
              <w:t>0000.00元，包二：</w:t>
            </w:r>
            <w:r>
              <w:rPr>
                <w:rStyle w:val="21"/>
                <w:rFonts w:hint="eastAsia"/>
                <w:color w:val="auto"/>
                <w:highlight w:val="none"/>
                <w:lang w:val="en-US" w:eastAsia="zh-CN" w:bidi="ar"/>
              </w:rPr>
              <w:t>8</w:t>
            </w:r>
            <w:r>
              <w:rPr>
                <w:rStyle w:val="21"/>
                <w:color w:val="auto"/>
                <w:highlight w:val="none"/>
                <w:lang w:val="en-US" w:eastAsia="zh-CN" w:bidi="ar"/>
              </w:rPr>
              <w:t>00000.00元</w:t>
            </w:r>
            <w:r>
              <w:rPr>
                <w:rStyle w:val="21"/>
                <w:rFonts w:hint="eastAsia"/>
                <w:color w:val="auto"/>
                <w:highlight w:val="none"/>
                <w:lang w:val="en-US" w:eastAsia="zh-CN" w:bidi="ar"/>
              </w:rPr>
              <w:t>,</w:t>
            </w:r>
            <w:r>
              <w:rPr>
                <w:rStyle w:val="21"/>
                <w:rFonts w:hint="eastAsia" w:eastAsia="宋体"/>
                <w:color w:val="auto"/>
                <w:highlight w:val="none"/>
                <w:lang w:val="en-US" w:eastAsia="zh-CN" w:bidi="ar"/>
              </w:rPr>
              <w:t>包三：370000.00元</w:t>
            </w:r>
            <w:r>
              <w:rPr>
                <w:rFonts w:ascii="宋体" w:hAnsi="宋体" w:eastAsia="宋体" w:cs="宋体"/>
                <w:color w:val="auto"/>
                <w:spacing w:val="-1"/>
                <w:sz w:val="24"/>
                <w:szCs w:val="24"/>
                <w:highlight w:val="none"/>
              </w:rPr>
              <w:t>）</w:t>
            </w:r>
          </w:p>
        </w:tc>
      </w:tr>
      <w:tr w14:paraId="409F7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2468" w:type="dxa"/>
            <w:vAlign w:val="top"/>
          </w:tcPr>
          <w:p w14:paraId="52A56E12">
            <w:pPr>
              <w:spacing w:before="37" w:line="219" w:lineRule="auto"/>
              <w:ind w:left="6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项目分包个数</w:t>
            </w:r>
          </w:p>
        </w:tc>
        <w:tc>
          <w:tcPr>
            <w:tcW w:w="6985" w:type="dxa"/>
            <w:shd w:val="clear" w:color="auto" w:fill="FFFFFF"/>
            <w:vAlign w:val="top"/>
          </w:tcPr>
          <w:p w14:paraId="0A201165">
            <w:pPr>
              <w:spacing w:before="37" w:line="219" w:lineRule="auto"/>
              <w:ind w:left="62"/>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3</w:t>
            </w:r>
            <w:r>
              <w:rPr>
                <w:rFonts w:ascii="宋体" w:hAnsi="宋体" w:eastAsia="宋体" w:cs="宋体"/>
                <w:color w:val="auto"/>
                <w:spacing w:val="-50"/>
                <w:sz w:val="24"/>
                <w:szCs w:val="24"/>
                <w:highlight w:val="none"/>
              </w:rPr>
              <w:t xml:space="preserve"> </w:t>
            </w:r>
            <w:r>
              <w:rPr>
                <w:rFonts w:ascii="宋体" w:hAnsi="宋体" w:eastAsia="宋体" w:cs="宋体"/>
                <w:color w:val="auto"/>
                <w:spacing w:val="-8"/>
                <w:sz w:val="24"/>
                <w:szCs w:val="24"/>
                <w:highlight w:val="none"/>
              </w:rPr>
              <w:t>个包</w:t>
            </w:r>
          </w:p>
        </w:tc>
      </w:tr>
      <w:tr w14:paraId="0B63F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2468" w:type="dxa"/>
            <w:vAlign w:val="top"/>
          </w:tcPr>
          <w:p w14:paraId="210C2111">
            <w:pPr>
              <w:spacing w:before="36" w:line="219" w:lineRule="auto"/>
              <w:ind w:left="6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采购要求</w:t>
            </w:r>
          </w:p>
        </w:tc>
        <w:tc>
          <w:tcPr>
            <w:tcW w:w="6985" w:type="dxa"/>
            <w:shd w:val="clear" w:color="auto" w:fill="FFFFFF"/>
            <w:vAlign w:val="top"/>
          </w:tcPr>
          <w:p w14:paraId="046AD9FF">
            <w:pPr>
              <w:spacing w:before="37" w:line="219" w:lineRule="auto"/>
              <w:ind w:left="6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详见磋商文件第</w:t>
            </w:r>
            <w:r>
              <w:rPr>
                <w:rFonts w:hint="eastAsia" w:ascii="宋体" w:hAnsi="宋体" w:eastAsia="宋体" w:cs="宋体"/>
                <w:color w:val="auto"/>
                <w:spacing w:val="-2"/>
                <w:sz w:val="24"/>
                <w:szCs w:val="24"/>
                <w:highlight w:val="none"/>
                <w:lang w:eastAsia="zh-CN"/>
              </w:rPr>
              <w:t>五</w:t>
            </w:r>
            <w:r>
              <w:rPr>
                <w:rFonts w:ascii="宋体" w:hAnsi="宋体" w:eastAsia="宋体" w:cs="宋体"/>
                <w:color w:val="auto"/>
                <w:spacing w:val="-2"/>
                <w:sz w:val="24"/>
                <w:szCs w:val="24"/>
                <w:highlight w:val="none"/>
              </w:rPr>
              <w:t>部分</w:t>
            </w:r>
          </w:p>
        </w:tc>
      </w:tr>
      <w:tr w14:paraId="1949B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2468" w:type="dxa"/>
            <w:shd w:val="clear" w:color="auto" w:fill="FFFFFF"/>
            <w:vAlign w:val="top"/>
          </w:tcPr>
          <w:p w14:paraId="3F55866F">
            <w:pPr>
              <w:pStyle w:val="20"/>
              <w:rPr>
                <w:color w:val="auto"/>
                <w:highlight w:val="none"/>
              </w:rPr>
            </w:pPr>
          </w:p>
          <w:p w14:paraId="69F3B889">
            <w:pPr>
              <w:pStyle w:val="20"/>
              <w:rPr>
                <w:color w:val="auto"/>
                <w:highlight w:val="none"/>
              </w:rPr>
            </w:pPr>
          </w:p>
          <w:p w14:paraId="0F185989">
            <w:pPr>
              <w:pStyle w:val="20"/>
              <w:spacing w:line="241" w:lineRule="auto"/>
              <w:rPr>
                <w:color w:val="auto"/>
                <w:highlight w:val="none"/>
              </w:rPr>
            </w:pPr>
          </w:p>
          <w:p w14:paraId="5F37EBA9">
            <w:pPr>
              <w:pStyle w:val="20"/>
              <w:spacing w:line="241" w:lineRule="auto"/>
              <w:rPr>
                <w:color w:val="auto"/>
                <w:highlight w:val="none"/>
              </w:rPr>
            </w:pPr>
          </w:p>
          <w:p w14:paraId="4ED2DC47">
            <w:pPr>
              <w:pStyle w:val="20"/>
              <w:spacing w:line="241" w:lineRule="auto"/>
              <w:rPr>
                <w:color w:val="auto"/>
                <w:highlight w:val="none"/>
              </w:rPr>
            </w:pPr>
          </w:p>
          <w:p w14:paraId="0DC333E2">
            <w:pPr>
              <w:pStyle w:val="20"/>
              <w:spacing w:line="241" w:lineRule="auto"/>
              <w:rPr>
                <w:color w:val="auto"/>
                <w:highlight w:val="none"/>
              </w:rPr>
            </w:pPr>
          </w:p>
          <w:p w14:paraId="361FD9A2">
            <w:pPr>
              <w:pStyle w:val="20"/>
              <w:spacing w:line="241" w:lineRule="auto"/>
              <w:rPr>
                <w:color w:val="auto"/>
                <w:highlight w:val="none"/>
              </w:rPr>
            </w:pPr>
          </w:p>
          <w:p w14:paraId="4B38B1F2">
            <w:pPr>
              <w:pStyle w:val="20"/>
              <w:spacing w:line="241" w:lineRule="auto"/>
              <w:rPr>
                <w:color w:val="auto"/>
                <w:highlight w:val="none"/>
              </w:rPr>
            </w:pPr>
          </w:p>
          <w:p w14:paraId="6C85ED7C">
            <w:pPr>
              <w:pStyle w:val="20"/>
              <w:spacing w:line="241" w:lineRule="auto"/>
              <w:rPr>
                <w:color w:val="auto"/>
                <w:highlight w:val="none"/>
              </w:rPr>
            </w:pPr>
          </w:p>
          <w:p w14:paraId="0B31E47B">
            <w:pPr>
              <w:pStyle w:val="20"/>
              <w:spacing w:line="241" w:lineRule="auto"/>
              <w:rPr>
                <w:color w:val="auto"/>
                <w:highlight w:val="none"/>
              </w:rPr>
            </w:pPr>
          </w:p>
          <w:p w14:paraId="19D9749F">
            <w:pPr>
              <w:pStyle w:val="20"/>
              <w:spacing w:line="241" w:lineRule="auto"/>
              <w:rPr>
                <w:color w:val="auto"/>
                <w:highlight w:val="none"/>
              </w:rPr>
            </w:pPr>
          </w:p>
          <w:p w14:paraId="722F40B1">
            <w:pPr>
              <w:pStyle w:val="20"/>
              <w:spacing w:line="241" w:lineRule="auto"/>
              <w:rPr>
                <w:color w:val="auto"/>
                <w:highlight w:val="none"/>
              </w:rPr>
            </w:pPr>
          </w:p>
          <w:p w14:paraId="5F0FF0EF">
            <w:pPr>
              <w:pStyle w:val="20"/>
              <w:spacing w:line="241" w:lineRule="auto"/>
              <w:rPr>
                <w:color w:val="auto"/>
                <w:highlight w:val="none"/>
              </w:rPr>
            </w:pPr>
          </w:p>
          <w:p w14:paraId="6DA1BB54">
            <w:pPr>
              <w:spacing w:before="78" w:line="219" w:lineRule="auto"/>
              <w:ind w:left="6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磋商供应商资格条件</w:t>
            </w:r>
          </w:p>
        </w:tc>
        <w:tc>
          <w:tcPr>
            <w:tcW w:w="6985" w:type="dxa"/>
            <w:shd w:val="clear" w:color="auto" w:fill="FFFFFF"/>
            <w:vAlign w:val="top"/>
          </w:tcPr>
          <w:p w14:paraId="1472268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1、应具备《政府采购法》第22条所规定的条件：</w:t>
            </w:r>
          </w:p>
          <w:p w14:paraId="63DE536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(1）供应商的营业执照等证明文件，自然人的身份证明；</w:t>
            </w:r>
          </w:p>
          <w:p w14:paraId="33A1F0F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(2）财务状况报告和依法缴纳税收和社会保障资金的相关材料；</w:t>
            </w:r>
          </w:p>
          <w:p w14:paraId="0E4A44B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(3）具备履行合同所必须的设备和专业技术能力的证明材料；</w:t>
            </w:r>
          </w:p>
          <w:p w14:paraId="53FFA9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(4）参加政府采购活动前3年内在经营活动中没有重大违法记录的书面声明；</w:t>
            </w:r>
          </w:p>
          <w:p w14:paraId="739751F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(5）具备法律、行政法规规定的其他条件的证明材料。</w:t>
            </w:r>
          </w:p>
          <w:p w14:paraId="330628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2、经信用中国（www.creditchina.gov.cn)、中国政府采购网（www.ccgp.gov.cn）等渠道查询后，列入失信被执行人、重大税收违法案件当事人名单、政府采购严重违法失信行为记录名单的，取消磋商资格。</w:t>
            </w:r>
            <w:r>
              <w:rPr>
                <w:rFonts w:ascii="宋体" w:hAnsi="宋体" w:eastAsia="宋体" w:cs="宋体"/>
                <w:color w:val="auto"/>
                <w:spacing w:val="-7"/>
                <w:sz w:val="24"/>
                <w:szCs w:val="24"/>
                <w:highlight w:val="none"/>
              </w:rPr>
              <w:t>（提供“信用中国</w:t>
            </w:r>
            <w:r>
              <w:rPr>
                <w:rFonts w:ascii="宋体" w:hAnsi="宋体" w:eastAsia="宋体" w:cs="宋体"/>
                <w:color w:val="auto"/>
                <w:spacing w:val="-86"/>
                <w:sz w:val="24"/>
                <w:szCs w:val="24"/>
                <w:highlight w:val="none"/>
              </w:rPr>
              <w:t xml:space="preserve"> </w:t>
            </w:r>
            <w:r>
              <w:rPr>
                <w:rFonts w:ascii="宋体" w:hAnsi="宋体" w:eastAsia="宋体" w:cs="宋体"/>
                <w:color w:val="auto"/>
                <w:spacing w:val="-7"/>
                <w:sz w:val="24"/>
                <w:szCs w:val="24"/>
                <w:highlight w:val="none"/>
              </w:rPr>
              <w:t>”及“</w:t>
            </w:r>
            <w:r>
              <w:rPr>
                <w:rFonts w:ascii="宋体" w:hAnsi="宋体" w:eastAsia="宋体" w:cs="宋体"/>
                <w:color w:val="auto"/>
                <w:spacing w:val="-88"/>
                <w:sz w:val="24"/>
                <w:szCs w:val="24"/>
                <w:highlight w:val="none"/>
              </w:rPr>
              <w:t xml:space="preserve"> </w:t>
            </w:r>
            <w:r>
              <w:rPr>
                <w:rFonts w:ascii="宋体" w:hAnsi="宋体" w:eastAsia="宋体" w:cs="宋体"/>
                <w:color w:val="auto"/>
                <w:spacing w:val="-7"/>
                <w:sz w:val="24"/>
                <w:szCs w:val="24"/>
                <w:highlight w:val="none"/>
              </w:rPr>
              <w:t>中国政府采购网</w:t>
            </w:r>
            <w:r>
              <w:rPr>
                <w:rFonts w:ascii="宋体" w:hAnsi="宋体" w:eastAsia="宋体" w:cs="宋体"/>
                <w:color w:val="auto"/>
                <w:spacing w:val="-88"/>
                <w:sz w:val="24"/>
                <w:szCs w:val="24"/>
                <w:highlight w:val="none"/>
              </w:rPr>
              <w:t xml:space="preserve"> </w:t>
            </w:r>
            <w:r>
              <w:rPr>
                <w:rFonts w:ascii="宋体" w:hAnsi="宋体" w:eastAsia="宋体" w:cs="宋体"/>
                <w:color w:val="auto"/>
                <w:spacing w:val="-7"/>
                <w:sz w:val="24"/>
                <w:szCs w:val="24"/>
                <w:highlight w:val="none"/>
              </w:rPr>
              <w:t>”网站的</w:t>
            </w:r>
            <w:r>
              <w:rPr>
                <w:rFonts w:ascii="宋体" w:hAnsi="宋体" w:eastAsia="宋体" w:cs="宋体"/>
                <w:color w:val="auto"/>
                <w:spacing w:val="-3"/>
                <w:sz w:val="24"/>
                <w:szCs w:val="24"/>
                <w:highlight w:val="none"/>
              </w:rPr>
              <w:t>查询截图，时间为响应截止时间前10天内</w:t>
            </w:r>
            <w:r>
              <w:rPr>
                <w:rFonts w:ascii="宋体" w:hAnsi="宋体" w:eastAsia="宋体" w:cs="宋体"/>
                <w:color w:val="auto"/>
                <w:spacing w:val="1"/>
                <w:sz w:val="24"/>
                <w:szCs w:val="24"/>
                <w:highlight w:val="none"/>
              </w:rPr>
              <w:t>）</w:t>
            </w:r>
          </w:p>
          <w:p w14:paraId="473D88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3、单位负责人为同一人或者存在直接控股、管理关系的不同供应商，不得参加同一合同项下的政府采购活动。否则，皆取消磋商资格。</w:t>
            </w:r>
          </w:p>
          <w:p w14:paraId="5B1C3A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4、为本采购项目提供整体设计、规范编制或者项目管理、监理、检测等服务的供应商，不得再参加该采购项目的其他采购活动。</w:t>
            </w:r>
          </w:p>
          <w:p w14:paraId="2AF3F47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5、本项目不接受供应商以联合体方式进行响应。</w:t>
            </w:r>
          </w:p>
          <w:p w14:paraId="50A638A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 </w:t>
            </w:r>
            <w:r>
              <w:rPr>
                <w:rStyle w:val="22"/>
                <w:color w:val="auto"/>
                <w:highlight w:val="none"/>
                <w:lang w:val="en-US" w:eastAsia="zh-CN" w:bidi="ar"/>
              </w:rPr>
              <w:t>包一</w:t>
            </w:r>
            <w:r>
              <w:rPr>
                <w:rStyle w:val="21"/>
                <w:color w:val="auto"/>
                <w:highlight w:val="none"/>
                <w:lang w:val="en-US" w:eastAsia="zh-CN" w:bidi="ar"/>
              </w:rPr>
              <w:t>其他资格要求：无</w:t>
            </w:r>
          </w:p>
          <w:p w14:paraId="400F7967">
            <w:pPr>
              <w:keepNext w:val="0"/>
              <w:keepLines w:val="0"/>
              <w:pageBreakBefore w:val="0"/>
              <w:widowControl/>
              <w:suppressLineNumbers w:val="0"/>
              <w:kinsoku/>
              <w:wordWrap/>
              <w:overflowPunct/>
              <w:topLinePunct w:val="0"/>
              <w:autoSpaceDE/>
              <w:autoSpaceDN/>
              <w:bidi w:val="0"/>
              <w:adjustRightInd/>
              <w:snapToGrid/>
              <w:ind w:firstLineChars="200"/>
              <w:jc w:val="left"/>
              <w:textAlignment w:val="center"/>
              <w:rPr>
                <w:rStyle w:val="21"/>
                <w:color w:val="auto"/>
                <w:highlight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包二</w:t>
            </w:r>
            <w:r>
              <w:rPr>
                <w:rStyle w:val="21"/>
                <w:color w:val="auto"/>
                <w:highlight w:val="none"/>
                <w:lang w:val="en-US" w:eastAsia="zh-CN" w:bidi="ar"/>
              </w:rPr>
              <w:t>其他资格要求：无</w:t>
            </w:r>
          </w:p>
          <w:p w14:paraId="7C3CFD22">
            <w:pPr>
              <w:keepNext w:val="0"/>
              <w:keepLines w:val="0"/>
              <w:pageBreakBefore w:val="0"/>
              <w:widowControl/>
              <w:suppressLineNumbers w:val="0"/>
              <w:kinsoku/>
              <w:wordWrap/>
              <w:overflowPunct/>
              <w:topLinePunct w:val="0"/>
              <w:autoSpaceDE/>
              <w:autoSpaceDN/>
              <w:bidi w:val="0"/>
              <w:adjustRightInd/>
              <w:snapToGrid/>
              <w:ind w:firstLineChars="200"/>
              <w:jc w:val="left"/>
              <w:textAlignment w:val="center"/>
              <w:rPr>
                <w:rStyle w:val="21"/>
                <w:color w:val="auto"/>
                <w:highlight w:val="none"/>
                <w:lang w:val="en-US" w:eastAsia="zh-CN" w:bidi="ar"/>
              </w:rPr>
            </w:pPr>
            <w:r>
              <w:rPr>
                <w:rStyle w:val="22"/>
                <w:color w:val="auto"/>
                <w:highlight w:val="none"/>
                <w:lang w:val="en-US" w:eastAsia="zh-CN" w:bidi="ar"/>
              </w:rPr>
              <w:t>包</w:t>
            </w:r>
            <w:r>
              <w:rPr>
                <w:rStyle w:val="22"/>
                <w:rFonts w:hint="eastAsia" w:eastAsia="宋体"/>
                <w:color w:val="auto"/>
                <w:highlight w:val="none"/>
                <w:lang w:val="en-US" w:eastAsia="zh-CN" w:bidi="ar"/>
              </w:rPr>
              <w:t>三</w:t>
            </w:r>
            <w:r>
              <w:rPr>
                <w:rStyle w:val="21"/>
                <w:color w:val="auto"/>
                <w:highlight w:val="none"/>
                <w:lang w:val="en-US" w:eastAsia="zh-CN" w:bidi="ar"/>
              </w:rPr>
              <w:t>其他资格要求：无</w:t>
            </w:r>
          </w:p>
          <w:p w14:paraId="2679137B">
            <w:pPr>
              <w:spacing w:before="182" w:line="289" w:lineRule="auto"/>
              <w:ind w:left="59" w:right="53" w:firstLine="4"/>
              <w:rPr>
                <w:rFonts w:ascii="宋体" w:hAnsi="宋体" w:eastAsia="宋体" w:cs="宋体"/>
                <w:color w:val="auto"/>
                <w:sz w:val="24"/>
                <w:szCs w:val="24"/>
                <w:highlight w:val="none"/>
              </w:rPr>
            </w:pPr>
            <w:r>
              <w:rPr>
                <w:rStyle w:val="21"/>
                <w:b/>
                <w:bCs/>
                <w:color w:val="auto"/>
                <w:highlight w:val="none"/>
                <w:lang w:val="en-US" w:eastAsia="zh-CN" w:bidi="ar"/>
              </w:rPr>
              <w:t>注：其中包一专门面向中小企业采购</w:t>
            </w:r>
            <w:r>
              <w:rPr>
                <w:rStyle w:val="21"/>
                <w:color w:val="auto"/>
                <w:highlight w:val="none"/>
                <w:lang w:val="en-US" w:eastAsia="zh-CN" w:bidi="ar"/>
              </w:rPr>
              <w:t>。</w:t>
            </w:r>
          </w:p>
        </w:tc>
      </w:tr>
      <w:tr w14:paraId="3E1DD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7" w:hRule="atLeast"/>
          <w:jc w:val="center"/>
        </w:trPr>
        <w:tc>
          <w:tcPr>
            <w:tcW w:w="2468" w:type="dxa"/>
            <w:vAlign w:val="top"/>
          </w:tcPr>
          <w:p w14:paraId="5B97A242">
            <w:pPr>
              <w:pStyle w:val="20"/>
              <w:spacing w:line="263" w:lineRule="auto"/>
              <w:rPr>
                <w:color w:val="auto"/>
                <w:highlight w:val="none"/>
              </w:rPr>
            </w:pPr>
          </w:p>
          <w:p w14:paraId="3C00BB49">
            <w:pPr>
              <w:pStyle w:val="20"/>
              <w:spacing w:line="263" w:lineRule="auto"/>
              <w:rPr>
                <w:color w:val="auto"/>
                <w:highlight w:val="none"/>
              </w:rPr>
            </w:pPr>
          </w:p>
          <w:p w14:paraId="15EC6A0B">
            <w:pPr>
              <w:pStyle w:val="20"/>
              <w:spacing w:line="264" w:lineRule="auto"/>
              <w:rPr>
                <w:color w:val="auto"/>
                <w:highlight w:val="none"/>
              </w:rPr>
            </w:pPr>
          </w:p>
          <w:p w14:paraId="52BE0730">
            <w:pPr>
              <w:pStyle w:val="20"/>
              <w:spacing w:line="264" w:lineRule="auto"/>
              <w:rPr>
                <w:color w:val="auto"/>
                <w:highlight w:val="none"/>
              </w:rPr>
            </w:pPr>
          </w:p>
          <w:p w14:paraId="59F212A9">
            <w:pPr>
              <w:pStyle w:val="20"/>
              <w:spacing w:line="264" w:lineRule="auto"/>
              <w:rPr>
                <w:color w:val="auto"/>
                <w:highlight w:val="none"/>
              </w:rPr>
            </w:pPr>
          </w:p>
          <w:p w14:paraId="4A85F56F">
            <w:pPr>
              <w:spacing w:before="78" w:line="220" w:lineRule="auto"/>
              <w:ind w:left="6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磋商保证金</w:t>
            </w:r>
          </w:p>
        </w:tc>
        <w:tc>
          <w:tcPr>
            <w:tcW w:w="6985" w:type="dxa"/>
            <w:shd w:val="clear" w:color="auto" w:fill="FFFFFF"/>
            <w:vAlign w:val="top"/>
          </w:tcPr>
          <w:p w14:paraId="228CB5FC">
            <w:pPr>
              <w:spacing w:before="36" w:line="220" w:lineRule="auto"/>
              <w:ind w:left="58"/>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磋商保证金：</w:t>
            </w:r>
          </w:p>
          <w:p w14:paraId="52DBE40C">
            <w:pPr>
              <w:pStyle w:val="20"/>
              <w:spacing w:before="183" w:line="220" w:lineRule="auto"/>
              <w:ind w:left="60"/>
              <w:rPr>
                <w:rFonts w:hint="default"/>
                <w:b/>
                <w:bCs/>
                <w:color w:val="auto"/>
                <w:sz w:val="24"/>
                <w:szCs w:val="24"/>
                <w:highlight w:val="none"/>
                <w:lang w:val="en-US" w:eastAsia="zh-CN"/>
              </w:rPr>
            </w:pPr>
            <w:r>
              <w:rPr>
                <w:rFonts w:hint="default"/>
                <w:b/>
                <w:bCs/>
                <w:color w:val="auto"/>
                <w:sz w:val="24"/>
                <w:szCs w:val="24"/>
                <w:highlight w:val="none"/>
                <w:lang w:val="en-US" w:eastAsia="zh-CN"/>
              </w:rPr>
              <w:t>包一：（小写）9000.00元；（大写）玖仟元整</w:t>
            </w:r>
          </w:p>
          <w:p w14:paraId="6CD1ED9B">
            <w:pPr>
              <w:pStyle w:val="20"/>
              <w:spacing w:before="183" w:line="220" w:lineRule="auto"/>
              <w:ind w:left="60"/>
              <w:rPr>
                <w:rFonts w:hint="default"/>
                <w:b/>
                <w:bCs/>
                <w:color w:val="auto"/>
                <w:sz w:val="24"/>
                <w:szCs w:val="24"/>
                <w:highlight w:val="none"/>
                <w:lang w:val="en-US" w:eastAsia="zh-CN"/>
              </w:rPr>
            </w:pPr>
            <w:r>
              <w:rPr>
                <w:rFonts w:hint="default"/>
                <w:b/>
                <w:bCs/>
                <w:color w:val="auto"/>
                <w:sz w:val="24"/>
                <w:szCs w:val="24"/>
                <w:highlight w:val="none"/>
                <w:lang w:val="en-US" w:eastAsia="zh-CN"/>
              </w:rPr>
              <w:t>包二：（小写）15000.00元；（大写）壹万伍仟元整</w:t>
            </w:r>
          </w:p>
          <w:p w14:paraId="72D6BFF2">
            <w:pPr>
              <w:pStyle w:val="20"/>
              <w:spacing w:before="183" w:line="220" w:lineRule="auto"/>
              <w:ind w:left="60"/>
              <w:rPr>
                <w:rFonts w:hint="default"/>
                <w:b/>
                <w:bCs/>
                <w:color w:val="auto"/>
                <w:sz w:val="24"/>
                <w:szCs w:val="24"/>
                <w:highlight w:val="none"/>
                <w:lang w:val="en-US" w:eastAsia="zh-CN"/>
              </w:rPr>
            </w:pPr>
            <w:r>
              <w:rPr>
                <w:rFonts w:hint="default"/>
                <w:b/>
                <w:bCs/>
                <w:color w:val="auto"/>
                <w:sz w:val="24"/>
                <w:szCs w:val="24"/>
                <w:highlight w:val="none"/>
                <w:lang w:val="en-US" w:eastAsia="zh-CN"/>
              </w:rPr>
              <w:t>包三：（小写）7000.00元；（大写）柒仟元整</w:t>
            </w:r>
          </w:p>
          <w:p w14:paraId="58B7F9AA">
            <w:pPr>
              <w:pStyle w:val="20"/>
              <w:spacing w:before="183" w:line="220" w:lineRule="auto"/>
              <w:ind w:left="60"/>
              <w:rPr>
                <w:rFonts w:hint="default"/>
                <w:color w:val="auto"/>
                <w:sz w:val="24"/>
                <w:szCs w:val="24"/>
                <w:highlight w:val="none"/>
                <w:lang w:val="en-US" w:eastAsia="zh-CN"/>
              </w:rPr>
            </w:pPr>
            <w:r>
              <w:rPr>
                <w:rFonts w:hint="default"/>
                <w:color w:val="auto"/>
                <w:sz w:val="24"/>
                <w:szCs w:val="24"/>
                <w:highlight w:val="none"/>
                <w:lang w:val="en-US" w:eastAsia="zh-CN"/>
              </w:rPr>
              <w:t>收款单位：青海圣兴项目管理有限公司</w:t>
            </w:r>
          </w:p>
          <w:p w14:paraId="27CF8991">
            <w:pPr>
              <w:pStyle w:val="20"/>
              <w:spacing w:before="183" w:line="220" w:lineRule="auto"/>
              <w:ind w:left="60"/>
              <w:rPr>
                <w:rFonts w:hint="default"/>
                <w:color w:val="auto"/>
                <w:sz w:val="24"/>
                <w:szCs w:val="24"/>
                <w:highlight w:val="none"/>
                <w:lang w:val="en-US" w:eastAsia="zh-CN"/>
              </w:rPr>
            </w:pPr>
            <w:r>
              <w:rPr>
                <w:rFonts w:hint="default"/>
                <w:color w:val="auto"/>
                <w:sz w:val="24"/>
                <w:szCs w:val="24"/>
                <w:highlight w:val="none"/>
                <w:lang w:val="en-US" w:eastAsia="zh-CN"/>
              </w:rPr>
              <w:t>开 户 行：招商银行股份有限公司西宁海湖新区支行</w:t>
            </w:r>
          </w:p>
          <w:p w14:paraId="5E27F33A">
            <w:pPr>
              <w:pStyle w:val="20"/>
              <w:spacing w:before="183" w:line="220" w:lineRule="auto"/>
              <w:ind w:left="60"/>
              <w:rPr>
                <w:color w:val="auto"/>
                <w:sz w:val="24"/>
                <w:szCs w:val="24"/>
                <w:highlight w:val="none"/>
              </w:rPr>
            </w:pPr>
            <w:r>
              <w:rPr>
                <w:rFonts w:hint="default"/>
                <w:color w:val="auto"/>
                <w:sz w:val="24"/>
                <w:szCs w:val="24"/>
                <w:highlight w:val="none"/>
                <w:lang w:val="en-US" w:eastAsia="zh-CN"/>
              </w:rPr>
              <w:t>银行账号：9729 0151 1310 902</w:t>
            </w:r>
          </w:p>
          <w:p w14:paraId="60236C20">
            <w:pPr>
              <w:pStyle w:val="20"/>
              <w:spacing w:before="183" w:line="342" w:lineRule="auto"/>
              <w:ind w:left="63" w:right="53"/>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交纳时间：</w:t>
            </w:r>
            <w:r>
              <w:rPr>
                <w:b/>
                <w:bCs/>
                <w:color w:val="auto"/>
                <w:spacing w:val="-2"/>
                <w:sz w:val="24"/>
                <w:szCs w:val="24"/>
                <w:highlight w:val="none"/>
              </w:rPr>
              <w:t>2025</w:t>
            </w:r>
            <w:r>
              <w:rPr>
                <w:rFonts w:ascii="宋体" w:hAnsi="宋体" w:eastAsia="宋体" w:cs="宋体"/>
                <w:b/>
                <w:bCs/>
                <w:color w:val="auto"/>
                <w:spacing w:val="-2"/>
                <w:sz w:val="24"/>
                <w:szCs w:val="24"/>
                <w:highlight w:val="none"/>
              </w:rPr>
              <w:t>年</w:t>
            </w:r>
            <w:r>
              <w:rPr>
                <w:rFonts w:hint="eastAsia"/>
                <w:b/>
                <w:bCs/>
                <w:color w:val="auto"/>
                <w:spacing w:val="-2"/>
                <w:sz w:val="24"/>
                <w:szCs w:val="24"/>
                <w:highlight w:val="none"/>
                <w:lang w:val="en-US" w:eastAsia="zh-CN"/>
              </w:rPr>
              <w:t>10</w:t>
            </w:r>
            <w:r>
              <w:rPr>
                <w:rFonts w:ascii="宋体" w:hAnsi="宋体" w:eastAsia="宋体" w:cs="宋体"/>
                <w:b/>
                <w:bCs/>
                <w:color w:val="auto"/>
                <w:spacing w:val="-2"/>
                <w:sz w:val="24"/>
                <w:szCs w:val="24"/>
                <w:highlight w:val="none"/>
              </w:rPr>
              <w:t>月</w:t>
            </w:r>
            <w:r>
              <w:rPr>
                <w:rFonts w:hint="eastAsia"/>
                <w:b/>
                <w:bCs/>
                <w:color w:val="auto"/>
                <w:spacing w:val="-2"/>
                <w:sz w:val="24"/>
                <w:szCs w:val="24"/>
                <w:highlight w:val="none"/>
                <w:lang w:val="en-US" w:eastAsia="zh-CN"/>
              </w:rPr>
              <w:t>29</w:t>
            </w:r>
            <w:r>
              <w:rPr>
                <w:rFonts w:ascii="宋体" w:hAnsi="宋体" w:eastAsia="宋体" w:cs="宋体"/>
                <w:b/>
                <w:bCs/>
                <w:color w:val="auto"/>
                <w:spacing w:val="-2"/>
                <w:sz w:val="24"/>
                <w:szCs w:val="24"/>
                <w:highlight w:val="none"/>
              </w:rPr>
              <w:t>日上午</w:t>
            </w:r>
            <w:r>
              <w:rPr>
                <w:b/>
                <w:bCs/>
                <w:color w:val="auto"/>
                <w:spacing w:val="-2"/>
                <w:sz w:val="24"/>
                <w:szCs w:val="24"/>
                <w:highlight w:val="none"/>
              </w:rPr>
              <w:t>09</w:t>
            </w:r>
            <w:r>
              <w:rPr>
                <w:rFonts w:ascii="宋体" w:hAnsi="宋体" w:eastAsia="宋体" w:cs="宋体"/>
                <w:b/>
                <w:bCs/>
                <w:color w:val="auto"/>
                <w:spacing w:val="-2"/>
                <w:sz w:val="24"/>
                <w:szCs w:val="24"/>
                <w:highlight w:val="none"/>
              </w:rPr>
              <w:t>时</w:t>
            </w:r>
            <w:r>
              <w:rPr>
                <w:rFonts w:hint="eastAsia"/>
                <w:b/>
                <w:bCs/>
                <w:color w:val="auto"/>
                <w:spacing w:val="-2"/>
                <w:sz w:val="24"/>
                <w:szCs w:val="24"/>
                <w:highlight w:val="none"/>
                <w:lang w:val="en-US" w:eastAsia="zh-CN"/>
              </w:rPr>
              <w:t>3</w:t>
            </w:r>
            <w:r>
              <w:rPr>
                <w:b/>
                <w:bCs/>
                <w:color w:val="auto"/>
                <w:spacing w:val="-2"/>
                <w:sz w:val="24"/>
                <w:szCs w:val="24"/>
                <w:highlight w:val="none"/>
              </w:rPr>
              <w:t>0</w:t>
            </w:r>
            <w:r>
              <w:rPr>
                <w:rFonts w:ascii="宋体" w:hAnsi="宋体" w:eastAsia="宋体" w:cs="宋体"/>
                <w:b/>
                <w:bCs/>
                <w:color w:val="auto"/>
                <w:spacing w:val="-2"/>
                <w:sz w:val="24"/>
                <w:szCs w:val="24"/>
                <w:highlight w:val="none"/>
              </w:rPr>
              <w:t>分（北京时间）</w:t>
            </w:r>
            <w:r>
              <w:rPr>
                <w:rFonts w:ascii="宋体" w:hAnsi="宋体" w:eastAsia="宋体" w:cs="宋体"/>
                <w:color w:val="auto"/>
                <w:spacing w:val="-3"/>
                <w:sz w:val="24"/>
                <w:szCs w:val="24"/>
                <w:highlight w:val="none"/>
              </w:rPr>
              <w:t>前，以银</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行到账时间为准。</w:t>
            </w:r>
          </w:p>
        </w:tc>
      </w:tr>
      <w:tr w14:paraId="04447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8" w:hRule="atLeast"/>
          <w:jc w:val="center"/>
        </w:trPr>
        <w:tc>
          <w:tcPr>
            <w:tcW w:w="2468" w:type="dxa"/>
            <w:shd w:val="clear" w:color="auto" w:fill="FFFFFF"/>
            <w:vAlign w:val="top"/>
          </w:tcPr>
          <w:p w14:paraId="2316862F">
            <w:pPr>
              <w:pStyle w:val="20"/>
              <w:spacing w:line="296" w:lineRule="auto"/>
              <w:rPr>
                <w:color w:val="auto"/>
                <w:highlight w:val="none"/>
              </w:rPr>
            </w:pPr>
          </w:p>
          <w:p w14:paraId="1D4D90C9">
            <w:pPr>
              <w:pStyle w:val="20"/>
              <w:spacing w:line="296" w:lineRule="auto"/>
              <w:rPr>
                <w:color w:val="auto"/>
                <w:highlight w:val="none"/>
              </w:rPr>
            </w:pPr>
          </w:p>
          <w:p w14:paraId="04F357F5">
            <w:pPr>
              <w:pStyle w:val="20"/>
              <w:spacing w:line="297" w:lineRule="auto"/>
              <w:rPr>
                <w:color w:val="auto"/>
                <w:highlight w:val="none"/>
              </w:rPr>
            </w:pPr>
          </w:p>
          <w:p w14:paraId="0CCDF332">
            <w:pPr>
              <w:spacing w:before="78" w:line="219" w:lineRule="auto"/>
              <w:ind w:left="6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缴费方式</w:t>
            </w:r>
          </w:p>
        </w:tc>
        <w:tc>
          <w:tcPr>
            <w:tcW w:w="6985" w:type="dxa"/>
            <w:shd w:val="clear" w:color="auto" w:fill="FFFFFF"/>
            <w:vAlign w:val="top"/>
          </w:tcPr>
          <w:p w14:paraId="5184FBDB">
            <w:pPr>
              <w:spacing w:before="39" w:line="352" w:lineRule="auto"/>
              <w:ind w:left="57" w:right="53"/>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缴费方式：磋商保证金应当以转账、支票、汇票、本票或者金融机</w:t>
            </w:r>
            <w:r>
              <w:rPr>
                <w:rFonts w:ascii="宋体" w:hAnsi="宋体" w:eastAsia="宋体" w:cs="宋体"/>
                <w:color w:val="auto"/>
                <w:spacing w:val="18"/>
                <w:sz w:val="24"/>
                <w:szCs w:val="24"/>
                <w:highlight w:val="none"/>
              </w:rPr>
              <w:t xml:space="preserve"> </w:t>
            </w:r>
            <w:r>
              <w:rPr>
                <w:rFonts w:ascii="宋体" w:hAnsi="宋体" w:eastAsia="宋体" w:cs="宋体"/>
                <w:color w:val="auto"/>
                <w:spacing w:val="-4"/>
                <w:sz w:val="24"/>
                <w:szCs w:val="24"/>
                <w:highlight w:val="none"/>
              </w:rPr>
              <w:t>构、担保机构出具的保函等非现金形式提交；通过银行转账的，必</w:t>
            </w:r>
            <w:r>
              <w:rPr>
                <w:rFonts w:ascii="宋体" w:hAnsi="宋体" w:eastAsia="宋体" w:cs="宋体"/>
                <w:color w:val="auto"/>
                <w:spacing w:val="17"/>
                <w:sz w:val="24"/>
                <w:szCs w:val="24"/>
                <w:highlight w:val="none"/>
              </w:rPr>
              <w:t xml:space="preserve"> </w:t>
            </w:r>
            <w:r>
              <w:rPr>
                <w:rFonts w:ascii="宋体" w:hAnsi="宋体" w:eastAsia="宋体" w:cs="宋体"/>
                <w:color w:val="auto"/>
                <w:spacing w:val="-3"/>
                <w:sz w:val="24"/>
                <w:szCs w:val="24"/>
                <w:highlight w:val="none"/>
              </w:rPr>
              <w:t>须由磋商供应商从其基本账户(需提供开户许可</w:t>
            </w:r>
            <w:r>
              <w:rPr>
                <w:rFonts w:ascii="宋体" w:hAnsi="宋体" w:eastAsia="宋体" w:cs="宋体"/>
                <w:color w:val="auto"/>
                <w:spacing w:val="-4"/>
                <w:sz w:val="24"/>
                <w:szCs w:val="24"/>
                <w:highlight w:val="none"/>
              </w:rPr>
              <w:t>证)汇（转）入采购</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代理机构指定账户；磋商供应商未按照磋商文件要求提交磋商保证</w:t>
            </w:r>
            <w:r>
              <w:rPr>
                <w:rFonts w:ascii="宋体" w:hAnsi="宋体" w:eastAsia="宋体" w:cs="宋体"/>
                <w:color w:val="auto"/>
                <w:spacing w:val="17"/>
                <w:sz w:val="24"/>
                <w:szCs w:val="24"/>
                <w:highlight w:val="none"/>
              </w:rPr>
              <w:t xml:space="preserve"> </w:t>
            </w:r>
            <w:r>
              <w:rPr>
                <w:rFonts w:ascii="宋体" w:hAnsi="宋体" w:eastAsia="宋体" w:cs="宋体"/>
                <w:color w:val="auto"/>
                <w:spacing w:val="-2"/>
                <w:sz w:val="24"/>
                <w:szCs w:val="24"/>
                <w:highlight w:val="none"/>
              </w:rPr>
              <w:t>金的，响应无效。</w:t>
            </w:r>
          </w:p>
        </w:tc>
      </w:tr>
      <w:tr w14:paraId="283CA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jc w:val="center"/>
        </w:trPr>
        <w:tc>
          <w:tcPr>
            <w:tcW w:w="2468" w:type="dxa"/>
            <w:shd w:val="clear" w:color="auto" w:fill="FFFFFF"/>
            <w:vAlign w:val="top"/>
          </w:tcPr>
          <w:p w14:paraId="4DDD4C99">
            <w:pPr>
              <w:pStyle w:val="20"/>
              <w:spacing w:line="425" w:lineRule="auto"/>
              <w:rPr>
                <w:color w:val="auto"/>
                <w:highlight w:val="none"/>
              </w:rPr>
            </w:pPr>
          </w:p>
          <w:p w14:paraId="48EBEB94">
            <w:pPr>
              <w:spacing w:before="78" w:line="220" w:lineRule="auto"/>
              <w:ind w:left="6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磋商保证金退还</w:t>
            </w:r>
          </w:p>
        </w:tc>
        <w:tc>
          <w:tcPr>
            <w:tcW w:w="6985" w:type="dxa"/>
            <w:shd w:val="clear" w:color="auto" w:fill="FFFFFF"/>
            <w:vAlign w:val="top"/>
          </w:tcPr>
          <w:p w14:paraId="611345F2">
            <w:pPr>
              <w:spacing w:before="40" w:line="347" w:lineRule="auto"/>
              <w:ind w:left="58" w:right="53" w:firstLine="4"/>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未成交人的磋商保证金自成交通知书发出之</w:t>
            </w:r>
            <w:r>
              <w:rPr>
                <w:rFonts w:ascii="宋体" w:hAnsi="宋体" w:eastAsia="宋体" w:cs="宋体"/>
                <w:color w:val="auto"/>
                <w:spacing w:val="3"/>
                <w:sz w:val="24"/>
                <w:szCs w:val="24"/>
                <w:highlight w:val="none"/>
              </w:rPr>
              <w:t>日起</w:t>
            </w:r>
            <w:r>
              <w:rPr>
                <w:rFonts w:ascii="宋体" w:hAnsi="宋体" w:eastAsia="宋体" w:cs="宋体"/>
                <w:color w:val="auto"/>
                <w:spacing w:val="-41"/>
                <w:sz w:val="24"/>
                <w:szCs w:val="24"/>
                <w:highlight w:val="none"/>
              </w:rPr>
              <w:t xml:space="preserve"> </w:t>
            </w:r>
            <w:r>
              <w:rPr>
                <w:rFonts w:ascii="宋体" w:hAnsi="宋体" w:eastAsia="宋体" w:cs="宋体"/>
                <w:color w:val="auto"/>
                <w:spacing w:val="3"/>
                <w:sz w:val="24"/>
                <w:szCs w:val="24"/>
                <w:highlight w:val="none"/>
              </w:rPr>
              <w:t>5</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个工作日内退</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还（不退现金</w:t>
            </w:r>
            <w:r>
              <w:rPr>
                <w:rFonts w:ascii="宋体" w:hAnsi="宋体" w:eastAsia="宋体" w:cs="宋体"/>
                <w:color w:val="auto"/>
                <w:spacing w:val="-9"/>
                <w:sz w:val="24"/>
                <w:szCs w:val="24"/>
                <w:highlight w:val="none"/>
              </w:rPr>
              <w:t>）；</w:t>
            </w:r>
            <w:r>
              <w:rPr>
                <w:rFonts w:ascii="宋体" w:hAnsi="宋体" w:eastAsia="宋体" w:cs="宋体"/>
                <w:color w:val="auto"/>
                <w:spacing w:val="-3"/>
                <w:sz w:val="24"/>
                <w:szCs w:val="24"/>
                <w:highlight w:val="none"/>
              </w:rPr>
              <w:t>成交人的磋商保证金，自政府采购合同签订之日</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起</w:t>
            </w:r>
            <w:r>
              <w:rPr>
                <w:rFonts w:ascii="宋体" w:hAnsi="宋体" w:eastAsia="宋体" w:cs="宋体"/>
                <w:color w:val="auto"/>
                <w:spacing w:val="-46"/>
                <w:sz w:val="24"/>
                <w:szCs w:val="24"/>
                <w:highlight w:val="none"/>
              </w:rPr>
              <w:t xml:space="preserve"> </w:t>
            </w:r>
            <w:r>
              <w:rPr>
                <w:rFonts w:ascii="宋体" w:hAnsi="宋体" w:eastAsia="宋体" w:cs="宋体"/>
                <w:color w:val="auto"/>
                <w:spacing w:val="-2"/>
                <w:sz w:val="24"/>
                <w:szCs w:val="24"/>
                <w:highlight w:val="none"/>
              </w:rPr>
              <w:t>5</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个工作日内退还（不退现金）。</w:t>
            </w:r>
          </w:p>
        </w:tc>
      </w:tr>
      <w:tr w14:paraId="0B70D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2468" w:type="dxa"/>
            <w:vAlign w:val="top"/>
          </w:tcPr>
          <w:p w14:paraId="4ED37800">
            <w:pPr>
              <w:spacing w:before="100" w:line="219" w:lineRule="auto"/>
              <w:ind w:left="6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递交响应文件方式</w:t>
            </w:r>
          </w:p>
        </w:tc>
        <w:tc>
          <w:tcPr>
            <w:tcW w:w="6985" w:type="dxa"/>
            <w:vAlign w:val="top"/>
          </w:tcPr>
          <w:p w14:paraId="7F315E2B">
            <w:pPr>
              <w:spacing w:before="99" w:line="219" w:lineRule="auto"/>
              <w:ind w:left="5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通过政采云投标客户端递交响应文件</w:t>
            </w:r>
          </w:p>
        </w:tc>
      </w:tr>
      <w:tr w14:paraId="4E0F6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2468" w:type="dxa"/>
            <w:vAlign w:val="top"/>
          </w:tcPr>
          <w:p w14:paraId="0FE776C7">
            <w:pPr>
              <w:spacing w:before="41" w:line="341" w:lineRule="auto"/>
              <w:ind w:left="80" w:right="54" w:hanging="17"/>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提交响应文件截止时</w:t>
            </w:r>
            <w:r>
              <w:rPr>
                <w:rFonts w:ascii="宋体" w:hAnsi="宋体" w:eastAsia="宋体" w:cs="宋体"/>
                <w:color w:val="auto"/>
                <w:spacing w:val="7"/>
                <w:sz w:val="24"/>
                <w:szCs w:val="24"/>
                <w:highlight w:val="none"/>
              </w:rPr>
              <w:t xml:space="preserve"> </w:t>
            </w:r>
            <w:r>
              <w:rPr>
                <w:rFonts w:ascii="宋体" w:hAnsi="宋体" w:eastAsia="宋体" w:cs="宋体"/>
                <w:color w:val="auto"/>
                <w:sz w:val="24"/>
                <w:szCs w:val="24"/>
                <w:highlight w:val="none"/>
              </w:rPr>
              <w:t>间</w:t>
            </w:r>
          </w:p>
        </w:tc>
        <w:tc>
          <w:tcPr>
            <w:tcW w:w="6985" w:type="dxa"/>
            <w:vAlign w:val="top"/>
          </w:tcPr>
          <w:p w14:paraId="311ED3BA">
            <w:pPr>
              <w:spacing w:before="274" w:line="219" w:lineRule="auto"/>
              <w:ind w:left="62"/>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2025</w:t>
            </w:r>
            <w:r>
              <w:rPr>
                <w:rFonts w:ascii="宋体" w:hAnsi="宋体" w:eastAsia="宋体" w:cs="宋体"/>
                <w:color w:val="auto"/>
                <w:spacing w:val="-48"/>
                <w:sz w:val="24"/>
                <w:szCs w:val="24"/>
                <w:highlight w:val="none"/>
              </w:rPr>
              <w:t xml:space="preserve"> </w:t>
            </w:r>
            <w:r>
              <w:rPr>
                <w:rFonts w:ascii="宋体" w:hAnsi="宋体" w:eastAsia="宋体" w:cs="宋体"/>
                <w:color w:val="auto"/>
                <w:spacing w:val="-7"/>
                <w:sz w:val="24"/>
                <w:szCs w:val="24"/>
                <w:highlight w:val="none"/>
              </w:rPr>
              <w:t>年</w:t>
            </w:r>
            <w:r>
              <w:rPr>
                <w:rFonts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lang w:val="en-US" w:eastAsia="zh-CN"/>
              </w:rPr>
              <w:t>10</w:t>
            </w:r>
            <w:r>
              <w:rPr>
                <w:rFonts w:ascii="宋体" w:hAnsi="宋体" w:eastAsia="宋体" w:cs="宋体"/>
                <w:color w:val="auto"/>
                <w:spacing w:val="-45"/>
                <w:sz w:val="24"/>
                <w:szCs w:val="24"/>
                <w:highlight w:val="none"/>
              </w:rPr>
              <w:t xml:space="preserve"> </w:t>
            </w:r>
            <w:r>
              <w:rPr>
                <w:rFonts w:ascii="宋体" w:hAnsi="宋体" w:eastAsia="宋体" w:cs="宋体"/>
                <w:color w:val="auto"/>
                <w:spacing w:val="-7"/>
                <w:sz w:val="24"/>
                <w:szCs w:val="24"/>
                <w:highlight w:val="none"/>
              </w:rPr>
              <w:t>月</w:t>
            </w:r>
            <w:r>
              <w:rPr>
                <w:rFonts w:ascii="宋体" w:hAnsi="宋体" w:eastAsia="宋体" w:cs="宋体"/>
                <w:color w:val="auto"/>
                <w:spacing w:val="-49"/>
                <w:sz w:val="24"/>
                <w:szCs w:val="24"/>
                <w:highlight w:val="none"/>
              </w:rPr>
              <w:t xml:space="preserve"> </w:t>
            </w:r>
            <w:r>
              <w:rPr>
                <w:rFonts w:hint="eastAsia" w:ascii="宋体" w:hAnsi="宋体" w:eastAsia="宋体" w:cs="宋体"/>
                <w:color w:val="auto"/>
                <w:spacing w:val="-7"/>
                <w:sz w:val="24"/>
                <w:szCs w:val="24"/>
                <w:highlight w:val="none"/>
                <w:lang w:val="en-US" w:eastAsia="zh-CN"/>
              </w:rPr>
              <w:t>29</w:t>
            </w:r>
            <w:r>
              <w:rPr>
                <w:rFonts w:ascii="宋体" w:hAnsi="宋体" w:eastAsia="宋体" w:cs="宋体"/>
                <w:color w:val="auto"/>
                <w:spacing w:val="-7"/>
                <w:sz w:val="24"/>
                <w:szCs w:val="24"/>
                <w:highlight w:val="none"/>
              </w:rPr>
              <w:t xml:space="preserve"> 日上午</w:t>
            </w:r>
            <w:r>
              <w:rPr>
                <w:rFonts w:ascii="宋体" w:hAnsi="宋体" w:eastAsia="宋体" w:cs="宋体"/>
                <w:color w:val="auto"/>
                <w:spacing w:val="-49"/>
                <w:sz w:val="24"/>
                <w:szCs w:val="24"/>
                <w:highlight w:val="none"/>
              </w:rPr>
              <w:t xml:space="preserve"> </w:t>
            </w:r>
            <w:r>
              <w:rPr>
                <w:rFonts w:ascii="宋体" w:hAnsi="宋体" w:eastAsia="宋体" w:cs="宋体"/>
                <w:color w:val="auto"/>
                <w:spacing w:val="-7"/>
                <w:sz w:val="24"/>
                <w:szCs w:val="24"/>
                <w:highlight w:val="none"/>
              </w:rPr>
              <w:t>09</w:t>
            </w:r>
            <w:r>
              <w:rPr>
                <w:rFonts w:ascii="宋体" w:hAnsi="宋体" w:eastAsia="宋体" w:cs="宋体"/>
                <w:color w:val="auto"/>
                <w:spacing w:val="-39"/>
                <w:sz w:val="24"/>
                <w:szCs w:val="24"/>
                <w:highlight w:val="none"/>
              </w:rPr>
              <w:t xml:space="preserve"> </w:t>
            </w:r>
            <w:r>
              <w:rPr>
                <w:rFonts w:ascii="宋体" w:hAnsi="宋体" w:eastAsia="宋体" w:cs="宋体"/>
                <w:color w:val="auto"/>
                <w:spacing w:val="-7"/>
                <w:sz w:val="24"/>
                <w:szCs w:val="24"/>
                <w:highlight w:val="none"/>
              </w:rPr>
              <w:t>时</w:t>
            </w:r>
            <w:r>
              <w:rPr>
                <w:rFonts w:ascii="宋体" w:hAnsi="宋体" w:eastAsia="宋体" w:cs="宋体"/>
                <w:color w:val="auto"/>
                <w:spacing w:val="-46"/>
                <w:sz w:val="24"/>
                <w:szCs w:val="24"/>
                <w:highlight w:val="none"/>
              </w:rPr>
              <w:t xml:space="preserve"> </w:t>
            </w:r>
            <w:r>
              <w:rPr>
                <w:rFonts w:ascii="宋体" w:hAnsi="宋体" w:eastAsia="宋体" w:cs="宋体"/>
                <w:color w:val="auto"/>
                <w:spacing w:val="-7"/>
                <w:sz w:val="24"/>
                <w:szCs w:val="24"/>
                <w:highlight w:val="none"/>
              </w:rPr>
              <w:t>30</w:t>
            </w:r>
            <w:r>
              <w:rPr>
                <w:rFonts w:ascii="宋体" w:hAnsi="宋体" w:eastAsia="宋体" w:cs="宋体"/>
                <w:color w:val="auto"/>
                <w:spacing w:val="-48"/>
                <w:sz w:val="24"/>
                <w:szCs w:val="24"/>
                <w:highlight w:val="none"/>
              </w:rPr>
              <w:t xml:space="preserve"> </w:t>
            </w:r>
            <w:r>
              <w:rPr>
                <w:rFonts w:ascii="宋体" w:hAnsi="宋体" w:eastAsia="宋体" w:cs="宋体"/>
                <w:color w:val="auto"/>
                <w:spacing w:val="-7"/>
                <w:sz w:val="24"/>
                <w:szCs w:val="24"/>
                <w:highlight w:val="none"/>
              </w:rPr>
              <w:t>分（北京时间）</w:t>
            </w:r>
          </w:p>
        </w:tc>
      </w:tr>
      <w:tr w14:paraId="57B04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2468" w:type="dxa"/>
            <w:vAlign w:val="top"/>
          </w:tcPr>
          <w:p w14:paraId="1707F0A5">
            <w:pPr>
              <w:spacing w:before="41" w:line="219" w:lineRule="auto"/>
              <w:ind w:left="7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响应文件开启时间</w:t>
            </w:r>
          </w:p>
        </w:tc>
        <w:tc>
          <w:tcPr>
            <w:tcW w:w="6985" w:type="dxa"/>
            <w:vAlign w:val="top"/>
          </w:tcPr>
          <w:p w14:paraId="0E957F71">
            <w:pPr>
              <w:spacing w:before="41" w:line="219" w:lineRule="auto"/>
              <w:ind w:left="62"/>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2025</w:t>
            </w:r>
            <w:r>
              <w:rPr>
                <w:rFonts w:ascii="宋体" w:hAnsi="宋体" w:eastAsia="宋体" w:cs="宋体"/>
                <w:color w:val="auto"/>
                <w:spacing w:val="-48"/>
                <w:sz w:val="24"/>
                <w:szCs w:val="24"/>
                <w:highlight w:val="none"/>
              </w:rPr>
              <w:t xml:space="preserve"> </w:t>
            </w:r>
            <w:r>
              <w:rPr>
                <w:rFonts w:ascii="宋体" w:hAnsi="宋体" w:eastAsia="宋体" w:cs="宋体"/>
                <w:color w:val="auto"/>
                <w:spacing w:val="-7"/>
                <w:sz w:val="24"/>
                <w:szCs w:val="24"/>
                <w:highlight w:val="none"/>
              </w:rPr>
              <w:t>年</w:t>
            </w:r>
            <w:r>
              <w:rPr>
                <w:rFonts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lang w:val="en-US" w:eastAsia="zh-CN"/>
              </w:rPr>
              <w:t>10</w:t>
            </w:r>
            <w:r>
              <w:rPr>
                <w:rFonts w:ascii="宋体" w:hAnsi="宋体" w:eastAsia="宋体" w:cs="宋体"/>
                <w:color w:val="auto"/>
                <w:spacing w:val="-45"/>
                <w:sz w:val="24"/>
                <w:szCs w:val="24"/>
                <w:highlight w:val="none"/>
              </w:rPr>
              <w:t xml:space="preserve"> </w:t>
            </w:r>
            <w:r>
              <w:rPr>
                <w:rFonts w:ascii="宋体" w:hAnsi="宋体" w:eastAsia="宋体" w:cs="宋体"/>
                <w:color w:val="auto"/>
                <w:spacing w:val="-7"/>
                <w:sz w:val="24"/>
                <w:szCs w:val="24"/>
                <w:highlight w:val="none"/>
              </w:rPr>
              <w:t>月</w:t>
            </w:r>
            <w:r>
              <w:rPr>
                <w:rFonts w:ascii="宋体" w:hAnsi="宋体" w:eastAsia="宋体" w:cs="宋体"/>
                <w:color w:val="auto"/>
                <w:spacing w:val="-49"/>
                <w:sz w:val="24"/>
                <w:szCs w:val="24"/>
                <w:highlight w:val="none"/>
              </w:rPr>
              <w:t xml:space="preserve"> </w:t>
            </w:r>
            <w:r>
              <w:rPr>
                <w:rFonts w:hint="eastAsia" w:ascii="宋体" w:hAnsi="宋体" w:eastAsia="宋体" w:cs="宋体"/>
                <w:color w:val="auto"/>
                <w:spacing w:val="-7"/>
                <w:sz w:val="24"/>
                <w:szCs w:val="24"/>
                <w:highlight w:val="none"/>
                <w:lang w:val="en-US" w:eastAsia="zh-CN"/>
              </w:rPr>
              <w:t>29</w:t>
            </w:r>
            <w:r>
              <w:rPr>
                <w:rFonts w:ascii="宋体" w:hAnsi="宋体" w:eastAsia="宋体" w:cs="宋体"/>
                <w:color w:val="auto"/>
                <w:spacing w:val="-7"/>
                <w:sz w:val="24"/>
                <w:szCs w:val="24"/>
                <w:highlight w:val="none"/>
              </w:rPr>
              <w:t xml:space="preserve"> 日上午</w:t>
            </w:r>
            <w:r>
              <w:rPr>
                <w:rFonts w:ascii="宋体" w:hAnsi="宋体" w:eastAsia="宋体" w:cs="宋体"/>
                <w:color w:val="auto"/>
                <w:spacing w:val="-49"/>
                <w:sz w:val="24"/>
                <w:szCs w:val="24"/>
                <w:highlight w:val="none"/>
              </w:rPr>
              <w:t xml:space="preserve"> </w:t>
            </w:r>
            <w:r>
              <w:rPr>
                <w:rFonts w:ascii="宋体" w:hAnsi="宋体" w:eastAsia="宋体" w:cs="宋体"/>
                <w:color w:val="auto"/>
                <w:spacing w:val="-7"/>
                <w:sz w:val="24"/>
                <w:szCs w:val="24"/>
                <w:highlight w:val="none"/>
              </w:rPr>
              <w:t>09</w:t>
            </w:r>
            <w:r>
              <w:rPr>
                <w:rFonts w:ascii="宋体" w:hAnsi="宋体" w:eastAsia="宋体" w:cs="宋体"/>
                <w:color w:val="auto"/>
                <w:spacing w:val="-39"/>
                <w:sz w:val="24"/>
                <w:szCs w:val="24"/>
                <w:highlight w:val="none"/>
              </w:rPr>
              <w:t xml:space="preserve"> </w:t>
            </w:r>
            <w:r>
              <w:rPr>
                <w:rFonts w:ascii="宋体" w:hAnsi="宋体" w:eastAsia="宋体" w:cs="宋体"/>
                <w:color w:val="auto"/>
                <w:spacing w:val="-7"/>
                <w:sz w:val="24"/>
                <w:szCs w:val="24"/>
                <w:highlight w:val="none"/>
              </w:rPr>
              <w:t>时</w:t>
            </w:r>
            <w:r>
              <w:rPr>
                <w:rFonts w:ascii="宋体" w:hAnsi="宋体" w:eastAsia="宋体" w:cs="宋体"/>
                <w:color w:val="auto"/>
                <w:spacing w:val="-46"/>
                <w:sz w:val="24"/>
                <w:szCs w:val="24"/>
                <w:highlight w:val="none"/>
              </w:rPr>
              <w:t xml:space="preserve"> </w:t>
            </w:r>
            <w:r>
              <w:rPr>
                <w:rFonts w:ascii="宋体" w:hAnsi="宋体" w:eastAsia="宋体" w:cs="宋体"/>
                <w:color w:val="auto"/>
                <w:spacing w:val="-7"/>
                <w:sz w:val="24"/>
                <w:szCs w:val="24"/>
                <w:highlight w:val="none"/>
              </w:rPr>
              <w:t>30</w:t>
            </w:r>
            <w:r>
              <w:rPr>
                <w:rFonts w:ascii="宋体" w:hAnsi="宋体" w:eastAsia="宋体" w:cs="宋体"/>
                <w:color w:val="auto"/>
                <w:spacing w:val="-48"/>
                <w:sz w:val="24"/>
                <w:szCs w:val="24"/>
                <w:highlight w:val="none"/>
              </w:rPr>
              <w:t xml:space="preserve"> </w:t>
            </w:r>
            <w:r>
              <w:rPr>
                <w:rFonts w:ascii="宋体" w:hAnsi="宋体" w:eastAsia="宋体" w:cs="宋体"/>
                <w:color w:val="auto"/>
                <w:spacing w:val="-7"/>
                <w:sz w:val="24"/>
                <w:szCs w:val="24"/>
                <w:highlight w:val="none"/>
              </w:rPr>
              <w:t>分（北京时间）</w:t>
            </w:r>
          </w:p>
        </w:tc>
      </w:tr>
      <w:tr w14:paraId="38551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jc w:val="center"/>
        </w:trPr>
        <w:tc>
          <w:tcPr>
            <w:tcW w:w="2468" w:type="dxa"/>
            <w:vAlign w:val="top"/>
          </w:tcPr>
          <w:p w14:paraId="1AB1E0A8">
            <w:pPr>
              <w:spacing w:before="274" w:line="219" w:lineRule="auto"/>
              <w:ind w:left="6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提交响应文件地点</w:t>
            </w:r>
          </w:p>
        </w:tc>
        <w:tc>
          <w:tcPr>
            <w:tcW w:w="6985" w:type="dxa"/>
            <w:vAlign w:val="top"/>
          </w:tcPr>
          <w:p w14:paraId="6F4C98A0">
            <w:pPr>
              <w:spacing w:before="42" w:line="219" w:lineRule="auto"/>
              <w:ind w:left="6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青海省政府采购电子化平台（供应商应在响应截止时间前按磋商文</w:t>
            </w:r>
            <w:r>
              <w:rPr>
                <w:rFonts w:ascii="宋体" w:hAnsi="宋体" w:eastAsia="宋体" w:cs="宋体"/>
                <w:color w:val="auto"/>
                <w:spacing w:val="16"/>
                <w:sz w:val="24"/>
                <w:szCs w:val="24"/>
                <w:highlight w:val="none"/>
              </w:rPr>
              <w:t xml:space="preserve"> </w:t>
            </w:r>
            <w:r>
              <w:rPr>
                <w:rFonts w:ascii="宋体" w:hAnsi="宋体" w:eastAsia="宋体" w:cs="宋体"/>
                <w:color w:val="auto"/>
                <w:spacing w:val="-4"/>
                <w:sz w:val="24"/>
                <w:szCs w:val="24"/>
                <w:highlight w:val="none"/>
              </w:rPr>
              <w:t>件要求使用政采云电子投标客户端制作上传电子响应文件，并在</w:t>
            </w:r>
            <w:r>
              <w:rPr>
                <w:rFonts w:hint="eastAsia" w:ascii="宋体" w:hAnsi="宋体" w:eastAsia="宋体" w:cs="宋体"/>
                <w:color w:val="auto"/>
                <w:spacing w:val="-4"/>
                <w:sz w:val="24"/>
                <w:szCs w:val="24"/>
                <w:highlight w:val="none"/>
                <w:lang w:eastAsia="zh-CN"/>
              </w:rPr>
              <w:t>磋商开始</w:t>
            </w:r>
            <w:r>
              <w:rPr>
                <w:rFonts w:ascii="宋体" w:hAnsi="宋体" w:eastAsia="宋体" w:cs="宋体"/>
                <w:color w:val="auto"/>
                <w:spacing w:val="-1"/>
                <w:sz w:val="24"/>
                <w:szCs w:val="24"/>
                <w:highlight w:val="none"/>
              </w:rPr>
              <w:t>后 30 分钟内远程解密响应文件。）</w:t>
            </w:r>
          </w:p>
        </w:tc>
      </w:tr>
      <w:tr w14:paraId="3AB3F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7" w:hRule="atLeast"/>
          <w:jc w:val="center"/>
        </w:trPr>
        <w:tc>
          <w:tcPr>
            <w:tcW w:w="2468" w:type="dxa"/>
            <w:vAlign w:val="top"/>
          </w:tcPr>
          <w:p w14:paraId="64750547">
            <w:pPr>
              <w:pStyle w:val="20"/>
              <w:spacing w:line="244" w:lineRule="auto"/>
              <w:rPr>
                <w:color w:val="auto"/>
                <w:highlight w:val="none"/>
              </w:rPr>
            </w:pPr>
          </w:p>
          <w:p w14:paraId="5309142E">
            <w:pPr>
              <w:pStyle w:val="20"/>
              <w:spacing w:line="244" w:lineRule="auto"/>
              <w:rPr>
                <w:color w:val="auto"/>
                <w:highlight w:val="none"/>
              </w:rPr>
            </w:pPr>
          </w:p>
          <w:p w14:paraId="63F4AAB6">
            <w:pPr>
              <w:spacing w:before="78" w:line="338" w:lineRule="auto"/>
              <w:ind w:left="63" w:right="54" w:hanging="2"/>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rPr>
              <w:t>磋商响应文件格式及</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编制要求</w:t>
            </w:r>
          </w:p>
        </w:tc>
        <w:tc>
          <w:tcPr>
            <w:tcW w:w="6985" w:type="dxa"/>
            <w:vAlign w:val="top"/>
          </w:tcPr>
          <w:p w14:paraId="6FBF8223">
            <w:pPr>
              <w:spacing w:before="33" w:line="323" w:lineRule="auto"/>
              <w:ind w:left="59" w:right="53" w:firstLine="1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1、供应商须提交加密电子响应文件1份务必在</w:t>
            </w:r>
            <w:r>
              <w:rPr>
                <w:rFonts w:hint="eastAsia" w:ascii="宋体" w:hAnsi="宋体" w:eastAsia="宋体" w:cs="宋体"/>
                <w:color w:val="auto"/>
                <w:spacing w:val="-4"/>
                <w:sz w:val="24"/>
                <w:szCs w:val="24"/>
                <w:highlight w:val="none"/>
                <w:lang w:eastAsia="zh-CN"/>
              </w:rPr>
              <w:t>磋商</w:t>
            </w:r>
            <w:r>
              <w:rPr>
                <w:rFonts w:ascii="宋体" w:hAnsi="宋体" w:eastAsia="宋体" w:cs="宋体"/>
                <w:color w:val="auto"/>
                <w:spacing w:val="-4"/>
                <w:sz w:val="24"/>
                <w:szCs w:val="24"/>
                <w:highlight w:val="none"/>
              </w:rPr>
              <w:t>截止</w:t>
            </w:r>
            <w:r>
              <w:rPr>
                <w:rFonts w:hint="eastAsia" w:ascii="宋体" w:hAnsi="宋体" w:eastAsia="宋体" w:cs="宋体"/>
                <w:color w:val="auto"/>
                <w:spacing w:val="-4"/>
                <w:sz w:val="24"/>
                <w:szCs w:val="24"/>
                <w:highlight w:val="none"/>
                <w:lang w:eastAsia="zh-CN"/>
              </w:rPr>
              <w:t>时间</w:t>
            </w:r>
            <w:r>
              <w:rPr>
                <w:rFonts w:ascii="宋体" w:hAnsi="宋体" w:eastAsia="宋体" w:cs="宋体"/>
                <w:color w:val="auto"/>
                <w:spacing w:val="-4"/>
                <w:sz w:val="24"/>
                <w:szCs w:val="24"/>
                <w:highlight w:val="none"/>
              </w:rPr>
              <w:t>前上传至电子开评标系统。加密电子响应文件制作详情请咨询政采云，咨询电</w:t>
            </w:r>
            <w:r>
              <w:rPr>
                <w:rFonts w:ascii="宋体" w:hAnsi="宋体" w:eastAsia="宋体" w:cs="宋体"/>
                <w:color w:val="auto"/>
                <w:spacing w:val="16"/>
                <w:sz w:val="24"/>
                <w:szCs w:val="24"/>
                <w:highlight w:val="none"/>
              </w:rPr>
              <w:t xml:space="preserve"> </w:t>
            </w:r>
            <w:r>
              <w:rPr>
                <w:rFonts w:ascii="宋体" w:hAnsi="宋体" w:eastAsia="宋体" w:cs="宋体"/>
                <w:color w:val="auto"/>
                <w:spacing w:val="-1"/>
                <w:sz w:val="24"/>
                <w:szCs w:val="24"/>
                <w:highlight w:val="none"/>
              </w:rPr>
              <w:t>话：400-881-7190。</w:t>
            </w:r>
          </w:p>
          <w:p w14:paraId="1919F784">
            <w:pPr>
              <w:spacing w:before="199" w:line="219" w:lineRule="auto"/>
              <w:ind w:left="6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2、按照线上磋商响应文件编制要求，编制线上磋商响应文件。</w:t>
            </w:r>
          </w:p>
        </w:tc>
      </w:tr>
      <w:tr w14:paraId="08008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jc w:val="center"/>
        </w:trPr>
        <w:tc>
          <w:tcPr>
            <w:tcW w:w="2468" w:type="dxa"/>
            <w:vAlign w:val="top"/>
          </w:tcPr>
          <w:p w14:paraId="165F8A00">
            <w:pPr>
              <w:spacing w:before="87" w:line="337" w:lineRule="auto"/>
              <w:ind w:left="61" w:right="54" w:firstLine="1"/>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递交磋商响应文件程</w:t>
            </w:r>
            <w:r>
              <w:rPr>
                <w:rFonts w:ascii="宋体" w:hAnsi="宋体" w:eastAsia="宋体" w:cs="宋体"/>
                <w:color w:val="auto"/>
                <w:spacing w:val="7"/>
                <w:sz w:val="24"/>
                <w:szCs w:val="24"/>
                <w:highlight w:val="none"/>
              </w:rPr>
              <w:t xml:space="preserve"> </w:t>
            </w:r>
            <w:r>
              <w:rPr>
                <w:rFonts w:ascii="宋体" w:hAnsi="宋体" w:eastAsia="宋体" w:cs="宋体"/>
                <w:color w:val="auto"/>
                <w:sz w:val="24"/>
                <w:szCs w:val="24"/>
                <w:highlight w:val="none"/>
              </w:rPr>
              <w:t>序</w:t>
            </w:r>
          </w:p>
        </w:tc>
        <w:tc>
          <w:tcPr>
            <w:tcW w:w="6985" w:type="dxa"/>
            <w:shd w:val="clear" w:color="auto" w:fill="FFFFFF"/>
            <w:vAlign w:val="top"/>
          </w:tcPr>
          <w:p w14:paraId="0922CD8C">
            <w:pPr>
              <w:spacing w:before="36" w:line="358" w:lineRule="auto"/>
              <w:ind w:left="59" w:right="55"/>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供应商应当在磋商文件要求的截止时间前，将加密电子响应文件1</w:t>
            </w:r>
            <w:r>
              <w:rPr>
                <w:rFonts w:ascii="宋体" w:hAnsi="宋体" w:eastAsia="宋体" w:cs="宋体"/>
                <w:color w:val="auto"/>
                <w:spacing w:val="18"/>
                <w:sz w:val="24"/>
                <w:szCs w:val="24"/>
                <w:highlight w:val="none"/>
              </w:rPr>
              <w:t xml:space="preserve"> </w:t>
            </w:r>
            <w:r>
              <w:rPr>
                <w:rFonts w:ascii="宋体" w:hAnsi="宋体" w:eastAsia="宋体" w:cs="宋体"/>
                <w:color w:val="auto"/>
                <w:spacing w:val="-1"/>
                <w:sz w:val="24"/>
                <w:szCs w:val="24"/>
                <w:highlight w:val="none"/>
              </w:rPr>
              <w:t>份务必在</w:t>
            </w:r>
            <w:r>
              <w:rPr>
                <w:rFonts w:hint="eastAsia" w:ascii="宋体" w:hAnsi="宋体" w:eastAsia="宋体" w:cs="宋体"/>
                <w:color w:val="auto"/>
                <w:spacing w:val="-1"/>
                <w:sz w:val="24"/>
                <w:szCs w:val="24"/>
                <w:highlight w:val="none"/>
                <w:lang w:eastAsia="zh-CN"/>
              </w:rPr>
              <w:t>磋商</w:t>
            </w:r>
            <w:r>
              <w:rPr>
                <w:rFonts w:ascii="宋体" w:hAnsi="宋体" w:eastAsia="宋体" w:cs="宋体"/>
                <w:color w:val="auto"/>
                <w:spacing w:val="-1"/>
                <w:sz w:val="24"/>
                <w:szCs w:val="24"/>
                <w:highlight w:val="none"/>
              </w:rPr>
              <w:t>截止</w:t>
            </w:r>
            <w:r>
              <w:rPr>
                <w:rFonts w:hint="eastAsia" w:ascii="宋体" w:hAnsi="宋体" w:eastAsia="宋体" w:cs="宋体"/>
                <w:color w:val="auto"/>
                <w:spacing w:val="-1"/>
                <w:sz w:val="24"/>
                <w:szCs w:val="24"/>
                <w:highlight w:val="none"/>
                <w:lang w:eastAsia="zh-CN"/>
              </w:rPr>
              <w:t>时间</w:t>
            </w:r>
            <w:r>
              <w:rPr>
                <w:rFonts w:ascii="宋体" w:hAnsi="宋体" w:eastAsia="宋体" w:cs="宋体"/>
                <w:color w:val="auto"/>
                <w:spacing w:val="-1"/>
                <w:sz w:val="24"/>
                <w:szCs w:val="24"/>
                <w:highlight w:val="none"/>
              </w:rPr>
              <w:t>前上传至电子开评标系统并进行签到。</w:t>
            </w:r>
          </w:p>
        </w:tc>
      </w:tr>
      <w:tr w14:paraId="77063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2468" w:type="dxa"/>
            <w:vAlign w:val="top"/>
          </w:tcPr>
          <w:p w14:paraId="5ED4F81A">
            <w:pPr>
              <w:spacing w:before="269" w:line="220" w:lineRule="auto"/>
              <w:ind w:left="6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答疑澄清方式</w:t>
            </w:r>
          </w:p>
        </w:tc>
        <w:tc>
          <w:tcPr>
            <w:tcW w:w="6985" w:type="dxa"/>
            <w:shd w:val="clear" w:color="auto" w:fill="FFFFFF"/>
            <w:vAlign w:val="top"/>
          </w:tcPr>
          <w:p w14:paraId="711A830B">
            <w:pPr>
              <w:spacing w:before="36" w:line="343" w:lineRule="auto"/>
              <w:ind w:left="60" w:right="53" w:firstLine="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线上答疑，应在规定的时间内通过政采云平台进行答疑澄清，如在</w:t>
            </w:r>
            <w:r>
              <w:rPr>
                <w:rFonts w:ascii="宋体" w:hAnsi="宋体" w:eastAsia="宋体" w:cs="宋体"/>
                <w:color w:val="auto"/>
                <w:spacing w:val="13"/>
                <w:sz w:val="24"/>
                <w:szCs w:val="24"/>
                <w:highlight w:val="none"/>
              </w:rPr>
              <w:t xml:space="preserve"> </w:t>
            </w:r>
            <w:r>
              <w:rPr>
                <w:rFonts w:ascii="宋体" w:hAnsi="宋体" w:eastAsia="宋体" w:cs="宋体"/>
                <w:color w:val="auto"/>
                <w:spacing w:val="-1"/>
                <w:sz w:val="24"/>
                <w:szCs w:val="24"/>
                <w:highlight w:val="none"/>
              </w:rPr>
              <w:t>规定的时间内未按要求进行澄清，视同放弃答疑。</w:t>
            </w:r>
          </w:p>
        </w:tc>
      </w:tr>
      <w:tr w14:paraId="02DD5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2468" w:type="dxa"/>
            <w:vAlign w:val="top"/>
          </w:tcPr>
          <w:p w14:paraId="0F60C2BA">
            <w:pPr>
              <w:spacing w:before="96" w:line="220" w:lineRule="auto"/>
              <w:ind w:left="6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合同签订有效期</w:t>
            </w:r>
          </w:p>
        </w:tc>
        <w:tc>
          <w:tcPr>
            <w:tcW w:w="6985" w:type="dxa"/>
            <w:shd w:val="clear" w:color="auto" w:fill="FFFFFF"/>
            <w:vAlign w:val="top"/>
          </w:tcPr>
          <w:p w14:paraId="01899CD2">
            <w:pPr>
              <w:spacing w:before="96" w:line="219" w:lineRule="auto"/>
              <w:ind w:left="9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自成交通知书发出之日起</w:t>
            </w:r>
            <w:r>
              <w:rPr>
                <w:rFonts w:ascii="宋体" w:hAnsi="宋体" w:eastAsia="宋体" w:cs="宋体"/>
                <w:color w:val="auto"/>
                <w:spacing w:val="-45"/>
                <w:sz w:val="24"/>
                <w:szCs w:val="24"/>
                <w:highlight w:val="none"/>
              </w:rPr>
              <w:t xml:space="preserve"> </w:t>
            </w:r>
            <w:r>
              <w:rPr>
                <w:rFonts w:ascii="宋体" w:hAnsi="宋体" w:eastAsia="宋体" w:cs="宋体"/>
                <w:color w:val="auto"/>
                <w:spacing w:val="-5"/>
                <w:sz w:val="24"/>
                <w:szCs w:val="24"/>
                <w:highlight w:val="none"/>
              </w:rPr>
              <w:t>30 日内与采购人签订合同。</w:t>
            </w:r>
          </w:p>
        </w:tc>
      </w:tr>
      <w:tr w14:paraId="26BBA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jc w:val="center"/>
        </w:trPr>
        <w:tc>
          <w:tcPr>
            <w:tcW w:w="2468" w:type="dxa"/>
            <w:vAlign w:val="top"/>
          </w:tcPr>
          <w:p w14:paraId="41F09C55">
            <w:pPr>
              <w:spacing w:before="305" w:line="219" w:lineRule="auto"/>
              <w:ind w:left="6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政府采购合同备案</w:t>
            </w:r>
          </w:p>
        </w:tc>
        <w:tc>
          <w:tcPr>
            <w:tcW w:w="6985" w:type="dxa"/>
            <w:shd w:val="clear" w:color="auto" w:fill="FFFFFF"/>
            <w:vAlign w:val="top"/>
          </w:tcPr>
          <w:p w14:paraId="131B3421">
            <w:pPr>
              <w:spacing w:before="73" w:line="353" w:lineRule="auto"/>
              <w:ind w:left="58" w:right="216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采购合同全数返回采购代理机构鉴证，盖章。</w:t>
            </w:r>
            <w:r>
              <w:rPr>
                <w:rFonts w:ascii="宋体" w:hAnsi="宋体" w:eastAsia="宋体" w:cs="宋体"/>
                <w:color w:val="auto"/>
                <w:spacing w:val="10"/>
                <w:sz w:val="24"/>
                <w:szCs w:val="24"/>
                <w:highlight w:val="none"/>
              </w:rPr>
              <w:t xml:space="preserve"> </w:t>
            </w:r>
            <w:r>
              <w:rPr>
                <w:rFonts w:ascii="宋体" w:hAnsi="宋体" w:eastAsia="宋体" w:cs="宋体"/>
                <w:color w:val="auto"/>
                <w:spacing w:val="-1"/>
                <w:sz w:val="24"/>
                <w:szCs w:val="24"/>
                <w:highlight w:val="none"/>
              </w:rPr>
              <w:t>采购代理机构留存两份原件备案。</w:t>
            </w:r>
          </w:p>
        </w:tc>
      </w:tr>
      <w:tr w14:paraId="238A4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2468" w:type="dxa"/>
            <w:vAlign w:val="top"/>
          </w:tcPr>
          <w:p w14:paraId="1C891781">
            <w:pPr>
              <w:spacing w:before="93" w:line="220" w:lineRule="auto"/>
              <w:ind w:left="6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磋商有效期</w:t>
            </w:r>
          </w:p>
        </w:tc>
        <w:tc>
          <w:tcPr>
            <w:tcW w:w="6985" w:type="dxa"/>
            <w:shd w:val="clear" w:color="auto" w:fill="FFFFFF"/>
            <w:vAlign w:val="top"/>
          </w:tcPr>
          <w:p w14:paraId="1C8CA862">
            <w:pPr>
              <w:spacing w:before="94" w:line="219" w:lineRule="auto"/>
              <w:ind w:left="58"/>
              <w:outlineLvl w:val="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磋商有效期为自磋商开始之日起</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60</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个日历日</w:t>
            </w:r>
          </w:p>
        </w:tc>
      </w:tr>
    </w:tbl>
    <w:p w14:paraId="46B5A4F1">
      <w:pPr>
        <w:rPr>
          <w:rFonts w:ascii="宋体" w:hAnsi="宋体" w:eastAsia="宋体" w:cs="宋体"/>
          <w:b/>
          <w:bCs/>
          <w:color w:val="auto"/>
          <w:spacing w:val="3"/>
          <w:sz w:val="31"/>
          <w:szCs w:val="31"/>
          <w:highlight w:val="none"/>
        </w:rPr>
      </w:pPr>
      <w:r>
        <w:rPr>
          <w:rFonts w:ascii="宋体" w:hAnsi="宋体" w:eastAsia="宋体" w:cs="宋体"/>
          <w:b/>
          <w:bCs/>
          <w:color w:val="auto"/>
          <w:spacing w:val="3"/>
          <w:sz w:val="31"/>
          <w:szCs w:val="31"/>
          <w:highlight w:val="none"/>
        </w:rPr>
        <w:br w:type="page"/>
      </w:r>
    </w:p>
    <w:p w14:paraId="109F9524">
      <w:pPr>
        <w:spacing w:before="63" w:line="225" w:lineRule="auto"/>
        <w:ind w:left="3522"/>
        <w:outlineLvl w:val="0"/>
        <w:rPr>
          <w:rFonts w:ascii="宋体" w:hAnsi="宋体" w:eastAsia="宋体" w:cs="宋体"/>
          <w:color w:val="auto"/>
          <w:sz w:val="31"/>
          <w:szCs w:val="31"/>
          <w:highlight w:val="none"/>
        </w:rPr>
      </w:pPr>
      <w:r>
        <w:rPr>
          <w:rFonts w:ascii="宋体" w:hAnsi="宋体" w:eastAsia="宋体" w:cs="宋体"/>
          <w:b/>
          <w:bCs/>
          <w:color w:val="auto"/>
          <w:spacing w:val="3"/>
          <w:sz w:val="31"/>
          <w:szCs w:val="31"/>
          <w:highlight w:val="none"/>
        </w:rPr>
        <w:t>一、说明</w:t>
      </w:r>
    </w:p>
    <w:p w14:paraId="266E0C10">
      <w:pPr>
        <w:spacing w:before="238" w:line="221" w:lineRule="auto"/>
        <w:ind w:left="43"/>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5"/>
          <w:sz w:val="28"/>
          <w:szCs w:val="28"/>
          <w:highlight w:val="none"/>
        </w:rPr>
        <w:t>1.</w:t>
      </w:r>
      <w:r>
        <w:rPr>
          <w:rFonts w:ascii="宋体" w:hAnsi="宋体" w:eastAsia="宋体" w:cs="宋体"/>
          <w:b/>
          <w:bCs/>
          <w:color w:val="auto"/>
          <w:spacing w:val="-5"/>
          <w:sz w:val="28"/>
          <w:szCs w:val="28"/>
          <w:highlight w:val="none"/>
        </w:rPr>
        <w:t>适用范围</w:t>
      </w:r>
    </w:p>
    <w:p w14:paraId="120722B2">
      <w:pPr>
        <w:spacing w:before="203" w:line="219" w:lineRule="auto"/>
        <w:ind w:left="395"/>
        <w:rPr>
          <w:rFonts w:ascii="宋体" w:hAnsi="宋体" w:eastAsia="宋体" w:cs="宋体"/>
          <w:color w:val="auto"/>
          <w:sz w:val="24"/>
          <w:szCs w:val="24"/>
          <w:highlight w:val="none"/>
        </w:rPr>
      </w:pPr>
      <w:r>
        <w:rPr>
          <w:rFonts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eastAsia="zh-CN"/>
        </w:rPr>
        <w:t>磋商</w:t>
      </w:r>
      <w:r>
        <w:rPr>
          <w:rFonts w:ascii="宋体" w:hAnsi="宋体" w:eastAsia="宋体" w:cs="宋体"/>
          <w:color w:val="auto"/>
          <w:sz w:val="24"/>
          <w:szCs w:val="24"/>
          <w:highlight w:val="none"/>
        </w:rPr>
        <w:t>依据采购人的采购计划，仅适用于本</w:t>
      </w:r>
      <w:r>
        <w:rPr>
          <w:rFonts w:ascii="宋体" w:hAnsi="宋体" w:eastAsia="宋体" w:cs="宋体"/>
          <w:color w:val="auto"/>
          <w:spacing w:val="-1"/>
          <w:sz w:val="24"/>
          <w:szCs w:val="24"/>
          <w:highlight w:val="none"/>
        </w:rPr>
        <w:t>采购文件中所叙述的项目。</w:t>
      </w:r>
    </w:p>
    <w:p w14:paraId="690A1692">
      <w:pPr>
        <w:spacing w:before="187" w:line="219" w:lineRule="auto"/>
        <w:ind w:left="31"/>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3"/>
          <w:sz w:val="28"/>
          <w:szCs w:val="28"/>
          <w:highlight w:val="none"/>
        </w:rPr>
        <w:t>2.</w:t>
      </w:r>
      <w:r>
        <w:rPr>
          <w:rFonts w:ascii="宋体" w:hAnsi="宋体" w:eastAsia="宋体" w:cs="宋体"/>
          <w:b/>
          <w:bCs/>
          <w:color w:val="auto"/>
          <w:spacing w:val="-3"/>
          <w:sz w:val="28"/>
          <w:szCs w:val="28"/>
          <w:highlight w:val="none"/>
        </w:rPr>
        <w:t>采购方式、合格的供应商</w:t>
      </w:r>
    </w:p>
    <w:p w14:paraId="32269B8B">
      <w:pPr>
        <w:spacing w:before="206" w:line="219" w:lineRule="auto"/>
        <w:ind w:left="390"/>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2.1  </w:t>
      </w:r>
      <w:r>
        <w:rPr>
          <w:rFonts w:ascii="宋体" w:hAnsi="宋体" w:eastAsia="宋体" w:cs="宋体"/>
          <w:color w:val="auto"/>
          <w:spacing w:val="-1"/>
          <w:sz w:val="24"/>
          <w:szCs w:val="24"/>
          <w:highlight w:val="none"/>
        </w:rPr>
        <w:t>本次</w:t>
      </w:r>
      <w:r>
        <w:rPr>
          <w:rFonts w:hint="eastAsia" w:ascii="宋体" w:hAnsi="宋体" w:eastAsia="宋体" w:cs="宋体"/>
          <w:color w:val="auto"/>
          <w:spacing w:val="-1"/>
          <w:sz w:val="24"/>
          <w:szCs w:val="24"/>
          <w:highlight w:val="none"/>
          <w:lang w:eastAsia="zh-CN"/>
        </w:rPr>
        <w:t>磋商</w:t>
      </w:r>
      <w:r>
        <w:rPr>
          <w:rFonts w:ascii="宋体" w:hAnsi="宋体" w:eastAsia="宋体" w:cs="宋体"/>
          <w:color w:val="auto"/>
          <w:spacing w:val="-1"/>
          <w:sz w:val="24"/>
          <w:szCs w:val="24"/>
          <w:highlight w:val="none"/>
        </w:rPr>
        <w:t>采取竞争性磋商方式。</w:t>
      </w:r>
    </w:p>
    <w:p w14:paraId="7B310D3A">
      <w:pPr>
        <w:spacing w:before="180" w:line="219" w:lineRule="auto"/>
        <w:ind w:left="390"/>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2.2  </w:t>
      </w:r>
      <w:r>
        <w:rPr>
          <w:rFonts w:ascii="宋体" w:hAnsi="宋体" w:eastAsia="宋体" w:cs="宋体"/>
          <w:color w:val="auto"/>
          <w:sz w:val="24"/>
          <w:szCs w:val="24"/>
          <w:highlight w:val="none"/>
        </w:rPr>
        <w:t>合格的供应商：详见第一部分</w:t>
      </w:r>
      <w:r>
        <w:rPr>
          <w:rFonts w:ascii="Times New Roman" w:hAnsi="Times New Roman" w:eastAsia="Times New Roman" w:cs="Times New Roman"/>
          <w:color w:val="auto"/>
          <w:sz w:val="24"/>
          <w:szCs w:val="24"/>
          <w:highlight w:val="none"/>
        </w:rPr>
        <w:t>“</w:t>
      </w:r>
      <w:r>
        <w:rPr>
          <w:rFonts w:ascii="宋体" w:hAnsi="宋体" w:eastAsia="宋体" w:cs="宋体"/>
          <w:color w:val="auto"/>
          <w:sz w:val="24"/>
          <w:szCs w:val="24"/>
          <w:highlight w:val="none"/>
        </w:rPr>
        <w:t>各包供应</w:t>
      </w:r>
      <w:r>
        <w:rPr>
          <w:rFonts w:ascii="宋体" w:hAnsi="宋体" w:eastAsia="宋体" w:cs="宋体"/>
          <w:color w:val="auto"/>
          <w:spacing w:val="-1"/>
          <w:sz w:val="24"/>
          <w:szCs w:val="24"/>
          <w:highlight w:val="none"/>
        </w:rPr>
        <w:t>商资格要求</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w:t>
      </w:r>
    </w:p>
    <w:p w14:paraId="78FDE9EF">
      <w:pPr>
        <w:spacing w:before="189" w:line="221" w:lineRule="auto"/>
        <w:ind w:left="29"/>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2"/>
          <w:sz w:val="28"/>
          <w:szCs w:val="28"/>
          <w:highlight w:val="none"/>
        </w:rPr>
        <w:t>3.</w:t>
      </w:r>
      <w:r>
        <w:rPr>
          <w:rFonts w:ascii="宋体" w:hAnsi="宋体" w:eastAsia="宋体" w:cs="宋体"/>
          <w:b/>
          <w:bCs/>
          <w:color w:val="auto"/>
          <w:spacing w:val="-2"/>
          <w:sz w:val="28"/>
          <w:szCs w:val="28"/>
          <w:highlight w:val="none"/>
        </w:rPr>
        <w:t>磋商费用</w:t>
      </w:r>
    </w:p>
    <w:p w14:paraId="302D6168">
      <w:pPr>
        <w:spacing w:before="205" w:line="362" w:lineRule="auto"/>
        <w:ind w:left="36" w:right="25" w:firstLine="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供应商应自愿承担与参加本次</w:t>
      </w:r>
      <w:r>
        <w:rPr>
          <w:rFonts w:hint="eastAsia" w:ascii="宋体" w:hAnsi="宋体" w:eastAsia="宋体" w:cs="宋体"/>
          <w:color w:val="auto"/>
          <w:spacing w:val="2"/>
          <w:sz w:val="24"/>
          <w:szCs w:val="24"/>
          <w:highlight w:val="none"/>
          <w:lang w:eastAsia="zh-CN"/>
        </w:rPr>
        <w:t>磋商</w:t>
      </w:r>
      <w:r>
        <w:rPr>
          <w:rFonts w:ascii="宋体" w:hAnsi="宋体" w:eastAsia="宋体" w:cs="宋体"/>
          <w:color w:val="auto"/>
          <w:spacing w:val="2"/>
          <w:sz w:val="24"/>
          <w:szCs w:val="24"/>
          <w:highlight w:val="none"/>
        </w:rPr>
        <w:t>有关的费用。采购代理机构对供应商发</w:t>
      </w:r>
      <w:r>
        <w:rPr>
          <w:rFonts w:ascii="宋体" w:hAnsi="宋体" w:eastAsia="宋体" w:cs="宋体"/>
          <w:color w:val="auto"/>
          <w:spacing w:val="9"/>
          <w:sz w:val="24"/>
          <w:szCs w:val="24"/>
          <w:highlight w:val="none"/>
        </w:rPr>
        <w:t xml:space="preserve"> </w:t>
      </w:r>
      <w:r>
        <w:rPr>
          <w:rFonts w:ascii="宋体" w:hAnsi="宋体" w:eastAsia="宋体" w:cs="宋体"/>
          <w:color w:val="auto"/>
          <w:spacing w:val="-1"/>
          <w:sz w:val="24"/>
          <w:szCs w:val="24"/>
          <w:highlight w:val="none"/>
        </w:rPr>
        <w:t>生的费用不承担任何责任。</w:t>
      </w:r>
    </w:p>
    <w:p w14:paraId="19BF9D65">
      <w:pPr>
        <w:spacing w:before="6" w:line="224" w:lineRule="auto"/>
        <w:ind w:left="2879"/>
        <w:outlineLvl w:val="0"/>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二、采购文件说明</w:t>
      </w:r>
    </w:p>
    <w:p w14:paraId="5B56D9B8">
      <w:pPr>
        <w:spacing w:before="240" w:line="219" w:lineRule="auto"/>
        <w:ind w:left="32"/>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3"/>
          <w:sz w:val="28"/>
          <w:szCs w:val="28"/>
          <w:highlight w:val="none"/>
        </w:rPr>
        <w:t>4.</w:t>
      </w:r>
      <w:r>
        <w:rPr>
          <w:rFonts w:ascii="宋体" w:hAnsi="宋体" w:eastAsia="宋体" w:cs="宋体"/>
          <w:b/>
          <w:bCs/>
          <w:color w:val="auto"/>
          <w:spacing w:val="-3"/>
          <w:sz w:val="28"/>
          <w:szCs w:val="28"/>
          <w:highlight w:val="none"/>
        </w:rPr>
        <w:t>采购文件的构成</w:t>
      </w:r>
    </w:p>
    <w:p w14:paraId="618B7661">
      <w:pPr>
        <w:spacing w:before="206" w:line="219" w:lineRule="auto"/>
        <w:ind w:left="388"/>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4.1  </w:t>
      </w:r>
      <w:r>
        <w:rPr>
          <w:rFonts w:ascii="宋体" w:hAnsi="宋体" w:eastAsia="宋体" w:cs="宋体"/>
          <w:color w:val="auto"/>
          <w:spacing w:val="-1"/>
          <w:sz w:val="24"/>
          <w:szCs w:val="24"/>
          <w:highlight w:val="none"/>
        </w:rPr>
        <w:t>采购文件包括：</w:t>
      </w:r>
    </w:p>
    <w:p w14:paraId="16288A46">
      <w:pPr>
        <w:spacing w:before="182" w:line="220" w:lineRule="auto"/>
        <w:ind w:left="5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1</w:t>
      </w:r>
      <w:r>
        <w:rPr>
          <w:rFonts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磋商</w:t>
      </w:r>
      <w:r>
        <w:rPr>
          <w:rFonts w:ascii="宋体" w:hAnsi="宋体" w:eastAsia="宋体" w:cs="宋体"/>
          <w:color w:val="auto"/>
          <w:spacing w:val="-3"/>
          <w:sz w:val="24"/>
          <w:szCs w:val="24"/>
          <w:highlight w:val="none"/>
        </w:rPr>
        <w:t>邀请</w:t>
      </w:r>
    </w:p>
    <w:p w14:paraId="4E48C774">
      <w:pPr>
        <w:spacing w:before="179" w:line="219" w:lineRule="auto"/>
        <w:ind w:left="5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2</w:t>
      </w:r>
      <w:r>
        <w:rPr>
          <w:rFonts w:ascii="宋体" w:hAnsi="宋体" w:eastAsia="宋体" w:cs="宋体"/>
          <w:color w:val="auto"/>
          <w:spacing w:val="-3"/>
          <w:sz w:val="24"/>
          <w:szCs w:val="24"/>
          <w:highlight w:val="none"/>
        </w:rPr>
        <w:t>）供应商须知</w:t>
      </w:r>
    </w:p>
    <w:p w14:paraId="393A5090">
      <w:pPr>
        <w:spacing w:before="183"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3</w:t>
      </w:r>
      <w:r>
        <w:rPr>
          <w:rFonts w:ascii="宋体" w:hAnsi="宋体" w:eastAsia="宋体" w:cs="宋体"/>
          <w:color w:val="auto"/>
          <w:spacing w:val="-2"/>
          <w:sz w:val="24"/>
          <w:szCs w:val="24"/>
          <w:highlight w:val="none"/>
        </w:rPr>
        <w:t>）青海省政府采购项目合同书范本</w:t>
      </w:r>
    </w:p>
    <w:p w14:paraId="2C06486F">
      <w:pPr>
        <w:spacing w:before="182" w:line="219" w:lineRule="auto"/>
        <w:ind w:left="5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4</w:t>
      </w:r>
      <w:r>
        <w:rPr>
          <w:rFonts w:ascii="宋体" w:hAnsi="宋体" w:eastAsia="宋体" w:cs="宋体"/>
          <w:color w:val="auto"/>
          <w:spacing w:val="-3"/>
          <w:sz w:val="24"/>
          <w:szCs w:val="24"/>
          <w:highlight w:val="none"/>
        </w:rPr>
        <w:t>）响应文件格式</w:t>
      </w:r>
    </w:p>
    <w:p w14:paraId="0CFACB6E">
      <w:pPr>
        <w:spacing w:before="182"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5</w:t>
      </w:r>
      <w:r>
        <w:rPr>
          <w:rFonts w:ascii="宋体" w:hAnsi="宋体" w:eastAsia="宋体" w:cs="宋体"/>
          <w:color w:val="auto"/>
          <w:spacing w:val="-2"/>
          <w:sz w:val="24"/>
          <w:szCs w:val="24"/>
          <w:highlight w:val="none"/>
        </w:rPr>
        <w:t>）采购项目要求及技术参数</w:t>
      </w:r>
    </w:p>
    <w:p w14:paraId="57A00AE2">
      <w:pPr>
        <w:spacing w:before="183"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6</w:t>
      </w:r>
      <w:r>
        <w:rPr>
          <w:rFonts w:ascii="宋体" w:hAnsi="宋体" w:eastAsia="宋体" w:cs="宋体"/>
          <w:color w:val="auto"/>
          <w:spacing w:val="-1"/>
          <w:sz w:val="24"/>
          <w:szCs w:val="24"/>
          <w:highlight w:val="none"/>
        </w:rPr>
        <w:t>）采购过程中发生的澄清、变更和补充文件</w:t>
      </w:r>
    </w:p>
    <w:p w14:paraId="03F75E3A">
      <w:pPr>
        <w:spacing w:before="182" w:line="361" w:lineRule="auto"/>
        <w:ind w:left="33" w:right="25" w:firstLine="475"/>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4.2  </w:t>
      </w:r>
      <w:r>
        <w:rPr>
          <w:rFonts w:ascii="宋体" w:hAnsi="宋体" w:eastAsia="宋体" w:cs="宋体"/>
          <w:color w:val="auto"/>
          <w:spacing w:val="-3"/>
          <w:sz w:val="24"/>
          <w:szCs w:val="24"/>
          <w:highlight w:val="none"/>
        </w:rPr>
        <w:t>供应商应当按照采购文件的要求编制响应文件。响应文件应当对采购文</w:t>
      </w:r>
      <w:r>
        <w:rPr>
          <w:rFonts w:ascii="宋体" w:hAnsi="宋体" w:eastAsia="宋体" w:cs="宋体"/>
          <w:color w:val="auto"/>
          <w:spacing w:val="7"/>
          <w:sz w:val="24"/>
          <w:szCs w:val="24"/>
          <w:highlight w:val="none"/>
        </w:rPr>
        <w:t xml:space="preserve"> </w:t>
      </w:r>
      <w:r>
        <w:rPr>
          <w:rFonts w:ascii="宋体" w:hAnsi="宋体" w:eastAsia="宋体" w:cs="宋体"/>
          <w:color w:val="auto"/>
          <w:spacing w:val="-1"/>
          <w:sz w:val="24"/>
          <w:szCs w:val="24"/>
          <w:highlight w:val="none"/>
        </w:rPr>
        <w:t>件提出的要求和条件作出明确响应。</w:t>
      </w:r>
    </w:p>
    <w:p w14:paraId="56DF1DE1">
      <w:pPr>
        <w:spacing w:before="1" w:line="218" w:lineRule="auto"/>
        <w:ind w:left="34"/>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2"/>
          <w:sz w:val="28"/>
          <w:szCs w:val="28"/>
          <w:highlight w:val="none"/>
        </w:rPr>
        <w:t>5.</w:t>
      </w:r>
      <w:r>
        <w:rPr>
          <w:rFonts w:ascii="宋体" w:hAnsi="宋体" w:eastAsia="宋体" w:cs="宋体"/>
          <w:b/>
          <w:bCs/>
          <w:color w:val="auto"/>
          <w:spacing w:val="-2"/>
          <w:sz w:val="28"/>
          <w:szCs w:val="28"/>
          <w:highlight w:val="none"/>
        </w:rPr>
        <w:t>采购公告、采购文件、采购活动和采购结</w:t>
      </w:r>
      <w:r>
        <w:rPr>
          <w:rFonts w:ascii="宋体" w:hAnsi="宋体" w:eastAsia="宋体" w:cs="宋体"/>
          <w:b/>
          <w:bCs/>
          <w:color w:val="auto"/>
          <w:spacing w:val="-3"/>
          <w:sz w:val="28"/>
          <w:szCs w:val="28"/>
          <w:highlight w:val="none"/>
        </w:rPr>
        <w:t>果的质疑</w:t>
      </w:r>
    </w:p>
    <w:p w14:paraId="637D9D80">
      <w:pPr>
        <w:spacing w:before="209" w:line="359" w:lineRule="auto"/>
        <w:ind w:left="33" w:right="25" w:firstLine="48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供应商认为采购公告、采购文件、采购活动和采购结果使自己的权益受到</w:t>
      </w:r>
      <w:r>
        <w:rPr>
          <w:rFonts w:ascii="宋体" w:hAnsi="宋体" w:eastAsia="宋体" w:cs="宋体"/>
          <w:color w:val="auto"/>
          <w:spacing w:val="9"/>
          <w:sz w:val="24"/>
          <w:szCs w:val="24"/>
          <w:highlight w:val="none"/>
        </w:rPr>
        <w:t xml:space="preserve"> </w:t>
      </w:r>
      <w:r>
        <w:rPr>
          <w:rFonts w:ascii="宋体" w:hAnsi="宋体" w:eastAsia="宋体" w:cs="宋体"/>
          <w:color w:val="auto"/>
          <w:spacing w:val="6"/>
          <w:sz w:val="24"/>
          <w:szCs w:val="24"/>
          <w:highlight w:val="none"/>
        </w:rPr>
        <w:t>损害的，可以在知道或者应知其权益受到损害之日</w:t>
      </w:r>
      <w:r>
        <w:rPr>
          <w:rFonts w:ascii="宋体" w:hAnsi="宋体" w:eastAsia="宋体" w:cs="宋体"/>
          <w:color w:val="auto"/>
          <w:spacing w:val="5"/>
          <w:sz w:val="24"/>
          <w:szCs w:val="24"/>
          <w:highlight w:val="none"/>
        </w:rPr>
        <w:t>起</w:t>
      </w:r>
      <w:r>
        <w:rPr>
          <w:rFonts w:ascii="Times New Roman" w:hAnsi="Times New Roman" w:eastAsia="Times New Roman" w:cs="Times New Roman"/>
          <w:color w:val="auto"/>
          <w:spacing w:val="5"/>
          <w:sz w:val="24"/>
          <w:szCs w:val="24"/>
          <w:highlight w:val="none"/>
        </w:rPr>
        <w:t>3</w:t>
      </w:r>
      <w:r>
        <w:rPr>
          <w:rFonts w:ascii="宋体" w:hAnsi="宋体" w:eastAsia="宋体" w:cs="宋体"/>
          <w:color w:val="auto"/>
          <w:spacing w:val="5"/>
          <w:sz w:val="24"/>
          <w:szCs w:val="24"/>
          <w:highlight w:val="none"/>
        </w:rPr>
        <w:t>个工作日内以书面形式</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（如信件、传真等）向采购人或者采购代理机构提出质疑，不接受匿名质疑。</w:t>
      </w:r>
      <w:r>
        <w:rPr>
          <w:rFonts w:ascii="宋体" w:hAnsi="宋体" w:eastAsia="宋体" w:cs="宋体"/>
          <w:color w:val="auto"/>
          <w:spacing w:val="6"/>
          <w:sz w:val="24"/>
          <w:szCs w:val="24"/>
          <w:highlight w:val="none"/>
        </w:rPr>
        <w:t xml:space="preserve"> </w:t>
      </w:r>
      <w:r>
        <w:rPr>
          <w:rFonts w:ascii="宋体" w:hAnsi="宋体" w:eastAsia="宋体" w:cs="宋体"/>
          <w:color w:val="auto"/>
          <w:spacing w:val="2"/>
          <w:sz w:val="24"/>
          <w:szCs w:val="24"/>
          <w:highlight w:val="none"/>
        </w:rPr>
        <w:t>潜在供应商可以对采购公告、采购文件提出质疑。采购人或采购代理机构在收</w:t>
      </w:r>
      <w:r>
        <w:rPr>
          <w:rFonts w:ascii="宋体" w:hAnsi="宋体" w:eastAsia="宋体" w:cs="宋体"/>
          <w:color w:val="auto"/>
          <w:spacing w:val="6"/>
          <w:sz w:val="24"/>
          <w:szCs w:val="24"/>
          <w:highlight w:val="none"/>
        </w:rPr>
        <w:t xml:space="preserve"> </w:t>
      </w:r>
      <w:r>
        <w:rPr>
          <w:rFonts w:ascii="宋体" w:hAnsi="宋体" w:eastAsia="宋体" w:cs="宋体"/>
          <w:color w:val="auto"/>
          <w:spacing w:val="-1"/>
          <w:sz w:val="24"/>
          <w:szCs w:val="24"/>
          <w:highlight w:val="none"/>
        </w:rPr>
        <w:t>到供应商的书面质疑后</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个工作日内予以答复，如有变</w:t>
      </w:r>
      <w:r>
        <w:rPr>
          <w:rFonts w:ascii="宋体" w:hAnsi="宋体" w:eastAsia="宋体" w:cs="宋体"/>
          <w:color w:val="auto"/>
          <w:spacing w:val="-2"/>
          <w:sz w:val="24"/>
          <w:szCs w:val="24"/>
          <w:highlight w:val="none"/>
        </w:rPr>
        <w:t>更事宜，应当在发布本次</w:t>
      </w:r>
      <w:r>
        <w:rPr>
          <w:rFonts w:ascii="宋体" w:hAnsi="宋体" w:eastAsia="宋体" w:cs="宋体"/>
          <w:color w:val="auto"/>
          <w:sz w:val="24"/>
          <w:szCs w:val="24"/>
          <w:highlight w:val="none"/>
        </w:rPr>
        <w:t xml:space="preserve"> 采购公告的网站上发布变更公告，告知本项</w:t>
      </w:r>
      <w:r>
        <w:rPr>
          <w:rFonts w:ascii="宋体" w:hAnsi="宋体" w:eastAsia="宋体" w:cs="宋体"/>
          <w:color w:val="auto"/>
          <w:spacing w:val="-1"/>
          <w:sz w:val="24"/>
          <w:szCs w:val="24"/>
          <w:highlight w:val="none"/>
        </w:rPr>
        <w:t>目的所有潜在供应商。</w:t>
      </w:r>
    </w:p>
    <w:p w14:paraId="2ADDBA1F">
      <w:pPr>
        <w:spacing w:line="218" w:lineRule="auto"/>
        <w:ind w:right="27"/>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参与采购活动的供应商对评审过程或者结果提出质疑的，采购人或采购代</w:t>
      </w:r>
    </w:p>
    <w:p w14:paraId="3F072E97">
      <w:pPr>
        <w:spacing w:line="218" w:lineRule="auto"/>
        <w:rPr>
          <w:rFonts w:ascii="宋体" w:hAnsi="宋体" w:eastAsia="宋体" w:cs="宋体"/>
          <w:color w:val="auto"/>
          <w:sz w:val="24"/>
          <w:szCs w:val="24"/>
          <w:highlight w:val="none"/>
        </w:rPr>
        <w:sectPr>
          <w:footerReference r:id="rId6" w:type="default"/>
          <w:pgSz w:w="11850" w:h="16781"/>
          <w:pgMar w:top="1424" w:right="1777" w:bottom="1149" w:left="1777" w:header="0" w:footer="987" w:gutter="0"/>
          <w:pgNumType w:fmt="decimal" w:start="1"/>
          <w:cols w:space="720" w:num="1"/>
        </w:sectPr>
      </w:pPr>
    </w:p>
    <w:p w14:paraId="1869B292">
      <w:pPr>
        <w:spacing w:before="48" w:line="359" w:lineRule="auto"/>
        <w:ind w:left="33" w:right="37" w:firstLine="3"/>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 xml:space="preserve">理机构可以组织原评审委员会协助处理质疑事项，并依据评审委员会出具的意 </w:t>
      </w:r>
      <w:r>
        <w:rPr>
          <w:rFonts w:ascii="宋体" w:hAnsi="宋体" w:eastAsia="宋体" w:cs="宋体"/>
          <w:color w:val="auto"/>
          <w:spacing w:val="-5"/>
          <w:sz w:val="24"/>
          <w:szCs w:val="24"/>
          <w:highlight w:val="none"/>
        </w:rPr>
        <w:t>见进行答复。质疑事项处理完成后，采购人或采购代理机构应按照规定填写《青</w:t>
      </w:r>
      <w:r>
        <w:rPr>
          <w:rFonts w:ascii="宋体" w:hAnsi="宋体" w:eastAsia="宋体" w:cs="宋体"/>
          <w:color w:val="auto"/>
          <w:spacing w:val="9"/>
          <w:sz w:val="24"/>
          <w:szCs w:val="24"/>
          <w:highlight w:val="none"/>
        </w:rPr>
        <w:t xml:space="preserve"> </w:t>
      </w:r>
      <w:r>
        <w:rPr>
          <w:rFonts w:ascii="宋体" w:hAnsi="宋体" w:eastAsia="宋体" w:cs="宋体"/>
          <w:color w:val="auto"/>
          <w:spacing w:val="2"/>
          <w:sz w:val="24"/>
          <w:szCs w:val="24"/>
          <w:highlight w:val="none"/>
        </w:rPr>
        <w:t>海省政府采购供应商质疑处理情况表》，并在</w:t>
      </w:r>
      <w:r>
        <w:rPr>
          <w:rFonts w:ascii="Times New Roman" w:hAnsi="Times New Roman" w:eastAsia="Times New Roman" w:cs="Times New Roman"/>
          <w:color w:val="auto"/>
          <w:spacing w:val="2"/>
          <w:sz w:val="24"/>
          <w:szCs w:val="24"/>
          <w:highlight w:val="none"/>
        </w:rPr>
        <w:t>10</w:t>
      </w:r>
      <w:r>
        <w:rPr>
          <w:rFonts w:ascii="宋体" w:hAnsi="宋体" w:eastAsia="宋体" w:cs="宋体"/>
          <w:color w:val="auto"/>
          <w:spacing w:val="2"/>
          <w:sz w:val="24"/>
          <w:szCs w:val="24"/>
          <w:highlight w:val="none"/>
        </w:rPr>
        <w:t>日内报同级政府采购监督管理</w:t>
      </w:r>
      <w:r>
        <w:rPr>
          <w:rFonts w:ascii="宋体" w:hAnsi="宋体" w:eastAsia="宋体" w:cs="宋体"/>
          <w:color w:val="auto"/>
          <w:spacing w:val="4"/>
          <w:sz w:val="24"/>
          <w:szCs w:val="24"/>
          <w:highlight w:val="none"/>
        </w:rPr>
        <w:t xml:space="preserve"> </w:t>
      </w:r>
      <w:r>
        <w:rPr>
          <w:rFonts w:ascii="宋体" w:hAnsi="宋体" w:eastAsia="宋体" w:cs="宋体"/>
          <w:color w:val="auto"/>
          <w:spacing w:val="-2"/>
          <w:sz w:val="24"/>
          <w:szCs w:val="24"/>
          <w:highlight w:val="none"/>
        </w:rPr>
        <w:t>部门备案。</w:t>
      </w:r>
    </w:p>
    <w:p w14:paraId="3FE15A49">
      <w:pPr>
        <w:spacing w:line="218"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供应商应知其权益受到损害之日，是指：</w:t>
      </w:r>
    </w:p>
    <w:p w14:paraId="508EB293">
      <w:pPr>
        <w:spacing w:before="183" w:line="288" w:lineRule="auto"/>
        <w:ind w:left="36" w:right="37" w:firstLine="48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（一）对可以质疑的采购文件提出质疑的，为收到采购文件之日或者</w:t>
      </w:r>
      <w:r>
        <w:rPr>
          <w:rFonts w:ascii="宋体" w:hAnsi="宋体" w:eastAsia="宋体" w:cs="宋体"/>
          <w:color w:val="auto"/>
          <w:spacing w:val="1"/>
          <w:sz w:val="24"/>
          <w:szCs w:val="24"/>
          <w:highlight w:val="none"/>
        </w:rPr>
        <w:t>采购</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文件公告期限届满之日；</w:t>
      </w:r>
    </w:p>
    <w:p w14:paraId="7EDF67D9">
      <w:pPr>
        <w:spacing w:before="184"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（二）对采购过程提出质疑的，为各采购程序环节结束之日；</w:t>
      </w:r>
    </w:p>
    <w:p w14:paraId="05FDA619">
      <w:pPr>
        <w:spacing w:before="184" w:line="218"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（三）对采购结果提出质疑的，为采购结果公告期限届满之日。</w:t>
      </w:r>
    </w:p>
    <w:p w14:paraId="22D19665">
      <w:pPr>
        <w:spacing w:before="188" w:line="219" w:lineRule="auto"/>
        <w:ind w:left="35"/>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3"/>
          <w:sz w:val="28"/>
          <w:szCs w:val="28"/>
          <w:highlight w:val="none"/>
        </w:rPr>
        <w:t>6.</w:t>
      </w:r>
      <w:r>
        <w:rPr>
          <w:rFonts w:ascii="宋体" w:hAnsi="宋体" w:eastAsia="宋体" w:cs="宋体"/>
          <w:b/>
          <w:bCs/>
          <w:color w:val="auto"/>
          <w:spacing w:val="-3"/>
          <w:sz w:val="28"/>
          <w:szCs w:val="28"/>
          <w:highlight w:val="none"/>
        </w:rPr>
        <w:t>采购文件的澄清或修改</w:t>
      </w:r>
    </w:p>
    <w:p w14:paraId="020D624A">
      <w:pPr>
        <w:spacing w:before="208" w:line="359" w:lineRule="auto"/>
        <w:ind w:left="34" w:right="37" w:firstLine="480"/>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6.1  </w:t>
      </w:r>
      <w:r>
        <w:rPr>
          <w:rFonts w:ascii="宋体" w:hAnsi="宋体" w:eastAsia="宋体" w:cs="宋体"/>
          <w:color w:val="auto"/>
          <w:spacing w:val="4"/>
          <w:sz w:val="24"/>
          <w:szCs w:val="24"/>
          <w:highlight w:val="none"/>
        </w:rPr>
        <w:t>采购人或者采购代理机构可以对已发出的采购文件</w:t>
      </w:r>
      <w:r>
        <w:rPr>
          <w:rFonts w:ascii="宋体" w:hAnsi="宋体" w:eastAsia="宋体" w:cs="宋体"/>
          <w:color w:val="auto"/>
          <w:spacing w:val="3"/>
          <w:sz w:val="24"/>
          <w:szCs w:val="24"/>
          <w:highlight w:val="none"/>
        </w:rPr>
        <w:t>进行必要的澄清或</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者修改，但不得改变采购标的和资格条件。澄清或者修改应当在原公告发布媒</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体上发布澄清公告。澄清或者修改的内容为采购文件的组成部分。</w:t>
      </w:r>
    </w:p>
    <w:p w14:paraId="3F397100">
      <w:pPr>
        <w:spacing w:before="1" w:line="359" w:lineRule="auto"/>
        <w:ind w:left="34" w:right="37" w:firstLine="48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澄清或者修改的内容可能影响磋商响应文件编制的，采购人或者采购代理机构应当在提交首次响应文件截止时间至少5日前，以书面形式通知所有获取竞争性磋商文件的供应商；不足5日的，采购人或者采购代理机构应当顺延提交首次磋商响应文件的截止时间。</w:t>
      </w:r>
    </w:p>
    <w:p w14:paraId="4DC8539A">
      <w:pPr>
        <w:spacing w:before="2" w:line="359" w:lineRule="auto"/>
        <w:ind w:left="35" w:firstLine="480"/>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6.2  </w:t>
      </w:r>
      <w:r>
        <w:rPr>
          <w:rFonts w:ascii="宋体" w:hAnsi="宋体" w:eastAsia="宋体" w:cs="宋体"/>
          <w:color w:val="auto"/>
          <w:spacing w:val="-2"/>
          <w:sz w:val="24"/>
          <w:szCs w:val="24"/>
          <w:highlight w:val="none"/>
        </w:rPr>
        <w:t>在</w:t>
      </w:r>
      <w:r>
        <w:rPr>
          <w:rFonts w:hint="eastAsia" w:ascii="宋体" w:hAnsi="宋体" w:eastAsia="宋体" w:cs="宋体"/>
          <w:color w:val="auto"/>
          <w:spacing w:val="-2"/>
          <w:sz w:val="24"/>
          <w:szCs w:val="24"/>
          <w:highlight w:val="none"/>
          <w:lang w:eastAsia="zh-CN"/>
        </w:rPr>
        <w:t>磋商</w:t>
      </w:r>
      <w:r>
        <w:rPr>
          <w:rFonts w:ascii="宋体" w:hAnsi="宋体" w:eastAsia="宋体" w:cs="宋体"/>
          <w:color w:val="auto"/>
          <w:spacing w:val="-2"/>
          <w:sz w:val="24"/>
          <w:szCs w:val="24"/>
          <w:highlight w:val="none"/>
        </w:rPr>
        <w:t>截止时间前，采购人或采购代理机构可以视采购活动具体情况，</w:t>
      </w:r>
      <w:r>
        <w:rPr>
          <w:rFonts w:ascii="宋体" w:hAnsi="宋体" w:eastAsia="宋体" w:cs="宋体"/>
          <w:color w:val="auto"/>
          <w:spacing w:val="2"/>
          <w:sz w:val="24"/>
          <w:szCs w:val="24"/>
          <w:highlight w:val="none"/>
        </w:rPr>
        <w:t xml:space="preserve"> 延长</w:t>
      </w:r>
      <w:r>
        <w:rPr>
          <w:rFonts w:hint="eastAsia" w:ascii="宋体" w:hAnsi="宋体" w:eastAsia="宋体" w:cs="宋体"/>
          <w:color w:val="auto"/>
          <w:spacing w:val="2"/>
          <w:sz w:val="24"/>
          <w:szCs w:val="24"/>
          <w:highlight w:val="none"/>
          <w:lang w:eastAsia="zh-CN"/>
        </w:rPr>
        <w:t>磋商</w:t>
      </w:r>
      <w:r>
        <w:rPr>
          <w:rFonts w:ascii="宋体" w:hAnsi="宋体" w:eastAsia="宋体" w:cs="宋体"/>
          <w:color w:val="auto"/>
          <w:spacing w:val="2"/>
          <w:sz w:val="24"/>
          <w:szCs w:val="24"/>
          <w:highlight w:val="none"/>
        </w:rPr>
        <w:t>截止时间，并至少应当在采购文件要求提交响应文件的截止时间三日前，将变更时间以书面形式通知所有购买了采购文件的供应商，同</w:t>
      </w:r>
      <w:r>
        <w:rPr>
          <w:rFonts w:ascii="宋体" w:hAnsi="宋体" w:eastAsia="宋体" w:cs="宋体"/>
          <w:color w:val="auto"/>
          <w:spacing w:val="-1"/>
          <w:sz w:val="24"/>
          <w:szCs w:val="24"/>
          <w:highlight w:val="none"/>
        </w:rPr>
        <w:t>时在发布本次采购公告的网站发布变更公告。</w:t>
      </w:r>
    </w:p>
    <w:p w14:paraId="3389CDE7">
      <w:pPr>
        <w:spacing w:before="11" w:line="225" w:lineRule="auto"/>
        <w:ind w:left="2713"/>
        <w:outlineLvl w:val="0"/>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三、响应文件的编制</w:t>
      </w:r>
    </w:p>
    <w:p w14:paraId="64EB63FA">
      <w:pPr>
        <w:spacing w:before="237" w:line="220" w:lineRule="auto"/>
        <w:ind w:left="34"/>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3"/>
          <w:sz w:val="28"/>
          <w:szCs w:val="28"/>
          <w:highlight w:val="none"/>
        </w:rPr>
        <w:t>7.</w:t>
      </w:r>
      <w:r>
        <w:rPr>
          <w:rFonts w:ascii="宋体" w:hAnsi="宋体" w:eastAsia="宋体" w:cs="宋体"/>
          <w:b/>
          <w:bCs/>
          <w:color w:val="auto"/>
          <w:spacing w:val="-3"/>
          <w:sz w:val="28"/>
          <w:szCs w:val="28"/>
          <w:highlight w:val="none"/>
        </w:rPr>
        <w:t>响应文件的语言及度量衡单位</w:t>
      </w:r>
    </w:p>
    <w:p w14:paraId="5571EC86">
      <w:pPr>
        <w:spacing w:before="206" w:line="312" w:lineRule="auto"/>
        <w:ind w:left="35" w:right="37" w:firstLine="478"/>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7.1  </w:t>
      </w:r>
      <w:r>
        <w:rPr>
          <w:rFonts w:ascii="宋体" w:hAnsi="宋体" w:eastAsia="宋体" w:cs="宋体"/>
          <w:color w:val="auto"/>
          <w:spacing w:val="4"/>
          <w:sz w:val="24"/>
          <w:szCs w:val="24"/>
          <w:highlight w:val="none"/>
        </w:rPr>
        <w:t>供应商提交的响应文件以及供应商与采购人或者采购代</w:t>
      </w:r>
      <w:r>
        <w:rPr>
          <w:rFonts w:ascii="宋体" w:hAnsi="宋体" w:eastAsia="宋体" w:cs="宋体"/>
          <w:color w:val="auto"/>
          <w:spacing w:val="3"/>
          <w:sz w:val="24"/>
          <w:szCs w:val="24"/>
          <w:highlight w:val="none"/>
        </w:rPr>
        <w:t>理机构就此</w:t>
      </w:r>
      <w:r>
        <w:rPr>
          <w:rFonts w:hint="eastAsia" w:ascii="宋体" w:hAnsi="宋体" w:eastAsia="宋体" w:cs="宋体"/>
          <w:color w:val="auto"/>
          <w:spacing w:val="3"/>
          <w:sz w:val="24"/>
          <w:szCs w:val="24"/>
          <w:highlight w:val="none"/>
          <w:lang w:eastAsia="zh-CN"/>
        </w:rPr>
        <w:t>磋商</w:t>
      </w:r>
      <w:r>
        <w:rPr>
          <w:rFonts w:ascii="宋体" w:hAnsi="宋体" w:eastAsia="宋体" w:cs="宋体"/>
          <w:color w:val="auto"/>
          <w:spacing w:val="2"/>
          <w:sz w:val="24"/>
          <w:szCs w:val="24"/>
          <w:highlight w:val="none"/>
        </w:rPr>
        <w:t>发生的所有来往函电均应使用简体中文。除签名、盖章、专用名称等特殊情</w:t>
      </w:r>
      <w:r>
        <w:rPr>
          <w:rFonts w:ascii="宋体" w:hAnsi="宋体" w:eastAsia="宋体" w:cs="宋体"/>
          <w:color w:val="auto"/>
          <w:spacing w:val="4"/>
          <w:sz w:val="24"/>
          <w:szCs w:val="24"/>
          <w:highlight w:val="none"/>
        </w:rPr>
        <w:t xml:space="preserve"> </w:t>
      </w:r>
      <w:r>
        <w:rPr>
          <w:rFonts w:ascii="宋体" w:hAnsi="宋体" w:eastAsia="宋体" w:cs="宋体"/>
          <w:color w:val="auto"/>
          <w:spacing w:val="-1"/>
          <w:sz w:val="24"/>
          <w:szCs w:val="24"/>
          <w:highlight w:val="none"/>
        </w:rPr>
        <w:t>形外，以中文汉语以外的文字表述的响应文件视同未提供。</w:t>
      </w:r>
    </w:p>
    <w:p w14:paraId="5C1B8204">
      <w:pPr>
        <w:spacing w:before="184" w:line="289" w:lineRule="auto"/>
        <w:ind w:left="36" w:right="37" w:firstLine="477"/>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7.2  </w:t>
      </w:r>
      <w:r>
        <w:rPr>
          <w:rFonts w:ascii="宋体" w:hAnsi="宋体" w:eastAsia="宋体" w:cs="宋体"/>
          <w:color w:val="auto"/>
          <w:spacing w:val="-3"/>
          <w:sz w:val="24"/>
          <w:szCs w:val="24"/>
          <w:highlight w:val="none"/>
        </w:rPr>
        <w:t>除采购文件中另有规定外，响应文件所使用的度量衡单位，均须采用国</w:t>
      </w:r>
      <w:r>
        <w:rPr>
          <w:rFonts w:ascii="宋体" w:hAnsi="宋体" w:eastAsia="宋体" w:cs="宋体"/>
          <w:color w:val="auto"/>
          <w:spacing w:val="2"/>
          <w:sz w:val="24"/>
          <w:szCs w:val="24"/>
          <w:highlight w:val="none"/>
        </w:rPr>
        <w:t xml:space="preserve"> </w:t>
      </w:r>
      <w:r>
        <w:rPr>
          <w:rFonts w:ascii="宋体" w:hAnsi="宋体" w:eastAsia="宋体" w:cs="宋体"/>
          <w:color w:val="auto"/>
          <w:spacing w:val="-2"/>
          <w:sz w:val="24"/>
          <w:szCs w:val="24"/>
          <w:highlight w:val="none"/>
        </w:rPr>
        <w:t>家法定计量单位。</w:t>
      </w:r>
    </w:p>
    <w:p w14:paraId="5575E267">
      <w:pPr>
        <w:spacing w:before="182" w:line="219" w:lineRule="auto"/>
        <w:ind w:right="37"/>
        <w:jc w:val="right"/>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7.3</w:t>
      </w:r>
      <w:r>
        <w:rPr>
          <w:rFonts w:ascii="Times New Roman" w:hAnsi="Times New Roman" w:eastAsia="Times New Roman" w:cs="Times New Roman"/>
          <w:color w:val="auto"/>
          <w:spacing w:val="15"/>
          <w:sz w:val="24"/>
          <w:szCs w:val="24"/>
          <w:highlight w:val="none"/>
        </w:rPr>
        <w:t xml:space="preserve">  </w:t>
      </w:r>
      <w:r>
        <w:rPr>
          <w:rFonts w:ascii="宋体" w:hAnsi="宋体" w:eastAsia="宋体" w:cs="宋体"/>
          <w:color w:val="auto"/>
          <w:spacing w:val="-4"/>
          <w:sz w:val="24"/>
          <w:szCs w:val="24"/>
          <w:highlight w:val="none"/>
        </w:rPr>
        <w:t>附有外文资料的须翻译成中文，并加盖供应商公章，如果翻译的中文资</w:t>
      </w:r>
    </w:p>
    <w:p w14:paraId="63269903">
      <w:pPr>
        <w:spacing w:line="219" w:lineRule="auto"/>
        <w:rPr>
          <w:rFonts w:ascii="宋体" w:hAnsi="宋体" w:eastAsia="宋体" w:cs="宋体"/>
          <w:color w:val="auto"/>
          <w:sz w:val="24"/>
          <w:szCs w:val="24"/>
          <w:highlight w:val="none"/>
        </w:rPr>
        <w:sectPr>
          <w:footerReference r:id="rId7" w:type="default"/>
          <w:pgSz w:w="11850" w:h="16781"/>
          <w:pgMar w:top="1426" w:right="1765" w:bottom="1147" w:left="1777" w:header="0" w:footer="987" w:gutter="0"/>
          <w:pgNumType w:fmt="decimal"/>
          <w:cols w:space="720" w:num="1"/>
        </w:sectPr>
      </w:pPr>
    </w:p>
    <w:p w14:paraId="0A5E5331">
      <w:pPr>
        <w:spacing w:before="47" w:line="219" w:lineRule="auto"/>
        <w:ind w:left="34"/>
        <w:rPr>
          <w:rFonts w:ascii="宋体" w:hAnsi="宋体" w:eastAsia="宋体" w:cs="宋体"/>
          <w:color w:val="auto"/>
          <w:sz w:val="24"/>
          <w:szCs w:val="24"/>
          <w:highlight w:val="none"/>
        </w:rPr>
      </w:pPr>
      <w:r>
        <w:rPr>
          <w:rFonts w:ascii="宋体" w:hAnsi="宋体" w:eastAsia="宋体" w:cs="宋体"/>
          <w:color w:val="auto"/>
          <w:sz w:val="24"/>
          <w:szCs w:val="24"/>
          <w:highlight w:val="none"/>
        </w:rPr>
        <w:t>料与外文资料出现差异与矛盾时，以中文为准，</w:t>
      </w:r>
      <w:r>
        <w:rPr>
          <w:rFonts w:ascii="宋体" w:hAnsi="宋体" w:eastAsia="宋体" w:cs="宋体"/>
          <w:color w:val="auto"/>
          <w:spacing w:val="-1"/>
          <w:sz w:val="24"/>
          <w:szCs w:val="24"/>
          <w:highlight w:val="none"/>
        </w:rPr>
        <w:t>其准确性由供应商负责。</w:t>
      </w:r>
    </w:p>
    <w:p w14:paraId="275C150B">
      <w:pPr>
        <w:spacing w:before="188" w:line="219" w:lineRule="auto"/>
        <w:ind w:left="34"/>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3"/>
          <w:sz w:val="28"/>
          <w:szCs w:val="28"/>
          <w:highlight w:val="none"/>
        </w:rPr>
        <w:t>8.</w:t>
      </w:r>
      <w:r>
        <w:rPr>
          <w:rFonts w:ascii="宋体" w:hAnsi="宋体" w:eastAsia="宋体" w:cs="宋体"/>
          <w:b/>
          <w:bCs/>
          <w:color w:val="auto"/>
          <w:spacing w:val="-3"/>
          <w:sz w:val="28"/>
          <w:szCs w:val="28"/>
          <w:highlight w:val="none"/>
        </w:rPr>
        <w:t>磋商报价及币种</w:t>
      </w:r>
    </w:p>
    <w:p w14:paraId="0516B432">
      <w:pPr>
        <w:spacing w:before="208" w:line="312" w:lineRule="auto"/>
        <w:ind w:left="34" w:right="17" w:firstLine="48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8.1  </w:t>
      </w:r>
      <w:r>
        <w:rPr>
          <w:rFonts w:ascii="宋体" w:hAnsi="宋体" w:eastAsia="宋体" w:cs="宋体"/>
          <w:color w:val="auto"/>
          <w:spacing w:val="-1"/>
          <w:sz w:val="24"/>
          <w:szCs w:val="24"/>
          <w:highlight w:val="none"/>
        </w:rPr>
        <w:t>磋商报价为</w:t>
      </w:r>
      <w:r>
        <w:rPr>
          <w:rFonts w:hint="eastAsia" w:ascii="宋体" w:hAnsi="宋体" w:eastAsia="宋体" w:cs="宋体"/>
          <w:color w:val="auto"/>
          <w:spacing w:val="-1"/>
          <w:sz w:val="24"/>
          <w:szCs w:val="24"/>
          <w:highlight w:val="none"/>
          <w:lang w:eastAsia="zh-CN"/>
        </w:rPr>
        <w:t>磋商响应</w:t>
      </w:r>
      <w:r>
        <w:rPr>
          <w:rFonts w:ascii="宋体" w:hAnsi="宋体" w:eastAsia="宋体" w:cs="宋体"/>
          <w:color w:val="auto"/>
          <w:spacing w:val="-1"/>
          <w:sz w:val="24"/>
          <w:szCs w:val="24"/>
          <w:highlight w:val="none"/>
        </w:rPr>
        <w:t>总价。磋商报价必须包括：产品费、验收费、手续费、</w:t>
      </w:r>
      <w:r>
        <w:rPr>
          <w:rFonts w:ascii="宋体" w:hAnsi="宋体" w:eastAsia="宋体" w:cs="宋体"/>
          <w:color w:val="auto"/>
          <w:spacing w:val="4"/>
          <w:sz w:val="24"/>
          <w:szCs w:val="24"/>
          <w:highlight w:val="none"/>
        </w:rPr>
        <w:t xml:space="preserve"> </w:t>
      </w:r>
      <w:r>
        <w:rPr>
          <w:rFonts w:ascii="宋体" w:hAnsi="宋体" w:eastAsia="宋体" w:cs="宋体"/>
          <w:color w:val="auto"/>
          <w:spacing w:val="-3"/>
          <w:sz w:val="24"/>
          <w:szCs w:val="24"/>
          <w:highlight w:val="none"/>
        </w:rPr>
        <w:t>包装费、运输费、装卸费、保险费、安装费、调试费、培训费、施工费、售前、</w:t>
      </w:r>
      <w:r>
        <w:rPr>
          <w:rFonts w:ascii="宋体" w:hAnsi="宋体" w:eastAsia="宋体" w:cs="宋体"/>
          <w:color w:val="auto"/>
          <w:spacing w:val="18"/>
          <w:sz w:val="24"/>
          <w:szCs w:val="24"/>
          <w:highlight w:val="none"/>
        </w:rPr>
        <w:t xml:space="preserve"> </w:t>
      </w:r>
      <w:r>
        <w:rPr>
          <w:rFonts w:ascii="宋体" w:hAnsi="宋体" w:eastAsia="宋体" w:cs="宋体"/>
          <w:color w:val="auto"/>
          <w:sz w:val="24"/>
          <w:szCs w:val="24"/>
          <w:highlight w:val="none"/>
        </w:rPr>
        <w:t>售中、售后服务费、采购代理服务费、税金及</w:t>
      </w:r>
      <w:r>
        <w:rPr>
          <w:rFonts w:ascii="宋体" w:hAnsi="宋体" w:eastAsia="宋体" w:cs="宋体"/>
          <w:color w:val="auto"/>
          <w:spacing w:val="-1"/>
          <w:sz w:val="24"/>
          <w:szCs w:val="24"/>
          <w:highlight w:val="none"/>
        </w:rPr>
        <w:t>不可预见费等全部费用。</w:t>
      </w:r>
    </w:p>
    <w:p w14:paraId="08B10FCD">
      <w:pPr>
        <w:spacing w:before="181" w:line="218" w:lineRule="auto"/>
        <w:ind w:left="519"/>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8.2  </w:t>
      </w:r>
      <w:r>
        <w:rPr>
          <w:rFonts w:ascii="宋体" w:hAnsi="宋体" w:eastAsia="宋体" w:cs="宋体"/>
          <w:color w:val="auto"/>
          <w:spacing w:val="-1"/>
          <w:sz w:val="24"/>
          <w:szCs w:val="24"/>
          <w:highlight w:val="none"/>
        </w:rPr>
        <w:t>磋商报价有效期与磋商有效期一致。</w:t>
      </w:r>
    </w:p>
    <w:p w14:paraId="3EDF55C9">
      <w:pPr>
        <w:spacing w:before="185" w:line="218" w:lineRule="auto"/>
        <w:ind w:left="519"/>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8.3  </w:t>
      </w:r>
      <w:r>
        <w:rPr>
          <w:rFonts w:ascii="宋体" w:hAnsi="宋体" w:eastAsia="宋体" w:cs="宋体"/>
          <w:color w:val="auto"/>
          <w:spacing w:val="-1"/>
          <w:sz w:val="24"/>
          <w:szCs w:val="24"/>
          <w:highlight w:val="none"/>
        </w:rPr>
        <w:t>磋商报价为闭口价，即</w:t>
      </w:r>
      <w:r>
        <w:rPr>
          <w:rFonts w:hint="eastAsia" w:ascii="宋体" w:hAnsi="宋体" w:eastAsia="宋体" w:cs="宋体"/>
          <w:color w:val="auto"/>
          <w:spacing w:val="-1"/>
          <w:sz w:val="24"/>
          <w:szCs w:val="24"/>
          <w:highlight w:val="none"/>
          <w:lang w:eastAsia="zh-CN"/>
        </w:rPr>
        <w:t>成交</w:t>
      </w:r>
      <w:r>
        <w:rPr>
          <w:rFonts w:ascii="宋体" w:hAnsi="宋体" w:eastAsia="宋体" w:cs="宋体"/>
          <w:color w:val="auto"/>
          <w:spacing w:val="-1"/>
          <w:sz w:val="24"/>
          <w:szCs w:val="24"/>
          <w:highlight w:val="none"/>
        </w:rPr>
        <w:t>后在合同有效期内价格不变。</w:t>
      </w:r>
    </w:p>
    <w:p w14:paraId="26E16251">
      <w:pPr>
        <w:spacing w:before="182" w:line="219" w:lineRule="auto"/>
        <w:ind w:left="519"/>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8.4  </w:t>
      </w:r>
      <w:r>
        <w:rPr>
          <w:rFonts w:hint="eastAsia" w:ascii="宋体" w:hAnsi="宋体" w:eastAsia="宋体" w:cs="宋体"/>
          <w:color w:val="auto"/>
          <w:spacing w:val="-2"/>
          <w:sz w:val="24"/>
          <w:szCs w:val="24"/>
          <w:highlight w:val="none"/>
          <w:lang w:eastAsia="zh-CN"/>
        </w:rPr>
        <w:t>磋商</w:t>
      </w:r>
      <w:r>
        <w:rPr>
          <w:rFonts w:ascii="宋体" w:hAnsi="宋体" w:eastAsia="宋体" w:cs="宋体"/>
          <w:color w:val="auto"/>
          <w:spacing w:val="-2"/>
          <w:sz w:val="24"/>
          <w:szCs w:val="24"/>
          <w:highlight w:val="none"/>
        </w:rPr>
        <w:t>币种是人民币。</w:t>
      </w:r>
    </w:p>
    <w:p w14:paraId="685CCF95">
      <w:pPr>
        <w:spacing w:before="189" w:line="221" w:lineRule="auto"/>
        <w:ind w:left="33"/>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3"/>
          <w:sz w:val="28"/>
          <w:szCs w:val="28"/>
          <w:highlight w:val="none"/>
        </w:rPr>
        <w:t>9.</w:t>
      </w:r>
      <w:r>
        <w:rPr>
          <w:rFonts w:ascii="宋体" w:hAnsi="宋体" w:eastAsia="宋体" w:cs="宋体"/>
          <w:b/>
          <w:bCs/>
          <w:color w:val="auto"/>
          <w:spacing w:val="-3"/>
          <w:sz w:val="28"/>
          <w:szCs w:val="28"/>
          <w:highlight w:val="none"/>
        </w:rPr>
        <w:t>磋商保证金</w:t>
      </w:r>
    </w:p>
    <w:p w14:paraId="517C090B">
      <w:pPr>
        <w:spacing w:before="204" w:line="219" w:lineRule="auto"/>
        <w:ind w:left="514"/>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9.1  </w:t>
      </w:r>
      <w:r>
        <w:rPr>
          <w:rFonts w:ascii="宋体" w:hAnsi="宋体" w:eastAsia="宋体" w:cs="宋体"/>
          <w:color w:val="auto"/>
          <w:sz w:val="24"/>
          <w:szCs w:val="24"/>
          <w:highlight w:val="none"/>
        </w:rPr>
        <w:t>供应商须在</w:t>
      </w:r>
      <w:r>
        <w:rPr>
          <w:rFonts w:hint="eastAsia" w:ascii="宋体" w:hAnsi="宋体" w:eastAsia="宋体" w:cs="宋体"/>
          <w:color w:val="auto"/>
          <w:sz w:val="24"/>
          <w:szCs w:val="24"/>
          <w:highlight w:val="none"/>
          <w:lang w:eastAsia="zh-CN"/>
        </w:rPr>
        <w:t>磋商</w:t>
      </w:r>
      <w:r>
        <w:rPr>
          <w:rFonts w:ascii="宋体" w:hAnsi="宋体" w:eastAsia="宋体" w:cs="宋体"/>
          <w:color w:val="auto"/>
          <w:sz w:val="24"/>
          <w:szCs w:val="24"/>
          <w:highlight w:val="none"/>
        </w:rPr>
        <w:t>截止</w:t>
      </w:r>
      <w:r>
        <w:rPr>
          <w:rFonts w:hint="eastAsia" w:ascii="宋体" w:hAnsi="宋体" w:eastAsia="宋体" w:cs="宋体"/>
          <w:color w:val="auto"/>
          <w:sz w:val="24"/>
          <w:szCs w:val="24"/>
          <w:highlight w:val="none"/>
          <w:lang w:eastAsia="zh-CN"/>
        </w:rPr>
        <w:t>日</w:t>
      </w:r>
      <w:r>
        <w:rPr>
          <w:rFonts w:ascii="宋体" w:hAnsi="宋体" w:eastAsia="宋体" w:cs="宋体"/>
          <w:color w:val="auto"/>
          <w:sz w:val="24"/>
          <w:szCs w:val="24"/>
          <w:highlight w:val="none"/>
        </w:rPr>
        <w:t>期前按前附</w:t>
      </w:r>
      <w:r>
        <w:rPr>
          <w:rFonts w:ascii="宋体" w:hAnsi="宋体" w:eastAsia="宋体" w:cs="宋体"/>
          <w:color w:val="auto"/>
          <w:spacing w:val="-1"/>
          <w:sz w:val="24"/>
          <w:szCs w:val="24"/>
          <w:highlight w:val="none"/>
        </w:rPr>
        <w:t>表要求交纳磋商保证金：</w:t>
      </w:r>
    </w:p>
    <w:p w14:paraId="5A9084A5">
      <w:pPr>
        <w:spacing w:before="181" w:line="310" w:lineRule="auto"/>
        <w:ind w:left="35" w:right="97" w:firstLine="479"/>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9.2  </w:t>
      </w:r>
      <w:r>
        <w:rPr>
          <w:rFonts w:ascii="宋体" w:hAnsi="宋体" w:eastAsia="宋体" w:cs="宋体"/>
          <w:color w:val="auto"/>
          <w:spacing w:val="-3"/>
          <w:sz w:val="24"/>
          <w:szCs w:val="24"/>
          <w:highlight w:val="none"/>
        </w:rPr>
        <w:t>缴费方式：磋商保证金应当以支票、汇票、本票或者金融机构、担保机</w:t>
      </w:r>
      <w:r>
        <w:rPr>
          <w:rFonts w:ascii="宋体" w:hAnsi="宋体" w:eastAsia="宋体" w:cs="宋体"/>
          <w:color w:val="auto"/>
          <w:spacing w:val="1"/>
          <w:sz w:val="24"/>
          <w:szCs w:val="24"/>
          <w:highlight w:val="none"/>
        </w:rPr>
        <w:t xml:space="preserve"> </w:t>
      </w:r>
      <w:r>
        <w:rPr>
          <w:rFonts w:ascii="宋体" w:hAnsi="宋体" w:eastAsia="宋体" w:cs="宋体"/>
          <w:color w:val="auto"/>
          <w:spacing w:val="2"/>
          <w:sz w:val="24"/>
          <w:szCs w:val="24"/>
          <w:highlight w:val="none"/>
        </w:rPr>
        <w:t xml:space="preserve">构出具的保函等非现金形式提交。通过银行转账的，必须由供应商从其基本账 </w:t>
      </w:r>
      <w:r>
        <w:rPr>
          <w:rFonts w:ascii="宋体" w:hAnsi="宋体" w:eastAsia="宋体" w:cs="宋体"/>
          <w:color w:val="auto"/>
          <w:spacing w:val="-1"/>
          <w:sz w:val="24"/>
          <w:szCs w:val="24"/>
          <w:highlight w:val="none"/>
        </w:rPr>
        <w:t>户</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须提供开户许可证复印件</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汇（转）入前附表规定的账户。</w:t>
      </w:r>
    </w:p>
    <w:p w14:paraId="298E86CF">
      <w:pPr>
        <w:spacing w:before="194" w:line="312" w:lineRule="auto"/>
        <w:ind w:left="33" w:right="60" w:firstLine="481"/>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9.3  </w:t>
      </w:r>
      <w:r>
        <w:rPr>
          <w:rFonts w:ascii="宋体" w:hAnsi="宋体" w:eastAsia="宋体" w:cs="宋体"/>
          <w:color w:val="auto"/>
          <w:spacing w:val="-2"/>
          <w:sz w:val="24"/>
          <w:szCs w:val="24"/>
          <w:highlight w:val="none"/>
        </w:rPr>
        <w:t>磋商保证金退还：供应商在</w:t>
      </w:r>
      <w:r>
        <w:rPr>
          <w:rFonts w:hint="eastAsia" w:ascii="宋体" w:hAnsi="宋体" w:eastAsia="宋体" w:cs="宋体"/>
          <w:color w:val="auto"/>
          <w:spacing w:val="-2"/>
          <w:sz w:val="24"/>
          <w:szCs w:val="24"/>
          <w:highlight w:val="none"/>
          <w:lang w:eastAsia="zh-CN"/>
        </w:rPr>
        <w:t>磋商</w:t>
      </w:r>
      <w:r>
        <w:rPr>
          <w:rFonts w:ascii="宋体" w:hAnsi="宋体" w:eastAsia="宋体" w:cs="宋体"/>
          <w:color w:val="auto"/>
          <w:spacing w:val="-2"/>
          <w:sz w:val="24"/>
          <w:szCs w:val="24"/>
          <w:highlight w:val="none"/>
        </w:rPr>
        <w:t>截止时间前撤回已提交的响应文件的，</w:t>
      </w:r>
      <w:r>
        <w:rPr>
          <w:rFonts w:ascii="宋体" w:hAnsi="宋体" w:eastAsia="宋体" w:cs="宋体"/>
          <w:color w:val="auto"/>
          <w:spacing w:val="2"/>
          <w:sz w:val="24"/>
          <w:szCs w:val="24"/>
          <w:highlight w:val="none"/>
        </w:rPr>
        <w:t xml:space="preserve"> </w:t>
      </w:r>
      <w:r>
        <w:rPr>
          <w:rFonts w:ascii="宋体" w:hAnsi="宋体" w:eastAsia="宋体" w:cs="宋体"/>
          <w:color w:val="auto"/>
          <w:spacing w:val="-1"/>
          <w:sz w:val="24"/>
          <w:szCs w:val="24"/>
          <w:highlight w:val="none"/>
        </w:rPr>
        <w:t>采购代理机构应当自收到供应商书面撤回通知之日起</w:t>
      </w:r>
      <w:r>
        <w:rPr>
          <w:rFonts w:ascii="Times New Roman" w:hAnsi="Times New Roman" w:eastAsia="Times New Roman" w:cs="Times New Roman"/>
          <w:color w:val="auto"/>
          <w:spacing w:val="-1"/>
          <w:sz w:val="24"/>
          <w:szCs w:val="24"/>
          <w:highlight w:val="none"/>
        </w:rPr>
        <w:t>5</w:t>
      </w:r>
      <w:r>
        <w:rPr>
          <w:rFonts w:ascii="宋体" w:hAnsi="宋体" w:eastAsia="宋体" w:cs="宋体"/>
          <w:color w:val="auto"/>
          <w:spacing w:val="-2"/>
          <w:sz w:val="24"/>
          <w:szCs w:val="24"/>
          <w:highlight w:val="none"/>
        </w:rPr>
        <w:t>个工作日内，退还已收取</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的磋商保证金，但因供应商自身原因导致无法及时退还的除外。</w:t>
      </w:r>
    </w:p>
    <w:p w14:paraId="76317734">
      <w:pPr>
        <w:spacing w:before="182" w:line="359" w:lineRule="auto"/>
        <w:ind w:left="33" w:right="97" w:firstLine="480"/>
        <w:jc w:val="both"/>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采购代理机构应当自成交通知书发出之日起</w:t>
      </w:r>
      <w:r>
        <w:rPr>
          <w:rFonts w:ascii="Times New Roman" w:hAnsi="Times New Roman" w:eastAsia="Times New Roman" w:cs="Times New Roman"/>
          <w:color w:val="auto"/>
          <w:spacing w:val="6"/>
          <w:sz w:val="24"/>
          <w:szCs w:val="24"/>
          <w:highlight w:val="none"/>
        </w:rPr>
        <w:t>5</w:t>
      </w:r>
      <w:r>
        <w:rPr>
          <w:rFonts w:ascii="宋体" w:hAnsi="宋体" w:eastAsia="宋体" w:cs="宋体"/>
          <w:color w:val="auto"/>
          <w:spacing w:val="6"/>
          <w:sz w:val="24"/>
          <w:szCs w:val="24"/>
          <w:highlight w:val="none"/>
        </w:rPr>
        <w:t>个工作日内退还未</w:t>
      </w:r>
      <w:r>
        <w:rPr>
          <w:rFonts w:hint="eastAsia" w:ascii="宋体" w:hAnsi="宋体" w:eastAsia="宋体" w:cs="宋体"/>
          <w:color w:val="auto"/>
          <w:spacing w:val="6"/>
          <w:sz w:val="24"/>
          <w:szCs w:val="24"/>
          <w:highlight w:val="none"/>
          <w:lang w:eastAsia="zh-CN"/>
        </w:rPr>
        <w:t>成交供应商</w:t>
      </w:r>
      <w:r>
        <w:rPr>
          <w:rFonts w:ascii="宋体" w:hAnsi="宋体" w:eastAsia="宋体" w:cs="宋体"/>
          <w:color w:val="auto"/>
          <w:spacing w:val="6"/>
          <w:sz w:val="24"/>
          <w:szCs w:val="24"/>
          <w:highlight w:val="none"/>
        </w:rPr>
        <w:t>的</w:t>
      </w:r>
      <w:r>
        <w:rPr>
          <w:rFonts w:ascii="宋体" w:hAnsi="宋体" w:eastAsia="宋体" w:cs="宋体"/>
          <w:color w:val="auto"/>
          <w:spacing w:val="-1"/>
          <w:sz w:val="24"/>
          <w:szCs w:val="24"/>
          <w:highlight w:val="none"/>
        </w:rPr>
        <w:t>磋商保证金，自采购合同签订之日起</w:t>
      </w:r>
      <w:r>
        <w:rPr>
          <w:rFonts w:ascii="Times New Roman" w:hAnsi="Times New Roman" w:eastAsia="Times New Roman" w:cs="Times New Roman"/>
          <w:color w:val="auto"/>
          <w:spacing w:val="-1"/>
          <w:sz w:val="24"/>
          <w:szCs w:val="24"/>
          <w:highlight w:val="none"/>
        </w:rPr>
        <w:t>5</w:t>
      </w:r>
      <w:r>
        <w:rPr>
          <w:rFonts w:ascii="宋体" w:hAnsi="宋体" w:eastAsia="宋体" w:cs="宋体"/>
          <w:color w:val="auto"/>
          <w:spacing w:val="-1"/>
          <w:sz w:val="24"/>
          <w:szCs w:val="24"/>
          <w:highlight w:val="none"/>
        </w:rPr>
        <w:t>个工作日内退还</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pacing w:val="-2"/>
          <w:sz w:val="24"/>
          <w:szCs w:val="24"/>
          <w:highlight w:val="none"/>
        </w:rPr>
        <w:t>的磋商保证金或者</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转为</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pacing w:val="-1"/>
          <w:sz w:val="24"/>
          <w:szCs w:val="24"/>
          <w:highlight w:val="none"/>
        </w:rPr>
        <w:t>的履约保证金。</w:t>
      </w:r>
    </w:p>
    <w:p w14:paraId="59C844FC">
      <w:pPr>
        <w:spacing w:before="1" w:line="360" w:lineRule="auto"/>
        <w:ind w:left="32" w:firstLine="48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采购代理机构逾期退还磋商保证金的，除应当退还磋商保证金本金外，还</w:t>
      </w:r>
      <w:r>
        <w:rPr>
          <w:rFonts w:ascii="宋体" w:hAnsi="宋体" w:eastAsia="宋体" w:cs="宋体"/>
          <w:color w:val="auto"/>
          <w:spacing w:val="8"/>
          <w:sz w:val="24"/>
          <w:szCs w:val="24"/>
          <w:highlight w:val="none"/>
        </w:rPr>
        <w:t xml:space="preserve"> </w:t>
      </w:r>
      <w:r>
        <w:rPr>
          <w:rFonts w:ascii="宋体" w:hAnsi="宋体" w:eastAsia="宋体" w:cs="宋体"/>
          <w:color w:val="auto"/>
          <w:spacing w:val="-2"/>
          <w:sz w:val="24"/>
          <w:szCs w:val="24"/>
          <w:highlight w:val="none"/>
        </w:rPr>
        <w:t>应当按中国人民银行同期贷款基准利率上浮</w:t>
      </w:r>
      <w:r>
        <w:rPr>
          <w:rFonts w:ascii="Times New Roman" w:hAnsi="Times New Roman" w:eastAsia="Times New Roman" w:cs="Times New Roman"/>
          <w:color w:val="auto"/>
          <w:spacing w:val="-2"/>
          <w:sz w:val="24"/>
          <w:szCs w:val="24"/>
          <w:highlight w:val="none"/>
        </w:rPr>
        <w:t>20</w:t>
      </w:r>
      <w:r>
        <w:rPr>
          <w:rFonts w:ascii="宋体" w:hAnsi="宋体" w:eastAsia="宋体" w:cs="宋体"/>
          <w:color w:val="auto"/>
          <w:spacing w:val="-2"/>
          <w:sz w:val="24"/>
          <w:szCs w:val="24"/>
          <w:highlight w:val="none"/>
        </w:rPr>
        <w:t>％后的利率支付超期资金占用费，</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但因供应商自身原因导致无法及时退还的除外。</w:t>
      </w:r>
    </w:p>
    <w:p w14:paraId="00312C18">
      <w:pPr>
        <w:spacing w:before="2" w:line="221" w:lineRule="auto"/>
        <w:ind w:left="43"/>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4"/>
          <w:sz w:val="28"/>
          <w:szCs w:val="28"/>
          <w:highlight w:val="none"/>
        </w:rPr>
        <w:t>10.</w:t>
      </w:r>
      <w:r>
        <w:rPr>
          <w:rFonts w:ascii="宋体" w:hAnsi="宋体" w:eastAsia="宋体" w:cs="宋体"/>
          <w:b/>
          <w:bCs/>
          <w:color w:val="auto"/>
          <w:spacing w:val="-4"/>
          <w:sz w:val="28"/>
          <w:szCs w:val="28"/>
          <w:highlight w:val="none"/>
        </w:rPr>
        <w:t>磋商有效期</w:t>
      </w:r>
    </w:p>
    <w:p w14:paraId="53A8731D">
      <w:pPr>
        <w:spacing w:before="204" w:line="360" w:lineRule="auto"/>
        <w:ind w:left="56" w:right="99" w:firstLine="46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从提交响应文件的截止之日起</w:t>
      </w:r>
      <w:r>
        <w:rPr>
          <w:rFonts w:ascii="Times New Roman" w:hAnsi="Times New Roman" w:eastAsia="Times New Roman" w:cs="Times New Roman"/>
          <w:color w:val="auto"/>
          <w:spacing w:val="2"/>
          <w:sz w:val="24"/>
          <w:szCs w:val="24"/>
          <w:highlight w:val="none"/>
        </w:rPr>
        <w:t>60</w:t>
      </w:r>
      <w:r>
        <w:rPr>
          <w:rFonts w:ascii="宋体" w:hAnsi="宋体" w:eastAsia="宋体" w:cs="宋体"/>
          <w:color w:val="auto"/>
          <w:spacing w:val="2"/>
          <w:sz w:val="24"/>
          <w:szCs w:val="24"/>
          <w:highlight w:val="none"/>
        </w:rPr>
        <w:t>日历日（说明：一般为</w:t>
      </w:r>
      <w:r>
        <w:rPr>
          <w:rFonts w:ascii="Times New Roman" w:hAnsi="Times New Roman" w:eastAsia="Times New Roman" w:cs="Times New Roman"/>
          <w:color w:val="auto"/>
          <w:spacing w:val="2"/>
          <w:sz w:val="24"/>
          <w:szCs w:val="24"/>
          <w:highlight w:val="none"/>
        </w:rPr>
        <w:t>60</w:t>
      </w:r>
      <w:r>
        <w:rPr>
          <w:rFonts w:ascii="宋体" w:hAnsi="宋体" w:eastAsia="宋体" w:cs="宋体"/>
          <w:color w:val="auto"/>
          <w:spacing w:val="2"/>
          <w:sz w:val="24"/>
          <w:szCs w:val="24"/>
          <w:highlight w:val="none"/>
        </w:rPr>
        <w:t>天）。响应文件</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中承诺的磋商有效期应当不少于采购文件中载明的磋</w:t>
      </w:r>
      <w:r>
        <w:rPr>
          <w:rFonts w:ascii="宋体" w:hAnsi="宋体" w:eastAsia="宋体" w:cs="宋体"/>
          <w:color w:val="auto"/>
          <w:spacing w:val="-2"/>
          <w:sz w:val="24"/>
          <w:szCs w:val="24"/>
          <w:highlight w:val="none"/>
        </w:rPr>
        <w:t>商有效期。</w:t>
      </w:r>
    </w:p>
    <w:p w14:paraId="089B06F9">
      <w:pPr>
        <w:spacing w:before="4" w:line="220" w:lineRule="auto"/>
        <w:ind w:left="43"/>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6"/>
          <w:sz w:val="28"/>
          <w:szCs w:val="28"/>
          <w:highlight w:val="none"/>
        </w:rPr>
        <w:t>11.</w:t>
      </w:r>
      <w:r>
        <w:rPr>
          <w:rFonts w:ascii="宋体" w:hAnsi="宋体" w:eastAsia="宋体" w:cs="宋体"/>
          <w:b/>
          <w:bCs/>
          <w:color w:val="auto"/>
          <w:spacing w:val="-6"/>
          <w:sz w:val="28"/>
          <w:szCs w:val="28"/>
          <w:highlight w:val="none"/>
        </w:rPr>
        <w:t>响应文件构成</w:t>
      </w:r>
    </w:p>
    <w:p w14:paraId="30C43734">
      <w:pPr>
        <w:spacing w:before="206" w:line="359" w:lineRule="auto"/>
        <w:ind w:left="34" w:right="97"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供应商应提交相关证明材料，作为其参加</w:t>
      </w:r>
      <w:r>
        <w:rPr>
          <w:rFonts w:hint="eastAsia" w:ascii="宋体" w:hAnsi="宋体" w:eastAsia="宋体" w:cs="宋体"/>
          <w:color w:val="auto"/>
          <w:spacing w:val="2"/>
          <w:sz w:val="24"/>
          <w:szCs w:val="24"/>
          <w:highlight w:val="none"/>
          <w:lang w:eastAsia="zh-CN"/>
        </w:rPr>
        <w:t>磋商</w:t>
      </w:r>
      <w:r>
        <w:rPr>
          <w:rFonts w:ascii="宋体" w:hAnsi="宋体" w:eastAsia="宋体" w:cs="宋体"/>
          <w:color w:val="auto"/>
          <w:spacing w:val="2"/>
          <w:sz w:val="24"/>
          <w:szCs w:val="24"/>
          <w:highlight w:val="none"/>
        </w:rPr>
        <w:t>和</w:t>
      </w:r>
      <w:r>
        <w:rPr>
          <w:rFonts w:hint="eastAsia" w:ascii="宋体" w:hAnsi="宋体" w:eastAsia="宋体" w:cs="宋体"/>
          <w:color w:val="auto"/>
          <w:spacing w:val="2"/>
          <w:sz w:val="24"/>
          <w:szCs w:val="24"/>
          <w:highlight w:val="none"/>
          <w:lang w:eastAsia="zh-CN"/>
        </w:rPr>
        <w:t>成交</w:t>
      </w:r>
      <w:r>
        <w:rPr>
          <w:rFonts w:ascii="宋体" w:hAnsi="宋体" w:eastAsia="宋体" w:cs="宋体"/>
          <w:color w:val="auto"/>
          <w:spacing w:val="2"/>
          <w:sz w:val="24"/>
          <w:szCs w:val="24"/>
          <w:highlight w:val="none"/>
        </w:rPr>
        <w:t>后有能力履行合同的</w:t>
      </w:r>
      <w:r>
        <w:rPr>
          <w:rFonts w:ascii="宋体" w:hAnsi="宋体" w:eastAsia="宋体" w:cs="宋体"/>
          <w:color w:val="auto"/>
          <w:spacing w:val="-1"/>
          <w:sz w:val="24"/>
          <w:szCs w:val="24"/>
          <w:highlight w:val="none"/>
        </w:rPr>
        <w:t>证明。</w:t>
      </w:r>
    </w:p>
    <w:p w14:paraId="1D417216">
      <w:pPr>
        <w:spacing w:before="206" w:line="359" w:lineRule="auto"/>
        <w:ind w:right="97"/>
        <w:rPr>
          <w:rFonts w:hint="default"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包一、包二</w:t>
      </w:r>
      <w:r>
        <w:rPr>
          <w:rFonts w:ascii="宋体" w:hAnsi="宋体" w:eastAsia="宋体" w:cs="宋体"/>
          <w:b/>
          <w:bCs/>
          <w:color w:val="auto"/>
          <w:spacing w:val="2"/>
          <w:sz w:val="24"/>
          <w:szCs w:val="24"/>
          <w:highlight w:val="none"/>
        </w:rPr>
        <w:t>编写的响应文件须包括以下内容（格式见采购文件第四部分）</w:t>
      </w:r>
    </w:p>
    <w:p w14:paraId="680B9BBB">
      <w:pPr>
        <w:spacing w:before="204" w:line="240" w:lineRule="auto"/>
        <w:ind w:left="56" w:right="99" w:firstLine="460"/>
        <w:rPr>
          <w:rFonts w:ascii="宋体" w:hAnsi="宋体" w:eastAsia="宋体" w:cs="宋体"/>
          <w:b/>
          <w:bCs/>
          <w:color w:val="auto"/>
          <w:spacing w:val="2"/>
          <w:sz w:val="24"/>
          <w:szCs w:val="24"/>
          <w:highlight w:val="none"/>
        </w:rPr>
      </w:pPr>
      <w:r>
        <w:rPr>
          <w:rFonts w:ascii="宋体" w:hAnsi="宋体" w:eastAsia="宋体" w:cs="宋体"/>
          <w:b/>
          <w:bCs/>
          <w:color w:val="auto"/>
          <w:spacing w:val="2"/>
          <w:sz w:val="24"/>
          <w:szCs w:val="24"/>
          <w:highlight w:val="none"/>
        </w:rPr>
        <w:t>11.1  响应文件（上册）（资格审查）</w:t>
      </w:r>
    </w:p>
    <w:p w14:paraId="3D9ECF11">
      <w:pPr>
        <w:spacing w:before="204" w:line="240" w:lineRule="auto"/>
        <w:ind w:left="56" w:right="99" w:firstLine="460"/>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（1）磋商函</w:t>
      </w:r>
    </w:p>
    <w:p w14:paraId="5FF1B115">
      <w:pPr>
        <w:spacing w:before="204" w:line="240" w:lineRule="auto"/>
        <w:ind w:left="56" w:right="99" w:firstLine="460"/>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（2）法定代表人证明书</w:t>
      </w:r>
    </w:p>
    <w:p w14:paraId="2E55581F">
      <w:pPr>
        <w:spacing w:before="204" w:line="240" w:lineRule="auto"/>
        <w:ind w:left="56" w:right="99" w:firstLine="46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（3）法定代表人</w:t>
      </w:r>
      <w:r>
        <w:rPr>
          <w:rFonts w:ascii="宋体" w:hAnsi="宋体" w:eastAsia="宋体" w:cs="宋体"/>
          <w:color w:val="auto"/>
          <w:spacing w:val="-2"/>
          <w:sz w:val="24"/>
          <w:szCs w:val="24"/>
          <w:highlight w:val="none"/>
        </w:rPr>
        <w:t>授权书</w:t>
      </w:r>
    </w:p>
    <w:p w14:paraId="756445B7">
      <w:pPr>
        <w:spacing w:before="183" w:line="219" w:lineRule="auto"/>
        <w:ind w:left="5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4</w:t>
      </w:r>
      <w:r>
        <w:rPr>
          <w:rFonts w:ascii="宋体" w:hAnsi="宋体" w:eastAsia="宋体" w:cs="宋体"/>
          <w:color w:val="auto"/>
          <w:spacing w:val="-3"/>
          <w:sz w:val="24"/>
          <w:szCs w:val="24"/>
          <w:highlight w:val="none"/>
        </w:rPr>
        <w:t>）供应商承诺函</w:t>
      </w:r>
    </w:p>
    <w:p w14:paraId="05BEE2E7">
      <w:pPr>
        <w:spacing w:before="181"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5</w:t>
      </w:r>
      <w:r>
        <w:rPr>
          <w:rFonts w:ascii="宋体" w:hAnsi="宋体" w:eastAsia="宋体" w:cs="宋体"/>
          <w:color w:val="auto"/>
          <w:spacing w:val="-2"/>
          <w:sz w:val="24"/>
          <w:szCs w:val="24"/>
          <w:highlight w:val="none"/>
        </w:rPr>
        <w:t>）供应商诚信承诺书</w:t>
      </w:r>
    </w:p>
    <w:p w14:paraId="77563785">
      <w:pPr>
        <w:spacing w:before="183" w:line="219" w:lineRule="auto"/>
        <w:ind w:left="5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6</w:t>
      </w:r>
      <w:r>
        <w:rPr>
          <w:rFonts w:ascii="宋体" w:hAnsi="宋体" w:eastAsia="宋体" w:cs="宋体"/>
          <w:color w:val="auto"/>
          <w:spacing w:val="-3"/>
          <w:sz w:val="24"/>
          <w:szCs w:val="24"/>
          <w:highlight w:val="none"/>
        </w:rPr>
        <w:t>）资格证明材料</w:t>
      </w:r>
    </w:p>
    <w:p w14:paraId="324F52D1">
      <w:pPr>
        <w:spacing w:before="181" w:line="218"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7</w:t>
      </w:r>
      <w:r>
        <w:rPr>
          <w:rFonts w:ascii="宋体" w:hAnsi="宋体" w:eastAsia="宋体" w:cs="宋体"/>
          <w:color w:val="auto"/>
          <w:spacing w:val="-1"/>
          <w:sz w:val="24"/>
          <w:szCs w:val="24"/>
          <w:highlight w:val="none"/>
        </w:rPr>
        <w:t>）财务状况报告，依法缴纳税收和社会保障资金的相关材料</w:t>
      </w:r>
    </w:p>
    <w:p w14:paraId="450CDE7C">
      <w:pPr>
        <w:spacing w:before="184"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8</w:t>
      </w:r>
      <w:r>
        <w:rPr>
          <w:rFonts w:ascii="宋体" w:hAnsi="宋体" w:eastAsia="宋体" w:cs="宋体"/>
          <w:color w:val="auto"/>
          <w:spacing w:val="-1"/>
          <w:sz w:val="24"/>
          <w:szCs w:val="24"/>
          <w:highlight w:val="none"/>
        </w:rPr>
        <w:t>）具备履行合同所必需的设备和专业技术能力的证明材料</w:t>
      </w:r>
    </w:p>
    <w:p w14:paraId="4CBF8EC6">
      <w:pPr>
        <w:spacing w:before="185"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9</w:t>
      </w:r>
      <w:r>
        <w:rPr>
          <w:rFonts w:ascii="宋体" w:hAnsi="宋体" w:eastAsia="宋体" w:cs="宋体"/>
          <w:color w:val="auto"/>
          <w:spacing w:val="-2"/>
          <w:sz w:val="24"/>
          <w:szCs w:val="24"/>
          <w:highlight w:val="none"/>
        </w:rPr>
        <w:t>）无重大违法记录声明</w:t>
      </w:r>
    </w:p>
    <w:p w14:paraId="62E24F26">
      <w:pPr>
        <w:spacing w:before="180"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10</w:t>
      </w:r>
      <w:r>
        <w:rPr>
          <w:rFonts w:ascii="宋体" w:hAnsi="宋体" w:eastAsia="宋体" w:cs="宋体"/>
          <w:color w:val="auto"/>
          <w:spacing w:val="-2"/>
          <w:sz w:val="24"/>
          <w:szCs w:val="24"/>
          <w:highlight w:val="none"/>
        </w:rPr>
        <w:t>）磋商保证金证明</w:t>
      </w:r>
    </w:p>
    <w:p w14:paraId="07CF8BB7">
      <w:pPr>
        <w:spacing w:before="181" w:line="219" w:lineRule="auto"/>
        <w:ind w:left="520"/>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11.2</w:t>
      </w:r>
      <w:r>
        <w:rPr>
          <w:rFonts w:ascii="Times New Roman" w:hAnsi="Times New Roman" w:eastAsia="Times New Roman" w:cs="Times New Roman"/>
          <w:b/>
          <w:bCs/>
          <w:color w:val="auto"/>
          <w:spacing w:val="13"/>
          <w:sz w:val="24"/>
          <w:szCs w:val="24"/>
          <w:highlight w:val="none"/>
        </w:rPr>
        <w:t xml:space="preserve">  </w:t>
      </w:r>
      <w:r>
        <w:rPr>
          <w:rFonts w:ascii="宋体" w:hAnsi="宋体" w:eastAsia="宋体" w:cs="宋体"/>
          <w:b/>
          <w:bCs/>
          <w:color w:val="auto"/>
          <w:spacing w:val="-5"/>
          <w:sz w:val="24"/>
          <w:szCs w:val="24"/>
          <w:highlight w:val="none"/>
        </w:rPr>
        <w:t>响应文件（下册）</w:t>
      </w:r>
    </w:p>
    <w:p w14:paraId="365BC5B4">
      <w:pPr>
        <w:spacing w:before="183" w:line="220" w:lineRule="auto"/>
        <w:ind w:left="5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11</w:t>
      </w:r>
      <w:r>
        <w:rPr>
          <w:rFonts w:ascii="宋体" w:hAnsi="宋体" w:eastAsia="宋体" w:cs="宋体"/>
          <w:color w:val="auto"/>
          <w:spacing w:val="-3"/>
          <w:sz w:val="24"/>
          <w:szCs w:val="24"/>
          <w:highlight w:val="none"/>
        </w:rPr>
        <w:t>）评分对照表</w:t>
      </w:r>
    </w:p>
    <w:p w14:paraId="22A75F66">
      <w:pPr>
        <w:spacing w:before="182" w:line="218"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12</w:t>
      </w:r>
      <w:r>
        <w:rPr>
          <w:rFonts w:ascii="宋体" w:hAnsi="宋体" w:eastAsia="宋体" w:cs="宋体"/>
          <w:color w:val="auto"/>
          <w:spacing w:val="-2"/>
          <w:sz w:val="24"/>
          <w:szCs w:val="24"/>
          <w:highlight w:val="none"/>
        </w:rPr>
        <w:t>）竞争性磋商首次报价表</w:t>
      </w:r>
    </w:p>
    <w:p w14:paraId="59431EF8">
      <w:pPr>
        <w:spacing w:before="182" w:line="218" w:lineRule="auto"/>
        <w:ind w:left="5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13</w:t>
      </w:r>
      <w:r>
        <w:rPr>
          <w:rFonts w:ascii="宋体" w:hAnsi="宋体" w:eastAsia="宋体" w:cs="宋体"/>
          <w:color w:val="auto"/>
          <w:spacing w:val="-3"/>
          <w:sz w:val="24"/>
          <w:szCs w:val="24"/>
          <w:highlight w:val="none"/>
        </w:rPr>
        <w:t>）分项报价表</w:t>
      </w:r>
    </w:p>
    <w:p w14:paraId="63F24BC8">
      <w:pPr>
        <w:spacing w:before="185"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14</w:t>
      </w:r>
      <w:r>
        <w:rPr>
          <w:rFonts w:ascii="宋体" w:hAnsi="宋体" w:eastAsia="宋体" w:cs="宋体"/>
          <w:color w:val="auto"/>
          <w:spacing w:val="-2"/>
          <w:sz w:val="24"/>
          <w:szCs w:val="24"/>
          <w:highlight w:val="none"/>
        </w:rPr>
        <w:t>）技术规格响应表</w:t>
      </w:r>
    </w:p>
    <w:p w14:paraId="309CF807">
      <w:pPr>
        <w:spacing w:before="181"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15</w:t>
      </w:r>
      <w:r>
        <w:rPr>
          <w:rFonts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eastAsia="zh-CN"/>
        </w:rPr>
        <w:t>响应</w:t>
      </w:r>
      <w:r>
        <w:rPr>
          <w:rFonts w:ascii="宋体" w:hAnsi="宋体" w:eastAsia="宋体" w:cs="宋体"/>
          <w:color w:val="auto"/>
          <w:spacing w:val="-2"/>
          <w:sz w:val="24"/>
          <w:szCs w:val="24"/>
          <w:highlight w:val="none"/>
        </w:rPr>
        <w:t>产品相关资料</w:t>
      </w:r>
    </w:p>
    <w:p w14:paraId="7E5D744D">
      <w:pPr>
        <w:spacing w:before="183"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16</w:t>
      </w:r>
      <w:r>
        <w:rPr>
          <w:rFonts w:ascii="宋体" w:hAnsi="宋体" w:eastAsia="宋体" w:cs="宋体"/>
          <w:color w:val="auto"/>
          <w:spacing w:val="-2"/>
          <w:sz w:val="24"/>
          <w:szCs w:val="24"/>
          <w:highlight w:val="none"/>
        </w:rPr>
        <w:t>）供应商的类似业绩证明材料</w:t>
      </w:r>
    </w:p>
    <w:p w14:paraId="40A46F47">
      <w:pPr>
        <w:spacing w:before="182"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17</w:t>
      </w:r>
      <w:r>
        <w:rPr>
          <w:rFonts w:ascii="宋体" w:hAnsi="宋体" w:eastAsia="宋体" w:cs="宋体"/>
          <w:color w:val="auto"/>
          <w:spacing w:val="-1"/>
          <w:sz w:val="24"/>
          <w:szCs w:val="24"/>
          <w:highlight w:val="none"/>
        </w:rPr>
        <w:t>）制造（生产）企业小型、微型企业声明函、从业人员声明函</w:t>
      </w:r>
    </w:p>
    <w:p w14:paraId="6930BF32">
      <w:pPr>
        <w:spacing w:before="183"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18</w:t>
      </w:r>
      <w:r>
        <w:rPr>
          <w:rFonts w:ascii="宋体" w:hAnsi="宋体" w:eastAsia="宋体" w:cs="宋体"/>
          <w:color w:val="auto"/>
          <w:spacing w:val="-2"/>
          <w:sz w:val="24"/>
          <w:szCs w:val="24"/>
          <w:highlight w:val="none"/>
        </w:rPr>
        <w:t>）残疾人福利性单位声明函</w:t>
      </w:r>
    </w:p>
    <w:p w14:paraId="607D10E0">
      <w:pPr>
        <w:spacing w:before="180"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（19）供应商认为在其他方面有必要说明的事项</w:t>
      </w:r>
    </w:p>
    <w:p w14:paraId="3B1B20F3">
      <w:pPr>
        <w:spacing w:before="182" w:line="219" w:lineRule="auto"/>
        <w:ind w:left="525"/>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（20）磋商最终报价表</w:t>
      </w:r>
    </w:p>
    <w:p w14:paraId="6F4E3B19">
      <w:pPr>
        <w:spacing w:before="182" w:line="219" w:lineRule="auto"/>
        <w:rPr>
          <w:rFonts w:hint="default" w:ascii="Times New Roman" w:hAnsi="Times New Roman" w:eastAsia="Times New Roman" w:cs="Times New Roman"/>
          <w:b/>
          <w:bCs/>
          <w:color w:val="auto"/>
          <w:spacing w:val="-1"/>
          <w:sz w:val="24"/>
          <w:szCs w:val="24"/>
          <w:highlight w:val="none"/>
          <w:lang w:val="en-US" w:eastAsia="zh-CN"/>
        </w:rPr>
      </w:pPr>
      <w:r>
        <w:rPr>
          <w:rFonts w:hint="eastAsia" w:ascii="Times New Roman" w:hAnsi="Times New Roman" w:eastAsia="Times New Roman" w:cs="Times New Roman"/>
          <w:b/>
          <w:bCs/>
          <w:color w:val="auto"/>
          <w:spacing w:val="-1"/>
          <w:sz w:val="24"/>
          <w:szCs w:val="24"/>
          <w:highlight w:val="none"/>
          <w:lang w:val="en-US" w:eastAsia="zh-CN"/>
        </w:rPr>
        <w:t>包三</w:t>
      </w:r>
      <w:r>
        <w:rPr>
          <w:rFonts w:ascii="Times New Roman" w:hAnsi="Times New Roman" w:eastAsia="Times New Roman" w:cs="Times New Roman"/>
          <w:b/>
          <w:bCs/>
          <w:color w:val="auto"/>
          <w:spacing w:val="-1"/>
          <w:sz w:val="24"/>
          <w:szCs w:val="24"/>
          <w:highlight w:val="none"/>
        </w:rPr>
        <w:t>编写的响应文件须包括以下内容（格式见采购文件第四部分）</w:t>
      </w:r>
    </w:p>
    <w:p w14:paraId="42FC9C7A">
      <w:pPr>
        <w:spacing w:before="182" w:line="219" w:lineRule="auto"/>
        <w:ind w:left="525"/>
        <w:rPr>
          <w:rFonts w:ascii="Times New Roman" w:hAnsi="Times New Roman" w:eastAsia="Times New Roman" w:cs="Times New Roman"/>
          <w:color w:val="auto"/>
          <w:spacing w:val="-1"/>
          <w:sz w:val="24"/>
          <w:szCs w:val="24"/>
          <w:highlight w:val="none"/>
        </w:rPr>
      </w:pPr>
      <w:r>
        <w:rPr>
          <w:rFonts w:ascii="Times New Roman" w:hAnsi="Times New Roman" w:eastAsia="Times New Roman" w:cs="Times New Roman"/>
          <w:color w:val="auto"/>
          <w:spacing w:val="-1"/>
          <w:sz w:val="24"/>
          <w:szCs w:val="24"/>
          <w:highlight w:val="none"/>
        </w:rPr>
        <w:t>（1）磋商函</w:t>
      </w:r>
    </w:p>
    <w:p w14:paraId="008F18C4">
      <w:pPr>
        <w:keepNext w:val="0"/>
        <w:keepLines w:val="0"/>
        <w:pageBreakBefore w:val="0"/>
        <w:widowControl/>
        <w:kinsoku w:val="0"/>
        <w:wordWrap/>
        <w:overflowPunct/>
        <w:topLinePunct w:val="0"/>
        <w:autoSpaceDE w:val="0"/>
        <w:autoSpaceDN w:val="0"/>
        <w:bidi w:val="0"/>
        <w:adjustRightInd w:val="0"/>
        <w:snapToGrid w:val="0"/>
        <w:spacing w:before="181" w:line="240" w:lineRule="auto"/>
        <w:ind w:left="525"/>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2</w:t>
      </w:r>
      <w:r>
        <w:rPr>
          <w:rFonts w:ascii="宋体" w:hAnsi="宋体" w:eastAsia="宋体" w:cs="宋体"/>
          <w:color w:val="auto"/>
          <w:spacing w:val="-2"/>
          <w:sz w:val="24"/>
          <w:szCs w:val="24"/>
          <w:highlight w:val="none"/>
        </w:rPr>
        <w:t>）法定代表人证明书</w:t>
      </w:r>
    </w:p>
    <w:p w14:paraId="02F3999E">
      <w:pPr>
        <w:spacing w:before="180"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3</w:t>
      </w:r>
      <w:r>
        <w:rPr>
          <w:rFonts w:ascii="宋体" w:hAnsi="宋体" w:eastAsia="宋体" w:cs="宋体"/>
          <w:color w:val="auto"/>
          <w:spacing w:val="-2"/>
          <w:sz w:val="24"/>
          <w:szCs w:val="24"/>
          <w:highlight w:val="none"/>
        </w:rPr>
        <w:t>）法定代表人授权书</w:t>
      </w:r>
    </w:p>
    <w:p w14:paraId="16EEB3BF">
      <w:pPr>
        <w:spacing w:before="183" w:line="219" w:lineRule="auto"/>
        <w:ind w:left="5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4</w:t>
      </w:r>
      <w:r>
        <w:rPr>
          <w:rFonts w:ascii="宋体" w:hAnsi="宋体" w:eastAsia="宋体" w:cs="宋体"/>
          <w:color w:val="auto"/>
          <w:spacing w:val="-3"/>
          <w:sz w:val="24"/>
          <w:szCs w:val="24"/>
          <w:highlight w:val="none"/>
        </w:rPr>
        <w:t>）供应商承诺函</w:t>
      </w:r>
    </w:p>
    <w:p w14:paraId="1B382705">
      <w:pPr>
        <w:spacing w:before="181"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5</w:t>
      </w:r>
      <w:r>
        <w:rPr>
          <w:rFonts w:ascii="宋体" w:hAnsi="宋体" w:eastAsia="宋体" w:cs="宋体"/>
          <w:color w:val="auto"/>
          <w:spacing w:val="-2"/>
          <w:sz w:val="24"/>
          <w:szCs w:val="24"/>
          <w:highlight w:val="none"/>
        </w:rPr>
        <w:t>）供应商诚信承诺书</w:t>
      </w:r>
    </w:p>
    <w:p w14:paraId="229D1413">
      <w:pPr>
        <w:spacing w:before="183" w:line="219" w:lineRule="auto"/>
        <w:ind w:left="5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6</w:t>
      </w:r>
      <w:r>
        <w:rPr>
          <w:rFonts w:ascii="宋体" w:hAnsi="宋体" w:eastAsia="宋体" w:cs="宋体"/>
          <w:color w:val="auto"/>
          <w:spacing w:val="-3"/>
          <w:sz w:val="24"/>
          <w:szCs w:val="24"/>
          <w:highlight w:val="none"/>
        </w:rPr>
        <w:t>）资格证明材料</w:t>
      </w:r>
    </w:p>
    <w:p w14:paraId="569C3B8A">
      <w:pPr>
        <w:spacing w:before="181" w:line="218"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7</w:t>
      </w:r>
      <w:r>
        <w:rPr>
          <w:rFonts w:ascii="宋体" w:hAnsi="宋体" w:eastAsia="宋体" w:cs="宋体"/>
          <w:color w:val="auto"/>
          <w:spacing w:val="-1"/>
          <w:sz w:val="24"/>
          <w:szCs w:val="24"/>
          <w:highlight w:val="none"/>
        </w:rPr>
        <w:t>）财务状况报告，依法缴纳税收和社会保障资金的相关材料</w:t>
      </w:r>
    </w:p>
    <w:p w14:paraId="7A642D33">
      <w:pPr>
        <w:spacing w:before="184"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8</w:t>
      </w:r>
      <w:r>
        <w:rPr>
          <w:rFonts w:ascii="宋体" w:hAnsi="宋体" w:eastAsia="宋体" w:cs="宋体"/>
          <w:color w:val="auto"/>
          <w:spacing w:val="-1"/>
          <w:sz w:val="24"/>
          <w:szCs w:val="24"/>
          <w:highlight w:val="none"/>
        </w:rPr>
        <w:t>）具备履行合同所必需的设备和专业技术能力的证明材料</w:t>
      </w:r>
    </w:p>
    <w:p w14:paraId="1E82164B">
      <w:pPr>
        <w:spacing w:before="185"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9</w:t>
      </w:r>
      <w:r>
        <w:rPr>
          <w:rFonts w:ascii="宋体" w:hAnsi="宋体" w:eastAsia="宋体" w:cs="宋体"/>
          <w:color w:val="auto"/>
          <w:spacing w:val="-2"/>
          <w:sz w:val="24"/>
          <w:szCs w:val="24"/>
          <w:highlight w:val="none"/>
        </w:rPr>
        <w:t>）无重大违法记录声明</w:t>
      </w:r>
    </w:p>
    <w:p w14:paraId="7EDF8AFF">
      <w:pPr>
        <w:spacing w:before="180"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10</w:t>
      </w:r>
      <w:r>
        <w:rPr>
          <w:rFonts w:ascii="宋体" w:hAnsi="宋体" w:eastAsia="宋体" w:cs="宋体"/>
          <w:color w:val="auto"/>
          <w:spacing w:val="-2"/>
          <w:sz w:val="24"/>
          <w:szCs w:val="24"/>
          <w:highlight w:val="none"/>
        </w:rPr>
        <w:t>）磋商保证金证明</w:t>
      </w:r>
    </w:p>
    <w:p w14:paraId="7C2F1173">
      <w:pPr>
        <w:spacing w:before="181" w:line="219" w:lineRule="auto"/>
        <w:ind w:left="520"/>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11.2</w:t>
      </w:r>
      <w:r>
        <w:rPr>
          <w:rFonts w:ascii="Times New Roman" w:hAnsi="Times New Roman" w:eastAsia="Times New Roman" w:cs="Times New Roman"/>
          <w:b/>
          <w:bCs/>
          <w:color w:val="auto"/>
          <w:spacing w:val="13"/>
          <w:sz w:val="24"/>
          <w:szCs w:val="24"/>
          <w:highlight w:val="none"/>
        </w:rPr>
        <w:t xml:space="preserve">  </w:t>
      </w:r>
      <w:r>
        <w:rPr>
          <w:rFonts w:ascii="宋体" w:hAnsi="宋体" w:eastAsia="宋体" w:cs="宋体"/>
          <w:b/>
          <w:bCs/>
          <w:color w:val="auto"/>
          <w:spacing w:val="-5"/>
          <w:sz w:val="24"/>
          <w:szCs w:val="24"/>
          <w:highlight w:val="none"/>
        </w:rPr>
        <w:t>响应文件（下册）</w:t>
      </w:r>
    </w:p>
    <w:p w14:paraId="47F0056D">
      <w:pPr>
        <w:spacing w:before="183" w:line="220" w:lineRule="auto"/>
        <w:ind w:left="5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11</w:t>
      </w:r>
      <w:r>
        <w:rPr>
          <w:rFonts w:ascii="宋体" w:hAnsi="宋体" w:eastAsia="宋体" w:cs="宋体"/>
          <w:color w:val="auto"/>
          <w:spacing w:val="-3"/>
          <w:sz w:val="24"/>
          <w:szCs w:val="24"/>
          <w:highlight w:val="none"/>
        </w:rPr>
        <w:t>）评分对照表</w:t>
      </w:r>
    </w:p>
    <w:p w14:paraId="3F669BAD">
      <w:pPr>
        <w:spacing w:before="182" w:line="218"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12</w:t>
      </w:r>
      <w:r>
        <w:rPr>
          <w:rFonts w:ascii="宋体" w:hAnsi="宋体" w:eastAsia="宋体" w:cs="宋体"/>
          <w:color w:val="auto"/>
          <w:spacing w:val="-2"/>
          <w:sz w:val="24"/>
          <w:szCs w:val="24"/>
          <w:highlight w:val="none"/>
        </w:rPr>
        <w:t>）竞争性磋商首次报价表</w:t>
      </w:r>
    </w:p>
    <w:p w14:paraId="3487A857">
      <w:pPr>
        <w:spacing w:before="182" w:line="218" w:lineRule="auto"/>
        <w:ind w:left="5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13</w:t>
      </w:r>
      <w:r>
        <w:rPr>
          <w:rFonts w:ascii="宋体" w:hAnsi="宋体" w:eastAsia="宋体" w:cs="宋体"/>
          <w:color w:val="auto"/>
          <w:spacing w:val="-3"/>
          <w:sz w:val="24"/>
          <w:szCs w:val="24"/>
          <w:highlight w:val="none"/>
        </w:rPr>
        <w:t>）分项报价表</w:t>
      </w:r>
    </w:p>
    <w:p w14:paraId="7F76A25D">
      <w:pPr>
        <w:spacing w:before="185"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14</w:t>
      </w:r>
      <w:r>
        <w:rPr>
          <w:rFonts w:ascii="宋体" w:hAnsi="宋体" w:eastAsia="宋体" w:cs="宋体"/>
          <w:color w:val="auto"/>
          <w:spacing w:val="-2"/>
          <w:sz w:val="24"/>
          <w:szCs w:val="24"/>
          <w:highlight w:val="none"/>
        </w:rPr>
        <w:t>）技术规格响应表</w:t>
      </w:r>
    </w:p>
    <w:p w14:paraId="6B46D6D0">
      <w:pPr>
        <w:spacing w:before="181"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15</w:t>
      </w:r>
      <w:r>
        <w:rPr>
          <w:rFonts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eastAsia="zh-CN"/>
        </w:rPr>
        <w:t>响应</w:t>
      </w:r>
      <w:r>
        <w:rPr>
          <w:rFonts w:ascii="宋体" w:hAnsi="宋体" w:eastAsia="宋体" w:cs="宋体"/>
          <w:color w:val="auto"/>
          <w:spacing w:val="-2"/>
          <w:sz w:val="24"/>
          <w:szCs w:val="24"/>
          <w:highlight w:val="none"/>
        </w:rPr>
        <w:t>产品相关资料</w:t>
      </w:r>
    </w:p>
    <w:p w14:paraId="6C24B825">
      <w:pPr>
        <w:spacing w:before="183"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16</w:t>
      </w:r>
      <w:r>
        <w:rPr>
          <w:rFonts w:ascii="宋体" w:hAnsi="宋体" w:eastAsia="宋体" w:cs="宋体"/>
          <w:color w:val="auto"/>
          <w:spacing w:val="-2"/>
          <w:sz w:val="24"/>
          <w:szCs w:val="24"/>
          <w:highlight w:val="none"/>
        </w:rPr>
        <w:t>）供应商的类似业绩证明材料</w:t>
      </w:r>
    </w:p>
    <w:p w14:paraId="0AFBB651">
      <w:pPr>
        <w:spacing w:before="183"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18</w:t>
      </w:r>
      <w:r>
        <w:rPr>
          <w:rFonts w:ascii="宋体" w:hAnsi="宋体" w:eastAsia="宋体" w:cs="宋体"/>
          <w:color w:val="auto"/>
          <w:spacing w:val="-2"/>
          <w:sz w:val="24"/>
          <w:szCs w:val="24"/>
          <w:highlight w:val="none"/>
        </w:rPr>
        <w:t>）残疾人福利性单位声明函</w:t>
      </w:r>
    </w:p>
    <w:p w14:paraId="3B921268">
      <w:pPr>
        <w:spacing w:before="180"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（19）供应商认为在其他方面有必要说明的事项</w:t>
      </w:r>
    </w:p>
    <w:p w14:paraId="7F0978C8">
      <w:pPr>
        <w:spacing w:before="183" w:line="218" w:lineRule="auto"/>
        <w:ind w:left="525"/>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（20）磋商最终报价表</w:t>
      </w:r>
    </w:p>
    <w:p w14:paraId="50B1BACC">
      <w:pPr>
        <w:spacing w:before="182" w:line="362" w:lineRule="auto"/>
        <w:ind w:left="40" w:firstLine="594"/>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注：供应商须按上述内容、顺序和格式编制响应文件，</w:t>
      </w:r>
      <w:r>
        <w:rPr>
          <w:rFonts w:ascii="宋体" w:hAnsi="宋体" w:eastAsia="宋体" w:cs="宋体"/>
          <w:color w:val="auto"/>
          <w:spacing w:val="-7"/>
          <w:sz w:val="24"/>
          <w:szCs w:val="24"/>
          <w:highlight w:val="none"/>
        </w:rPr>
        <w:t>并按要求编制目录、</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页码，并保证所提供的全部资料真实可信，</w:t>
      </w:r>
      <w:r>
        <w:rPr>
          <w:rFonts w:ascii="宋体" w:hAnsi="宋体" w:eastAsia="宋体" w:cs="宋体"/>
          <w:color w:val="auto"/>
          <w:spacing w:val="-72"/>
          <w:sz w:val="24"/>
          <w:szCs w:val="24"/>
          <w:highlight w:val="none"/>
        </w:rPr>
        <w:t xml:space="preserve"> </w:t>
      </w:r>
      <w:r>
        <w:rPr>
          <w:rFonts w:ascii="宋体" w:hAnsi="宋体" w:eastAsia="宋体" w:cs="宋体"/>
          <w:color w:val="auto"/>
          <w:spacing w:val="-3"/>
          <w:sz w:val="24"/>
          <w:szCs w:val="24"/>
          <w:highlight w:val="none"/>
        </w:rPr>
        <w:t>自愿承担相应责任。</w:t>
      </w:r>
    </w:p>
    <w:p w14:paraId="77DF04B1">
      <w:pPr>
        <w:spacing w:before="1" w:line="220" w:lineRule="auto"/>
        <w:ind w:left="43"/>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4"/>
          <w:sz w:val="28"/>
          <w:szCs w:val="28"/>
          <w:highlight w:val="none"/>
        </w:rPr>
        <w:t>12.</w:t>
      </w:r>
      <w:r>
        <w:rPr>
          <w:rFonts w:ascii="宋体" w:hAnsi="宋体" w:eastAsia="宋体" w:cs="宋体"/>
          <w:b/>
          <w:bCs/>
          <w:color w:val="auto"/>
          <w:spacing w:val="-4"/>
          <w:sz w:val="28"/>
          <w:szCs w:val="28"/>
          <w:highlight w:val="none"/>
        </w:rPr>
        <w:t>响应文件的编制要求</w:t>
      </w:r>
    </w:p>
    <w:p w14:paraId="5D0299DA">
      <w:pPr>
        <w:spacing w:before="204" w:line="324" w:lineRule="auto"/>
        <w:ind w:left="36" w:right="80" w:firstLine="496"/>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12.1  </w:t>
      </w:r>
      <w:r>
        <w:rPr>
          <w:rFonts w:ascii="宋体" w:hAnsi="宋体" w:eastAsia="宋体" w:cs="宋体"/>
          <w:color w:val="auto"/>
          <w:sz w:val="24"/>
          <w:szCs w:val="24"/>
          <w:highlight w:val="none"/>
        </w:rPr>
        <w:t>供应商应按照采购文件所提供的响应文件格式，分</w:t>
      </w:r>
      <w:r>
        <w:rPr>
          <w:rFonts w:ascii="宋体" w:hAnsi="宋体" w:eastAsia="宋体" w:cs="宋体"/>
          <w:color w:val="auto"/>
          <w:spacing w:val="-1"/>
          <w:sz w:val="24"/>
          <w:szCs w:val="24"/>
          <w:highlight w:val="none"/>
        </w:rPr>
        <w:t>别填写采购文件第</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四部分的内容，应分别注明所提供货物的名称、技术配置及参数、数量和价格</w:t>
      </w:r>
      <w:r>
        <w:rPr>
          <w:rFonts w:ascii="宋体" w:hAnsi="宋体" w:eastAsia="宋体" w:cs="宋体"/>
          <w:color w:val="auto"/>
          <w:spacing w:val="3"/>
          <w:sz w:val="24"/>
          <w:szCs w:val="24"/>
          <w:highlight w:val="none"/>
        </w:rPr>
        <w:t xml:space="preserve"> </w:t>
      </w:r>
      <w:r>
        <w:rPr>
          <w:rFonts w:ascii="宋体" w:hAnsi="宋体" w:eastAsia="宋体" w:cs="宋体"/>
          <w:color w:val="auto"/>
          <w:spacing w:val="2"/>
          <w:sz w:val="24"/>
          <w:szCs w:val="24"/>
          <w:highlight w:val="none"/>
        </w:rPr>
        <w:t>等内容；采购文件要求签字、盖章的地方必须由供应商的法定代表人或委托代</w:t>
      </w:r>
      <w:r>
        <w:rPr>
          <w:rFonts w:ascii="宋体" w:hAnsi="宋体" w:eastAsia="宋体" w:cs="宋体"/>
          <w:color w:val="auto"/>
          <w:spacing w:val="1"/>
          <w:sz w:val="24"/>
          <w:szCs w:val="24"/>
          <w:highlight w:val="none"/>
        </w:rPr>
        <w:t xml:space="preserve"> </w:t>
      </w:r>
      <w:r>
        <w:rPr>
          <w:rFonts w:ascii="宋体" w:hAnsi="宋体" w:eastAsia="宋体" w:cs="宋体"/>
          <w:color w:val="auto"/>
          <w:spacing w:val="-2"/>
          <w:sz w:val="24"/>
          <w:szCs w:val="24"/>
          <w:highlight w:val="none"/>
        </w:rPr>
        <w:t>理人按要求签字、盖章。</w:t>
      </w:r>
    </w:p>
    <w:p w14:paraId="2F93AB96">
      <w:pPr>
        <w:spacing w:before="204" w:line="324" w:lineRule="auto"/>
        <w:ind w:left="36" w:right="80" w:firstLine="49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12.2  供应商将加密电子响应文件1份务必在</w:t>
      </w:r>
      <w:r>
        <w:rPr>
          <w:rFonts w:hint="eastAsia" w:ascii="Times New Roman" w:hAnsi="Times New Roman" w:eastAsia="Times New Roman" w:cs="Times New Roman"/>
          <w:color w:val="auto"/>
          <w:sz w:val="24"/>
          <w:szCs w:val="24"/>
          <w:highlight w:val="none"/>
          <w:lang w:eastAsia="zh-CN"/>
        </w:rPr>
        <w:t>磋商</w:t>
      </w:r>
      <w:r>
        <w:rPr>
          <w:rFonts w:ascii="Times New Roman" w:hAnsi="Times New Roman" w:eastAsia="Times New Roman" w:cs="Times New Roman"/>
          <w:color w:val="auto"/>
          <w:sz w:val="24"/>
          <w:szCs w:val="24"/>
          <w:highlight w:val="none"/>
        </w:rPr>
        <w:t>时间截止前上传至电子开评标系统。加密电子响应文件制作上传详情请咨询政采云，咨询电话：95763.</w:t>
      </w:r>
    </w:p>
    <w:p w14:paraId="1C15C87E">
      <w:pPr>
        <w:spacing w:before="183" w:line="360" w:lineRule="auto"/>
        <w:ind w:left="39" w:right="82" w:firstLine="493"/>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12.3  </w:t>
      </w:r>
      <w:r>
        <w:rPr>
          <w:rFonts w:ascii="宋体" w:hAnsi="宋体" w:eastAsia="宋体" w:cs="宋体"/>
          <w:color w:val="auto"/>
          <w:sz w:val="24"/>
          <w:szCs w:val="24"/>
          <w:highlight w:val="none"/>
        </w:rPr>
        <w:t>响应文件中不得行间插字、涂改或增删，如有修改</w:t>
      </w:r>
      <w:r>
        <w:rPr>
          <w:rFonts w:ascii="宋体" w:hAnsi="宋体" w:eastAsia="宋体" w:cs="宋体"/>
          <w:color w:val="auto"/>
          <w:spacing w:val="-1"/>
          <w:sz w:val="24"/>
          <w:szCs w:val="24"/>
          <w:highlight w:val="none"/>
        </w:rPr>
        <w:t>错漏处，须由供应</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商法定代表人或其委托代理人签字、加盖公章。</w:t>
      </w:r>
    </w:p>
    <w:p w14:paraId="1B1F7A24">
      <w:pPr>
        <w:spacing w:before="8" w:line="225" w:lineRule="auto"/>
        <w:ind w:left="2743"/>
        <w:outlineLvl w:val="0"/>
        <w:rPr>
          <w:rFonts w:ascii="宋体" w:hAnsi="宋体" w:eastAsia="宋体" w:cs="宋体"/>
          <w:color w:val="auto"/>
          <w:sz w:val="31"/>
          <w:szCs w:val="31"/>
          <w:highlight w:val="none"/>
        </w:rPr>
      </w:pPr>
      <w:r>
        <w:rPr>
          <w:rFonts w:ascii="宋体" w:hAnsi="宋体" w:eastAsia="宋体" w:cs="宋体"/>
          <w:b/>
          <w:bCs/>
          <w:color w:val="auto"/>
          <w:spacing w:val="3"/>
          <w:sz w:val="31"/>
          <w:szCs w:val="31"/>
          <w:highlight w:val="none"/>
        </w:rPr>
        <w:t>四、响应文件的提交</w:t>
      </w:r>
    </w:p>
    <w:p w14:paraId="0E24250E">
      <w:pPr>
        <w:spacing w:before="238" w:line="221" w:lineRule="auto"/>
        <w:ind w:left="43"/>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9"/>
          <w:sz w:val="28"/>
          <w:szCs w:val="28"/>
          <w:highlight w:val="none"/>
        </w:rPr>
        <w:t>13.</w:t>
      </w:r>
      <w:r>
        <w:rPr>
          <w:rFonts w:ascii="Times New Roman" w:hAnsi="Times New Roman" w:eastAsia="Times New Roman" w:cs="Times New Roman"/>
          <w:b/>
          <w:bCs/>
          <w:color w:val="auto"/>
          <w:spacing w:val="-35"/>
          <w:sz w:val="28"/>
          <w:szCs w:val="28"/>
          <w:highlight w:val="none"/>
        </w:rPr>
        <w:t xml:space="preserve"> </w:t>
      </w:r>
      <w:r>
        <w:rPr>
          <w:rFonts w:ascii="宋体" w:hAnsi="宋体" w:eastAsia="宋体" w:cs="宋体"/>
          <w:b/>
          <w:bCs/>
          <w:color w:val="auto"/>
          <w:spacing w:val="-9"/>
          <w:sz w:val="28"/>
          <w:szCs w:val="28"/>
          <w:highlight w:val="none"/>
        </w:rPr>
        <w:t>网上投标</w:t>
      </w:r>
    </w:p>
    <w:p w14:paraId="0EA92F27">
      <w:pPr>
        <w:spacing w:before="206" w:line="312" w:lineRule="auto"/>
        <w:ind w:left="36" w:right="80" w:firstLine="496"/>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13.1  </w:t>
      </w:r>
      <w:r>
        <w:rPr>
          <w:rFonts w:ascii="宋体" w:hAnsi="宋体" w:eastAsia="宋体" w:cs="宋体"/>
          <w:color w:val="auto"/>
          <w:sz w:val="24"/>
          <w:szCs w:val="24"/>
          <w:highlight w:val="none"/>
        </w:rPr>
        <w:t>供应商按照政府采购云平台投标客户端（供应商应在</w:t>
      </w:r>
      <w:r>
        <w:rPr>
          <w:rFonts w:hint="eastAsia" w:ascii="宋体" w:hAnsi="宋体" w:eastAsia="宋体" w:cs="宋体"/>
          <w:color w:val="auto"/>
          <w:sz w:val="24"/>
          <w:szCs w:val="24"/>
          <w:highlight w:val="none"/>
          <w:lang w:eastAsia="zh-CN"/>
        </w:rPr>
        <w:t>磋商</w:t>
      </w:r>
      <w:r>
        <w:rPr>
          <w:rFonts w:ascii="宋体" w:hAnsi="宋体" w:eastAsia="宋体" w:cs="宋体"/>
          <w:color w:val="auto"/>
          <w:spacing w:val="-1"/>
          <w:sz w:val="24"/>
          <w:szCs w:val="24"/>
          <w:highlight w:val="none"/>
        </w:rPr>
        <w:t>截止时间前</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按公开采购文件要求使用政府采购云平台电子投标客户端制作上传加密的电子</w:t>
      </w:r>
      <w:r>
        <w:rPr>
          <w:rFonts w:ascii="宋体" w:hAnsi="宋体" w:eastAsia="宋体" w:cs="宋体"/>
          <w:color w:val="auto"/>
          <w:spacing w:val="1"/>
          <w:sz w:val="24"/>
          <w:szCs w:val="24"/>
          <w:highlight w:val="none"/>
        </w:rPr>
        <w:t xml:space="preserve"> </w:t>
      </w:r>
      <w:r>
        <w:rPr>
          <w:rFonts w:ascii="宋体" w:hAnsi="宋体" w:eastAsia="宋体" w:cs="宋体"/>
          <w:color w:val="auto"/>
          <w:spacing w:val="-2"/>
          <w:sz w:val="24"/>
          <w:szCs w:val="24"/>
          <w:highlight w:val="none"/>
        </w:rPr>
        <w:t>响应文件。）</w:t>
      </w:r>
    </w:p>
    <w:p w14:paraId="57FD0DEB">
      <w:pPr>
        <w:spacing w:before="183" w:line="219" w:lineRule="auto"/>
        <w:ind w:left="533"/>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13.2  </w:t>
      </w:r>
      <w:r>
        <w:rPr>
          <w:rFonts w:ascii="宋体" w:hAnsi="宋体" w:eastAsia="宋体" w:cs="宋体"/>
          <w:color w:val="auto"/>
          <w:spacing w:val="-2"/>
          <w:sz w:val="24"/>
          <w:szCs w:val="24"/>
          <w:highlight w:val="none"/>
        </w:rPr>
        <w:t>本项目为全流程线上</w:t>
      </w:r>
      <w:r>
        <w:rPr>
          <w:rFonts w:hint="eastAsia" w:ascii="宋体" w:hAnsi="宋体" w:eastAsia="宋体" w:cs="宋体"/>
          <w:color w:val="auto"/>
          <w:spacing w:val="-2"/>
          <w:sz w:val="24"/>
          <w:szCs w:val="24"/>
          <w:highlight w:val="none"/>
          <w:lang w:eastAsia="zh-CN"/>
        </w:rPr>
        <w:t>磋商</w:t>
      </w:r>
      <w:r>
        <w:rPr>
          <w:rFonts w:ascii="宋体" w:hAnsi="宋体" w:eastAsia="宋体" w:cs="宋体"/>
          <w:color w:val="auto"/>
          <w:spacing w:val="-2"/>
          <w:sz w:val="24"/>
          <w:szCs w:val="24"/>
          <w:highlight w:val="none"/>
        </w:rPr>
        <w:t>。</w:t>
      </w:r>
    </w:p>
    <w:p w14:paraId="216BE9A4">
      <w:pPr>
        <w:spacing w:before="180" w:line="219" w:lineRule="auto"/>
        <w:ind w:left="533"/>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13.3  </w:t>
      </w:r>
      <w:r>
        <w:rPr>
          <w:rFonts w:ascii="宋体" w:hAnsi="宋体" w:eastAsia="宋体" w:cs="宋体"/>
          <w:color w:val="auto"/>
          <w:spacing w:val="-2"/>
          <w:sz w:val="24"/>
          <w:szCs w:val="24"/>
          <w:highlight w:val="none"/>
        </w:rPr>
        <w:t>递交地点：详见供应商须知前附表。</w:t>
      </w:r>
    </w:p>
    <w:p w14:paraId="3C2721FD">
      <w:pPr>
        <w:spacing w:before="185" w:line="288" w:lineRule="auto"/>
        <w:ind w:left="34" w:right="141" w:firstLine="498"/>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13.4  </w:t>
      </w:r>
      <w:r>
        <w:rPr>
          <w:rFonts w:ascii="宋体" w:hAnsi="宋体" w:eastAsia="宋体" w:cs="宋体"/>
          <w:color w:val="auto"/>
          <w:spacing w:val="-1"/>
          <w:sz w:val="24"/>
          <w:szCs w:val="24"/>
          <w:highlight w:val="none"/>
        </w:rPr>
        <w:t>本采购项目只接受供应商上传至</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政府采购云平台</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加密的响应</w:t>
      </w:r>
      <w:r>
        <w:rPr>
          <w:rFonts w:ascii="宋体" w:hAnsi="宋体" w:eastAsia="宋体" w:cs="宋体"/>
          <w:color w:val="auto"/>
          <w:spacing w:val="-2"/>
          <w:sz w:val="24"/>
          <w:szCs w:val="24"/>
          <w:highlight w:val="none"/>
        </w:rPr>
        <w:t>文件；</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供应商如投多个包，响应文件每包分别按公开采购文件规定上传。</w:t>
      </w:r>
    </w:p>
    <w:p w14:paraId="021D66B4">
      <w:pPr>
        <w:spacing w:before="183" w:line="289" w:lineRule="auto"/>
        <w:ind w:left="37" w:right="82" w:firstLine="495"/>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13.5  </w:t>
      </w:r>
      <w:r>
        <w:rPr>
          <w:rFonts w:ascii="宋体" w:hAnsi="宋体" w:eastAsia="宋体" w:cs="宋体"/>
          <w:color w:val="auto"/>
          <w:sz w:val="24"/>
          <w:szCs w:val="24"/>
          <w:highlight w:val="none"/>
        </w:rPr>
        <w:t>供应商以电报、电话、传真、现场形式参加</w:t>
      </w:r>
      <w:r>
        <w:rPr>
          <w:rFonts w:hint="eastAsia" w:ascii="宋体" w:hAnsi="宋体" w:eastAsia="宋体" w:cs="宋体"/>
          <w:color w:val="auto"/>
          <w:sz w:val="24"/>
          <w:szCs w:val="24"/>
          <w:highlight w:val="none"/>
          <w:lang w:eastAsia="zh-CN"/>
        </w:rPr>
        <w:t>磋商</w:t>
      </w:r>
      <w:r>
        <w:rPr>
          <w:rFonts w:ascii="宋体" w:hAnsi="宋体" w:eastAsia="宋体" w:cs="宋体"/>
          <w:color w:val="auto"/>
          <w:sz w:val="24"/>
          <w:szCs w:val="24"/>
          <w:highlight w:val="none"/>
        </w:rPr>
        <w:t>活</w:t>
      </w:r>
      <w:r>
        <w:rPr>
          <w:rFonts w:ascii="宋体" w:hAnsi="宋体" w:eastAsia="宋体" w:cs="宋体"/>
          <w:color w:val="auto"/>
          <w:spacing w:val="-1"/>
          <w:sz w:val="24"/>
          <w:szCs w:val="24"/>
          <w:highlight w:val="none"/>
        </w:rPr>
        <w:t>动的，采购代理机</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构概不接受。</w:t>
      </w:r>
    </w:p>
    <w:p w14:paraId="699B5CAD">
      <w:pPr>
        <w:spacing w:before="189" w:line="220" w:lineRule="auto"/>
        <w:ind w:left="43"/>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3"/>
          <w:sz w:val="28"/>
          <w:szCs w:val="28"/>
          <w:highlight w:val="none"/>
        </w:rPr>
        <w:t>14.</w:t>
      </w:r>
      <w:r>
        <w:rPr>
          <w:rFonts w:ascii="宋体" w:hAnsi="宋体" w:eastAsia="宋体" w:cs="宋体"/>
          <w:b/>
          <w:bCs/>
          <w:color w:val="auto"/>
          <w:spacing w:val="-3"/>
          <w:sz w:val="28"/>
          <w:szCs w:val="28"/>
          <w:highlight w:val="none"/>
        </w:rPr>
        <w:t>提交响应文件的时间、地点、方式</w:t>
      </w:r>
    </w:p>
    <w:p w14:paraId="159582EA">
      <w:pPr>
        <w:spacing w:before="206" w:line="288" w:lineRule="auto"/>
        <w:ind w:left="36" w:right="82" w:firstLine="496"/>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14.1  </w:t>
      </w:r>
      <w:r>
        <w:rPr>
          <w:rFonts w:ascii="宋体" w:hAnsi="宋体" w:eastAsia="宋体" w:cs="宋体"/>
          <w:color w:val="auto"/>
          <w:sz w:val="24"/>
          <w:szCs w:val="24"/>
          <w:highlight w:val="none"/>
        </w:rPr>
        <w:t>供应商应当在采购文件规定的提交响应文件截止时</w:t>
      </w:r>
      <w:r>
        <w:rPr>
          <w:rFonts w:ascii="宋体" w:hAnsi="宋体" w:eastAsia="宋体" w:cs="宋体"/>
          <w:color w:val="auto"/>
          <w:spacing w:val="-1"/>
          <w:sz w:val="24"/>
          <w:szCs w:val="24"/>
          <w:highlight w:val="none"/>
        </w:rPr>
        <w:t>间前，将加密响应</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文件上传至政采云平台。</w:t>
      </w:r>
    </w:p>
    <w:p w14:paraId="02EF7924">
      <w:pPr>
        <w:spacing w:before="185" w:line="289" w:lineRule="auto"/>
        <w:ind w:left="36" w:right="82" w:firstLine="496"/>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14.2  </w:t>
      </w:r>
      <w:r>
        <w:rPr>
          <w:rFonts w:ascii="宋体" w:hAnsi="宋体" w:eastAsia="宋体" w:cs="宋体"/>
          <w:color w:val="auto"/>
          <w:sz w:val="24"/>
          <w:szCs w:val="24"/>
          <w:highlight w:val="none"/>
        </w:rPr>
        <w:t>供应商在采购文件规定的提交响应文件截止时间前</w:t>
      </w:r>
      <w:r>
        <w:rPr>
          <w:rFonts w:ascii="宋体" w:hAnsi="宋体" w:eastAsia="宋体" w:cs="宋体"/>
          <w:color w:val="auto"/>
          <w:spacing w:val="-1"/>
          <w:sz w:val="24"/>
          <w:szCs w:val="24"/>
          <w:highlight w:val="none"/>
        </w:rPr>
        <w:t>，未将响应文件传</w:t>
      </w:r>
      <w:r>
        <w:rPr>
          <w:rFonts w:ascii="宋体" w:hAnsi="宋体" w:eastAsia="宋体" w:cs="宋体"/>
          <w:color w:val="auto"/>
          <w:sz w:val="24"/>
          <w:szCs w:val="24"/>
          <w:highlight w:val="none"/>
        </w:rPr>
        <w:t xml:space="preserve"> 至政采云投标客户端、或</w:t>
      </w:r>
      <w:r>
        <w:rPr>
          <w:rFonts w:hint="eastAsia" w:ascii="宋体" w:hAnsi="宋体" w:eastAsia="宋体" w:cs="宋体"/>
          <w:color w:val="auto"/>
          <w:sz w:val="24"/>
          <w:szCs w:val="24"/>
          <w:highlight w:val="none"/>
          <w:lang w:eastAsia="zh-CN"/>
        </w:rPr>
        <w:t>磋商开始</w:t>
      </w:r>
      <w:r>
        <w:rPr>
          <w:rFonts w:ascii="宋体" w:hAnsi="宋体" w:eastAsia="宋体" w:cs="宋体"/>
          <w:color w:val="auto"/>
          <w:sz w:val="24"/>
          <w:szCs w:val="24"/>
          <w:highlight w:val="none"/>
        </w:rPr>
        <w:t>解密时响应文件</w:t>
      </w:r>
      <w:r>
        <w:rPr>
          <w:rFonts w:ascii="宋体" w:hAnsi="宋体" w:eastAsia="宋体" w:cs="宋体"/>
          <w:color w:val="auto"/>
          <w:spacing w:val="-1"/>
          <w:sz w:val="24"/>
          <w:szCs w:val="24"/>
          <w:highlight w:val="none"/>
        </w:rPr>
        <w:t>解密失败的，视为无效</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w:t>
      </w:r>
    </w:p>
    <w:p w14:paraId="451572BB">
      <w:pPr>
        <w:spacing w:before="187" w:line="220" w:lineRule="auto"/>
        <w:ind w:left="43"/>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3"/>
          <w:sz w:val="28"/>
          <w:szCs w:val="28"/>
          <w:highlight w:val="none"/>
        </w:rPr>
        <w:t>15.</w:t>
      </w:r>
      <w:r>
        <w:rPr>
          <w:rFonts w:ascii="宋体" w:hAnsi="宋体" w:eastAsia="宋体" w:cs="宋体"/>
          <w:b/>
          <w:bCs/>
          <w:color w:val="auto"/>
          <w:spacing w:val="-3"/>
          <w:sz w:val="28"/>
          <w:szCs w:val="28"/>
          <w:highlight w:val="none"/>
        </w:rPr>
        <w:t>响应文件的补充、修改或者撤回</w:t>
      </w:r>
    </w:p>
    <w:p w14:paraId="384189A5">
      <w:pPr>
        <w:spacing w:before="207" w:line="324" w:lineRule="auto"/>
        <w:ind w:left="33" w:right="80" w:firstLine="49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15.1  </w:t>
      </w:r>
      <w:r>
        <w:rPr>
          <w:rFonts w:ascii="宋体" w:hAnsi="宋体" w:eastAsia="宋体" w:cs="宋体"/>
          <w:color w:val="auto"/>
          <w:sz w:val="24"/>
          <w:szCs w:val="24"/>
          <w:highlight w:val="none"/>
        </w:rPr>
        <w:t>供应商在</w:t>
      </w:r>
      <w:r>
        <w:rPr>
          <w:rFonts w:hint="eastAsia" w:ascii="宋体" w:hAnsi="宋体" w:eastAsia="宋体" w:cs="宋体"/>
          <w:color w:val="auto"/>
          <w:sz w:val="24"/>
          <w:szCs w:val="24"/>
          <w:highlight w:val="none"/>
          <w:lang w:eastAsia="zh-CN"/>
        </w:rPr>
        <w:t>磋商</w:t>
      </w:r>
      <w:r>
        <w:rPr>
          <w:rFonts w:ascii="宋体" w:hAnsi="宋体" w:eastAsia="宋体" w:cs="宋体"/>
          <w:color w:val="auto"/>
          <w:sz w:val="24"/>
          <w:szCs w:val="24"/>
          <w:highlight w:val="none"/>
        </w:rPr>
        <w:t>截止时间前，可以对所递交的响应文件进</w:t>
      </w:r>
      <w:r>
        <w:rPr>
          <w:rFonts w:ascii="宋体" w:hAnsi="宋体" w:eastAsia="宋体" w:cs="宋体"/>
          <w:color w:val="auto"/>
          <w:spacing w:val="-1"/>
          <w:sz w:val="24"/>
          <w:szCs w:val="24"/>
          <w:highlight w:val="none"/>
        </w:rPr>
        <w:t>行补充、修改</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或者撤回，补充或者修改响应文件的，应当先行撤回已递交的响应文件，在</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政</w:t>
      </w:r>
      <w:r>
        <w:rPr>
          <w:rFonts w:ascii="宋体" w:hAnsi="宋体" w:eastAsia="宋体" w:cs="宋体"/>
          <w:color w:val="auto"/>
          <w:spacing w:val="3"/>
          <w:sz w:val="24"/>
          <w:szCs w:val="24"/>
          <w:highlight w:val="none"/>
        </w:rPr>
        <w:t xml:space="preserve"> </w:t>
      </w:r>
      <w:r>
        <w:rPr>
          <w:rFonts w:ascii="宋体" w:hAnsi="宋体" w:eastAsia="宋体" w:cs="宋体"/>
          <w:color w:val="auto"/>
          <w:spacing w:val="-1"/>
          <w:sz w:val="24"/>
          <w:szCs w:val="24"/>
          <w:highlight w:val="none"/>
        </w:rPr>
        <w:t>采云投标客户端</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补充、修改响应文件并加密后重新递交。撤回响应文件进行补</w:t>
      </w:r>
      <w:r>
        <w:rPr>
          <w:rFonts w:ascii="宋体" w:hAnsi="宋体" w:eastAsia="宋体" w:cs="宋体"/>
          <w:color w:val="auto"/>
          <w:spacing w:val="3"/>
          <w:sz w:val="24"/>
          <w:szCs w:val="24"/>
          <w:highlight w:val="none"/>
        </w:rPr>
        <w:t xml:space="preserve"> </w:t>
      </w:r>
      <w:r>
        <w:rPr>
          <w:rFonts w:ascii="宋体" w:hAnsi="宋体" w:eastAsia="宋体" w:cs="宋体"/>
          <w:color w:val="auto"/>
          <w:sz w:val="24"/>
          <w:szCs w:val="24"/>
          <w:highlight w:val="none"/>
        </w:rPr>
        <w:t>充、修改，在</w:t>
      </w:r>
      <w:r>
        <w:rPr>
          <w:rFonts w:hint="eastAsia" w:ascii="宋体" w:hAnsi="宋体" w:eastAsia="宋体" w:cs="宋体"/>
          <w:color w:val="auto"/>
          <w:sz w:val="24"/>
          <w:szCs w:val="24"/>
          <w:highlight w:val="none"/>
          <w:lang w:eastAsia="zh-CN"/>
        </w:rPr>
        <w:t>磋商</w:t>
      </w:r>
      <w:r>
        <w:rPr>
          <w:rFonts w:ascii="宋体" w:hAnsi="宋体" w:eastAsia="宋体" w:cs="宋体"/>
          <w:color w:val="auto"/>
          <w:sz w:val="24"/>
          <w:szCs w:val="24"/>
          <w:highlight w:val="none"/>
        </w:rPr>
        <w:t>截止时间前未重新递交的</w:t>
      </w:r>
      <w:r>
        <w:rPr>
          <w:rFonts w:ascii="宋体" w:hAnsi="宋体" w:eastAsia="宋体" w:cs="宋体"/>
          <w:color w:val="auto"/>
          <w:spacing w:val="-1"/>
          <w:sz w:val="24"/>
          <w:szCs w:val="24"/>
          <w:highlight w:val="none"/>
        </w:rPr>
        <w:t>，视为撤回响应文件。</w:t>
      </w:r>
    </w:p>
    <w:p w14:paraId="3D88E0CE">
      <w:pPr>
        <w:spacing w:before="180" w:line="219" w:lineRule="auto"/>
        <w:jc w:val="right"/>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15.2  </w:t>
      </w:r>
      <w:r>
        <w:rPr>
          <w:rFonts w:hint="eastAsia" w:ascii="宋体" w:hAnsi="宋体" w:eastAsia="宋体" w:cs="宋体"/>
          <w:color w:val="auto"/>
          <w:spacing w:val="-4"/>
          <w:sz w:val="24"/>
          <w:szCs w:val="24"/>
          <w:highlight w:val="none"/>
          <w:lang w:eastAsia="zh-CN"/>
        </w:rPr>
        <w:t>磋商</w:t>
      </w:r>
      <w:r>
        <w:rPr>
          <w:rFonts w:ascii="宋体" w:hAnsi="宋体" w:eastAsia="宋体" w:cs="宋体"/>
          <w:color w:val="auto"/>
          <w:spacing w:val="-4"/>
          <w:sz w:val="24"/>
          <w:szCs w:val="24"/>
          <w:highlight w:val="none"/>
        </w:rPr>
        <w:t>截止时间后，供应商不得对</w:t>
      </w:r>
      <w:r>
        <w:rPr>
          <w:rFonts w:ascii="宋体" w:hAnsi="宋体" w:eastAsia="宋体" w:cs="宋体"/>
          <w:color w:val="auto"/>
          <w:spacing w:val="-5"/>
          <w:sz w:val="24"/>
          <w:szCs w:val="24"/>
          <w:highlight w:val="none"/>
        </w:rPr>
        <w:t>其递交的响应文件做任何补充、修改。</w:t>
      </w:r>
    </w:p>
    <w:p w14:paraId="6D188B85">
      <w:pPr>
        <w:spacing w:before="196" w:line="225" w:lineRule="auto"/>
        <w:ind w:left="3522"/>
        <w:outlineLvl w:val="0"/>
        <w:rPr>
          <w:rFonts w:hint="eastAsia" w:ascii="宋体" w:hAnsi="宋体" w:eastAsia="宋体" w:cs="宋体"/>
          <w:color w:val="auto"/>
          <w:sz w:val="31"/>
          <w:szCs w:val="31"/>
          <w:highlight w:val="none"/>
          <w:lang w:eastAsia="zh-CN"/>
        </w:rPr>
      </w:pPr>
      <w:r>
        <w:rPr>
          <w:rFonts w:ascii="宋体" w:hAnsi="宋体" w:eastAsia="宋体" w:cs="宋体"/>
          <w:b/>
          <w:bCs/>
          <w:color w:val="auto"/>
          <w:spacing w:val="3"/>
          <w:sz w:val="31"/>
          <w:szCs w:val="31"/>
          <w:highlight w:val="none"/>
        </w:rPr>
        <w:t>五、</w:t>
      </w:r>
      <w:r>
        <w:rPr>
          <w:rFonts w:hint="eastAsia" w:ascii="宋体" w:hAnsi="宋体" w:eastAsia="宋体" w:cs="宋体"/>
          <w:b/>
          <w:bCs/>
          <w:color w:val="auto"/>
          <w:spacing w:val="3"/>
          <w:sz w:val="31"/>
          <w:szCs w:val="31"/>
          <w:highlight w:val="none"/>
          <w:lang w:eastAsia="zh-CN"/>
        </w:rPr>
        <w:t>磋商</w:t>
      </w:r>
    </w:p>
    <w:p w14:paraId="1BF6740C">
      <w:pPr>
        <w:spacing w:before="237" w:line="221" w:lineRule="auto"/>
        <w:ind w:left="43"/>
        <w:outlineLvl w:val="0"/>
        <w:rPr>
          <w:rFonts w:hint="eastAsia" w:ascii="宋体" w:hAnsi="宋体" w:eastAsia="宋体" w:cs="宋体"/>
          <w:color w:val="auto"/>
          <w:sz w:val="28"/>
          <w:szCs w:val="28"/>
          <w:highlight w:val="none"/>
          <w:lang w:eastAsia="zh-CN"/>
        </w:rPr>
      </w:pPr>
      <w:r>
        <w:rPr>
          <w:rFonts w:ascii="Times New Roman" w:hAnsi="Times New Roman" w:eastAsia="Times New Roman" w:cs="Times New Roman"/>
          <w:b/>
          <w:bCs/>
          <w:color w:val="auto"/>
          <w:spacing w:val="-5"/>
          <w:sz w:val="28"/>
          <w:szCs w:val="28"/>
          <w:highlight w:val="none"/>
        </w:rPr>
        <w:t>16.</w:t>
      </w:r>
      <w:r>
        <w:rPr>
          <w:rFonts w:hint="eastAsia" w:ascii="宋体" w:hAnsi="宋体" w:eastAsia="宋体" w:cs="宋体"/>
          <w:b/>
          <w:bCs/>
          <w:color w:val="auto"/>
          <w:spacing w:val="-5"/>
          <w:sz w:val="28"/>
          <w:szCs w:val="28"/>
          <w:highlight w:val="none"/>
          <w:lang w:eastAsia="zh-CN"/>
        </w:rPr>
        <w:t>磋商</w:t>
      </w:r>
    </w:p>
    <w:p w14:paraId="69861BA3">
      <w:pPr>
        <w:spacing w:before="205" w:line="212" w:lineRule="auto"/>
        <w:ind w:left="533"/>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16.1  </w:t>
      </w:r>
      <w:r>
        <w:rPr>
          <w:rFonts w:ascii="宋体" w:hAnsi="宋体" w:eastAsia="宋体" w:cs="宋体"/>
          <w:color w:val="auto"/>
          <w:spacing w:val="-3"/>
          <w:sz w:val="24"/>
          <w:szCs w:val="24"/>
          <w:highlight w:val="none"/>
        </w:rPr>
        <w:t>采购人、采购代理机构在政采云平台（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ascii="Times New Roman" w:hAnsi="Times New Roman" w:eastAsia="Times New Roman" w:cs="Times New Roman"/>
          <w:color w:val="auto"/>
          <w:spacing w:val="-3"/>
          <w:sz w:val="24"/>
          <w:szCs w:val="24"/>
          <w:highlight w:val="none"/>
        </w:rPr>
        <w:t>https://www.zcygov.cn/</w:t>
      </w:r>
      <w:r>
        <w:rPr>
          <w:rFonts w:ascii="Times New Roman" w:hAnsi="Times New Roman" w:eastAsia="Times New Roman" w:cs="Times New Roman"/>
          <w:color w:val="auto"/>
          <w:spacing w:val="-3"/>
          <w:sz w:val="24"/>
          <w:szCs w:val="24"/>
          <w:highlight w:val="none"/>
        </w:rPr>
        <w:fldChar w:fldCharType="end"/>
      </w:r>
      <w:r>
        <w:rPr>
          <w:rFonts w:ascii="宋体" w:hAnsi="宋体" w:eastAsia="宋体" w:cs="宋体"/>
          <w:color w:val="auto"/>
          <w:spacing w:val="-3"/>
          <w:sz w:val="24"/>
          <w:szCs w:val="24"/>
          <w:highlight w:val="none"/>
        </w:rPr>
        <w:t>）上组织</w:t>
      </w:r>
    </w:p>
    <w:p w14:paraId="08B4C630">
      <w:pPr>
        <w:spacing w:line="212" w:lineRule="auto"/>
        <w:rPr>
          <w:rFonts w:ascii="宋体" w:hAnsi="宋体" w:eastAsia="宋体" w:cs="宋体"/>
          <w:color w:val="auto"/>
          <w:sz w:val="24"/>
          <w:szCs w:val="24"/>
          <w:highlight w:val="none"/>
        </w:rPr>
        <w:sectPr>
          <w:footerReference r:id="rId8" w:type="default"/>
          <w:pgSz w:w="11850" w:h="16781"/>
          <w:pgMar w:top="1426" w:right="1722" w:bottom="1149" w:left="1777" w:header="0" w:footer="987" w:gutter="0"/>
          <w:pgNumType w:fmt="decimal"/>
          <w:cols w:space="720" w:num="1"/>
        </w:sectPr>
      </w:pPr>
    </w:p>
    <w:p w14:paraId="2AB86BEF">
      <w:pPr>
        <w:spacing w:before="47" w:line="219" w:lineRule="auto"/>
        <w:ind w:left="35"/>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磋商</w:t>
      </w:r>
      <w:r>
        <w:rPr>
          <w:rFonts w:ascii="宋体" w:hAnsi="宋体" w:eastAsia="宋体" w:cs="宋体"/>
          <w:color w:val="auto"/>
          <w:spacing w:val="-1"/>
          <w:sz w:val="24"/>
          <w:szCs w:val="24"/>
          <w:highlight w:val="none"/>
        </w:rPr>
        <w:t>活动，时间和地点以本采购文件中确定的为准。</w:t>
      </w:r>
    </w:p>
    <w:p w14:paraId="20EB74AC">
      <w:pPr>
        <w:spacing w:before="184" w:line="359" w:lineRule="auto"/>
        <w:ind w:left="49" w:right="80" w:firstLine="46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采购代理机构应当对</w:t>
      </w:r>
      <w:r>
        <w:rPr>
          <w:rFonts w:hint="eastAsia" w:ascii="宋体" w:hAnsi="宋体" w:eastAsia="宋体" w:cs="宋体"/>
          <w:color w:val="auto"/>
          <w:spacing w:val="2"/>
          <w:sz w:val="24"/>
          <w:szCs w:val="24"/>
          <w:highlight w:val="none"/>
          <w:lang w:eastAsia="zh-CN"/>
        </w:rPr>
        <w:t>磋商</w:t>
      </w:r>
      <w:r>
        <w:rPr>
          <w:rFonts w:ascii="宋体" w:hAnsi="宋体" w:eastAsia="宋体" w:cs="宋体"/>
          <w:color w:val="auto"/>
          <w:spacing w:val="2"/>
          <w:sz w:val="24"/>
          <w:szCs w:val="24"/>
          <w:highlight w:val="none"/>
        </w:rPr>
        <w:t>、评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现场活动进行全程录音录像。录音录像应</w:t>
      </w:r>
      <w:r>
        <w:rPr>
          <w:rFonts w:ascii="宋体" w:hAnsi="宋体" w:eastAsia="宋体" w:cs="宋体"/>
          <w:color w:val="auto"/>
          <w:spacing w:val="10"/>
          <w:sz w:val="24"/>
          <w:szCs w:val="24"/>
          <w:highlight w:val="none"/>
        </w:rPr>
        <w:t xml:space="preserve"> </w:t>
      </w:r>
      <w:r>
        <w:rPr>
          <w:rFonts w:ascii="宋体" w:hAnsi="宋体" w:eastAsia="宋体" w:cs="宋体"/>
          <w:color w:val="auto"/>
          <w:spacing w:val="-2"/>
          <w:sz w:val="24"/>
          <w:szCs w:val="24"/>
          <w:highlight w:val="none"/>
        </w:rPr>
        <w:t>当清晰可辨，音像资料作为采购文件一并存档。</w:t>
      </w:r>
    </w:p>
    <w:p w14:paraId="2A430282">
      <w:pPr>
        <w:spacing w:line="289" w:lineRule="auto"/>
        <w:ind w:left="35" w:right="82" w:firstLine="497"/>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16.2  </w:t>
      </w:r>
      <w:r>
        <w:rPr>
          <w:rFonts w:hint="eastAsia" w:ascii="宋体" w:hAnsi="宋体" w:eastAsia="宋体" w:cs="宋体"/>
          <w:color w:val="auto"/>
          <w:sz w:val="24"/>
          <w:szCs w:val="24"/>
          <w:highlight w:val="none"/>
          <w:lang w:eastAsia="zh-CN"/>
        </w:rPr>
        <w:t>磋商</w:t>
      </w:r>
      <w:r>
        <w:rPr>
          <w:rFonts w:ascii="宋体" w:hAnsi="宋体" w:eastAsia="宋体" w:cs="宋体"/>
          <w:color w:val="auto"/>
          <w:sz w:val="24"/>
          <w:szCs w:val="24"/>
          <w:highlight w:val="none"/>
        </w:rPr>
        <w:t>由采购人或采购代理机构主持，评</w:t>
      </w:r>
      <w:r>
        <w:rPr>
          <w:rFonts w:hint="eastAsia" w:ascii="宋体" w:hAnsi="宋体" w:eastAsia="宋体" w:cs="宋体"/>
          <w:color w:val="auto"/>
          <w:sz w:val="24"/>
          <w:szCs w:val="24"/>
          <w:highlight w:val="none"/>
          <w:lang w:eastAsia="zh-CN"/>
        </w:rPr>
        <w:t>审</w:t>
      </w:r>
      <w:r>
        <w:rPr>
          <w:rFonts w:ascii="宋体" w:hAnsi="宋体" w:eastAsia="宋体" w:cs="宋体"/>
          <w:color w:val="auto"/>
          <w:sz w:val="24"/>
          <w:szCs w:val="24"/>
          <w:highlight w:val="none"/>
        </w:rPr>
        <w:t>委员会成</w:t>
      </w:r>
      <w:r>
        <w:rPr>
          <w:rFonts w:ascii="宋体" w:hAnsi="宋体" w:eastAsia="宋体" w:cs="宋体"/>
          <w:color w:val="auto"/>
          <w:spacing w:val="-1"/>
          <w:sz w:val="24"/>
          <w:szCs w:val="24"/>
          <w:highlight w:val="none"/>
        </w:rPr>
        <w:t>员不得参加开标活</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动。</w:t>
      </w:r>
    </w:p>
    <w:p w14:paraId="1DD7DA0B">
      <w:pPr>
        <w:spacing w:before="182" w:line="288" w:lineRule="auto"/>
        <w:ind w:left="35" w:right="82" w:firstLine="497"/>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16.3  </w:t>
      </w:r>
      <w:r>
        <w:rPr>
          <w:rFonts w:ascii="宋体" w:hAnsi="宋体" w:eastAsia="宋体" w:cs="宋体"/>
          <w:color w:val="auto"/>
          <w:sz w:val="24"/>
          <w:szCs w:val="24"/>
          <w:highlight w:val="none"/>
        </w:rPr>
        <w:t>开标工作由采购代理机构组织，采购人、采购管理</w:t>
      </w:r>
      <w:r>
        <w:rPr>
          <w:rFonts w:ascii="宋体" w:hAnsi="宋体" w:eastAsia="宋体" w:cs="宋体"/>
          <w:color w:val="auto"/>
          <w:spacing w:val="-1"/>
          <w:sz w:val="24"/>
          <w:szCs w:val="24"/>
          <w:highlight w:val="none"/>
        </w:rPr>
        <w:t>、纪检监察等有关</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方面代表可根据采购项目的具体情况列席。</w:t>
      </w:r>
    </w:p>
    <w:p w14:paraId="205EB987">
      <w:pPr>
        <w:spacing w:before="183"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供应商不足</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家的，不得开标</w:t>
      </w:r>
    </w:p>
    <w:p w14:paraId="21D63F8A">
      <w:pPr>
        <w:spacing w:before="183" w:line="359" w:lineRule="auto"/>
        <w:ind w:left="33" w:right="80" w:firstLine="499"/>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16.4  </w:t>
      </w:r>
      <w:r>
        <w:rPr>
          <w:rFonts w:ascii="宋体" w:hAnsi="宋体" w:eastAsia="宋体" w:cs="宋体"/>
          <w:color w:val="auto"/>
          <w:spacing w:val="-3"/>
          <w:sz w:val="24"/>
          <w:szCs w:val="24"/>
          <w:highlight w:val="none"/>
        </w:rPr>
        <w:t>开标准备工作。供应商需在开标当日、</w:t>
      </w:r>
      <w:r>
        <w:rPr>
          <w:rFonts w:hint="eastAsia" w:ascii="宋体" w:hAnsi="宋体" w:eastAsia="宋体" w:cs="宋体"/>
          <w:color w:val="auto"/>
          <w:spacing w:val="-3"/>
          <w:sz w:val="24"/>
          <w:szCs w:val="24"/>
          <w:highlight w:val="none"/>
          <w:lang w:eastAsia="zh-CN"/>
        </w:rPr>
        <w:t>磋商</w:t>
      </w:r>
      <w:r>
        <w:rPr>
          <w:rFonts w:ascii="宋体" w:hAnsi="宋体" w:eastAsia="宋体" w:cs="宋体"/>
          <w:color w:val="auto"/>
          <w:spacing w:val="-3"/>
          <w:sz w:val="24"/>
          <w:szCs w:val="24"/>
          <w:highlight w:val="none"/>
        </w:rPr>
        <w:t>截止时间前登录</w:t>
      </w:r>
      <w:r>
        <w:rPr>
          <w:rFonts w:ascii="Times New Roman" w:hAnsi="Times New Roman" w:eastAsia="Times New Roman" w:cs="Times New Roman"/>
          <w:color w:val="auto"/>
          <w:spacing w:val="-3"/>
          <w:sz w:val="24"/>
          <w:szCs w:val="24"/>
          <w:highlight w:val="none"/>
        </w:rPr>
        <w:t>“</w:t>
      </w:r>
      <w:r>
        <w:rPr>
          <w:rFonts w:ascii="宋体" w:hAnsi="宋体" w:eastAsia="宋体" w:cs="宋体"/>
          <w:color w:val="auto"/>
          <w:spacing w:val="-3"/>
          <w:sz w:val="24"/>
          <w:szCs w:val="24"/>
          <w:highlight w:val="none"/>
        </w:rPr>
        <w:t>政采云平</w:t>
      </w:r>
      <w:r>
        <w:rPr>
          <w:rFonts w:ascii="宋体" w:hAnsi="宋体" w:eastAsia="宋体" w:cs="宋体"/>
          <w:color w:val="auto"/>
          <w:sz w:val="24"/>
          <w:szCs w:val="24"/>
          <w:highlight w:val="none"/>
        </w:rPr>
        <w:t xml:space="preserve"> 台</w:t>
      </w:r>
      <w:r>
        <w:rPr>
          <w:rFonts w:ascii="Times New Roman" w:hAnsi="Times New Roman" w:eastAsia="Times New Roman" w:cs="Times New Roman"/>
          <w:color w:val="auto"/>
          <w:sz w:val="24"/>
          <w:szCs w:val="24"/>
          <w:highlight w:val="none"/>
        </w:rPr>
        <w:t>”</w:t>
      </w:r>
      <w:r>
        <w:rPr>
          <w:rFonts w:ascii="宋体" w:hAnsi="宋体" w:eastAsia="宋体" w:cs="宋体"/>
          <w:color w:val="auto"/>
          <w:sz w:val="24"/>
          <w:szCs w:val="24"/>
          <w:highlight w:val="none"/>
        </w:rPr>
        <w:t>通过本项目</w:t>
      </w:r>
      <w:r>
        <w:rPr>
          <w:rFonts w:ascii="Times New Roman" w:hAnsi="Times New Roman" w:eastAsia="Times New Roman" w:cs="Times New Roman"/>
          <w:color w:val="auto"/>
          <w:sz w:val="24"/>
          <w:szCs w:val="24"/>
          <w:highlight w:val="none"/>
        </w:rPr>
        <w:t>“</w:t>
      </w:r>
      <w:r>
        <w:rPr>
          <w:rFonts w:ascii="宋体" w:hAnsi="宋体" w:eastAsia="宋体" w:cs="宋体"/>
          <w:color w:val="auto"/>
          <w:sz w:val="24"/>
          <w:szCs w:val="24"/>
          <w:highlight w:val="none"/>
        </w:rPr>
        <w:t>开标大厅</w:t>
      </w:r>
      <w:r>
        <w:rPr>
          <w:rFonts w:ascii="Times New Roman" w:hAnsi="Times New Roman" w:eastAsia="Times New Roman" w:cs="Times New Roman"/>
          <w:color w:val="auto"/>
          <w:sz w:val="24"/>
          <w:szCs w:val="24"/>
          <w:highlight w:val="none"/>
        </w:rPr>
        <w:t>”</w:t>
      </w:r>
      <w:r>
        <w:rPr>
          <w:rFonts w:ascii="宋体" w:hAnsi="宋体" w:eastAsia="宋体" w:cs="宋体"/>
          <w:color w:val="auto"/>
          <w:sz w:val="24"/>
          <w:szCs w:val="24"/>
          <w:highlight w:val="none"/>
        </w:rPr>
        <w:t>参与不见面开标。登录政采云平台</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项目采购</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开标</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评标</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开标大厅（确保进入本项目开标大厅）。</w:t>
      </w:r>
    </w:p>
    <w:p w14:paraId="318C3424">
      <w:pPr>
        <w:spacing w:line="359" w:lineRule="auto"/>
        <w:ind w:left="39" w:right="80" w:firstLine="47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提示：供应商未按时登录不见面开标系统，错过开标解密时间的，由供应</w:t>
      </w:r>
      <w:r>
        <w:rPr>
          <w:rFonts w:ascii="宋体" w:hAnsi="宋体" w:eastAsia="宋体" w:cs="宋体"/>
          <w:color w:val="auto"/>
          <w:spacing w:val="8"/>
          <w:sz w:val="24"/>
          <w:szCs w:val="24"/>
          <w:highlight w:val="none"/>
        </w:rPr>
        <w:t xml:space="preserve"> </w:t>
      </w:r>
      <w:r>
        <w:rPr>
          <w:rFonts w:ascii="宋体" w:hAnsi="宋体" w:eastAsia="宋体" w:cs="宋体"/>
          <w:color w:val="auto"/>
          <w:spacing w:val="-2"/>
          <w:sz w:val="24"/>
          <w:szCs w:val="24"/>
          <w:highlight w:val="none"/>
        </w:rPr>
        <w:t>商自行承担不利后果。</w:t>
      </w:r>
    </w:p>
    <w:p w14:paraId="2FBFFBFC">
      <w:pPr>
        <w:spacing w:before="1" w:line="331" w:lineRule="auto"/>
        <w:ind w:left="34" w:right="80" w:firstLine="498"/>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16.5  </w:t>
      </w:r>
      <w:r>
        <w:rPr>
          <w:rFonts w:ascii="宋体" w:hAnsi="宋体" w:eastAsia="宋体" w:cs="宋体"/>
          <w:color w:val="auto"/>
          <w:sz w:val="24"/>
          <w:szCs w:val="24"/>
          <w:highlight w:val="none"/>
        </w:rPr>
        <w:t>解密响应文件。等待代理机构开启解密后，供应商</w:t>
      </w:r>
      <w:r>
        <w:rPr>
          <w:rFonts w:ascii="宋体" w:hAnsi="宋体" w:eastAsia="宋体" w:cs="宋体"/>
          <w:color w:val="auto"/>
          <w:spacing w:val="-1"/>
          <w:sz w:val="24"/>
          <w:szCs w:val="24"/>
          <w:highlight w:val="none"/>
        </w:rPr>
        <w:t>进行线上解密。开</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启解密后，供应商应在规定时间内，使用加密该响应文件的</w:t>
      </w:r>
      <w:r>
        <w:rPr>
          <w:rFonts w:ascii="Times New Roman" w:hAnsi="Times New Roman" w:eastAsia="Times New Roman" w:cs="Times New Roman"/>
          <w:color w:val="auto"/>
          <w:spacing w:val="-1"/>
          <w:sz w:val="24"/>
          <w:szCs w:val="24"/>
          <w:highlight w:val="none"/>
        </w:rPr>
        <w:t>CA</w:t>
      </w:r>
      <w:r>
        <w:rPr>
          <w:rFonts w:ascii="宋体" w:hAnsi="宋体" w:eastAsia="宋体" w:cs="宋体"/>
          <w:color w:val="auto"/>
          <w:spacing w:val="-1"/>
          <w:sz w:val="24"/>
          <w:szCs w:val="24"/>
          <w:highlight w:val="none"/>
        </w:rPr>
        <w:t>数字证书在线完</w:t>
      </w:r>
      <w:r>
        <w:rPr>
          <w:rFonts w:ascii="宋体" w:hAnsi="宋体" w:eastAsia="宋体" w:cs="宋体"/>
          <w:color w:val="auto"/>
          <w:spacing w:val="15"/>
          <w:sz w:val="24"/>
          <w:szCs w:val="24"/>
          <w:highlight w:val="none"/>
        </w:rPr>
        <w:t xml:space="preserve"> </w:t>
      </w:r>
      <w:r>
        <w:rPr>
          <w:rFonts w:ascii="宋体" w:hAnsi="宋体" w:eastAsia="宋体" w:cs="宋体"/>
          <w:color w:val="auto"/>
          <w:spacing w:val="2"/>
          <w:sz w:val="24"/>
          <w:szCs w:val="24"/>
          <w:highlight w:val="none"/>
        </w:rPr>
        <w:t>成响应文件的解密。除因系统故障（包括组织场所停电、断网等）导致系统无 法使用外，供应商在规定的解密时间内，未成功解密的响应文件将视为无效响</w:t>
      </w:r>
      <w:r>
        <w:rPr>
          <w:rFonts w:ascii="宋体" w:hAnsi="宋体" w:eastAsia="宋体" w:cs="宋体"/>
          <w:color w:val="auto"/>
          <w:spacing w:val="5"/>
          <w:sz w:val="24"/>
          <w:szCs w:val="24"/>
          <w:highlight w:val="none"/>
        </w:rPr>
        <w:t xml:space="preserve"> </w:t>
      </w:r>
      <w:r>
        <w:rPr>
          <w:rFonts w:ascii="宋体" w:hAnsi="宋体" w:eastAsia="宋体" w:cs="宋体"/>
          <w:color w:val="auto"/>
          <w:spacing w:val="-3"/>
          <w:sz w:val="24"/>
          <w:szCs w:val="24"/>
          <w:highlight w:val="none"/>
        </w:rPr>
        <w:t>应文件。</w:t>
      </w:r>
    </w:p>
    <w:p w14:paraId="5E96A5C5">
      <w:pPr>
        <w:spacing w:before="182" w:line="331" w:lineRule="auto"/>
        <w:ind w:left="33" w:firstLine="49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16.6  </w:t>
      </w:r>
      <w:r>
        <w:rPr>
          <w:rFonts w:ascii="宋体" w:hAnsi="宋体" w:eastAsia="宋体" w:cs="宋体"/>
          <w:color w:val="auto"/>
          <w:sz w:val="24"/>
          <w:szCs w:val="24"/>
          <w:highlight w:val="none"/>
        </w:rPr>
        <w:t>确认开标记录。解密时间截止或者所有供应商响应文件</w:t>
      </w:r>
      <w:r>
        <w:rPr>
          <w:rFonts w:ascii="宋体" w:hAnsi="宋体" w:eastAsia="宋体" w:cs="宋体"/>
          <w:color w:val="auto"/>
          <w:spacing w:val="-1"/>
          <w:sz w:val="24"/>
          <w:szCs w:val="24"/>
          <w:highlight w:val="none"/>
        </w:rPr>
        <w:t>均完成解密后</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（以发生在先的时间为准</w:t>
      </w:r>
      <w:r>
        <w:rPr>
          <w:rFonts w:ascii="宋体" w:hAnsi="宋体" w:eastAsia="宋体" w:cs="宋体"/>
          <w:color w:val="auto"/>
          <w:spacing w:val="34"/>
          <w:sz w:val="24"/>
          <w:szCs w:val="24"/>
          <w:highlight w:val="none"/>
        </w:rPr>
        <w:t>），</w:t>
      </w:r>
      <w:r>
        <w:rPr>
          <w:rFonts w:ascii="宋体" w:hAnsi="宋体" w:eastAsia="宋体" w:cs="宋体"/>
          <w:color w:val="auto"/>
          <w:spacing w:val="1"/>
          <w:sz w:val="24"/>
          <w:szCs w:val="24"/>
          <w:highlight w:val="none"/>
        </w:rPr>
        <w:t>由</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政采云平台</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系统展示供应商名称、响应文件</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解密情况、磋商报价等唱标内容。如成功解密响应文件的供应商不足三家的，</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则只展示供应商名称、响应文件解密情况。</w:t>
      </w:r>
      <w:r>
        <w:rPr>
          <w:rFonts w:ascii="宋体" w:hAnsi="宋体" w:eastAsia="宋体" w:cs="宋体"/>
          <w:color w:val="auto"/>
          <w:spacing w:val="-3"/>
          <w:sz w:val="24"/>
          <w:szCs w:val="24"/>
          <w:highlight w:val="none"/>
        </w:rPr>
        <w:t>供应商对开标记录（包含解密情况、</w:t>
      </w:r>
      <w:r>
        <w:rPr>
          <w:rFonts w:ascii="宋体" w:hAnsi="宋体" w:eastAsia="宋体" w:cs="宋体"/>
          <w:color w:val="auto"/>
          <w:sz w:val="24"/>
          <w:szCs w:val="24"/>
          <w:highlight w:val="none"/>
        </w:rPr>
        <w:t xml:space="preserve"> 磋商报价、其他情况等）在规定时间内确认，如未确认</w:t>
      </w:r>
      <w:r>
        <w:rPr>
          <w:rFonts w:ascii="宋体" w:hAnsi="宋体" w:eastAsia="宋体" w:cs="宋体"/>
          <w:color w:val="auto"/>
          <w:spacing w:val="-1"/>
          <w:sz w:val="24"/>
          <w:szCs w:val="24"/>
          <w:highlight w:val="none"/>
        </w:rPr>
        <w:t>，视为认可开标记录。</w:t>
      </w:r>
    </w:p>
    <w:p w14:paraId="390293BC">
      <w:pPr>
        <w:spacing w:before="183" w:line="312" w:lineRule="auto"/>
        <w:ind w:left="32" w:right="80" w:firstLine="500"/>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16.7  </w:t>
      </w:r>
      <w:r>
        <w:rPr>
          <w:rFonts w:ascii="宋体" w:hAnsi="宋体" w:eastAsia="宋体" w:cs="宋体"/>
          <w:color w:val="auto"/>
          <w:sz w:val="24"/>
          <w:szCs w:val="24"/>
          <w:highlight w:val="none"/>
        </w:rPr>
        <w:t>供应商电脑终端等硬件设备和软件系统配置：供应商电</w:t>
      </w:r>
      <w:r>
        <w:rPr>
          <w:rFonts w:ascii="宋体" w:hAnsi="宋体" w:eastAsia="宋体" w:cs="宋体"/>
          <w:color w:val="auto"/>
          <w:spacing w:val="-1"/>
          <w:sz w:val="24"/>
          <w:szCs w:val="24"/>
          <w:highlight w:val="none"/>
        </w:rPr>
        <w:t>脑终端等硬件</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设备和软件系统配置应符合电子投标（含不见面开标大厅）供应商电脑终端配</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置要求并运行正常，供应商承担因未尽职责产生的不利后果。</w:t>
      </w:r>
    </w:p>
    <w:p w14:paraId="4A7076E2">
      <w:pPr>
        <w:spacing w:before="183" w:line="313" w:lineRule="auto"/>
        <w:ind w:left="35" w:right="80" w:firstLine="497"/>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16.8  </w:t>
      </w:r>
      <w:r>
        <w:rPr>
          <w:rFonts w:ascii="宋体" w:hAnsi="宋体" w:eastAsia="宋体" w:cs="宋体"/>
          <w:color w:val="auto"/>
          <w:sz w:val="24"/>
          <w:szCs w:val="24"/>
          <w:highlight w:val="none"/>
        </w:rPr>
        <w:t>因组织场所断电、断网、系统故障或其他不可抗力</w:t>
      </w:r>
      <w:r>
        <w:rPr>
          <w:rFonts w:ascii="宋体" w:hAnsi="宋体" w:eastAsia="宋体" w:cs="宋体"/>
          <w:color w:val="auto"/>
          <w:spacing w:val="-1"/>
          <w:sz w:val="24"/>
          <w:szCs w:val="24"/>
          <w:highlight w:val="none"/>
        </w:rPr>
        <w:t>等因素导致不见面</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开标系统无法正常运行的，开标活动中止或延迟，待系统恢复正常后继续进行</w:t>
      </w:r>
      <w:r>
        <w:rPr>
          <w:rFonts w:ascii="宋体" w:hAnsi="宋体" w:eastAsia="宋体" w:cs="宋体"/>
          <w:color w:val="auto"/>
          <w:spacing w:val="4"/>
          <w:sz w:val="24"/>
          <w:szCs w:val="24"/>
          <w:highlight w:val="none"/>
        </w:rPr>
        <w:t xml:space="preserve"> </w:t>
      </w:r>
      <w:r>
        <w:rPr>
          <w:rFonts w:ascii="宋体" w:hAnsi="宋体" w:eastAsia="宋体" w:cs="宋体"/>
          <w:color w:val="auto"/>
          <w:spacing w:val="-3"/>
          <w:sz w:val="24"/>
          <w:szCs w:val="24"/>
          <w:highlight w:val="none"/>
        </w:rPr>
        <w:t>开标活动。</w:t>
      </w:r>
    </w:p>
    <w:p w14:paraId="7F4FAE81">
      <w:pPr>
        <w:spacing w:before="182" w:line="219" w:lineRule="auto"/>
        <w:ind w:left="533"/>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16.9  </w:t>
      </w:r>
      <w:r>
        <w:rPr>
          <w:rFonts w:ascii="宋体" w:hAnsi="宋体" w:eastAsia="宋体" w:cs="宋体"/>
          <w:color w:val="auto"/>
          <w:sz w:val="24"/>
          <w:szCs w:val="24"/>
          <w:highlight w:val="none"/>
        </w:rPr>
        <w:t>不见面开标过程中，各方主体均应遵守互联网有关</w:t>
      </w:r>
      <w:r>
        <w:rPr>
          <w:rFonts w:ascii="宋体" w:hAnsi="宋体" w:eastAsia="宋体" w:cs="宋体"/>
          <w:color w:val="auto"/>
          <w:spacing w:val="-1"/>
          <w:sz w:val="24"/>
          <w:szCs w:val="24"/>
          <w:highlight w:val="none"/>
        </w:rPr>
        <w:t>规定，不得发表与</w:t>
      </w:r>
    </w:p>
    <w:p w14:paraId="70628418">
      <w:pPr>
        <w:spacing w:line="219" w:lineRule="auto"/>
        <w:rPr>
          <w:rFonts w:ascii="宋体" w:hAnsi="宋体" w:eastAsia="宋体" w:cs="宋体"/>
          <w:color w:val="auto"/>
          <w:sz w:val="24"/>
          <w:szCs w:val="24"/>
          <w:highlight w:val="none"/>
        </w:rPr>
        <w:sectPr>
          <w:footerReference r:id="rId9" w:type="default"/>
          <w:pgSz w:w="11850" w:h="16781"/>
          <w:pgMar w:top="1426" w:right="1722" w:bottom="1149" w:left="1777" w:header="0" w:footer="987" w:gutter="0"/>
          <w:pgNumType w:fmt="decimal"/>
          <w:cols w:space="720" w:num="1"/>
        </w:sectPr>
      </w:pPr>
    </w:p>
    <w:p w14:paraId="6301BE24">
      <w:pPr>
        <w:spacing w:before="48" w:line="220" w:lineRule="auto"/>
        <w:ind w:left="3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交易活动无关的言论。</w:t>
      </w:r>
    </w:p>
    <w:p w14:paraId="2D0778DD">
      <w:pPr>
        <w:spacing w:before="181" w:line="360" w:lineRule="auto"/>
        <w:ind w:left="35" w:right="25" w:firstLine="497"/>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16.10  </w:t>
      </w:r>
      <w:r>
        <w:rPr>
          <w:rFonts w:ascii="宋体" w:hAnsi="宋体" w:eastAsia="宋体" w:cs="宋体"/>
          <w:color w:val="auto"/>
          <w:spacing w:val="-3"/>
          <w:sz w:val="24"/>
          <w:szCs w:val="24"/>
          <w:highlight w:val="none"/>
        </w:rPr>
        <w:t>开标过程应当由采购代理机构负责</w:t>
      </w:r>
      <w:r>
        <w:rPr>
          <w:rFonts w:ascii="宋体" w:hAnsi="宋体" w:eastAsia="宋体" w:cs="宋体"/>
          <w:color w:val="auto"/>
          <w:spacing w:val="-4"/>
          <w:sz w:val="24"/>
          <w:szCs w:val="24"/>
          <w:highlight w:val="none"/>
        </w:rPr>
        <w:t>记录，由参加开标的各相关人员签</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字确认后随采购文件一并存档。</w:t>
      </w:r>
    </w:p>
    <w:p w14:paraId="5589A59A">
      <w:pPr>
        <w:spacing w:before="8" w:line="225" w:lineRule="auto"/>
        <w:ind w:left="2876"/>
        <w:outlineLvl w:val="0"/>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六、资格审查程序</w:t>
      </w:r>
    </w:p>
    <w:p w14:paraId="14CFF47D">
      <w:pPr>
        <w:spacing w:before="238" w:line="220" w:lineRule="auto"/>
        <w:ind w:left="43"/>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4"/>
          <w:sz w:val="28"/>
          <w:szCs w:val="28"/>
          <w:highlight w:val="none"/>
        </w:rPr>
        <w:t>17.</w:t>
      </w:r>
      <w:r>
        <w:rPr>
          <w:rFonts w:ascii="宋体" w:hAnsi="宋体" w:eastAsia="宋体" w:cs="宋体"/>
          <w:b/>
          <w:bCs/>
          <w:color w:val="auto"/>
          <w:spacing w:val="-4"/>
          <w:sz w:val="28"/>
          <w:szCs w:val="28"/>
          <w:highlight w:val="none"/>
        </w:rPr>
        <w:t>资格审查</w:t>
      </w:r>
    </w:p>
    <w:p w14:paraId="06ECDB1F">
      <w:pPr>
        <w:spacing w:before="205" w:line="290" w:lineRule="auto"/>
        <w:ind w:left="45" w:right="25" w:firstLine="487"/>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17.1  </w:t>
      </w:r>
      <w:r>
        <w:rPr>
          <w:rFonts w:ascii="宋体" w:hAnsi="宋体" w:eastAsia="宋体" w:cs="宋体"/>
          <w:color w:val="auto"/>
          <w:sz w:val="24"/>
          <w:szCs w:val="24"/>
          <w:highlight w:val="none"/>
        </w:rPr>
        <w:t>开标结束后，采购人或者采购代理机构应当依法对供应</w:t>
      </w:r>
      <w:r>
        <w:rPr>
          <w:rFonts w:ascii="宋体" w:hAnsi="宋体" w:eastAsia="宋体" w:cs="宋体"/>
          <w:color w:val="auto"/>
          <w:spacing w:val="-1"/>
          <w:sz w:val="24"/>
          <w:szCs w:val="24"/>
          <w:highlight w:val="none"/>
        </w:rPr>
        <w:t>商的响应文件</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（上册）进行资格审查。</w:t>
      </w:r>
    </w:p>
    <w:p w14:paraId="06330999">
      <w:pPr>
        <w:spacing w:before="180" w:line="219" w:lineRule="auto"/>
        <w:ind w:left="533"/>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17.2  </w:t>
      </w:r>
      <w:r>
        <w:rPr>
          <w:rFonts w:ascii="宋体" w:hAnsi="宋体" w:eastAsia="宋体" w:cs="宋体"/>
          <w:color w:val="auto"/>
          <w:spacing w:val="-2"/>
          <w:sz w:val="24"/>
          <w:szCs w:val="24"/>
          <w:highlight w:val="none"/>
        </w:rPr>
        <w:t>合格供应商不足</w:t>
      </w:r>
      <w:r>
        <w:rPr>
          <w:rFonts w:ascii="Times New Roman" w:hAnsi="Times New Roman" w:eastAsia="Times New Roman" w:cs="Times New Roman"/>
          <w:color w:val="auto"/>
          <w:spacing w:val="-2"/>
          <w:sz w:val="24"/>
          <w:szCs w:val="24"/>
          <w:highlight w:val="none"/>
        </w:rPr>
        <w:t>3</w:t>
      </w:r>
      <w:r>
        <w:rPr>
          <w:rFonts w:ascii="宋体" w:hAnsi="宋体" w:eastAsia="宋体" w:cs="宋体"/>
          <w:color w:val="auto"/>
          <w:spacing w:val="-2"/>
          <w:sz w:val="24"/>
          <w:szCs w:val="24"/>
          <w:highlight w:val="none"/>
        </w:rPr>
        <w:t>家的，不得评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w:t>
      </w:r>
    </w:p>
    <w:p w14:paraId="7B4C7D53">
      <w:pPr>
        <w:spacing w:before="183" w:line="219" w:lineRule="auto"/>
        <w:ind w:left="533"/>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17.3  </w:t>
      </w:r>
      <w:r>
        <w:rPr>
          <w:rFonts w:ascii="宋体" w:hAnsi="宋体" w:eastAsia="宋体" w:cs="宋体"/>
          <w:color w:val="auto"/>
          <w:spacing w:val="-1"/>
          <w:sz w:val="24"/>
          <w:szCs w:val="24"/>
          <w:highlight w:val="none"/>
        </w:rPr>
        <w:t>资格审查时，供应商存在下列情况之一的，按无效</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处理：</w:t>
      </w:r>
    </w:p>
    <w:p w14:paraId="15A98B0D">
      <w:pPr>
        <w:spacing w:before="181" w:line="212" w:lineRule="auto"/>
        <w:ind w:left="514"/>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   </w:t>
      </w:r>
      <w:r>
        <w:rPr>
          <w:rFonts w:ascii="宋体" w:hAnsi="宋体" w:eastAsia="宋体" w:cs="宋体"/>
          <w:color w:val="auto"/>
          <w:sz w:val="24"/>
          <w:szCs w:val="24"/>
          <w:highlight w:val="none"/>
        </w:rPr>
        <w:t>不具备第</w:t>
      </w:r>
      <w:r>
        <w:rPr>
          <w:rFonts w:ascii="Times New Roman" w:hAnsi="Times New Roman" w:eastAsia="Times New Roman" w:cs="Times New Roman"/>
          <w:color w:val="auto"/>
          <w:sz w:val="24"/>
          <w:szCs w:val="24"/>
          <w:highlight w:val="none"/>
        </w:rPr>
        <w:t>2.2</w:t>
      </w:r>
      <w:r>
        <w:rPr>
          <w:rFonts w:ascii="宋体" w:hAnsi="宋体" w:eastAsia="宋体" w:cs="宋体"/>
          <w:color w:val="auto"/>
          <w:sz w:val="24"/>
          <w:szCs w:val="24"/>
          <w:highlight w:val="none"/>
        </w:rPr>
        <w:t>款</w:t>
      </w:r>
      <w:r>
        <w:rPr>
          <w:rFonts w:ascii="Times New Roman" w:hAnsi="Times New Roman" w:eastAsia="Times New Roman" w:cs="Times New Roman"/>
          <w:color w:val="auto"/>
          <w:sz w:val="24"/>
          <w:szCs w:val="24"/>
          <w:highlight w:val="none"/>
        </w:rPr>
        <w:t>“</w:t>
      </w:r>
      <w:r>
        <w:rPr>
          <w:rFonts w:ascii="宋体" w:hAnsi="宋体" w:eastAsia="宋体" w:cs="宋体"/>
          <w:color w:val="auto"/>
          <w:sz w:val="24"/>
          <w:szCs w:val="24"/>
          <w:highlight w:val="none"/>
        </w:rPr>
        <w:t>合格的供应商</w:t>
      </w:r>
      <w:r>
        <w:rPr>
          <w:rFonts w:ascii="Times New Roman" w:hAnsi="Times New Roman" w:eastAsia="Times New Roman" w:cs="Times New Roman"/>
          <w:color w:val="auto"/>
          <w:sz w:val="24"/>
          <w:szCs w:val="24"/>
          <w:highlight w:val="none"/>
        </w:rPr>
        <w:t>”</w:t>
      </w:r>
      <w:r>
        <w:rPr>
          <w:rFonts w:ascii="宋体" w:hAnsi="宋体" w:eastAsia="宋体" w:cs="宋体"/>
          <w:color w:val="auto"/>
          <w:sz w:val="24"/>
          <w:szCs w:val="24"/>
          <w:highlight w:val="none"/>
        </w:rPr>
        <w:t>规定的资格要求的；</w:t>
      </w:r>
    </w:p>
    <w:p w14:paraId="14B9BE94">
      <w:pPr>
        <w:spacing w:before="193" w:line="210" w:lineRule="auto"/>
        <w:ind w:left="514"/>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(2)   </w:t>
      </w:r>
      <w:r>
        <w:rPr>
          <w:rFonts w:ascii="宋体" w:hAnsi="宋体" w:eastAsia="宋体" w:cs="宋体"/>
          <w:color w:val="auto"/>
          <w:sz w:val="24"/>
          <w:szCs w:val="24"/>
          <w:highlight w:val="none"/>
        </w:rPr>
        <w:t>未按采购文件要求交纳或未足额交纳磋商保证金的；</w:t>
      </w:r>
    </w:p>
    <w:p w14:paraId="5D0D1446">
      <w:pPr>
        <w:spacing w:before="192" w:line="212" w:lineRule="auto"/>
        <w:ind w:left="514"/>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(3)</w:t>
      </w:r>
      <w:r>
        <w:rPr>
          <w:rFonts w:ascii="Times New Roman" w:hAnsi="Times New Roman" w:eastAsia="Times New Roman" w:cs="Times New Roman"/>
          <w:color w:val="auto"/>
          <w:spacing w:val="13"/>
          <w:sz w:val="24"/>
          <w:szCs w:val="24"/>
          <w:highlight w:val="none"/>
        </w:rPr>
        <w:t xml:space="preserve">   </w:t>
      </w:r>
      <w:r>
        <w:rPr>
          <w:rFonts w:ascii="宋体" w:hAnsi="宋体" w:eastAsia="宋体" w:cs="宋体"/>
          <w:color w:val="auto"/>
          <w:spacing w:val="-3"/>
          <w:sz w:val="24"/>
          <w:szCs w:val="24"/>
          <w:highlight w:val="none"/>
        </w:rPr>
        <w:t>未按第11</w:t>
      </w:r>
      <w:r>
        <w:rPr>
          <w:rFonts w:hint="eastAsia" w:ascii="宋体" w:hAnsi="宋体" w:eastAsia="宋体" w:cs="宋体"/>
          <w:color w:val="auto"/>
          <w:spacing w:val="-3"/>
          <w:sz w:val="24"/>
          <w:szCs w:val="24"/>
          <w:highlight w:val="none"/>
          <w:lang w:val="en-US" w:eastAsia="zh-CN"/>
        </w:rPr>
        <w:t>款</w:t>
      </w:r>
      <w:r>
        <w:rPr>
          <w:rFonts w:ascii="宋体" w:hAnsi="宋体" w:eastAsia="宋体" w:cs="宋体"/>
          <w:color w:val="auto"/>
          <w:spacing w:val="-3"/>
          <w:sz w:val="24"/>
          <w:szCs w:val="24"/>
          <w:highlight w:val="none"/>
        </w:rPr>
        <w:t>响应文件构成要求提供相关资料的；</w:t>
      </w:r>
    </w:p>
    <w:p w14:paraId="394A7FBE">
      <w:pPr>
        <w:spacing w:before="193" w:line="210" w:lineRule="auto"/>
        <w:ind w:left="514"/>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(4)   </w:t>
      </w:r>
      <w:r>
        <w:rPr>
          <w:rFonts w:ascii="宋体" w:hAnsi="宋体" w:eastAsia="宋体" w:cs="宋体"/>
          <w:color w:val="auto"/>
          <w:sz w:val="24"/>
          <w:szCs w:val="24"/>
          <w:highlight w:val="none"/>
        </w:rPr>
        <w:t>响应文件（上册）未按采购文件规定和要求签字、盖章的；</w:t>
      </w:r>
    </w:p>
    <w:p w14:paraId="6FC6098F">
      <w:pPr>
        <w:spacing w:before="192" w:line="212" w:lineRule="auto"/>
        <w:ind w:left="514"/>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(5)   </w:t>
      </w:r>
      <w:r>
        <w:rPr>
          <w:rFonts w:ascii="宋体" w:hAnsi="宋体" w:eastAsia="宋体" w:cs="宋体"/>
          <w:color w:val="auto"/>
          <w:sz w:val="24"/>
          <w:szCs w:val="24"/>
          <w:highlight w:val="none"/>
        </w:rPr>
        <w:t>报价超过采购文件中规定的预算金额或者最高限价</w:t>
      </w:r>
      <w:bookmarkStart w:id="44" w:name="_GoBack"/>
      <w:bookmarkEnd w:id="44"/>
      <w:r>
        <w:rPr>
          <w:rFonts w:ascii="宋体" w:hAnsi="宋体" w:eastAsia="宋体" w:cs="宋体"/>
          <w:color w:val="auto"/>
          <w:sz w:val="24"/>
          <w:szCs w:val="24"/>
          <w:highlight w:val="none"/>
        </w:rPr>
        <w:t>的；</w:t>
      </w:r>
    </w:p>
    <w:p w14:paraId="24EB18AE">
      <w:pPr>
        <w:spacing w:before="193" w:line="210" w:lineRule="auto"/>
        <w:ind w:left="514"/>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(6)   </w:t>
      </w:r>
      <w:r>
        <w:rPr>
          <w:rFonts w:ascii="宋体" w:hAnsi="宋体" w:eastAsia="宋体" w:cs="宋体"/>
          <w:color w:val="auto"/>
          <w:sz w:val="24"/>
          <w:szCs w:val="24"/>
          <w:highlight w:val="none"/>
        </w:rPr>
        <w:t>磋商有效期不能满足采购文件要求的。</w:t>
      </w:r>
    </w:p>
    <w:p w14:paraId="4C7596CB">
      <w:pPr>
        <w:spacing w:before="207" w:line="225" w:lineRule="auto"/>
        <w:ind w:left="2712"/>
        <w:outlineLvl w:val="0"/>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七、评审程序及方法</w:t>
      </w:r>
    </w:p>
    <w:p w14:paraId="5D6DFE9E">
      <w:pPr>
        <w:spacing w:before="237" w:line="219" w:lineRule="auto"/>
        <w:ind w:left="43"/>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4"/>
          <w:sz w:val="28"/>
          <w:szCs w:val="28"/>
          <w:highlight w:val="none"/>
        </w:rPr>
        <w:t>18.</w:t>
      </w:r>
      <w:r>
        <w:rPr>
          <w:rFonts w:ascii="宋体" w:hAnsi="宋体" w:eastAsia="宋体" w:cs="宋体"/>
          <w:b/>
          <w:bCs/>
          <w:color w:val="auto"/>
          <w:spacing w:val="-4"/>
          <w:sz w:val="28"/>
          <w:szCs w:val="28"/>
          <w:highlight w:val="none"/>
        </w:rPr>
        <w:t>评</w:t>
      </w:r>
      <w:r>
        <w:rPr>
          <w:rFonts w:hint="eastAsia" w:ascii="宋体" w:hAnsi="宋体" w:eastAsia="宋体" w:cs="宋体"/>
          <w:b/>
          <w:bCs/>
          <w:color w:val="auto"/>
          <w:spacing w:val="-4"/>
          <w:sz w:val="28"/>
          <w:szCs w:val="28"/>
          <w:highlight w:val="none"/>
          <w:lang w:eastAsia="zh-CN"/>
        </w:rPr>
        <w:t>审</w:t>
      </w:r>
      <w:r>
        <w:rPr>
          <w:rFonts w:ascii="宋体" w:hAnsi="宋体" w:eastAsia="宋体" w:cs="宋体"/>
          <w:b/>
          <w:bCs/>
          <w:color w:val="auto"/>
          <w:spacing w:val="-4"/>
          <w:sz w:val="28"/>
          <w:szCs w:val="28"/>
          <w:highlight w:val="none"/>
        </w:rPr>
        <w:t>委员会</w:t>
      </w:r>
    </w:p>
    <w:p w14:paraId="11225C7E">
      <w:pPr>
        <w:spacing w:before="207" w:line="219" w:lineRule="auto"/>
        <w:ind w:left="533"/>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18.1  </w:t>
      </w:r>
      <w:r>
        <w:rPr>
          <w:rFonts w:ascii="宋体" w:hAnsi="宋体" w:eastAsia="宋体" w:cs="宋体"/>
          <w:color w:val="auto"/>
          <w:spacing w:val="-1"/>
          <w:sz w:val="24"/>
          <w:szCs w:val="24"/>
          <w:highlight w:val="none"/>
        </w:rPr>
        <w:t>采购代理机构负责组织评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工作，并履行下列职责：</w:t>
      </w:r>
    </w:p>
    <w:p w14:paraId="022BF73E">
      <w:pPr>
        <w:spacing w:before="181" w:line="289" w:lineRule="auto"/>
        <w:ind w:left="56" w:right="25" w:firstLine="46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w:t>
      </w:r>
      <w:r>
        <w:rPr>
          <w:rFonts w:ascii="宋体" w:hAnsi="宋体" w:eastAsia="宋体" w:cs="宋体"/>
          <w:color w:val="auto"/>
          <w:spacing w:val="-2"/>
          <w:sz w:val="24"/>
          <w:szCs w:val="24"/>
          <w:highlight w:val="none"/>
        </w:rPr>
        <w:t>）核对评审专家身份和采购人代表授权函，对评审专家在政府采购活动</w:t>
      </w:r>
      <w:r>
        <w:rPr>
          <w:rFonts w:ascii="宋体" w:hAnsi="宋体" w:eastAsia="宋体" w:cs="宋体"/>
          <w:color w:val="auto"/>
          <w:spacing w:val="8"/>
          <w:sz w:val="24"/>
          <w:szCs w:val="24"/>
          <w:highlight w:val="none"/>
        </w:rPr>
        <w:t xml:space="preserve"> </w:t>
      </w:r>
      <w:r>
        <w:rPr>
          <w:rFonts w:ascii="宋体" w:hAnsi="宋体" w:eastAsia="宋体" w:cs="宋体"/>
          <w:color w:val="auto"/>
          <w:spacing w:val="-1"/>
          <w:sz w:val="24"/>
          <w:szCs w:val="24"/>
          <w:highlight w:val="none"/>
        </w:rPr>
        <w:t>中的职责履行情况予以记录，并及时将有关违法违规行为向财政部门报告；</w:t>
      </w:r>
    </w:p>
    <w:p w14:paraId="26263C90">
      <w:pPr>
        <w:spacing w:before="182" w:line="219" w:lineRule="auto"/>
        <w:ind w:left="5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2</w:t>
      </w:r>
      <w:r>
        <w:rPr>
          <w:rFonts w:ascii="宋体" w:hAnsi="宋体" w:eastAsia="宋体" w:cs="宋体"/>
          <w:color w:val="auto"/>
          <w:spacing w:val="-3"/>
          <w:sz w:val="24"/>
          <w:szCs w:val="24"/>
          <w:highlight w:val="none"/>
        </w:rPr>
        <w:t>）宣布评</w:t>
      </w:r>
      <w:r>
        <w:rPr>
          <w:rFonts w:hint="eastAsia" w:ascii="宋体" w:hAnsi="宋体" w:eastAsia="宋体" w:cs="宋体"/>
          <w:color w:val="auto"/>
          <w:spacing w:val="-3"/>
          <w:sz w:val="24"/>
          <w:szCs w:val="24"/>
          <w:highlight w:val="none"/>
          <w:lang w:eastAsia="zh-CN"/>
        </w:rPr>
        <w:t>审</w:t>
      </w:r>
      <w:r>
        <w:rPr>
          <w:rFonts w:ascii="宋体" w:hAnsi="宋体" w:eastAsia="宋体" w:cs="宋体"/>
          <w:color w:val="auto"/>
          <w:spacing w:val="-3"/>
          <w:sz w:val="24"/>
          <w:szCs w:val="24"/>
          <w:highlight w:val="none"/>
        </w:rPr>
        <w:t>纪律；</w:t>
      </w:r>
    </w:p>
    <w:p w14:paraId="4799ACB4">
      <w:pPr>
        <w:spacing w:before="183" w:line="218"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）公布供应商名单，告知评审专家应当回避的情形；</w:t>
      </w:r>
    </w:p>
    <w:p w14:paraId="544BA290">
      <w:pPr>
        <w:spacing w:before="185"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4</w:t>
      </w:r>
      <w:r>
        <w:rPr>
          <w:rFonts w:ascii="宋体" w:hAnsi="宋体" w:eastAsia="宋体" w:cs="宋体"/>
          <w:color w:val="auto"/>
          <w:spacing w:val="-1"/>
          <w:sz w:val="24"/>
          <w:szCs w:val="24"/>
          <w:highlight w:val="none"/>
        </w:rPr>
        <w:t>）组织评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委员会推选评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组长，采购人代表不得担任组长；</w:t>
      </w:r>
    </w:p>
    <w:p w14:paraId="28566C14">
      <w:pPr>
        <w:spacing w:before="181" w:line="219" w:lineRule="auto"/>
        <w:jc w:val="right"/>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5</w:t>
      </w:r>
      <w:r>
        <w:rPr>
          <w:rFonts w:ascii="宋体" w:hAnsi="宋体" w:eastAsia="宋体" w:cs="宋体"/>
          <w:color w:val="auto"/>
          <w:spacing w:val="-3"/>
          <w:sz w:val="24"/>
          <w:szCs w:val="24"/>
          <w:highlight w:val="none"/>
        </w:rPr>
        <w:t>）在评</w:t>
      </w:r>
      <w:r>
        <w:rPr>
          <w:rFonts w:hint="eastAsia" w:ascii="宋体" w:hAnsi="宋体" w:eastAsia="宋体" w:cs="宋体"/>
          <w:color w:val="auto"/>
          <w:spacing w:val="-3"/>
          <w:sz w:val="24"/>
          <w:szCs w:val="24"/>
          <w:highlight w:val="none"/>
          <w:lang w:eastAsia="zh-CN"/>
        </w:rPr>
        <w:t>审</w:t>
      </w:r>
      <w:r>
        <w:rPr>
          <w:rFonts w:ascii="宋体" w:hAnsi="宋体" w:eastAsia="宋体" w:cs="宋体"/>
          <w:color w:val="auto"/>
          <w:spacing w:val="-3"/>
          <w:sz w:val="24"/>
          <w:szCs w:val="24"/>
          <w:highlight w:val="none"/>
        </w:rPr>
        <w:t>期间采取必要的通讯管理措施，保证评</w:t>
      </w:r>
      <w:r>
        <w:rPr>
          <w:rFonts w:hint="eastAsia" w:ascii="宋体" w:hAnsi="宋体" w:eastAsia="宋体" w:cs="宋体"/>
          <w:color w:val="auto"/>
          <w:spacing w:val="-3"/>
          <w:sz w:val="24"/>
          <w:szCs w:val="24"/>
          <w:highlight w:val="none"/>
          <w:lang w:eastAsia="zh-CN"/>
        </w:rPr>
        <w:t>审</w:t>
      </w:r>
      <w:r>
        <w:rPr>
          <w:rFonts w:ascii="宋体" w:hAnsi="宋体" w:eastAsia="宋体" w:cs="宋体"/>
          <w:color w:val="auto"/>
          <w:spacing w:val="-3"/>
          <w:sz w:val="24"/>
          <w:szCs w:val="24"/>
          <w:highlight w:val="none"/>
        </w:rPr>
        <w:t>活动不受外界干扰；</w:t>
      </w:r>
    </w:p>
    <w:p w14:paraId="22FEA3C1">
      <w:pPr>
        <w:spacing w:before="180"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6</w:t>
      </w:r>
      <w:r>
        <w:rPr>
          <w:rFonts w:ascii="宋体" w:hAnsi="宋体" w:eastAsia="宋体" w:cs="宋体"/>
          <w:color w:val="auto"/>
          <w:spacing w:val="-1"/>
          <w:sz w:val="24"/>
          <w:szCs w:val="24"/>
          <w:highlight w:val="none"/>
        </w:rPr>
        <w:t>）根据评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委员会的要求介绍政府采购相关政策法规、采购文件；</w:t>
      </w:r>
    </w:p>
    <w:p w14:paraId="33278001">
      <w:pPr>
        <w:spacing w:before="183" w:line="313" w:lineRule="auto"/>
        <w:ind w:left="35" w:right="25" w:firstLine="4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7</w:t>
      </w:r>
      <w:r>
        <w:rPr>
          <w:rFonts w:ascii="宋体" w:hAnsi="宋体" w:eastAsia="宋体" w:cs="宋体"/>
          <w:color w:val="auto"/>
          <w:spacing w:val="-2"/>
          <w:sz w:val="24"/>
          <w:szCs w:val="24"/>
          <w:highlight w:val="none"/>
        </w:rPr>
        <w:t>）维护评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秩序，监督评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委员会依照采购文件规定的评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程序、方法</w:t>
      </w:r>
      <w:r>
        <w:rPr>
          <w:rFonts w:ascii="宋体" w:hAnsi="宋体" w:eastAsia="宋体" w:cs="宋体"/>
          <w:color w:val="auto"/>
          <w:spacing w:val="8"/>
          <w:sz w:val="24"/>
          <w:szCs w:val="24"/>
          <w:highlight w:val="none"/>
        </w:rPr>
        <w:t xml:space="preserve"> </w:t>
      </w:r>
      <w:r>
        <w:rPr>
          <w:rFonts w:ascii="宋体" w:hAnsi="宋体" w:eastAsia="宋体" w:cs="宋体"/>
          <w:color w:val="auto"/>
          <w:spacing w:val="2"/>
          <w:sz w:val="24"/>
          <w:szCs w:val="24"/>
          <w:highlight w:val="none"/>
        </w:rPr>
        <w:t>和标准进行独立评审，及时制止和纠正采购人代表、评审专家的倾向性言论或</w:t>
      </w:r>
      <w:r>
        <w:rPr>
          <w:rFonts w:ascii="宋体" w:hAnsi="宋体" w:eastAsia="宋体" w:cs="宋体"/>
          <w:color w:val="auto"/>
          <w:spacing w:val="4"/>
          <w:sz w:val="24"/>
          <w:szCs w:val="24"/>
          <w:highlight w:val="none"/>
        </w:rPr>
        <w:t xml:space="preserve"> </w:t>
      </w:r>
      <w:r>
        <w:rPr>
          <w:rFonts w:ascii="宋体" w:hAnsi="宋体" w:eastAsia="宋体" w:cs="宋体"/>
          <w:color w:val="auto"/>
          <w:spacing w:val="-2"/>
          <w:sz w:val="24"/>
          <w:szCs w:val="24"/>
          <w:highlight w:val="none"/>
        </w:rPr>
        <w:t>者违法违规行为；</w:t>
      </w:r>
    </w:p>
    <w:p w14:paraId="1DB35D28">
      <w:pPr>
        <w:spacing w:before="182" w:line="219" w:lineRule="auto"/>
        <w:ind w:right="25"/>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ascii="Times New Roman" w:hAnsi="Times New Roman" w:eastAsia="Times New Roman" w:cs="Times New Roman"/>
          <w:color w:val="auto"/>
          <w:sz w:val="24"/>
          <w:szCs w:val="24"/>
          <w:highlight w:val="none"/>
        </w:rPr>
        <w:t>8</w:t>
      </w:r>
      <w:r>
        <w:rPr>
          <w:rFonts w:ascii="宋体" w:hAnsi="宋体" w:eastAsia="宋体" w:cs="宋体"/>
          <w:color w:val="auto"/>
          <w:sz w:val="24"/>
          <w:szCs w:val="24"/>
          <w:highlight w:val="none"/>
        </w:rPr>
        <w:t>）核对评</w:t>
      </w:r>
      <w:r>
        <w:rPr>
          <w:rFonts w:hint="eastAsia" w:ascii="宋体" w:hAnsi="宋体" w:eastAsia="宋体" w:cs="宋体"/>
          <w:color w:val="auto"/>
          <w:sz w:val="24"/>
          <w:szCs w:val="24"/>
          <w:highlight w:val="none"/>
          <w:lang w:eastAsia="zh-CN"/>
        </w:rPr>
        <w:t>审</w:t>
      </w:r>
      <w:r>
        <w:rPr>
          <w:rFonts w:ascii="宋体" w:hAnsi="宋体" w:eastAsia="宋体" w:cs="宋体"/>
          <w:color w:val="auto"/>
          <w:sz w:val="24"/>
          <w:szCs w:val="24"/>
          <w:highlight w:val="none"/>
        </w:rPr>
        <w:t>结果，有</w:t>
      </w:r>
      <w:r>
        <w:rPr>
          <w:rFonts w:ascii="Times New Roman" w:hAnsi="Times New Roman" w:eastAsia="Times New Roman" w:cs="Times New Roman"/>
          <w:color w:val="auto"/>
          <w:sz w:val="24"/>
          <w:szCs w:val="24"/>
          <w:highlight w:val="none"/>
        </w:rPr>
        <w:t>20.4</w:t>
      </w:r>
      <w:r>
        <w:rPr>
          <w:rFonts w:ascii="宋体" w:hAnsi="宋体" w:eastAsia="宋体" w:cs="宋体"/>
          <w:color w:val="auto"/>
          <w:sz w:val="24"/>
          <w:szCs w:val="24"/>
          <w:highlight w:val="none"/>
        </w:rPr>
        <w:t>规定情形的，要求评</w:t>
      </w:r>
      <w:r>
        <w:rPr>
          <w:rFonts w:hint="eastAsia" w:ascii="宋体" w:hAnsi="宋体" w:eastAsia="宋体" w:cs="宋体"/>
          <w:color w:val="auto"/>
          <w:sz w:val="24"/>
          <w:szCs w:val="24"/>
          <w:highlight w:val="none"/>
          <w:lang w:eastAsia="zh-CN"/>
        </w:rPr>
        <w:t>审</w:t>
      </w:r>
      <w:r>
        <w:rPr>
          <w:rFonts w:ascii="宋体" w:hAnsi="宋体" w:eastAsia="宋体" w:cs="宋体"/>
          <w:color w:val="auto"/>
          <w:sz w:val="24"/>
          <w:szCs w:val="24"/>
          <w:highlight w:val="none"/>
        </w:rPr>
        <w:t>委员会复核或者书面说</w:t>
      </w:r>
    </w:p>
    <w:p w14:paraId="37E15F3C">
      <w:pPr>
        <w:spacing w:line="219" w:lineRule="auto"/>
        <w:rPr>
          <w:rFonts w:ascii="宋体" w:hAnsi="宋体" w:eastAsia="宋体" w:cs="宋体"/>
          <w:color w:val="auto"/>
          <w:sz w:val="24"/>
          <w:szCs w:val="24"/>
          <w:highlight w:val="none"/>
        </w:rPr>
        <w:sectPr>
          <w:footerReference r:id="rId10" w:type="default"/>
          <w:pgSz w:w="11850" w:h="16781"/>
          <w:pgMar w:top="1426" w:right="1777" w:bottom="1149" w:left="1777" w:header="0" w:footer="987" w:gutter="0"/>
          <w:pgNumType w:fmt="decimal"/>
          <w:cols w:space="720" w:num="1"/>
        </w:sectPr>
      </w:pPr>
    </w:p>
    <w:p w14:paraId="5134EB61">
      <w:pPr>
        <w:spacing w:before="48" w:line="218" w:lineRule="auto"/>
        <w:ind w:left="5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明理由，评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委员会拒绝的，应予记录并向本级财政</w:t>
      </w:r>
      <w:r>
        <w:rPr>
          <w:rFonts w:ascii="宋体" w:hAnsi="宋体" w:eastAsia="宋体" w:cs="宋体"/>
          <w:color w:val="auto"/>
          <w:spacing w:val="-2"/>
          <w:sz w:val="24"/>
          <w:szCs w:val="24"/>
          <w:highlight w:val="none"/>
        </w:rPr>
        <w:t>部门报告；</w:t>
      </w:r>
    </w:p>
    <w:p w14:paraId="4A931F93">
      <w:pPr>
        <w:spacing w:before="184" w:line="289" w:lineRule="auto"/>
        <w:ind w:left="33" w:right="157" w:firstLine="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9</w:t>
      </w:r>
      <w:r>
        <w:rPr>
          <w:rFonts w:ascii="宋体" w:hAnsi="宋体" w:eastAsia="宋体" w:cs="宋体"/>
          <w:color w:val="auto"/>
          <w:spacing w:val="-2"/>
          <w:sz w:val="24"/>
          <w:szCs w:val="24"/>
          <w:highlight w:val="none"/>
        </w:rPr>
        <w:t>）评审工作完成后，按照规定由采购人向评审专家支付劳务报酬和异地</w:t>
      </w:r>
      <w:r>
        <w:rPr>
          <w:rFonts w:ascii="宋体" w:hAnsi="宋体" w:eastAsia="宋体" w:cs="宋体"/>
          <w:color w:val="auto"/>
          <w:spacing w:val="8"/>
          <w:sz w:val="24"/>
          <w:szCs w:val="24"/>
          <w:highlight w:val="none"/>
        </w:rPr>
        <w:t xml:space="preserve"> </w:t>
      </w:r>
      <w:r>
        <w:rPr>
          <w:rFonts w:ascii="宋体" w:hAnsi="宋体" w:eastAsia="宋体" w:cs="宋体"/>
          <w:color w:val="auto"/>
          <w:sz w:val="24"/>
          <w:szCs w:val="24"/>
          <w:highlight w:val="none"/>
        </w:rPr>
        <w:t>评审差旅费，不得向评审专家以外的其他人</w:t>
      </w:r>
      <w:r>
        <w:rPr>
          <w:rFonts w:ascii="宋体" w:hAnsi="宋体" w:eastAsia="宋体" w:cs="宋体"/>
          <w:color w:val="auto"/>
          <w:spacing w:val="-1"/>
          <w:sz w:val="24"/>
          <w:szCs w:val="24"/>
          <w:highlight w:val="none"/>
        </w:rPr>
        <w:t>员支付评审劳务报酬；</w:t>
      </w:r>
    </w:p>
    <w:p w14:paraId="0C9D4F95">
      <w:pPr>
        <w:spacing w:before="182" w:line="220"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10</w:t>
      </w:r>
      <w:r>
        <w:rPr>
          <w:rFonts w:ascii="宋体" w:hAnsi="宋体" w:eastAsia="宋体" w:cs="宋体"/>
          <w:color w:val="auto"/>
          <w:spacing w:val="-2"/>
          <w:sz w:val="24"/>
          <w:szCs w:val="24"/>
          <w:highlight w:val="none"/>
        </w:rPr>
        <w:t>）处理与评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有关的其他事项。</w:t>
      </w:r>
    </w:p>
    <w:p w14:paraId="58AF17B8">
      <w:pPr>
        <w:spacing w:before="181" w:line="359" w:lineRule="auto"/>
        <w:ind w:left="34" w:right="77" w:firstLine="479"/>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采购人可以在评</w:t>
      </w:r>
      <w:r>
        <w:rPr>
          <w:rFonts w:hint="eastAsia" w:ascii="宋体" w:hAnsi="宋体" w:eastAsia="宋体" w:cs="宋体"/>
          <w:color w:val="auto"/>
          <w:spacing w:val="-3"/>
          <w:sz w:val="24"/>
          <w:szCs w:val="24"/>
          <w:highlight w:val="none"/>
          <w:lang w:eastAsia="zh-CN"/>
        </w:rPr>
        <w:t>审</w:t>
      </w:r>
      <w:r>
        <w:rPr>
          <w:rFonts w:ascii="宋体" w:hAnsi="宋体" w:eastAsia="宋体" w:cs="宋体"/>
          <w:color w:val="auto"/>
          <w:spacing w:val="-3"/>
          <w:sz w:val="24"/>
          <w:szCs w:val="24"/>
          <w:highlight w:val="none"/>
        </w:rPr>
        <w:t>前说明项目背景和采购需求，说明内容不得含有歧视性、</w:t>
      </w:r>
      <w:r>
        <w:rPr>
          <w:rFonts w:ascii="宋体" w:hAnsi="宋体" w:eastAsia="宋体" w:cs="宋体"/>
          <w:color w:val="auto"/>
          <w:spacing w:val="13"/>
          <w:sz w:val="24"/>
          <w:szCs w:val="24"/>
          <w:highlight w:val="none"/>
        </w:rPr>
        <w:t xml:space="preserve"> </w:t>
      </w:r>
      <w:r>
        <w:rPr>
          <w:rFonts w:ascii="宋体" w:hAnsi="宋体" w:eastAsia="宋体" w:cs="宋体"/>
          <w:color w:val="auto"/>
          <w:spacing w:val="2"/>
          <w:sz w:val="24"/>
          <w:szCs w:val="24"/>
          <w:highlight w:val="none"/>
        </w:rPr>
        <w:t>倾向性意见，不得超出采购文件所述范围。说明应当提交书面材料，并随采购</w:t>
      </w:r>
      <w:r>
        <w:rPr>
          <w:rFonts w:ascii="宋体" w:hAnsi="宋体" w:eastAsia="宋体" w:cs="宋体"/>
          <w:color w:val="auto"/>
          <w:spacing w:val="5"/>
          <w:sz w:val="24"/>
          <w:szCs w:val="24"/>
          <w:highlight w:val="none"/>
        </w:rPr>
        <w:t xml:space="preserve"> </w:t>
      </w:r>
      <w:r>
        <w:rPr>
          <w:rFonts w:ascii="宋体" w:hAnsi="宋体" w:eastAsia="宋体" w:cs="宋体"/>
          <w:color w:val="auto"/>
          <w:spacing w:val="-2"/>
          <w:sz w:val="24"/>
          <w:szCs w:val="24"/>
          <w:highlight w:val="none"/>
        </w:rPr>
        <w:t>文件一并存档。</w:t>
      </w:r>
    </w:p>
    <w:p w14:paraId="35C5DCBF">
      <w:pPr>
        <w:spacing w:line="218" w:lineRule="auto"/>
        <w:ind w:left="533"/>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18.2  </w:t>
      </w:r>
      <w:r>
        <w:rPr>
          <w:rFonts w:ascii="宋体" w:hAnsi="宋体" w:eastAsia="宋体" w:cs="宋体"/>
          <w:color w:val="auto"/>
          <w:spacing w:val="-1"/>
          <w:sz w:val="24"/>
          <w:szCs w:val="24"/>
          <w:highlight w:val="none"/>
        </w:rPr>
        <w:t>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委员会负责具体评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事务，并独立履行下列职责：</w:t>
      </w:r>
    </w:p>
    <w:p w14:paraId="7F31832F">
      <w:pPr>
        <w:spacing w:before="184" w:line="289" w:lineRule="auto"/>
        <w:ind w:left="35" w:right="157" w:firstLine="4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w:t>
      </w:r>
      <w:r>
        <w:rPr>
          <w:rFonts w:ascii="宋体" w:hAnsi="宋体" w:eastAsia="宋体" w:cs="宋体"/>
          <w:color w:val="auto"/>
          <w:spacing w:val="2"/>
          <w:sz w:val="24"/>
          <w:szCs w:val="24"/>
          <w:highlight w:val="none"/>
        </w:rPr>
        <w:t>）严格遵守评审工作纪律</w:t>
      </w:r>
      <w:r>
        <w:rPr>
          <w:rFonts w:ascii="Times New Roman" w:hAnsi="Times New Roman" w:eastAsia="Times New Roman" w:cs="Times New Roman"/>
          <w:color w:val="auto"/>
          <w:spacing w:val="2"/>
          <w:sz w:val="24"/>
          <w:szCs w:val="24"/>
          <w:highlight w:val="none"/>
        </w:rPr>
        <w:t>,</w:t>
      </w:r>
      <w:r>
        <w:rPr>
          <w:rFonts w:ascii="宋体" w:hAnsi="宋体" w:eastAsia="宋体" w:cs="宋体"/>
          <w:color w:val="auto"/>
          <w:spacing w:val="2"/>
          <w:sz w:val="24"/>
          <w:szCs w:val="24"/>
          <w:highlight w:val="none"/>
        </w:rPr>
        <w:t>按照客观、公正、审慎的原则</w:t>
      </w:r>
      <w:r>
        <w:rPr>
          <w:rFonts w:ascii="Times New Roman" w:hAnsi="Times New Roman" w:eastAsia="Times New Roman" w:cs="Times New Roman"/>
          <w:color w:val="auto"/>
          <w:spacing w:val="2"/>
          <w:sz w:val="24"/>
          <w:szCs w:val="24"/>
          <w:highlight w:val="none"/>
        </w:rPr>
        <w:t>,</w:t>
      </w:r>
      <w:r>
        <w:rPr>
          <w:rFonts w:ascii="宋体" w:hAnsi="宋体" w:eastAsia="宋体" w:cs="宋体"/>
          <w:color w:val="auto"/>
          <w:spacing w:val="1"/>
          <w:sz w:val="24"/>
          <w:szCs w:val="24"/>
          <w:highlight w:val="none"/>
        </w:rPr>
        <w:t>根据采购文件</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规定的评审程序、评审方法和评审标准进行独立评审；</w:t>
      </w:r>
    </w:p>
    <w:p w14:paraId="69987477">
      <w:pPr>
        <w:spacing w:before="179" w:line="313" w:lineRule="auto"/>
        <w:ind w:left="35" w:right="159" w:firstLine="4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2</w:t>
      </w:r>
      <w:r>
        <w:rPr>
          <w:rFonts w:ascii="宋体" w:hAnsi="宋体" w:eastAsia="宋体" w:cs="宋体"/>
          <w:color w:val="auto"/>
          <w:spacing w:val="-2"/>
          <w:sz w:val="24"/>
          <w:szCs w:val="24"/>
          <w:highlight w:val="none"/>
        </w:rPr>
        <w:t>）发现采购文件内容违反国家有关强制性规定或者采购文件存在歧义、</w:t>
      </w:r>
      <w:r>
        <w:rPr>
          <w:rFonts w:ascii="宋体" w:hAnsi="宋体" w:eastAsia="宋体" w:cs="宋体"/>
          <w:color w:val="auto"/>
          <w:spacing w:val="5"/>
          <w:sz w:val="24"/>
          <w:szCs w:val="24"/>
          <w:highlight w:val="none"/>
        </w:rPr>
        <w:t xml:space="preserve"> </w:t>
      </w:r>
      <w:r>
        <w:rPr>
          <w:rFonts w:ascii="宋体" w:hAnsi="宋体" w:eastAsia="宋体" w:cs="宋体"/>
          <w:color w:val="auto"/>
          <w:sz w:val="24"/>
          <w:szCs w:val="24"/>
          <w:highlight w:val="none"/>
        </w:rPr>
        <w:t>重大缺陷导致评审工作无法进行时</w:t>
      </w:r>
      <w:r>
        <w:rPr>
          <w:rFonts w:ascii="Times New Roman" w:hAnsi="Times New Roman" w:eastAsia="Times New Roman" w:cs="Times New Roman"/>
          <w:color w:val="auto"/>
          <w:sz w:val="24"/>
          <w:szCs w:val="24"/>
          <w:highlight w:val="none"/>
        </w:rPr>
        <w:t>,</w:t>
      </w:r>
      <w:r>
        <w:rPr>
          <w:rFonts w:ascii="宋体" w:hAnsi="宋体" w:eastAsia="宋体" w:cs="宋体"/>
          <w:color w:val="auto"/>
          <w:sz w:val="24"/>
          <w:szCs w:val="24"/>
          <w:highlight w:val="none"/>
        </w:rPr>
        <w:t>应当停止评审并向采购人或者采购代理机构</w:t>
      </w:r>
      <w:r>
        <w:rPr>
          <w:rFonts w:ascii="宋体" w:hAnsi="宋体" w:eastAsia="宋体" w:cs="宋体"/>
          <w:color w:val="auto"/>
          <w:spacing w:val="10"/>
          <w:sz w:val="24"/>
          <w:szCs w:val="24"/>
          <w:highlight w:val="none"/>
        </w:rPr>
        <w:t xml:space="preserve"> </w:t>
      </w:r>
      <w:r>
        <w:rPr>
          <w:rFonts w:ascii="宋体" w:hAnsi="宋体" w:eastAsia="宋体" w:cs="宋体"/>
          <w:color w:val="auto"/>
          <w:spacing w:val="-2"/>
          <w:sz w:val="24"/>
          <w:szCs w:val="24"/>
          <w:highlight w:val="none"/>
        </w:rPr>
        <w:t>书面说明情况；</w:t>
      </w:r>
    </w:p>
    <w:p w14:paraId="3E40CD6D">
      <w:pPr>
        <w:spacing w:before="181" w:line="218"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）审查、评价响应文件是否符合采购文件的商务、技术等实质性要求；</w:t>
      </w:r>
    </w:p>
    <w:p w14:paraId="5AC54F4C">
      <w:pPr>
        <w:spacing w:before="184"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4</w:t>
      </w:r>
      <w:r>
        <w:rPr>
          <w:rFonts w:ascii="宋体" w:hAnsi="宋体" w:eastAsia="宋体" w:cs="宋体"/>
          <w:color w:val="auto"/>
          <w:spacing w:val="-1"/>
          <w:sz w:val="24"/>
          <w:szCs w:val="24"/>
          <w:highlight w:val="none"/>
        </w:rPr>
        <w:t>）要求供应商对响应文件有关事项作出澄清或者说明；</w:t>
      </w:r>
    </w:p>
    <w:p w14:paraId="1463541D">
      <w:pPr>
        <w:spacing w:before="181" w:line="218"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5</w:t>
      </w:r>
      <w:r>
        <w:rPr>
          <w:rFonts w:ascii="宋体" w:hAnsi="宋体" w:eastAsia="宋体" w:cs="宋体"/>
          <w:color w:val="auto"/>
          <w:spacing w:val="-2"/>
          <w:sz w:val="24"/>
          <w:szCs w:val="24"/>
          <w:highlight w:val="none"/>
        </w:rPr>
        <w:t>）对响应文件进行比较和评价；</w:t>
      </w:r>
    </w:p>
    <w:p w14:paraId="7BE76A99">
      <w:pPr>
        <w:spacing w:before="185"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6</w:t>
      </w:r>
      <w:r>
        <w:rPr>
          <w:rFonts w:ascii="宋体" w:hAnsi="宋体" w:eastAsia="宋体" w:cs="宋体"/>
          <w:color w:val="auto"/>
          <w:spacing w:val="-1"/>
          <w:sz w:val="24"/>
          <w:szCs w:val="24"/>
          <w:highlight w:val="none"/>
        </w:rPr>
        <w:t>）确定</w:t>
      </w:r>
      <w:r>
        <w:rPr>
          <w:rFonts w:hint="eastAsia" w:ascii="宋体" w:hAnsi="宋体" w:eastAsia="宋体" w:cs="宋体"/>
          <w:color w:val="auto"/>
          <w:spacing w:val="-1"/>
          <w:sz w:val="24"/>
          <w:szCs w:val="24"/>
          <w:highlight w:val="none"/>
          <w:lang w:eastAsia="zh-CN"/>
        </w:rPr>
        <w:t>成交</w:t>
      </w:r>
      <w:r>
        <w:rPr>
          <w:rFonts w:ascii="宋体" w:hAnsi="宋体" w:eastAsia="宋体" w:cs="宋体"/>
          <w:color w:val="auto"/>
          <w:spacing w:val="-1"/>
          <w:sz w:val="24"/>
          <w:szCs w:val="24"/>
          <w:highlight w:val="none"/>
        </w:rPr>
        <w:t>候选人名单，以及根据采购人委托直接确定</w:t>
      </w:r>
      <w:r>
        <w:rPr>
          <w:rFonts w:hint="eastAsia" w:ascii="宋体" w:hAnsi="宋体" w:eastAsia="宋体" w:cs="宋体"/>
          <w:color w:val="auto"/>
          <w:spacing w:val="-1"/>
          <w:sz w:val="24"/>
          <w:szCs w:val="24"/>
          <w:highlight w:val="none"/>
          <w:lang w:eastAsia="zh-CN"/>
        </w:rPr>
        <w:t>成交供应商</w:t>
      </w:r>
      <w:r>
        <w:rPr>
          <w:rFonts w:ascii="宋体" w:hAnsi="宋体" w:eastAsia="宋体" w:cs="宋体"/>
          <w:color w:val="auto"/>
          <w:spacing w:val="-1"/>
          <w:sz w:val="24"/>
          <w:szCs w:val="24"/>
          <w:highlight w:val="none"/>
        </w:rPr>
        <w:t>；</w:t>
      </w:r>
    </w:p>
    <w:p w14:paraId="43852386">
      <w:pPr>
        <w:spacing w:before="180" w:line="290" w:lineRule="auto"/>
        <w:ind w:left="35" w:right="157" w:firstLine="49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7</w:t>
      </w:r>
      <w:r>
        <w:rPr>
          <w:rFonts w:ascii="宋体" w:hAnsi="宋体" w:eastAsia="宋体" w:cs="宋体"/>
          <w:color w:val="auto"/>
          <w:spacing w:val="-4"/>
          <w:sz w:val="24"/>
          <w:szCs w:val="24"/>
          <w:highlight w:val="none"/>
        </w:rPr>
        <w:t>）配合答复供应商的询问、质疑和投诉等事项</w:t>
      </w:r>
      <w:r>
        <w:rPr>
          <w:rFonts w:ascii="Times New Roman" w:hAnsi="Times New Roman" w:eastAsia="Times New Roman" w:cs="Times New Roman"/>
          <w:color w:val="auto"/>
          <w:spacing w:val="-4"/>
          <w:sz w:val="24"/>
          <w:szCs w:val="24"/>
          <w:highlight w:val="none"/>
        </w:rPr>
        <w:t>,</w:t>
      </w:r>
      <w:r>
        <w:rPr>
          <w:rFonts w:ascii="宋体" w:hAnsi="宋体" w:eastAsia="宋体" w:cs="宋体"/>
          <w:color w:val="auto"/>
          <w:spacing w:val="-4"/>
          <w:sz w:val="24"/>
          <w:szCs w:val="24"/>
          <w:highlight w:val="none"/>
        </w:rPr>
        <w:t>不得泄露评审文件、评审</w:t>
      </w:r>
      <w:r>
        <w:rPr>
          <w:rFonts w:ascii="宋体" w:hAnsi="宋体" w:eastAsia="宋体" w:cs="宋体"/>
          <w:color w:val="auto"/>
          <w:spacing w:val="18"/>
          <w:sz w:val="24"/>
          <w:szCs w:val="24"/>
          <w:highlight w:val="none"/>
        </w:rPr>
        <w:t xml:space="preserve"> </w:t>
      </w:r>
      <w:r>
        <w:rPr>
          <w:rFonts w:ascii="宋体" w:hAnsi="宋体" w:eastAsia="宋体" w:cs="宋体"/>
          <w:color w:val="auto"/>
          <w:spacing w:val="-1"/>
          <w:sz w:val="24"/>
          <w:szCs w:val="24"/>
          <w:highlight w:val="none"/>
        </w:rPr>
        <w:t>情况和在评审过程中获悉的商业秘密；</w:t>
      </w:r>
    </w:p>
    <w:p w14:paraId="6D891001">
      <w:pPr>
        <w:spacing w:before="181" w:line="218"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8</w:t>
      </w:r>
      <w:r>
        <w:rPr>
          <w:rFonts w:ascii="宋体" w:hAnsi="宋体" w:eastAsia="宋体" w:cs="宋体"/>
          <w:color w:val="auto"/>
          <w:spacing w:val="-1"/>
          <w:sz w:val="24"/>
          <w:szCs w:val="24"/>
          <w:highlight w:val="none"/>
        </w:rPr>
        <w:t>）向采购人、采购代理机构或者有关部门报告评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中发现的违法行为。</w:t>
      </w:r>
    </w:p>
    <w:p w14:paraId="1D818E19">
      <w:pPr>
        <w:spacing w:before="185" w:line="359" w:lineRule="auto"/>
        <w:ind w:left="36" w:right="157" w:firstLine="496"/>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18.3  </w:t>
      </w:r>
      <w:r>
        <w:rPr>
          <w:rFonts w:ascii="宋体" w:hAnsi="宋体" w:eastAsia="宋体" w:cs="宋体"/>
          <w:color w:val="auto"/>
          <w:spacing w:val="-3"/>
          <w:sz w:val="24"/>
          <w:szCs w:val="24"/>
          <w:highlight w:val="none"/>
        </w:rPr>
        <w:t>评</w:t>
      </w:r>
      <w:r>
        <w:rPr>
          <w:rFonts w:hint="eastAsia" w:ascii="宋体" w:hAnsi="宋体" w:eastAsia="宋体" w:cs="宋体"/>
          <w:color w:val="auto"/>
          <w:spacing w:val="-3"/>
          <w:sz w:val="24"/>
          <w:szCs w:val="24"/>
          <w:highlight w:val="none"/>
          <w:lang w:eastAsia="zh-CN"/>
        </w:rPr>
        <w:t>审</w:t>
      </w:r>
      <w:r>
        <w:rPr>
          <w:rFonts w:ascii="宋体" w:hAnsi="宋体" w:eastAsia="宋体" w:cs="宋体"/>
          <w:color w:val="auto"/>
          <w:spacing w:val="-3"/>
          <w:sz w:val="24"/>
          <w:szCs w:val="24"/>
          <w:highlight w:val="none"/>
        </w:rPr>
        <w:t>委员会由采购人代表和评审专家</w:t>
      </w:r>
      <w:r>
        <w:rPr>
          <w:rFonts w:ascii="宋体" w:hAnsi="宋体" w:eastAsia="宋体" w:cs="宋体"/>
          <w:color w:val="auto"/>
          <w:spacing w:val="-4"/>
          <w:sz w:val="24"/>
          <w:szCs w:val="24"/>
          <w:highlight w:val="none"/>
        </w:rPr>
        <w:t>组成，成员人数应当为</w:t>
      </w:r>
      <w:r>
        <w:rPr>
          <w:rFonts w:ascii="Times New Roman" w:hAnsi="Times New Roman" w:eastAsia="Times New Roman" w:cs="Times New Roman"/>
          <w:color w:val="auto"/>
          <w:spacing w:val="-4"/>
          <w:sz w:val="24"/>
          <w:szCs w:val="24"/>
          <w:highlight w:val="none"/>
        </w:rPr>
        <w:t>5</w:t>
      </w:r>
      <w:r>
        <w:rPr>
          <w:rFonts w:ascii="宋体" w:hAnsi="宋体" w:eastAsia="宋体" w:cs="宋体"/>
          <w:color w:val="auto"/>
          <w:spacing w:val="-4"/>
          <w:sz w:val="24"/>
          <w:szCs w:val="24"/>
          <w:highlight w:val="none"/>
        </w:rPr>
        <w:t>人以上单</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数，其中评审专家不得少于成员总数的三分之二。</w:t>
      </w:r>
    </w:p>
    <w:p w14:paraId="405D4B8B">
      <w:pPr>
        <w:spacing w:line="218" w:lineRule="auto"/>
        <w:ind w:left="513"/>
        <w:rPr>
          <w:rFonts w:ascii="宋体" w:hAnsi="宋体" w:eastAsia="宋体" w:cs="宋体"/>
          <w:color w:val="auto"/>
          <w:sz w:val="24"/>
          <w:szCs w:val="24"/>
          <w:highlight w:val="none"/>
        </w:rPr>
      </w:pPr>
      <w:r>
        <w:rPr>
          <w:rFonts w:ascii="宋体" w:hAnsi="宋体" w:eastAsia="宋体" w:cs="宋体"/>
          <w:color w:val="auto"/>
          <w:sz w:val="24"/>
          <w:szCs w:val="24"/>
          <w:highlight w:val="none"/>
        </w:rPr>
        <w:t>采购项目符合下列情形之一的，评</w:t>
      </w:r>
      <w:r>
        <w:rPr>
          <w:rFonts w:hint="eastAsia" w:ascii="宋体" w:hAnsi="宋体" w:eastAsia="宋体" w:cs="宋体"/>
          <w:color w:val="auto"/>
          <w:sz w:val="24"/>
          <w:szCs w:val="24"/>
          <w:highlight w:val="none"/>
          <w:lang w:eastAsia="zh-CN"/>
        </w:rPr>
        <w:t>审</w:t>
      </w:r>
      <w:r>
        <w:rPr>
          <w:rFonts w:ascii="宋体" w:hAnsi="宋体" w:eastAsia="宋体" w:cs="宋体"/>
          <w:color w:val="auto"/>
          <w:sz w:val="24"/>
          <w:szCs w:val="24"/>
          <w:highlight w:val="none"/>
        </w:rPr>
        <w:t>委员会成员人数</w:t>
      </w:r>
      <w:r>
        <w:rPr>
          <w:rFonts w:ascii="宋体" w:hAnsi="宋体" w:eastAsia="宋体" w:cs="宋体"/>
          <w:color w:val="auto"/>
          <w:spacing w:val="-1"/>
          <w:sz w:val="24"/>
          <w:szCs w:val="24"/>
          <w:highlight w:val="none"/>
        </w:rPr>
        <w:t>应当为</w:t>
      </w:r>
      <w:r>
        <w:rPr>
          <w:rFonts w:ascii="Times New Roman" w:hAnsi="Times New Roman" w:eastAsia="Times New Roman" w:cs="Times New Roman"/>
          <w:color w:val="auto"/>
          <w:spacing w:val="-1"/>
          <w:sz w:val="24"/>
          <w:szCs w:val="24"/>
          <w:highlight w:val="none"/>
        </w:rPr>
        <w:t>7</w:t>
      </w:r>
      <w:r>
        <w:rPr>
          <w:rFonts w:ascii="宋体" w:hAnsi="宋体" w:eastAsia="宋体" w:cs="宋体"/>
          <w:color w:val="auto"/>
          <w:spacing w:val="-1"/>
          <w:sz w:val="24"/>
          <w:szCs w:val="24"/>
          <w:highlight w:val="none"/>
        </w:rPr>
        <w:t>人以上单数：</w:t>
      </w:r>
    </w:p>
    <w:p w14:paraId="4A280CB6">
      <w:pPr>
        <w:spacing w:before="184"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w:t>
      </w:r>
      <w:r>
        <w:rPr>
          <w:rFonts w:ascii="宋体" w:hAnsi="宋体" w:eastAsia="宋体" w:cs="宋体"/>
          <w:color w:val="auto"/>
          <w:spacing w:val="-2"/>
          <w:sz w:val="24"/>
          <w:szCs w:val="24"/>
          <w:highlight w:val="none"/>
        </w:rPr>
        <w:t>）采购预算金额在</w:t>
      </w:r>
      <w:r>
        <w:rPr>
          <w:rFonts w:ascii="Times New Roman" w:hAnsi="Times New Roman" w:eastAsia="Times New Roman" w:cs="Times New Roman"/>
          <w:color w:val="auto"/>
          <w:spacing w:val="-2"/>
          <w:sz w:val="24"/>
          <w:szCs w:val="24"/>
          <w:highlight w:val="none"/>
        </w:rPr>
        <w:t>1000</w:t>
      </w:r>
      <w:r>
        <w:rPr>
          <w:rFonts w:ascii="宋体" w:hAnsi="宋体" w:eastAsia="宋体" w:cs="宋体"/>
          <w:color w:val="auto"/>
          <w:spacing w:val="-2"/>
          <w:sz w:val="24"/>
          <w:szCs w:val="24"/>
          <w:highlight w:val="none"/>
        </w:rPr>
        <w:t>万元以上；</w:t>
      </w:r>
    </w:p>
    <w:p w14:paraId="552E65AB">
      <w:pPr>
        <w:spacing w:before="181" w:line="219" w:lineRule="auto"/>
        <w:ind w:left="5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2</w:t>
      </w:r>
      <w:r>
        <w:rPr>
          <w:rFonts w:ascii="宋体" w:hAnsi="宋体" w:eastAsia="宋体" w:cs="宋体"/>
          <w:color w:val="auto"/>
          <w:spacing w:val="-3"/>
          <w:sz w:val="24"/>
          <w:szCs w:val="24"/>
          <w:highlight w:val="none"/>
        </w:rPr>
        <w:t>）技术复杂；</w:t>
      </w:r>
    </w:p>
    <w:p w14:paraId="00DAD14C">
      <w:pPr>
        <w:spacing w:before="180" w:line="219" w:lineRule="auto"/>
        <w:ind w:left="5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3</w:t>
      </w:r>
      <w:r>
        <w:rPr>
          <w:rFonts w:ascii="宋体" w:hAnsi="宋体" w:eastAsia="宋体" w:cs="宋体"/>
          <w:color w:val="auto"/>
          <w:spacing w:val="-3"/>
          <w:sz w:val="24"/>
          <w:szCs w:val="24"/>
          <w:highlight w:val="none"/>
        </w:rPr>
        <w:t>）社会影响较大。</w:t>
      </w:r>
    </w:p>
    <w:p w14:paraId="0AAA7DDD">
      <w:pPr>
        <w:spacing w:before="184" w:line="359" w:lineRule="auto"/>
        <w:ind w:left="37" w:right="157" w:firstLine="47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评审专家对本单位的采购项目只能作为采购人代表参与评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。采购代理机</w:t>
      </w:r>
      <w:r>
        <w:rPr>
          <w:rFonts w:ascii="宋体" w:hAnsi="宋体" w:eastAsia="宋体" w:cs="宋体"/>
          <w:color w:val="auto"/>
          <w:spacing w:val="10"/>
          <w:sz w:val="24"/>
          <w:szCs w:val="24"/>
          <w:highlight w:val="none"/>
        </w:rPr>
        <w:t xml:space="preserve"> </w:t>
      </w:r>
      <w:r>
        <w:rPr>
          <w:rFonts w:ascii="宋体" w:hAnsi="宋体" w:eastAsia="宋体" w:cs="宋体"/>
          <w:color w:val="auto"/>
          <w:spacing w:val="-1"/>
          <w:sz w:val="24"/>
          <w:szCs w:val="24"/>
          <w:highlight w:val="none"/>
        </w:rPr>
        <w:t>构工作人员不得参加由本机构代理的政府采购项目的评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w:t>
      </w:r>
    </w:p>
    <w:p w14:paraId="047293C3">
      <w:pPr>
        <w:spacing w:before="2" w:line="217" w:lineRule="auto"/>
        <w:ind w:left="51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委员会成员名单在评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结果公告前应当保密。</w:t>
      </w:r>
    </w:p>
    <w:p w14:paraId="51BF1A33">
      <w:pPr>
        <w:spacing w:before="184" w:line="219" w:lineRule="auto"/>
        <w:jc w:val="right"/>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18.4  </w:t>
      </w:r>
      <w:r>
        <w:rPr>
          <w:rFonts w:ascii="宋体" w:hAnsi="宋体" w:eastAsia="宋体" w:cs="宋体"/>
          <w:color w:val="auto"/>
          <w:spacing w:val="-2"/>
          <w:sz w:val="24"/>
          <w:szCs w:val="24"/>
          <w:highlight w:val="none"/>
        </w:rPr>
        <w:t>采购代理机构应当从省级以上财政部门</w:t>
      </w:r>
      <w:r>
        <w:rPr>
          <w:rFonts w:ascii="宋体" w:hAnsi="宋体" w:eastAsia="宋体" w:cs="宋体"/>
          <w:color w:val="auto"/>
          <w:spacing w:val="-3"/>
          <w:sz w:val="24"/>
          <w:szCs w:val="24"/>
          <w:highlight w:val="none"/>
        </w:rPr>
        <w:t>设立的政府采购评审专家库中，</w:t>
      </w:r>
    </w:p>
    <w:p w14:paraId="5F114D53">
      <w:pPr>
        <w:spacing w:line="219" w:lineRule="auto"/>
        <w:rPr>
          <w:rFonts w:ascii="宋体" w:hAnsi="宋体" w:eastAsia="宋体" w:cs="宋体"/>
          <w:color w:val="auto"/>
          <w:sz w:val="24"/>
          <w:szCs w:val="24"/>
          <w:highlight w:val="none"/>
        </w:rPr>
        <w:sectPr>
          <w:footerReference r:id="rId11" w:type="default"/>
          <w:pgSz w:w="11850" w:h="16781"/>
          <w:pgMar w:top="1426" w:right="1645" w:bottom="1149" w:left="1777" w:header="0" w:footer="987" w:gutter="0"/>
          <w:pgNumType w:fmt="decimal"/>
          <w:cols w:space="720" w:num="1"/>
        </w:sectPr>
      </w:pPr>
    </w:p>
    <w:p w14:paraId="15972E55">
      <w:pPr>
        <w:spacing w:before="48" w:line="359" w:lineRule="auto"/>
        <w:ind w:left="34" w:right="61"/>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通过随机方式抽取评审专家。对技术复杂、专业性强的采购项目，通过随机方</w:t>
      </w:r>
      <w:r>
        <w:rPr>
          <w:rFonts w:ascii="宋体" w:hAnsi="宋体" w:eastAsia="宋体" w:cs="宋体"/>
          <w:color w:val="auto"/>
          <w:spacing w:val="5"/>
          <w:sz w:val="24"/>
          <w:szCs w:val="24"/>
          <w:highlight w:val="none"/>
        </w:rPr>
        <w:t xml:space="preserve"> </w:t>
      </w:r>
      <w:r>
        <w:rPr>
          <w:rFonts w:ascii="宋体" w:hAnsi="宋体" w:eastAsia="宋体" w:cs="宋体"/>
          <w:color w:val="auto"/>
          <w:spacing w:val="2"/>
          <w:sz w:val="24"/>
          <w:szCs w:val="24"/>
          <w:highlight w:val="none"/>
        </w:rPr>
        <w:t>式难以确定合适评审专家的，经主管预算单位同意，采购人可以自行选定相应</w:t>
      </w:r>
      <w:r>
        <w:rPr>
          <w:rFonts w:ascii="宋体" w:hAnsi="宋体" w:eastAsia="宋体" w:cs="宋体"/>
          <w:color w:val="auto"/>
          <w:spacing w:val="4"/>
          <w:sz w:val="24"/>
          <w:szCs w:val="24"/>
          <w:highlight w:val="none"/>
        </w:rPr>
        <w:t xml:space="preserve"> </w:t>
      </w:r>
      <w:r>
        <w:rPr>
          <w:rFonts w:ascii="宋体" w:hAnsi="宋体" w:eastAsia="宋体" w:cs="宋体"/>
          <w:color w:val="auto"/>
          <w:spacing w:val="1"/>
          <w:sz w:val="24"/>
          <w:szCs w:val="24"/>
          <w:highlight w:val="none"/>
        </w:rPr>
        <w:t>专业领域的评审专家。</w:t>
      </w:r>
      <w:r>
        <w:rPr>
          <w:rFonts w:ascii="宋体" w:hAnsi="宋体" w:eastAsia="宋体" w:cs="宋体"/>
          <w:color w:val="auto"/>
          <w:spacing w:val="-69"/>
          <w:sz w:val="24"/>
          <w:szCs w:val="24"/>
          <w:highlight w:val="none"/>
        </w:rPr>
        <w:t xml:space="preserve"> </w:t>
      </w:r>
      <w:r>
        <w:rPr>
          <w:rFonts w:ascii="宋体" w:hAnsi="宋体" w:eastAsia="宋体" w:cs="宋体"/>
          <w:color w:val="auto"/>
          <w:spacing w:val="1"/>
          <w:sz w:val="24"/>
          <w:szCs w:val="24"/>
          <w:highlight w:val="none"/>
        </w:rPr>
        <w:t>自行选定评审专家的，应</w:t>
      </w:r>
      <w:r>
        <w:rPr>
          <w:rFonts w:ascii="宋体" w:hAnsi="宋体" w:eastAsia="宋体" w:cs="宋体"/>
          <w:color w:val="auto"/>
          <w:sz w:val="24"/>
          <w:szCs w:val="24"/>
          <w:highlight w:val="none"/>
        </w:rPr>
        <w:t xml:space="preserve">当优先选择本单位以外的评审 </w:t>
      </w:r>
      <w:r>
        <w:rPr>
          <w:rFonts w:ascii="宋体" w:hAnsi="宋体" w:eastAsia="宋体" w:cs="宋体"/>
          <w:color w:val="auto"/>
          <w:spacing w:val="-4"/>
          <w:sz w:val="24"/>
          <w:szCs w:val="24"/>
          <w:highlight w:val="none"/>
        </w:rPr>
        <w:t>专家。</w:t>
      </w:r>
    </w:p>
    <w:p w14:paraId="2A3E0E0F">
      <w:pPr>
        <w:spacing w:before="1" w:line="359" w:lineRule="auto"/>
        <w:ind w:left="34" w:firstLine="498"/>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18.5  </w:t>
      </w:r>
      <w:r>
        <w:rPr>
          <w:rFonts w:ascii="宋体" w:hAnsi="宋体" w:eastAsia="宋体" w:cs="宋体"/>
          <w:color w:val="auto"/>
          <w:sz w:val="24"/>
          <w:szCs w:val="24"/>
          <w:highlight w:val="none"/>
        </w:rPr>
        <w:t>评</w:t>
      </w:r>
      <w:r>
        <w:rPr>
          <w:rFonts w:hint="eastAsia" w:ascii="宋体" w:hAnsi="宋体" w:eastAsia="宋体" w:cs="宋体"/>
          <w:color w:val="auto"/>
          <w:sz w:val="24"/>
          <w:szCs w:val="24"/>
          <w:highlight w:val="none"/>
          <w:lang w:eastAsia="zh-CN"/>
        </w:rPr>
        <w:t>审</w:t>
      </w:r>
      <w:r>
        <w:rPr>
          <w:rFonts w:ascii="宋体" w:hAnsi="宋体" w:eastAsia="宋体" w:cs="宋体"/>
          <w:color w:val="auto"/>
          <w:sz w:val="24"/>
          <w:szCs w:val="24"/>
          <w:highlight w:val="none"/>
        </w:rPr>
        <w:t>中因评</w:t>
      </w:r>
      <w:r>
        <w:rPr>
          <w:rFonts w:hint="eastAsia" w:ascii="宋体" w:hAnsi="宋体" w:eastAsia="宋体" w:cs="宋体"/>
          <w:color w:val="auto"/>
          <w:sz w:val="24"/>
          <w:szCs w:val="24"/>
          <w:highlight w:val="none"/>
          <w:lang w:eastAsia="zh-CN"/>
        </w:rPr>
        <w:t>审</w:t>
      </w:r>
      <w:r>
        <w:rPr>
          <w:rFonts w:ascii="宋体" w:hAnsi="宋体" w:eastAsia="宋体" w:cs="宋体"/>
          <w:color w:val="auto"/>
          <w:sz w:val="24"/>
          <w:szCs w:val="24"/>
          <w:highlight w:val="none"/>
        </w:rPr>
        <w:t>委员会成员缺席、回避或者健康等特</w:t>
      </w:r>
      <w:r>
        <w:rPr>
          <w:rFonts w:ascii="宋体" w:hAnsi="宋体" w:eastAsia="宋体" w:cs="宋体"/>
          <w:color w:val="auto"/>
          <w:spacing w:val="-1"/>
          <w:sz w:val="24"/>
          <w:szCs w:val="24"/>
          <w:highlight w:val="none"/>
        </w:rPr>
        <w:t>殊原因导致评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委</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员会组成不符合规定的，采购人或者采购代理机构应当依法补足后继续评</w:t>
      </w:r>
      <w:r>
        <w:rPr>
          <w:rFonts w:hint="eastAsia" w:ascii="宋体" w:hAnsi="宋体" w:eastAsia="宋体" w:cs="宋体"/>
          <w:color w:val="auto"/>
          <w:spacing w:val="3"/>
          <w:sz w:val="24"/>
          <w:szCs w:val="24"/>
          <w:highlight w:val="none"/>
          <w:lang w:eastAsia="zh-CN"/>
        </w:rPr>
        <w:t>审</w:t>
      </w:r>
      <w:r>
        <w:rPr>
          <w:rFonts w:ascii="宋体" w:hAnsi="宋体" w:eastAsia="宋体" w:cs="宋体"/>
          <w:color w:val="auto"/>
          <w:spacing w:val="3"/>
          <w:sz w:val="24"/>
          <w:szCs w:val="24"/>
          <w:highlight w:val="none"/>
        </w:rPr>
        <w:t>。</w:t>
      </w:r>
      <w:r>
        <w:rPr>
          <w:rFonts w:ascii="宋体" w:hAnsi="宋体" w:eastAsia="宋体" w:cs="宋体"/>
          <w:color w:val="auto"/>
          <w:spacing w:val="4"/>
          <w:sz w:val="24"/>
          <w:szCs w:val="24"/>
          <w:highlight w:val="none"/>
        </w:rPr>
        <w:t xml:space="preserve"> </w:t>
      </w:r>
      <w:r>
        <w:rPr>
          <w:rFonts w:ascii="宋体" w:hAnsi="宋体" w:eastAsia="宋体" w:cs="宋体"/>
          <w:color w:val="auto"/>
          <w:spacing w:val="2"/>
          <w:sz w:val="24"/>
          <w:szCs w:val="24"/>
          <w:highlight w:val="none"/>
        </w:rPr>
        <w:t>被更换的评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委员会成员所作出的评标意见无效。无法及时补足评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委员会成</w:t>
      </w:r>
      <w:r>
        <w:rPr>
          <w:rFonts w:ascii="宋体" w:hAnsi="宋体" w:eastAsia="宋体" w:cs="宋体"/>
          <w:color w:val="auto"/>
          <w:spacing w:val="5"/>
          <w:sz w:val="24"/>
          <w:szCs w:val="24"/>
          <w:highlight w:val="none"/>
        </w:rPr>
        <w:t xml:space="preserve"> </w:t>
      </w:r>
      <w:r>
        <w:rPr>
          <w:rFonts w:ascii="宋体" w:hAnsi="宋体" w:eastAsia="宋体" w:cs="宋体"/>
          <w:color w:val="auto"/>
          <w:spacing w:val="-3"/>
          <w:sz w:val="24"/>
          <w:szCs w:val="24"/>
          <w:highlight w:val="none"/>
        </w:rPr>
        <w:t>员的，采购代理机构应当停止评</w:t>
      </w:r>
      <w:r>
        <w:rPr>
          <w:rFonts w:hint="eastAsia" w:ascii="宋体" w:hAnsi="宋体" w:eastAsia="宋体" w:cs="宋体"/>
          <w:color w:val="auto"/>
          <w:spacing w:val="-3"/>
          <w:sz w:val="24"/>
          <w:szCs w:val="24"/>
          <w:highlight w:val="none"/>
          <w:lang w:eastAsia="zh-CN"/>
        </w:rPr>
        <w:t>审</w:t>
      </w:r>
      <w:r>
        <w:rPr>
          <w:rFonts w:ascii="宋体" w:hAnsi="宋体" w:eastAsia="宋体" w:cs="宋体"/>
          <w:color w:val="auto"/>
          <w:spacing w:val="-3"/>
          <w:sz w:val="24"/>
          <w:szCs w:val="24"/>
          <w:highlight w:val="none"/>
        </w:rPr>
        <w:t>活动，封存所有响应文件和开标、评</w:t>
      </w:r>
      <w:r>
        <w:rPr>
          <w:rFonts w:hint="eastAsia" w:ascii="宋体" w:hAnsi="宋体" w:eastAsia="宋体" w:cs="宋体"/>
          <w:color w:val="auto"/>
          <w:spacing w:val="-3"/>
          <w:sz w:val="24"/>
          <w:szCs w:val="24"/>
          <w:highlight w:val="none"/>
          <w:lang w:eastAsia="zh-CN"/>
        </w:rPr>
        <w:t>审</w:t>
      </w:r>
      <w:r>
        <w:rPr>
          <w:rFonts w:ascii="宋体" w:hAnsi="宋体" w:eastAsia="宋体" w:cs="宋体"/>
          <w:color w:val="auto"/>
          <w:spacing w:val="-3"/>
          <w:sz w:val="24"/>
          <w:szCs w:val="24"/>
          <w:highlight w:val="none"/>
        </w:rPr>
        <w:t>资料，</w:t>
      </w:r>
      <w:r>
        <w:rPr>
          <w:rFonts w:ascii="宋体" w:hAnsi="宋体" w:eastAsia="宋体" w:cs="宋体"/>
          <w:color w:val="auto"/>
          <w:sz w:val="24"/>
          <w:szCs w:val="24"/>
          <w:highlight w:val="none"/>
        </w:rPr>
        <w:t xml:space="preserve"> 依法重新组建评标委员会进行评</w:t>
      </w:r>
      <w:r>
        <w:rPr>
          <w:rFonts w:hint="eastAsia" w:ascii="宋体" w:hAnsi="宋体" w:eastAsia="宋体" w:cs="宋体"/>
          <w:color w:val="auto"/>
          <w:sz w:val="24"/>
          <w:szCs w:val="24"/>
          <w:highlight w:val="none"/>
          <w:lang w:eastAsia="zh-CN"/>
        </w:rPr>
        <w:t>审</w:t>
      </w:r>
      <w:r>
        <w:rPr>
          <w:rFonts w:ascii="宋体" w:hAnsi="宋体" w:eastAsia="宋体" w:cs="宋体"/>
          <w:color w:val="auto"/>
          <w:sz w:val="24"/>
          <w:szCs w:val="24"/>
          <w:highlight w:val="none"/>
        </w:rPr>
        <w:t>。原评标委员会</w:t>
      </w:r>
      <w:r>
        <w:rPr>
          <w:rFonts w:ascii="宋体" w:hAnsi="宋体" w:eastAsia="宋体" w:cs="宋体"/>
          <w:color w:val="auto"/>
          <w:spacing w:val="-1"/>
          <w:sz w:val="24"/>
          <w:szCs w:val="24"/>
          <w:highlight w:val="none"/>
        </w:rPr>
        <w:t>所作出的评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意见无效。</w:t>
      </w:r>
    </w:p>
    <w:p w14:paraId="01D76258">
      <w:pPr>
        <w:spacing w:line="359" w:lineRule="auto"/>
        <w:ind w:left="32" w:right="61"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采购代理机构应当将变更、重新组建评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委员会的情况予以记录，并随采</w:t>
      </w:r>
      <w:r>
        <w:rPr>
          <w:rFonts w:ascii="宋体" w:hAnsi="宋体" w:eastAsia="宋体" w:cs="宋体"/>
          <w:color w:val="auto"/>
          <w:spacing w:val="10"/>
          <w:sz w:val="24"/>
          <w:szCs w:val="24"/>
          <w:highlight w:val="none"/>
        </w:rPr>
        <w:t xml:space="preserve"> </w:t>
      </w:r>
      <w:r>
        <w:rPr>
          <w:rFonts w:ascii="宋体" w:hAnsi="宋体" w:eastAsia="宋体" w:cs="宋体"/>
          <w:color w:val="auto"/>
          <w:spacing w:val="-1"/>
          <w:sz w:val="24"/>
          <w:szCs w:val="24"/>
          <w:highlight w:val="none"/>
        </w:rPr>
        <w:t>购文件一并存档。</w:t>
      </w:r>
    </w:p>
    <w:p w14:paraId="25891C44">
      <w:pPr>
        <w:spacing w:before="1" w:line="359" w:lineRule="auto"/>
        <w:ind w:left="36" w:right="61" w:firstLine="496"/>
        <w:jc w:val="both"/>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18.6  </w:t>
      </w:r>
      <w:r>
        <w:rPr>
          <w:rFonts w:ascii="宋体" w:hAnsi="宋体" w:eastAsia="宋体" w:cs="宋体"/>
          <w:color w:val="auto"/>
          <w:sz w:val="24"/>
          <w:szCs w:val="24"/>
          <w:highlight w:val="none"/>
        </w:rPr>
        <w:t>采购人、采购代理机构应当采取必要措施，保证评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在严格保密的情</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况下进行。除采购人代表、评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现场组织人员外，采购人的其他工作人员以及</w:t>
      </w:r>
      <w:r>
        <w:rPr>
          <w:rFonts w:ascii="宋体" w:hAnsi="宋体" w:eastAsia="宋体" w:cs="宋体"/>
          <w:color w:val="auto"/>
          <w:spacing w:val="3"/>
          <w:sz w:val="24"/>
          <w:szCs w:val="24"/>
          <w:highlight w:val="none"/>
        </w:rPr>
        <w:t xml:space="preserve"> </w:t>
      </w:r>
      <w:r>
        <w:rPr>
          <w:rFonts w:ascii="宋体" w:hAnsi="宋体" w:eastAsia="宋体" w:cs="宋体"/>
          <w:color w:val="auto"/>
          <w:spacing w:val="-1"/>
          <w:sz w:val="24"/>
          <w:szCs w:val="24"/>
          <w:highlight w:val="none"/>
        </w:rPr>
        <w:t>与评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工作无关的人员不得进入评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现场。</w:t>
      </w:r>
    </w:p>
    <w:p w14:paraId="5CE24181">
      <w:pPr>
        <w:spacing w:line="360" w:lineRule="auto"/>
        <w:ind w:left="35" w:right="61"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有关人员对评标情况以及在评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过程中获悉的国家秘密、商业秘密负有保</w:t>
      </w:r>
      <w:r>
        <w:rPr>
          <w:rFonts w:ascii="宋体" w:hAnsi="宋体" w:eastAsia="宋体" w:cs="宋体"/>
          <w:color w:val="auto"/>
          <w:spacing w:val="8"/>
          <w:sz w:val="24"/>
          <w:szCs w:val="24"/>
          <w:highlight w:val="none"/>
        </w:rPr>
        <w:t xml:space="preserve"> </w:t>
      </w:r>
      <w:r>
        <w:rPr>
          <w:rFonts w:ascii="宋体" w:hAnsi="宋体" w:eastAsia="宋体" w:cs="宋体"/>
          <w:color w:val="auto"/>
          <w:spacing w:val="-3"/>
          <w:sz w:val="24"/>
          <w:szCs w:val="24"/>
          <w:highlight w:val="none"/>
        </w:rPr>
        <w:t>密责任。</w:t>
      </w:r>
    </w:p>
    <w:p w14:paraId="2DF2CC1A">
      <w:pPr>
        <w:spacing w:before="3" w:line="221" w:lineRule="auto"/>
        <w:ind w:left="43"/>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4"/>
          <w:sz w:val="28"/>
          <w:szCs w:val="28"/>
          <w:highlight w:val="none"/>
        </w:rPr>
        <w:t>19.</w:t>
      </w:r>
      <w:r>
        <w:rPr>
          <w:rFonts w:ascii="宋体" w:hAnsi="宋体" w:eastAsia="宋体" w:cs="宋体"/>
          <w:b/>
          <w:bCs/>
          <w:color w:val="auto"/>
          <w:spacing w:val="-4"/>
          <w:sz w:val="28"/>
          <w:szCs w:val="28"/>
          <w:highlight w:val="none"/>
        </w:rPr>
        <w:t>评审工作程序</w:t>
      </w:r>
    </w:p>
    <w:p w14:paraId="39213968">
      <w:pPr>
        <w:spacing w:before="204" w:line="359" w:lineRule="auto"/>
        <w:ind w:left="46" w:right="61" w:firstLine="474"/>
        <w:rPr>
          <w:rFonts w:ascii="宋体" w:hAnsi="宋体" w:eastAsia="宋体" w:cs="宋体"/>
          <w:color w:val="auto"/>
          <w:sz w:val="24"/>
          <w:szCs w:val="24"/>
          <w:highlight w:val="none"/>
        </w:rPr>
      </w:pPr>
      <w:r>
        <w:rPr>
          <w:rFonts w:ascii="Times New Roman" w:hAnsi="Times New Roman" w:eastAsia="Times New Roman" w:cs="Times New Roman"/>
          <w:b/>
          <w:bCs/>
          <w:color w:val="auto"/>
          <w:sz w:val="24"/>
          <w:szCs w:val="24"/>
          <w:highlight w:val="none"/>
        </w:rPr>
        <w:t xml:space="preserve">19.1  </w:t>
      </w:r>
      <w:r>
        <w:rPr>
          <w:rFonts w:ascii="宋体" w:hAnsi="宋体" w:eastAsia="宋体" w:cs="宋体"/>
          <w:color w:val="auto"/>
          <w:sz w:val="24"/>
          <w:szCs w:val="24"/>
          <w:highlight w:val="none"/>
        </w:rPr>
        <w:t>评</w:t>
      </w:r>
      <w:r>
        <w:rPr>
          <w:rFonts w:hint="eastAsia" w:ascii="宋体" w:hAnsi="宋体" w:eastAsia="宋体" w:cs="宋体"/>
          <w:color w:val="auto"/>
          <w:sz w:val="24"/>
          <w:szCs w:val="24"/>
          <w:highlight w:val="none"/>
          <w:lang w:eastAsia="zh-CN"/>
        </w:rPr>
        <w:t>审</w:t>
      </w:r>
      <w:r>
        <w:rPr>
          <w:rFonts w:ascii="宋体" w:hAnsi="宋体" w:eastAsia="宋体" w:cs="宋体"/>
          <w:color w:val="auto"/>
          <w:sz w:val="24"/>
          <w:szCs w:val="24"/>
          <w:highlight w:val="none"/>
        </w:rPr>
        <w:t>委员会应当对符合资格的供应商的响应文件（下册）进行符合性</w:t>
      </w:r>
      <w:r>
        <w:rPr>
          <w:rFonts w:ascii="宋体" w:hAnsi="宋体" w:eastAsia="宋体" w:cs="宋体"/>
          <w:color w:val="auto"/>
          <w:spacing w:val="7"/>
          <w:sz w:val="24"/>
          <w:szCs w:val="24"/>
          <w:highlight w:val="none"/>
        </w:rPr>
        <w:t xml:space="preserve"> </w:t>
      </w:r>
      <w:r>
        <w:rPr>
          <w:rFonts w:ascii="宋体" w:hAnsi="宋体" w:eastAsia="宋体" w:cs="宋体"/>
          <w:color w:val="auto"/>
          <w:spacing w:val="-1"/>
          <w:sz w:val="24"/>
          <w:szCs w:val="24"/>
          <w:highlight w:val="none"/>
        </w:rPr>
        <w:t>审查，以确定其是否满足采购文件的实质性要求。</w:t>
      </w:r>
    </w:p>
    <w:p w14:paraId="2F23213B">
      <w:pPr>
        <w:spacing w:before="3" w:line="358" w:lineRule="auto"/>
        <w:ind w:left="36" w:right="61" w:firstLine="496"/>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19.1.1  </w:t>
      </w:r>
      <w:r>
        <w:rPr>
          <w:rFonts w:ascii="宋体" w:hAnsi="宋体" w:eastAsia="宋体" w:cs="宋体"/>
          <w:color w:val="auto"/>
          <w:spacing w:val="1"/>
          <w:sz w:val="24"/>
          <w:szCs w:val="24"/>
          <w:highlight w:val="none"/>
        </w:rPr>
        <w:t>响应文件中含义不明确、同类问题表述不一致或者有明显文字和计</w:t>
      </w:r>
      <w:r>
        <w:rPr>
          <w:rFonts w:ascii="宋体" w:hAnsi="宋体" w:eastAsia="宋体" w:cs="宋体"/>
          <w:color w:val="auto"/>
          <w:spacing w:val="17"/>
          <w:sz w:val="24"/>
          <w:szCs w:val="24"/>
          <w:highlight w:val="none"/>
        </w:rPr>
        <w:t xml:space="preserve"> </w:t>
      </w:r>
      <w:r>
        <w:rPr>
          <w:rFonts w:ascii="宋体" w:hAnsi="宋体" w:eastAsia="宋体" w:cs="宋体"/>
          <w:color w:val="auto"/>
          <w:spacing w:val="2"/>
          <w:sz w:val="24"/>
          <w:szCs w:val="24"/>
          <w:highlight w:val="none"/>
        </w:rPr>
        <w:t>算错误的内容，评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委员会应当以书面形式要求供应商作出必要的澄清、说明</w:t>
      </w:r>
      <w:r>
        <w:rPr>
          <w:rFonts w:ascii="宋体" w:hAnsi="宋体" w:eastAsia="宋体" w:cs="宋体"/>
          <w:color w:val="auto"/>
          <w:spacing w:val="1"/>
          <w:sz w:val="24"/>
          <w:szCs w:val="24"/>
          <w:highlight w:val="none"/>
        </w:rPr>
        <w:t xml:space="preserve"> </w:t>
      </w:r>
      <w:r>
        <w:rPr>
          <w:rFonts w:ascii="宋体" w:hAnsi="宋体" w:eastAsia="宋体" w:cs="宋体"/>
          <w:color w:val="auto"/>
          <w:spacing w:val="-3"/>
          <w:sz w:val="24"/>
          <w:szCs w:val="24"/>
          <w:highlight w:val="none"/>
        </w:rPr>
        <w:t>或者补正。</w:t>
      </w:r>
    </w:p>
    <w:p w14:paraId="79121533">
      <w:pPr>
        <w:spacing w:before="2" w:line="359" w:lineRule="auto"/>
        <w:ind w:left="33" w:right="61" w:firstLine="48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供应商的澄清、说明或者补正应当采用书面形式，并加盖公章，或者由法</w:t>
      </w:r>
      <w:r>
        <w:rPr>
          <w:rFonts w:ascii="宋体" w:hAnsi="宋体" w:eastAsia="宋体" w:cs="宋体"/>
          <w:color w:val="auto"/>
          <w:spacing w:val="9"/>
          <w:sz w:val="24"/>
          <w:szCs w:val="24"/>
          <w:highlight w:val="none"/>
        </w:rPr>
        <w:t xml:space="preserve"> </w:t>
      </w:r>
      <w:r>
        <w:rPr>
          <w:rFonts w:ascii="宋体" w:hAnsi="宋体" w:eastAsia="宋体" w:cs="宋体"/>
          <w:color w:val="auto"/>
          <w:spacing w:val="2"/>
          <w:sz w:val="24"/>
          <w:szCs w:val="24"/>
          <w:highlight w:val="none"/>
        </w:rPr>
        <w:t>定代表人或其授权的代表签字。供应商的澄清、说明或者补正不得超出响应文</w:t>
      </w:r>
      <w:r>
        <w:rPr>
          <w:rFonts w:ascii="宋体" w:hAnsi="宋体" w:eastAsia="宋体" w:cs="宋体"/>
          <w:color w:val="auto"/>
          <w:spacing w:val="4"/>
          <w:sz w:val="24"/>
          <w:szCs w:val="24"/>
          <w:highlight w:val="none"/>
        </w:rPr>
        <w:t xml:space="preserve"> </w:t>
      </w:r>
      <w:r>
        <w:rPr>
          <w:rFonts w:ascii="宋体" w:hAnsi="宋体" w:eastAsia="宋体" w:cs="宋体"/>
          <w:color w:val="auto"/>
          <w:spacing w:val="-1"/>
          <w:sz w:val="24"/>
          <w:szCs w:val="24"/>
          <w:highlight w:val="none"/>
        </w:rPr>
        <w:t>件的范围或者改变响应文件的实质性内容。</w:t>
      </w:r>
    </w:p>
    <w:p w14:paraId="0B24F9F4">
      <w:pPr>
        <w:spacing w:line="218" w:lineRule="auto"/>
        <w:ind w:left="533"/>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 xml:space="preserve">19.1.2  </w:t>
      </w:r>
      <w:r>
        <w:rPr>
          <w:rFonts w:ascii="宋体" w:hAnsi="宋体" w:eastAsia="宋体" w:cs="宋体"/>
          <w:color w:val="auto"/>
          <w:sz w:val="24"/>
          <w:szCs w:val="24"/>
          <w:highlight w:val="none"/>
        </w:rPr>
        <w:t>供应商存在下列情况之一的，</w:t>
      </w:r>
      <w:r>
        <w:rPr>
          <w:rFonts w:hint="eastAsia" w:ascii="宋体" w:hAnsi="宋体" w:eastAsia="宋体" w:cs="宋体"/>
          <w:color w:val="auto"/>
          <w:sz w:val="24"/>
          <w:szCs w:val="24"/>
          <w:highlight w:val="none"/>
          <w:lang w:eastAsia="zh-CN"/>
        </w:rPr>
        <w:t>响应</w:t>
      </w:r>
      <w:r>
        <w:rPr>
          <w:rFonts w:ascii="宋体" w:hAnsi="宋体" w:eastAsia="宋体" w:cs="宋体"/>
          <w:color w:val="auto"/>
          <w:sz w:val="24"/>
          <w:szCs w:val="24"/>
          <w:highlight w:val="none"/>
        </w:rPr>
        <w:t>无</w:t>
      </w:r>
      <w:r>
        <w:rPr>
          <w:rFonts w:ascii="宋体" w:hAnsi="宋体" w:eastAsia="宋体" w:cs="宋体"/>
          <w:color w:val="auto"/>
          <w:spacing w:val="-1"/>
          <w:sz w:val="24"/>
          <w:szCs w:val="24"/>
          <w:highlight w:val="none"/>
        </w:rPr>
        <w:t>效（符合性审查）</w:t>
      </w:r>
      <w:r>
        <w:rPr>
          <w:rFonts w:ascii="Times New Roman" w:hAnsi="Times New Roman" w:eastAsia="Times New Roman" w:cs="Times New Roman"/>
          <w:color w:val="auto"/>
          <w:spacing w:val="-1"/>
          <w:sz w:val="24"/>
          <w:szCs w:val="24"/>
          <w:highlight w:val="none"/>
        </w:rPr>
        <w:t>:</w:t>
      </w:r>
    </w:p>
    <w:p w14:paraId="6E013CB9">
      <w:pPr>
        <w:spacing w:before="181"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1</w:t>
      </w:r>
      <w:r>
        <w:rPr>
          <w:rFonts w:ascii="宋体" w:hAnsi="宋体" w:eastAsia="宋体" w:cs="宋体"/>
          <w:color w:val="auto"/>
          <w:spacing w:val="-1"/>
          <w:sz w:val="24"/>
          <w:szCs w:val="24"/>
          <w:highlight w:val="none"/>
        </w:rPr>
        <w:t>）响应文件（下册）未按采购文件要求签署、盖章的；</w:t>
      </w:r>
    </w:p>
    <w:p w14:paraId="125D453D">
      <w:pPr>
        <w:spacing w:before="184"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2</w:t>
      </w:r>
      <w:r>
        <w:rPr>
          <w:rFonts w:ascii="宋体" w:hAnsi="宋体" w:eastAsia="宋体" w:cs="宋体"/>
          <w:color w:val="auto"/>
          <w:spacing w:val="-1"/>
          <w:sz w:val="24"/>
          <w:szCs w:val="24"/>
          <w:highlight w:val="none"/>
        </w:rPr>
        <w:t>）未按第</w:t>
      </w:r>
      <w:r>
        <w:rPr>
          <w:rFonts w:ascii="Times New Roman" w:hAnsi="Times New Roman" w:eastAsia="Times New Roman" w:cs="Times New Roman"/>
          <w:color w:val="auto"/>
          <w:spacing w:val="-1"/>
          <w:sz w:val="24"/>
          <w:szCs w:val="24"/>
          <w:highlight w:val="none"/>
        </w:rPr>
        <w:t>11</w:t>
      </w:r>
      <w:r>
        <w:rPr>
          <w:rFonts w:ascii="宋体" w:hAnsi="宋体" w:eastAsia="宋体" w:cs="宋体"/>
          <w:color w:val="auto"/>
          <w:spacing w:val="-1"/>
          <w:sz w:val="24"/>
          <w:szCs w:val="24"/>
          <w:highlight w:val="none"/>
        </w:rPr>
        <w:t>款要求提供相关资</w:t>
      </w:r>
      <w:r>
        <w:rPr>
          <w:rFonts w:ascii="宋体" w:hAnsi="宋体" w:eastAsia="宋体" w:cs="宋体"/>
          <w:color w:val="auto"/>
          <w:spacing w:val="-2"/>
          <w:sz w:val="24"/>
          <w:szCs w:val="24"/>
          <w:highlight w:val="none"/>
        </w:rPr>
        <w:t>料的；</w:t>
      </w:r>
    </w:p>
    <w:p w14:paraId="1AA96E40">
      <w:pPr>
        <w:spacing w:before="183" w:line="218"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3</w:t>
      </w:r>
      <w:r>
        <w:rPr>
          <w:rFonts w:ascii="宋体" w:hAnsi="宋体" w:eastAsia="宋体" w:cs="宋体"/>
          <w:color w:val="auto"/>
          <w:spacing w:val="-2"/>
          <w:sz w:val="24"/>
          <w:szCs w:val="24"/>
          <w:highlight w:val="none"/>
        </w:rPr>
        <w:t>）磋商报价超过采购预算额度的；</w:t>
      </w:r>
    </w:p>
    <w:p w14:paraId="11BC2753">
      <w:pPr>
        <w:spacing w:line="218" w:lineRule="auto"/>
        <w:rPr>
          <w:rFonts w:ascii="宋体" w:hAnsi="宋体" w:eastAsia="宋体" w:cs="宋体"/>
          <w:color w:val="auto"/>
          <w:sz w:val="24"/>
          <w:szCs w:val="24"/>
          <w:highlight w:val="none"/>
        </w:rPr>
        <w:sectPr>
          <w:footerReference r:id="rId12" w:type="default"/>
          <w:pgSz w:w="11850" w:h="16781"/>
          <w:pgMar w:top="1426" w:right="1741" w:bottom="1149" w:left="1777" w:header="0" w:footer="987" w:gutter="0"/>
          <w:pgNumType w:fmt="decimal"/>
          <w:cols w:space="720" w:num="1"/>
        </w:sectPr>
      </w:pPr>
    </w:p>
    <w:p w14:paraId="218083E1">
      <w:pPr>
        <w:spacing w:before="47"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4</w:t>
      </w:r>
      <w:r>
        <w:rPr>
          <w:rFonts w:ascii="宋体" w:hAnsi="宋体" w:eastAsia="宋体" w:cs="宋体"/>
          <w:color w:val="auto"/>
          <w:spacing w:val="-1"/>
          <w:sz w:val="24"/>
          <w:szCs w:val="24"/>
          <w:highlight w:val="none"/>
        </w:rPr>
        <w:t>）响应文件含有采购人不能接受的附加条件的；</w:t>
      </w:r>
    </w:p>
    <w:p w14:paraId="3765E6DF">
      <w:pPr>
        <w:spacing w:before="183"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5</w:t>
      </w:r>
      <w:r>
        <w:rPr>
          <w:rFonts w:ascii="宋体" w:hAnsi="宋体" w:eastAsia="宋体" w:cs="宋体"/>
          <w:color w:val="auto"/>
          <w:spacing w:val="-1"/>
          <w:sz w:val="24"/>
          <w:szCs w:val="24"/>
          <w:highlight w:val="none"/>
        </w:rPr>
        <w:t>）产品交货期、磋商有效期不能满足采购文件要求的；</w:t>
      </w:r>
    </w:p>
    <w:p w14:paraId="526EAE68">
      <w:pPr>
        <w:spacing w:before="181"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6</w:t>
      </w:r>
      <w:r>
        <w:rPr>
          <w:rFonts w:ascii="宋体" w:hAnsi="宋体" w:eastAsia="宋体" w:cs="宋体"/>
          <w:color w:val="auto"/>
          <w:spacing w:val="-2"/>
          <w:sz w:val="24"/>
          <w:szCs w:val="24"/>
          <w:highlight w:val="none"/>
        </w:rPr>
        <w:t>）存在串通投标行为；</w:t>
      </w:r>
    </w:p>
    <w:p w14:paraId="18F55620">
      <w:pPr>
        <w:spacing w:before="182" w:line="219" w:lineRule="auto"/>
        <w:ind w:left="525"/>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7</w:t>
      </w:r>
      <w:r>
        <w:rPr>
          <w:rFonts w:ascii="宋体" w:hAnsi="宋体" w:eastAsia="宋体" w:cs="宋体"/>
          <w:color w:val="auto"/>
          <w:spacing w:val="-1"/>
          <w:sz w:val="24"/>
          <w:szCs w:val="24"/>
          <w:highlight w:val="none"/>
        </w:rPr>
        <w:t>）法律、法规和采购文件规定的其他无效情形。</w:t>
      </w:r>
    </w:p>
    <w:p w14:paraId="0C4DDAB2">
      <w:pPr>
        <w:spacing w:before="181" w:line="218" w:lineRule="auto"/>
        <w:jc w:val="right"/>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对</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无效的供应商，采购人或采购代理机构应当告知其</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无效的原因。</w:t>
      </w:r>
    </w:p>
    <w:p w14:paraId="14919F9E">
      <w:pPr>
        <w:spacing w:before="185" w:line="218" w:lineRule="auto"/>
        <w:ind w:left="533"/>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19.1.3  </w:t>
      </w:r>
      <w:r>
        <w:rPr>
          <w:rFonts w:ascii="宋体" w:hAnsi="宋体" w:eastAsia="宋体" w:cs="宋体"/>
          <w:color w:val="auto"/>
          <w:spacing w:val="-1"/>
          <w:sz w:val="24"/>
          <w:szCs w:val="24"/>
          <w:highlight w:val="none"/>
        </w:rPr>
        <w:t>响应文件报价出现前后不一致的，按照下列规定修正：</w:t>
      </w:r>
    </w:p>
    <w:p w14:paraId="3A113EB6">
      <w:pPr>
        <w:spacing w:before="182" w:line="289" w:lineRule="auto"/>
        <w:ind w:left="54" w:right="80" w:firstLine="47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w:t>
      </w:r>
      <w:r>
        <w:rPr>
          <w:rFonts w:ascii="宋体" w:hAnsi="宋体" w:eastAsia="宋体" w:cs="宋体"/>
          <w:color w:val="auto"/>
          <w:spacing w:val="-2"/>
          <w:sz w:val="24"/>
          <w:szCs w:val="24"/>
          <w:highlight w:val="none"/>
        </w:rPr>
        <w:t>）响应文件中竞争性磋商首次报价表内容与响应文件中相应内容不一致</w:t>
      </w:r>
      <w:r>
        <w:rPr>
          <w:rFonts w:ascii="宋体" w:hAnsi="宋体" w:eastAsia="宋体" w:cs="宋体"/>
          <w:color w:val="auto"/>
          <w:spacing w:val="8"/>
          <w:sz w:val="24"/>
          <w:szCs w:val="24"/>
          <w:highlight w:val="none"/>
        </w:rPr>
        <w:t xml:space="preserve"> </w:t>
      </w:r>
      <w:r>
        <w:rPr>
          <w:rFonts w:ascii="宋体" w:hAnsi="宋体" w:eastAsia="宋体" w:cs="宋体"/>
          <w:color w:val="auto"/>
          <w:spacing w:val="-2"/>
          <w:sz w:val="24"/>
          <w:szCs w:val="24"/>
          <w:highlight w:val="none"/>
        </w:rPr>
        <w:t>的，以竞争性磋商首次报价表为准；</w:t>
      </w:r>
    </w:p>
    <w:p w14:paraId="61FF3F63">
      <w:pPr>
        <w:spacing w:before="185"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2</w:t>
      </w:r>
      <w:r>
        <w:rPr>
          <w:rFonts w:ascii="宋体" w:hAnsi="宋体" w:eastAsia="宋体" w:cs="宋体"/>
          <w:color w:val="auto"/>
          <w:spacing w:val="-1"/>
          <w:sz w:val="24"/>
          <w:szCs w:val="24"/>
          <w:highlight w:val="none"/>
        </w:rPr>
        <w:t>）大写金额和小写金额不一致的，以大写金额为准；</w:t>
      </w:r>
    </w:p>
    <w:p w14:paraId="7043F6F0">
      <w:pPr>
        <w:spacing w:before="181" w:line="288" w:lineRule="auto"/>
        <w:ind w:left="40" w:right="18" w:firstLine="485"/>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w:t>
      </w:r>
      <w:r>
        <w:rPr>
          <w:rFonts w:ascii="Times New Roman" w:hAnsi="Times New Roman" w:eastAsia="Times New Roman" w:cs="Times New Roman"/>
          <w:color w:val="auto"/>
          <w:spacing w:val="-7"/>
          <w:sz w:val="24"/>
          <w:szCs w:val="24"/>
          <w:highlight w:val="none"/>
        </w:rPr>
        <w:t>3</w:t>
      </w:r>
      <w:r>
        <w:rPr>
          <w:rFonts w:ascii="宋体" w:hAnsi="宋体" w:eastAsia="宋体" w:cs="宋体"/>
          <w:color w:val="auto"/>
          <w:spacing w:val="-7"/>
          <w:sz w:val="24"/>
          <w:szCs w:val="24"/>
          <w:highlight w:val="none"/>
        </w:rPr>
        <w:t>）单价金额小数点或者百分比有明显错位的，以开标一览表的总价为准，</w:t>
      </w:r>
      <w:r>
        <w:rPr>
          <w:rFonts w:ascii="宋体" w:hAnsi="宋体" w:eastAsia="宋体" w:cs="宋体"/>
          <w:color w:val="auto"/>
          <w:spacing w:val="1"/>
          <w:sz w:val="24"/>
          <w:szCs w:val="24"/>
          <w:highlight w:val="none"/>
        </w:rPr>
        <w:t xml:space="preserve"> </w:t>
      </w:r>
      <w:r>
        <w:rPr>
          <w:rFonts w:ascii="宋体" w:hAnsi="宋体" w:eastAsia="宋体" w:cs="宋体"/>
          <w:color w:val="auto"/>
          <w:spacing w:val="-3"/>
          <w:sz w:val="24"/>
          <w:szCs w:val="24"/>
          <w:highlight w:val="none"/>
        </w:rPr>
        <w:t>并修改单价；</w:t>
      </w:r>
    </w:p>
    <w:p w14:paraId="67238A8A">
      <w:pPr>
        <w:spacing w:before="185" w:line="312" w:lineRule="auto"/>
        <w:ind w:left="38" w:right="80" w:firstLine="48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4</w:t>
      </w:r>
      <w:r>
        <w:rPr>
          <w:rFonts w:ascii="宋体" w:hAnsi="宋体" w:eastAsia="宋体" w:cs="宋体"/>
          <w:color w:val="auto"/>
          <w:spacing w:val="-2"/>
          <w:sz w:val="24"/>
          <w:szCs w:val="24"/>
          <w:highlight w:val="none"/>
        </w:rPr>
        <w:t>）总价金额与按单价汇总金额不一致的，以单价金额计算结果为准。同</w:t>
      </w:r>
      <w:r>
        <w:rPr>
          <w:rFonts w:ascii="宋体" w:hAnsi="宋体" w:eastAsia="宋体" w:cs="宋体"/>
          <w:color w:val="auto"/>
          <w:spacing w:val="8"/>
          <w:sz w:val="24"/>
          <w:szCs w:val="24"/>
          <w:highlight w:val="none"/>
        </w:rPr>
        <w:t xml:space="preserve"> </w:t>
      </w:r>
      <w:r>
        <w:rPr>
          <w:rFonts w:ascii="宋体" w:hAnsi="宋体" w:eastAsia="宋体" w:cs="宋体"/>
          <w:color w:val="auto"/>
          <w:spacing w:val="-2"/>
          <w:sz w:val="24"/>
          <w:szCs w:val="24"/>
          <w:highlight w:val="none"/>
        </w:rPr>
        <w:t>时出现两种以上不一致的，按照前款规定的顺序修正。修正后的报价按</w:t>
      </w:r>
      <w:r>
        <w:rPr>
          <w:rFonts w:ascii="Times New Roman" w:hAnsi="Times New Roman" w:eastAsia="Times New Roman" w:cs="Times New Roman"/>
          <w:color w:val="auto"/>
          <w:spacing w:val="-2"/>
          <w:sz w:val="24"/>
          <w:szCs w:val="24"/>
          <w:highlight w:val="none"/>
        </w:rPr>
        <w:t>19.1</w:t>
      </w:r>
      <w:r>
        <w:rPr>
          <w:rFonts w:ascii="Times New Roman" w:hAnsi="Times New Roman" w:eastAsia="Times New Roman" w:cs="Times New Roman"/>
          <w:color w:val="auto"/>
          <w:spacing w:val="-3"/>
          <w:sz w:val="24"/>
          <w:szCs w:val="24"/>
          <w:highlight w:val="none"/>
        </w:rPr>
        <w:t>.</w:t>
      </w:r>
      <w:r>
        <w:rPr>
          <w:rFonts w:ascii="Times New Roman" w:hAnsi="Times New Roman" w:eastAsia="Times New Roman" w:cs="Times New Roman"/>
          <w:color w:val="auto"/>
          <w:spacing w:val="-32"/>
          <w:sz w:val="24"/>
          <w:szCs w:val="24"/>
          <w:highlight w:val="none"/>
        </w:rPr>
        <w:t xml:space="preserve"> </w:t>
      </w:r>
      <w:r>
        <w:rPr>
          <w:rFonts w:ascii="Times New Roman" w:hAnsi="Times New Roman" w:eastAsia="Times New Roman" w:cs="Times New Roman"/>
          <w:color w:val="auto"/>
          <w:spacing w:val="-3"/>
          <w:sz w:val="24"/>
          <w:szCs w:val="24"/>
          <w:highlight w:val="none"/>
        </w:rPr>
        <w:t>1</w:t>
      </w:r>
      <w:r>
        <w:rPr>
          <w:rFonts w:ascii="宋体" w:hAnsi="宋体" w:eastAsia="宋体" w:cs="宋体"/>
          <w:color w:val="auto"/>
          <w:spacing w:val="-3"/>
          <w:sz w:val="24"/>
          <w:szCs w:val="24"/>
          <w:highlight w:val="none"/>
        </w:rPr>
        <w:t>第</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二款的规定经供应商确认后产生约束力，供应商不确认的，其</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无效。</w:t>
      </w:r>
    </w:p>
    <w:p w14:paraId="3A4685C9">
      <w:pPr>
        <w:spacing w:before="185" w:line="359" w:lineRule="auto"/>
        <w:ind w:left="35" w:right="80" w:firstLine="497"/>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19.2  </w:t>
      </w:r>
      <w:r>
        <w:rPr>
          <w:rFonts w:ascii="宋体" w:hAnsi="宋体" w:eastAsia="宋体" w:cs="宋体"/>
          <w:color w:val="auto"/>
          <w:spacing w:val="-2"/>
          <w:sz w:val="24"/>
          <w:szCs w:val="24"/>
          <w:highlight w:val="none"/>
        </w:rPr>
        <w:t>评审过程中，在同等条件下，优先采购具有环境标志、节能、</w:t>
      </w:r>
      <w:r>
        <w:rPr>
          <w:rFonts w:ascii="宋体" w:hAnsi="宋体" w:eastAsia="宋体" w:cs="宋体"/>
          <w:color w:val="auto"/>
          <w:spacing w:val="-56"/>
          <w:sz w:val="24"/>
          <w:szCs w:val="24"/>
          <w:highlight w:val="none"/>
        </w:rPr>
        <w:t xml:space="preserve"> </w:t>
      </w:r>
      <w:r>
        <w:rPr>
          <w:rFonts w:ascii="宋体" w:hAnsi="宋体" w:eastAsia="宋体" w:cs="宋体"/>
          <w:color w:val="auto"/>
          <w:spacing w:val="-2"/>
          <w:sz w:val="24"/>
          <w:szCs w:val="24"/>
          <w:highlight w:val="none"/>
        </w:rPr>
        <w:t>自主创</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新的产品。（注：环境标志产品是指由财政部、国家环境保护总局颁布的</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环境</w:t>
      </w:r>
      <w:r>
        <w:rPr>
          <w:rFonts w:ascii="宋体" w:hAnsi="宋体" w:eastAsia="宋体" w:cs="宋体"/>
          <w:color w:val="auto"/>
          <w:spacing w:val="1"/>
          <w:sz w:val="24"/>
          <w:szCs w:val="24"/>
          <w:highlight w:val="none"/>
        </w:rPr>
        <w:t xml:space="preserve"> </w:t>
      </w:r>
      <w:r>
        <w:rPr>
          <w:rFonts w:ascii="宋体" w:hAnsi="宋体" w:eastAsia="宋体" w:cs="宋体"/>
          <w:color w:val="auto"/>
          <w:spacing w:val="-1"/>
          <w:sz w:val="24"/>
          <w:szCs w:val="24"/>
          <w:highlight w:val="none"/>
        </w:rPr>
        <w:t>标志产品政府采购清单</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中的有效期内的产品；节能产品是指由财政部、国家发</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展改革委颁布的</w:t>
      </w:r>
      <w:r>
        <w:rPr>
          <w:rFonts w:ascii="Times New Roman" w:hAnsi="Times New Roman" w:eastAsia="Times New Roman" w:cs="Times New Roman"/>
          <w:color w:val="auto"/>
          <w:sz w:val="24"/>
          <w:szCs w:val="24"/>
          <w:highlight w:val="none"/>
        </w:rPr>
        <w:t>“</w:t>
      </w:r>
      <w:r>
        <w:rPr>
          <w:rFonts w:ascii="宋体" w:hAnsi="宋体" w:eastAsia="宋体" w:cs="宋体"/>
          <w:color w:val="auto"/>
          <w:sz w:val="24"/>
          <w:szCs w:val="24"/>
          <w:highlight w:val="none"/>
        </w:rPr>
        <w:t>节能产品政府采购清单</w:t>
      </w:r>
      <w:r>
        <w:rPr>
          <w:rFonts w:ascii="Times New Roman" w:hAnsi="Times New Roman" w:eastAsia="Times New Roman" w:cs="Times New Roman"/>
          <w:color w:val="auto"/>
          <w:sz w:val="24"/>
          <w:szCs w:val="24"/>
          <w:highlight w:val="none"/>
        </w:rPr>
        <w:t>”</w:t>
      </w:r>
      <w:r>
        <w:rPr>
          <w:rFonts w:ascii="宋体" w:hAnsi="宋体" w:eastAsia="宋体" w:cs="宋体"/>
          <w:color w:val="auto"/>
          <w:spacing w:val="-1"/>
          <w:sz w:val="24"/>
          <w:szCs w:val="24"/>
          <w:highlight w:val="none"/>
        </w:rPr>
        <w:t>中的有效期内的产品。）</w:t>
      </w:r>
    </w:p>
    <w:p w14:paraId="1E410C49">
      <w:pPr>
        <w:spacing w:line="359" w:lineRule="auto"/>
        <w:ind w:left="34" w:firstLine="48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根据《政府采购促进中小企业发展暂行办法》，属小型、微型企业制造的</w:t>
      </w:r>
      <w:r>
        <w:rPr>
          <w:rFonts w:ascii="宋体" w:hAnsi="宋体" w:eastAsia="宋体" w:cs="宋体"/>
          <w:color w:val="auto"/>
          <w:spacing w:val="9"/>
          <w:sz w:val="24"/>
          <w:szCs w:val="24"/>
          <w:highlight w:val="none"/>
        </w:rPr>
        <w:t xml:space="preserve"> </w:t>
      </w:r>
      <w:r>
        <w:rPr>
          <w:rFonts w:ascii="宋体" w:hAnsi="宋体" w:eastAsia="宋体" w:cs="宋体"/>
          <w:color w:val="auto"/>
          <w:spacing w:val="2"/>
          <w:sz w:val="24"/>
          <w:szCs w:val="24"/>
          <w:highlight w:val="none"/>
        </w:rPr>
        <w:t>货物（产品</w:t>
      </w:r>
      <w:r>
        <w:rPr>
          <w:rFonts w:ascii="宋体" w:hAnsi="宋体" w:eastAsia="宋体" w:cs="宋体"/>
          <w:color w:val="auto"/>
          <w:spacing w:val="8"/>
          <w:sz w:val="24"/>
          <w:szCs w:val="24"/>
          <w:highlight w:val="none"/>
        </w:rPr>
        <w:t>），</w:t>
      </w:r>
      <w:r>
        <w:rPr>
          <w:rFonts w:ascii="宋体" w:hAnsi="宋体" w:eastAsia="宋体" w:cs="宋体"/>
          <w:color w:val="auto"/>
          <w:spacing w:val="2"/>
          <w:sz w:val="24"/>
          <w:szCs w:val="24"/>
          <w:highlight w:val="none"/>
        </w:rPr>
        <w:t>供应商须提供该制造（生产）企业出具的《</w:t>
      </w:r>
      <w:r>
        <w:rPr>
          <w:rFonts w:ascii="宋体" w:hAnsi="宋体" w:eastAsia="宋体" w:cs="宋体"/>
          <w:color w:val="auto"/>
          <w:spacing w:val="1"/>
          <w:sz w:val="24"/>
          <w:szCs w:val="24"/>
          <w:highlight w:val="none"/>
        </w:rPr>
        <w:t xml:space="preserve">小型、微型企业声 </w:t>
      </w:r>
      <w:r>
        <w:rPr>
          <w:rFonts w:ascii="宋体" w:hAnsi="宋体" w:eastAsia="宋体" w:cs="宋体"/>
          <w:color w:val="auto"/>
          <w:spacing w:val="-3"/>
          <w:sz w:val="24"/>
          <w:szCs w:val="24"/>
          <w:highlight w:val="none"/>
        </w:rPr>
        <w:t>明函》、《从业人员声明函》，其划型标准严格按照国家工信部、国家统计局、</w:t>
      </w:r>
      <w:r>
        <w:rPr>
          <w:rFonts w:ascii="宋体" w:hAnsi="宋体" w:eastAsia="宋体" w:cs="宋体"/>
          <w:color w:val="auto"/>
          <w:spacing w:val="18"/>
          <w:sz w:val="24"/>
          <w:szCs w:val="24"/>
          <w:highlight w:val="none"/>
        </w:rPr>
        <w:t xml:space="preserve"> </w:t>
      </w:r>
      <w:r>
        <w:rPr>
          <w:rFonts w:ascii="宋体" w:hAnsi="宋体" w:eastAsia="宋体" w:cs="宋体"/>
          <w:color w:val="auto"/>
          <w:spacing w:val="-5"/>
          <w:sz w:val="24"/>
          <w:szCs w:val="24"/>
          <w:highlight w:val="none"/>
        </w:rPr>
        <w:t>国家发改委、财政部出台的《中小企业划型标准规定》（工信部联企业</w:t>
      </w:r>
      <w:r>
        <w:rPr>
          <w:rFonts w:ascii="Times New Roman" w:hAnsi="Times New Roman" w:eastAsia="Times New Roman" w:cs="Times New Roman"/>
          <w:color w:val="auto"/>
          <w:spacing w:val="-5"/>
          <w:sz w:val="24"/>
          <w:szCs w:val="24"/>
          <w:highlight w:val="none"/>
        </w:rPr>
        <w:t>[2</w:t>
      </w:r>
      <w:r>
        <w:rPr>
          <w:rFonts w:ascii="Times New Roman" w:hAnsi="Times New Roman" w:eastAsia="Times New Roman" w:cs="Times New Roman"/>
          <w:color w:val="auto"/>
          <w:spacing w:val="-6"/>
          <w:sz w:val="24"/>
          <w:szCs w:val="24"/>
          <w:highlight w:val="none"/>
        </w:rPr>
        <w:t>011]300</w:t>
      </w:r>
      <w:r>
        <w:rPr>
          <w:rFonts w:ascii="Times New Roman" w:hAnsi="Times New Roman" w:eastAsia="Times New Roman" w:cs="Times New Roman"/>
          <w:color w:val="auto"/>
          <w:sz w:val="24"/>
          <w:szCs w:val="24"/>
          <w:highlight w:val="none"/>
        </w:rPr>
        <w:t xml:space="preserve">  </w:t>
      </w:r>
      <w:r>
        <w:rPr>
          <w:rFonts w:ascii="宋体" w:hAnsi="宋体" w:eastAsia="宋体" w:cs="宋体"/>
          <w:color w:val="auto"/>
          <w:spacing w:val="2"/>
          <w:sz w:val="24"/>
          <w:szCs w:val="24"/>
          <w:highlight w:val="none"/>
        </w:rPr>
        <w:t>号）执行。供应商提供的《小型、微型企业声明函》、《从业人员声明函》资</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料必须真实，否则，按照有关规定予以处理。</w:t>
      </w:r>
    </w:p>
    <w:p w14:paraId="6CB925BF">
      <w:pPr>
        <w:spacing w:before="2" w:line="359" w:lineRule="auto"/>
        <w:ind w:left="33" w:right="80" w:firstLine="48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根据财政部、民政部、中国残疾人联合会出台的《关于促进残疾人就业政</w:t>
      </w:r>
      <w:r>
        <w:rPr>
          <w:rFonts w:ascii="宋体" w:hAnsi="宋体" w:eastAsia="宋体" w:cs="宋体"/>
          <w:color w:val="auto"/>
          <w:spacing w:val="9"/>
          <w:sz w:val="24"/>
          <w:szCs w:val="24"/>
          <w:highlight w:val="none"/>
        </w:rPr>
        <w:t xml:space="preserve"> </w:t>
      </w:r>
      <w:r>
        <w:rPr>
          <w:rFonts w:ascii="宋体" w:hAnsi="宋体" w:eastAsia="宋体" w:cs="宋体"/>
          <w:color w:val="auto"/>
          <w:sz w:val="24"/>
          <w:szCs w:val="24"/>
          <w:highlight w:val="none"/>
        </w:rPr>
        <w:t>府采购政策的通知》（财库</w:t>
      </w:r>
      <w:r>
        <w:rPr>
          <w:rFonts w:ascii="Times New Roman" w:hAnsi="Times New Roman" w:eastAsia="Times New Roman" w:cs="Times New Roman"/>
          <w:color w:val="auto"/>
          <w:sz w:val="24"/>
          <w:szCs w:val="24"/>
          <w:highlight w:val="none"/>
        </w:rPr>
        <w:t>[2017]141</w:t>
      </w:r>
      <w:r>
        <w:rPr>
          <w:rFonts w:ascii="宋体" w:hAnsi="宋体" w:eastAsia="宋体" w:cs="宋体"/>
          <w:color w:val="auto"/>
          <w:sz w:val="24"/>
          <w:szCs w:val="24"/>
          <w:highlight w:val="none"/>
        </w:rPr>
        <w:t>号</w:t>
      </w:r>
      <w:r>
        <w:rPr>
          <w:rFonts w:ascii="宋体" w:hAnsi="宋体" w:eastAsia="宋体" w:cs="宋体"/>
          <w:color w:val="auto"/>
          <w:spacing w:val="16"/>
          <w:sz w:val="24"/>
          <w:szCs w:val="24"/>
          <w:highlight w:val="none"/>
        </w:rPr>
        <w:t>），</w:t>
      </w:r>
      <w:r>
        <w:rPr>
          <w:rFonts w:ascii="宋体" w:hAnsi="宋体" w:eastAsia="宋体" w:cs="宋体"/>
          <w:color w:val="auto"/>
          <w:sz w:val="24"/>
          <w:szCs w:val="24"/>
          <w:highlight w:val="none"/>
        </w:rPr>
        <w:t xml:space="preserve">属残疾人福利性单位的，供应商须 </w:t>
      </w:r>
      <w:r>
        <w:rPr>
          <w:rFonts w:ascii="宋体" w:hAnsi="宋体" w:eastAsia="宋体" w:cs="宋体"/>
          <w:color w:val="auto"/>
          <w:spacing w:val="1"/>
          <w:sz w:val="24"/>
          <w:szCs w:val="24"/>
          <w:highlight w:val="none"/>
        </w:rPr>
        <w:t>提供《残疾人福利性单位声明函》（详见附件</w:t>
      </w:r>
      <w:r>
        <w:rPr>
          <w:rFonts w:ascii="Times New Roman" w:hAnsi="Times New Roman" w:eastAsia="Times New Roman" w:cs="Times New Roman"/>
          <w:color w:val="auto"/>
          <w:spacing w:val="1"/>
          <w:sz w:val="24"/>
          <w:szCs w:val="24"/>
          <w:highlight w:val="none"/>
        </w:rPr>
        <w:t>18</w:t>
      </w:r>
      <w:r>
        <w:rPr>
          <w:rFonts w:ascii="宋体" w:hAnsi="宋体" w:eastAsia="宋体" w:cs="宋体"/>
          <w:color w:val="auto"/>
          <w:spacing w:val="19"/>
          <w:sz w:val="24"/>
          <w:szCs w:val="24"/>
          <w:highlight w:val="none"/>
        </w:rPr>
        <w:t>），</w:t>
      </w:r>
      <w:r>
        <w:rPr>
          <w:rFonts w:ascii="宋体" w:hAnsi="宋体" w:eastAsia="宋体" w:cs="宋体"/>
          <w:color w:val="auto"/>
          <w:spacing w:val="1"/>
          <w:sz w:val="24"/>
          <w:szCs w:val="24"/>
          <w:highlight w:val="none"/>
        </w:rPr>
        <w:t xml:space="preserve">并由供应商加盖公章，残 </w:t>
      </w:r>
      <w:r>
        <w:rPr>
          <w:rFonts w:ascii="宋体" w:hAnsi="宋体" w:eastAsia="宋体" w:cs="宋体"/>
          <w:color w:val="auto"/>
          <w:spacing w:val="2"/>
          <w:sz w:val="24"/>
          <w:szCs w:val="24"/>
          <w:highlight w:val="none"/>
        </w:rPr>
        <w:t>疾人福利性单位视同小型、微型企业，享受预留份额、评标中价格扣除等促进</w:t>
      </w:r>
      <w:r>
        <w:rPr>
          <w:rFonts w:ascii="宋体" w:hAnsi="宋体" w:eastAsia="宋体" w:cs="宋体"/>
          <w:color w:val="auto"/>
          <w:spacing w:val="6"/>
          <w:sz w:val="24"/>
          <w:szCs w:val="24"/>
          <w:highlight w:val="none"/>
        </w:rPr>
        <w:t xml:space="preserve"> </w:t>
      </w:r>
      <w:r>
        <w:rPr>
          <w:rFonts w:ascii="宋体" w:hAnsi="宋体" w:eastAsia="宋体" w:cs="宋体"/>
          <w:color w:val="auto"/>
          <w:spacing w:val="2"/>
          <w:sz w:val="24"/>
          <w:szCs w:val="24"/>
          <w:highlight w:val="none"/>
        </w:rPr>
        <w:t>中小企业发展的政府采购政策。向残疾人福利性单位采购的金额，计入面向中</w:t>
      </w:r>
      <w:r>
        <w:rPr>
          <w:rFonts w:ascii="宋体" w:hAnsi="宋体" w:eastAsia="宋体" w:cs="宋体"/>
          <w:color w:val="auto"/>
          <w:spacing w:val="6"/>
          <w:sz w:val="24"/>
          <w:szCs w:val="24"/>
          <w:highlight w:val="none"/>
        </w:rPr>
        <w:t xml:space="preserve"> </w:t>
      </w:r>
      <w:r>
        <w:rPr>
          <w:rFonts w:ascii="宋体" w:hAnsi="宋体" w:eastAsia="宋体" w:cs="宋体"/>
          <w:color w:val="auto"/>
          <w:spacing w:val="2"/>
          <w:sz w:val="24"/>
          <w:szCs w:val="24"/>
          <w:highlight w:val="none"/>
        </w:rPr>
        <w:t>小企业采购的统计数据。供应商提供的《残疾人福利性单位声明函》资料必须</w:t>
      </w:r>
    </w:p>
    <w:p w14:paraId="1E638560">
      <w:pPr>
        <w:spacing w:line="359" w:lineRule="auto"/>
        <w:rPr>
          <w:rFonts w:ascii="宋体" w:hAnsi="宋体" w:eastAsia="宋体" w:cs="宋体"/>
          <w:color w:val="auto"/>
          <w:sz w:val="24"/>
          <w:szCs w:val="24"/>
          <w:highlight w:val="none"/>
        </w:rPr>
        <w:sectPr>
          <w:footerReference r:id="rId13" w:type="default"/>
          <w:pgSz w:w="11850" w:h="16781"/>
          <w:pgMar w:top="1426" w:right="1722" w:bottom="1149" w:left="1777" w:header="0" w:footer="987" w:gutter="0"/>
          <w:pgNumType w:fmt="decimal"/>
          <w:cols w:space="720" w:num="1"/>
        </w:sectPr>
      </w:pPr>
    </w:p>
    <w:p w14:paraId="112FCAB2">
      <w:pPr>
        <w:spacing w:before="48" w:line="219" w:lineRule="auto"/>
        <w:ind w:left="3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真实，否则，按照有关规定予以处理。</w:t>
      </w:r>
    </w:p>
    <w:p w14:paraId="73B1BFA5">
      <w:pPr>
        <w:spacing w:before="182" w:line="312" w:lineRule="auto"/>
        <w:ind w:left="33" w:right="25" w:firstLine="49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19.3  </w:t>
      </w:r>
      <w:r>
        <w:rPr>
          <w:rFonts w:ascii="宋体" w:hAnsi="宋体" w:eastAsia="宋体" w:cs="宋体"/>
          <w:color w:val="auto"/>
          <w:sz w:val="24"/>
          <w:szCs w:val="24"/>
          <w:highlight w:val="none"/>
        </w:rPr>
        <w:t>在评审过程中，评</w:t>
      </w:r>
      <w:r>
        <w:rPr>
          <w:rFonts w:hint="eastAsia" w:ascii="宋体" w:hAnsi="宋体" w:eastAsia="宋体" w:cs="宋体"/>
          <w:color w:val="auto"/>
          <w:sz w:val="24"/>
          <w:szCs w:val="24"/>
          <w:highlight w:val="none"/>
          <w:lang w:eastAsia="zh-CN"/>
        </w:rPr>
        <w:t>审</w:t>
      </w:r>
      <w:r>
        <w:rPr>
          <w:rFonts w:ascii="宋体" w:hAnsi="宋体" w:eastAsia="宋体" w:cs="宋体"/>
          <w:color w:val="auto"/>
          <w:sz w:val="24"/>
          <w:szCs w:val="24"/>
          <w:highlight w:val="none"/>
        </w:rPr>
        <w:t>委员会成员对需要共同认定的事项</w:t>
      </w:r>
      <w:r>
        <w:rPr>
          <w:rFonts w:ascii="宋体" w:hAnsi="宋体" w:eastAsia="宋体" w:cs="宋体"/>
          <w:color w:val="auto"/>
          <w:spacing w:val="-1"/>
          <w:sz w:val="24"/>
          <w:szCs w:val="24"/>
          <w:highlight w:val="none"/>
        </w:rPr>
        <w:t>存在争议的，</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应当按照少数服从多数的原则作出结论。持不同意见的评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委员会成员应当在</w:t>
      </w:r>
      <w:r>
        <w:rPr>
          <w:rFonts w:ascii="宋体" w:hAnsi="宋体" w:eastAsia="宋体" w:cs="宋体"/>
          <w:color w:val="auto"/>
          <w:spacing w:val="6"/>
          <w:sz w:val="24"/>
          <w:szCs w:val="24"/>
          <w:highlight w:val="none"/>
        </w:rPr>
        <w:t xml:space="preserve"> </w:t>
      </w:r>
      <w:r>
        <w:rPr>
          <w:rFonts w:ascii="宋体" w:hAnsi="宋体" w:eastAsia="宋体" w:cs="宋体"/>
          <w:color w:val="auto"/>
          <w:spacing w:val="-1"/>
          <w:sz w:val="24"/>
          <w:szCs w:val="24"/>
          <w:highlight w:val="none"/>
        </w:rPr>
        <w:t>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报告上签署不同意见及理由，否则视为同意评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报告。</w:t>
      </w:r>
    </w:p>
    <w:p w14:paraId="3B59E716">
      <w:pPr>
        <w:spacing w:before="182" w:line="289" w:lineRule="auto"/>
        <w:ind w:left="37" w:right="27" w:firstLine="495"/>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19.4  </w:t>
      </w:r>
      <w:r>
        <w:rPr>
          <w:rFonts w:ascii="宋体" w:hAnsi="宋体" w:eastAsia="宋体" w:cs="宋体"/>
          <w:color w:val="auto"/>
          <w:sz w:val="24"/>
          <w:szCs w:val="24"/>
          <w:highlight w:val="none"/>
        </w:rPr>
        <w:t>评</w:t>
      </w:r>
      <w:r>
        <w:rPr>
          <w:rFonts w:hint="eastAsia" w:ascii="宋体" w:hAnsi="宋体" w:eastAsia="宋体" w:cs="宋体"/>
          <w:color w:val="auto"/>
          <w:sz w:val="24"/>
          <w:szCs w:val="24"/>
          <w:highlight w:val="none"/>
          <w:lang w:eastAsia="zh-CN"/>
        </w:rPr>
        <w:t>审</w:t>
      </w:r>
      <w:r>
        <w:rPr>
          <w:rFonts w:ascii="宋体" w:hAnsi="宋体" w:eastAsia="宋体" w:cs="宋体"/>
          <w:color w:val="auto"/>
          <w:sz w:val="24"/>
          <w:szCs w:val="24"/>
          <w:highlight w:val="none"/>
        </w:rPr>
        <w:t>委员会应当按照采购文件中规定的评</w:t>
      </w:r>
      <w:r>
        <w:rPr>
          <w:rFonts w:hint="eastAsia" w:ascii="宋体" w:hAnsi="宋体" w:eastAsia="宋体" w:cs="宋体"/>
          <w:color w:val="auto"/>
          <w:sz w:val="24"/>
          <w:szCs w:val="24"/>
          <w:highlight w:val="none"/>
          <w:lang w:eastAsia="zh-CN"/>
        </w:rPr>
        <w:t>审</w:t>
      </w:r>
      <w:r>
        <w:rPr>
          <w:rFonts w:ascii="宋体" w:hAnsi="宋体" w:eastAsia="宋体" w:cs="宋体"/>
          <w:color w:val="auto"/>
          <w:sz w:val="24"/>
          <w:szCs w:val="24"/>
          <w:highlight w:val="none"/>
        </w:rPr>
        <w:t>方法和</w:t>
      </w:r>
      <w:r>
        <w:rPr>
          <w:rFonts w:ascii="宋体" w:hAnsi="宋体" w:eastAsia="宋体" w:cs="宋体"/>
          <w:color w:val="auto"/>
          <w:spacing w:val="-1"/>
          <w:sz w:val="24"/>
          <w:szCs w:val="24"/>
          <w:highlight w:val="none"/>
        </w:rPr>
        <w:t>标准，对符合性审</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查合格的响应文件进行商务和技术评估，综合比较与评价。</w:t>
      </w:r>
    </w:p>
    <w:p w14:paraId="238D5C04">
      <w:pPr>
        <w:spacing w:before="183" w:line="324" w:lineRule="auto"/>
        <w:ind w:left="32" w:right="25" w:firstLine="500"/>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19.5  </w:t>
      </w:r>
      <w:r>
        <w:rPr>
          <w:rFonts w:ascii="宋体" w:hAnsi="宋体" w:eastAsia="宋体" w:cs="宋体"/>
          <w:color w:val="auto"/>
          <w:sz w:val="24"/>
          <w:szCs w:val="24"/>
          <w:highlight w:val="none"/>
        </w:rPr>
        <w:t>评</w:t>
      </w:r>
      <w:r>
        <w:rPr>
          <w:rFonts w:hint="eastAsia" w:ascii="宋体" w:hAnsi="宋体" w:eastAsia="宋体" w:cs="宋体"/>
          <w:color w:val="auto"/>
          <w:sz w:val="24"/>
          <w:szCs w:val="24"/>
          <w:highlight w:val="none"/>
          <w:lang w:eastAsia="zh-CN"/>
        </w:rPr>
        <w:t>审</w:t>
      </w:r>
      <w:r>
        <w:rPr>
          <w:rFonts w:ascii="宋体" w:hAnsi="宋体" w:eastAsia="宋体" w:cs="宋体"/>
          <w:color w:val="auto"/>
          <w:sz w:val="24"/>
          <w:szCs w:val="24"/>
          <w:highlight w:val="none"/>
        </w:rPr>
        <w:t>委员会认为供应商的报价明显低于其他通过符</w:t>
      </w:r>
      <w:r>
        <w:rPr>
          <w:rFonts w:ascii="宋体" w:hAnsi="宋体" w:eastAsia="宋体" w:cs="宋体"/>
          <w:color w:val="auto"/>
          <w:spacing w:val="-1"/>
          <w:sz w:val="24"/>
          <w:szCs w:val="24"/>
          <w:highlight w:val="none"/>
        </w:rPr>
        <w:t>合性审查供应商的</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报价，有可能影响产品质量或者不能诚信履约的，应当要求其在评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现场合理</w:t>
      </w:r>
      <w:r>
        <w:rPr>
          <w:rFonts w:ascii="宋体" w:hAnsi="宋体" w:eastAsia="宋体" w:cs="宋体"/>
          <w:color w:val="auto"/>
          <w:spacing w:val="7"/>
          <w:sz w:val="24"/>
          <w:szCs w:val="24"/>
          <w:highlight w:val="none"/>
        </w:rPr>
        <w:t xml:space="preserve"> </w:t>
      </w:r>
      <w:r>
        <w:rPr>
          <w:rFonts w:ascii="宋体" w:hAnsi="宋体" w:eastAsia="宋体" w:cs="宋体"/>
          <w:color w:val="auto"/>
          <w:spacing w:val="2"/>
          <w:sz w:val="24"/>
          <w:szCs w:val="24"/>
          <w:highlight w:val="none"/>
        </w:rPr>
        <w:t>的时间内提供书面说明，必要时提交相关证明材料；供应商不能证明其报价合</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理性的，评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委员会应当将其作为无效</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处理。</w:t>
      </w:r>
    </w:p>
    <w:p w14:paraId="1B1BC5B3">
      <w:pPr>
        <w:spacing w:before="187" w:line="221" w:lineRule="auto"/>
        <w:ind w:left="31"/>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2"/>
          <w:sz w:val="28"/>
          <w:szCs w:val="28"/>
          <w:highlight w:val="none"/>
        </w:rPr>
        <w:t>20.</w:t>
      </w:r>
      <w:r>
        <w:rPr>
          <w:rFonts w:ascii="宋体" w:hAnsi="宋体" w:eastAsia="宋体" w:cs="宋体"/>
          <w:b/>
          <w:bCs/>
          <w:color w:val="auto"/>
          <w:spacing w:val="-2"/>
          <w:sz w:val="28"/>
          <w:szCs w:val="28"/>
          <w:highlight w:val="none"/>
        </w:rPr>
        <w:t>评审方法和标准</w:t>
      </w:r>
    </w:p>
    <w:p w14:paraId="5D8451A1">
      <w:pPr>
        <w:pStyle w:val="6"/>
        <w:spacing w:line="305" w:lineRule="auto"/>
        <w:rPr>
          <w:color w:val="auto"/>
          <w:highlight w:val="none"/>
        </w:rPr>
      </w:pPr>
    </w:p>
    <w:p w14:paraId="25D7CB6A">
      <w:pPr>
        <w:spacing w:before="79" w:line="312" w:lineRule="auto"/>
        <w:ind w:left="35" w:right="25" w:firstLine="474"/>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20.1  </w:t>
      </w:r>
      <w:r>
        <w:rPr>
          <w:rFonts w:ascii="宋体" w:hAnsi="宋体" w:eastAsia="宋体" w:cs="宋体"/>
          <w:color w:val="auto"/>
          <w:sz w:val="24"/>
          <w:szCs w:val="24"/>
          <w:highlight w:val="none"/>
        </w:rPr>
        <w:t>依照《中华人民共和国政府采购法》、《中华人民共和国政府采购法</w:t>
      </w:r>
      <w:r>
        <w:rPr>
          <w:rFonts w:ascii="宋体" w:hAnsi="宋体" w:eastAsia="宋体" w:cs="宋体"/>
          <w:color w:val="auto"/>
          <w:spacing w:val="15"/>
          <w:sz w:val="24"/>
          <w:szCs w:val="24"/>
          <w:highlight w:val="none"/>
        </w:rPr>
        <w:t xml:space="preserve"> </w:t>
      </w:r>
      <w:r>
        <w:rPr>
          <w:rFonts w:ascii="宋体" w:hAnsi="宋体" w:eastAsia="宋体" w:cs="宋体"/>
          <w:color w:val="auto"/>
          <w:spacing w:val="2"/>
          <w:sz w:val="24"/>
          <w:szCs w:val="24"/>
          <w:highlight w:val="none"/>
        </w:rPr>
        <w:t>实施条例》、《政府采购货物和服务招投标管理办法》等法律法规的规定，结</w:t>
      </w:r>
      <w:r>
        <w:rPr>
          <w:rFonts w:ascii="宋体" w:hAnsi="宋体" w:eastAsia="宋体" w:cs="宋体"/>
          <w:color w:val="auto"/>
          <w:spacing w:val="4"/>
          <w:sz w:val="24"/>
          <w:szCs w:val="24"/>
          <w:highlight w:val="none"/>
        </w:rPr>
        <w:t xml:space="preserve"> </w:t>
      </w:r>
      <w:r>
        <w:rPr>
          <w:rFonts w:ascii="宋体" w:hAnsi="宋体" w:eastAsia="宋体" w:cs="宋体"/>
          <w:color w:val="auto"/>
          <w:spacing w:val="-1"/>
          <w:sz w:val="24"/>
          <w:szCs w:val="24"/>
          <w:highlight w:val="none"/>
        </w:rPr>
        <w:t>合该项目的特点制定本评审办法。</w:t>
      </w:r>
    </w:p>
    <w:p w14:paraId="3E6F666E">
      <w:pPr>
        <w:spacing w:before="183" w:line="219" w:lineRule="auto"/>
        <w:ind w:left="510"/>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20.2  </w:t>
      </w:r>
      <w:r>
        <w:rPr>
          <w:rFonts w:ascii="宋体" w:hAnsi="宋体" w:eastAsia="宋体" w:cs="宋体"/>
          <w:color w:val="auto"/>
          <w:spacing w:val="-1"/>
          <w:sz w:val="24"/>
          <w:szCs w:val="24"/>
          <w:highlight w:val="none"/>
        </w:rPr>
        <w:t>本次评审方法采用综合评分法。</w:t>
      </w:r>
    </w:p>
    <w:p w14:paraId="2729433C">
      <w:pPr>
        <w:spacing w:before="182" w:line="360" w:lineRule="auto"/>
        <w:ind w:left="37" w:right="25"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综合评分法，是指响应文件满足采购文件全部实质性要求，且按照评审因</w:t>
      </w:r>
      <w:r>
        <w:rPr>
          <w:rFonts w:ascii="宋体" w:hAnsi="宋体" w:eastAsia="宋体" w:cs="宋体"/>
          <w:color w:val="auto"/>
          <w:spacing w:val="6"/>
          <w:sz w:val="24"/>
          <w:szCs w:val="24"/>
          <w:highlight w:val="none"/>
        </w:rPr>
        <w:t xml:space="preserve"> </w:t>
      </w:r>
      <w:r>
        <w:rPr>
          <w:rFonts w:ascii="宋体" w:hAnsi="宋体" w:eastAsia="宋体" w:cs="宋体"/>
          <w:color w:val="auto"/>
          <w:spacing w:val="-1"/>
          <w:sz w:val="24"/>
          <w:szCs w:val="24"/>
          <w:highlight w:val="none"/>
        </w:rPr>
        <w:t>素的量化指标评审得分最高的供应商为</w:t>
      </w:r>
      <w:r>
        <w:rPr>
          <w:rFonts w:hint="eastAsia" w:ascii="宋体" w:hAnsi="宋体" w:eastAsia="宋体" w:cs="宋体"/>
          <w:color w:val="auto"/>
          <w:spacing w:val="-1"/>
          <w:sz w:val="24"/>
          <w:szCs w:val="24"/>
          <w:highlight w:val="none"/>
          <w:lang w:eastAsia="zh-CN"/>
        </w:rPr>
        <w:t>成交</w:t>
      </w:r>
      <w:r>
        <w:rPr>
          <w:rFonts w:ascii="宋体" w:hAnsi="宋体" w:eastAsia="宋体" w:cs="宋体"/>
          <w:color w:val="auto"/>
          <w:spacing w:val="-1"/>
          <w:sz w:val="24"/>
          <w:szCs w:val="24"/>
          <w:highlight w:val="none"/>
        </w:rPr>
        <w:t>候选人的评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方法。</w:t>
      </w:r>
    </w:p>
    <w:p w14:paraId="58904AC4">
      <w:pPr>
        <w:spacing w:line="219" w:lineRule="auto"/>
        <w:ind w:left="51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标准和分值设置如下：</w:t>
      </w:r>
    </w:p>
    <w:p w14:paraId="5C22AB39">
      <w:pPr>
        <w:spacing w:line="219" w:lineRule="auto"/>
        <w:rPr>
          <w:rFonts w:ascii="宋体" w:hAnsi="宋体" w:eastAsia="宋体" w:cs="宋体"/>
          <w:color w:val="auto"/>
          <w:sz w:val="24"/>
          <w:szCs w:val="24"/>
          <w:highlight w:val="none"/>
        </w:rPr>
        <w:sectPr>
          <w:footerReference r:id="rId14" w:type="default"/>
          <w:pgSz w:w="11850" w:h="16781"/>
          <w:pgMar w:top="1426" w:right="1777" w:bottom="1149" w:left="1777" w:header="0" w:footer="987" w:gutter="0"/>
          <w:pgNumType w:fmt="decimal"/>
          <w:cols w:space="720" w:num="1"/>
        </w:sectPr>
      </w:pPr>
    </w:p>
    <w:p w14:paraId="7ABB45F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color w:val="auto"/>
          <w:sz w:val="24"/>
          <w:szCs w:val="24"/>
          <w:highlight w:val="none"/>
          <w:lang w:eastAsia="zh-CN"/>
        </w:rPr>
      </w:pPr>
      <w:r>
        <w:rPr>
          <w:rFonts w:hint="eastAsia" w:eastAsia="宋体"/>
          <w:color w:val="auto"/>
          <w:sz w:val="24"/>
          <w:szCs w:val="24"/>
          <w:highlight w:val="none"/>
          <w:lang w:eastAsia="zh-CN"/>
        </w:rPr>
        <w:t>包一评分标准：</w:t>
      </w:r>
    </w:p>
    <w:tbl>
      <w:tblPr>
        <w:tblStyle w:val="19"/>
        <w:tblW w:w="85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
        <w:gridCol w:w="1330"/>
        <w:gridCol w:w="1422"/>
        <w:gridCol w:w="5201"/>
      </w:tblGrid>
      <w:tr w14:paraId="57E7C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43" w:hRule="atLeast"/>
          <w:jc w:val="center"/>
        </w:trPr>
        <w:tc>
          <w:tcPr>
            <w:tcW w:w="8500" w:type="dxa"/>
            <w:gridSpan w:val="4"/>
            <w:vAlign w:val="top"/>
          </w:tcPr>
          <w:p w14:paraId="42B2D28A">
            <w:pPr>
              <w:pStyle w:val="20"/>
              <w:spacing w:before="162" w:line="219" w:lineRule="auto"/>
              <w:ind w:left="2247"/>
              <w:rPr>
                <w:rFonts w:hint="eastAsia" w:ascii="宋体" w:hAnsi="宋体" w:eastAsia="宋体" w:cs="宋体"/>
                <w:color w:val="auto"/>
                <w:spacing w:val="0"/>
                <w:highlight w:val="none"/>
              </w:rPr>
            </w:pPr>
            <w:r>
              <w:rPr>
                <w:rFonts w:hint="eastAsia" w:ascii="宋体" w:hAnsi="宋体" w:eastAsia="宋体" w:cs="宋体"/>
                <w:b/>
                <w:bCs/>
                <w:color w:val="auto"/>
                <w:spacing w:val="0"/>
                <w:highlight w:val="none"/>
              </w:rPr>
              <w:t>商务技术评审标准表（综合评分法）</w:t>
            </w:r>
          </w:p>
        </w:tc>
      </w:tr>
      <w:tr w14:paraId="74F60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61" w:hRule="atLeast"/>
          <w:jc w:val="center"/>
        </w:trPr>
        <w:tc>
          <w:tcPr>
            <w:tcW w:w="547" w:type="dxa"/>
            <w:textDirection w:val="tbRlV"/>
            <w:vAlign w:val="top"/>
          </w:tcPr>
          <w:p w14:paraId="37E4D398">
            <w:pPr>
              <w:pStyle w:val="20"/>
              <w:spacing w:before="145" w:line="210" w:lineRule="auto"/>
              <w:ind w:left="60"/>
              <w:rPr>
                <w:rFonts w:hint="eastAsia" w:ascii="宋体" w:hAnsi="宋体" w:eastAsia="宋体" w:cs="宋体"/>
                <w:color w:val="auto"/>
                <w:spacing w:val="0"/>
                <w:highlight w:val="none"/>
              </w:rPr>
            </w:pPr>
            <w:r>
              <w:rPr>
                <w:rFonts w:hint="eastAsia" w:ascii="宋体" w:hAnsi="宋体" w:eastAsia="宋体" w:cs="宋体"/>
                <w:b/>
                <w:bCs/>
                <w:color w:val="auto"/>
                <w:spacing w:val="0"/>
                <w:highlight w:val="none"/>
              </w:rPr>
              <w:t>序号</w:t>
            </w:r>
          </w:p>
        </w:tc>
        <w:tc>
          <w:tcPr>
            <w:tcW w:w="1330" w:type="dxa"/>
            <w:vAlign w:val="top"/>
          </w:tcPr>
          <w:p w14:paraId="4EDC163B">
            <w:pPr>
              <w:pStyle w:val="20"/>
              <w:spacing w:before="219" w:line="219" w:lineRule="auto"/>
              <w:ind w:left="174"/>
              <w:rPr>
                <w:rFonts w:hint="eastAsia" w:ascii="宋体" w:hAnsi="宋体" w:eastAsia="宋体" w:cs="宋体"/>
                <w:color w:val="auto"/>
                <w:spacing w:val="0"/>
                <w:highlight w:val="none"/>
              </w:rPr>
            </w:pPr>
            <w:r>
              <w:rPr>
                <w:rFonts w:hint="eastAsia" w:ascii="宋体" w:hAnsi="宋体" w:eastAsia="宋体" w:cs="宋体"/>
                <w:b/>
                <w:bCs/>
                <w:color w:val="auto"/>
                <w:spacing w:val="0"/>
                <w:highlight w:val="none"/>
              </w:rPr>
              <w:t>评分项目</w:t>
            </w:r>
          </w:p>
        </w:tc>
        <w:tc>
          <w:tcPr>
            <w:tcW w:w="1422" w:type="dxa"/>
            <w:vAlign w:val="top"/>
          </w:tcPr>
          <w:p w14:paraId="51C05C9A">
            <w:pPr>
              <w:pStyle w:val="20"/>
              <w:spacing w:before="219" w:line="219" w:lineRule="auto"/>
              <w:ind w:left="220"/>
              <w:rPr>
                <w:rFonts w:hint="eastAsia" w:ascii="宋体" w:hAnsi="宋体" w:eastAsia="宋体" w:cs="宋体"/>
                <w:color w:val="auto"/>
                <w:spacing w:val="0"/>
                <w:highlight w:val="none"/>
              </w:rPr>
            </w:pPr>
            <w:r>
              <w:rPr>
                <w:rFonts w:hint="eastAsia" w:ascii="宋体" w:hAnsi="宋体" w:eastAsia="宋体" w:cs="宋体"/>
                <w:b/>
                <w:bCs/>
                <w:color w:val="auto"/>
                <w:spacing w:val="0"/>
                <w:highlight w:val="none"/>
              </w:rPr>
              <w:t>基础分值</w:t>
            </w:r>
          </w:p>
        </w:tc>
        <w:tc>
          <w:tcPr>
            <w:tcW w:w="5201" w:type="dxa"/>
            <w:vAlign w:val="top"/>
          </w:tcPr>
          <w:p w14:paraId="6251EE2B">
            <w:pPr>
              <w:pStyle w:val="20"/>
              <w:spacing w:before="218" w:line="220" w:lineRule="auto"/>
              <w:ind w:left="2070"/>
              <w:rPr>
                <w:rFonts w:hint="eastAsia" w:ascii="宋体" w:hAnsi="宋体" w:eastAsia="宋体" w:cs="宋体"/>
                <w:color w:val="auto"/>
                <w:spacing w:val="0"/>
                <w:highlight w:val="none"/>
              </w:rPr>
            </w:pPr>
            <w:r>
              <w:rPr>
                <w:rFonts w:hint="eastAsia" w:ascii="宋体" w:hAnsi="宋体" w:eastAsia="宋体" w:cs="宋体"/>
                <w:b/>
                <w:bCs/>
                <w:color w:val="auto"/>
                <w:spacing w:val="0"/>
                <w:highlight w:val="none"/>
              </w:rPr>
              <w:t>评分标准</w:t>
            </w:r>
          </w:p>
        </w:tc>
      </w:tr>
      <w:tr w14:paraId="4C19E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357" w:hRule="atLeast"/>
          <w:jc w:val="center"/>
        </w:trPr>
        <w:tc>
          <w:tcPr>
            <w:tcW w:w="547" w:type="dxa"/>
            <w:vAlign w:val="center"/>
          </w:tcPr>
          <w:p w14:paraId="1325216E">
            <w:pPr>
              <w:pStyle w:val="20"/>
              <w:spacing w:before="78" w:line="241" w:lineRule="auto"/>
              <w:ind w:left="232"/>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w:t>
            </w:r>
          </w:p>
        </w:tc>
        <w:tc>
          <w:tcPr>
            <w:tcW w:w="1330" w:type="dxa"/>
            <w:vAlign w:val="center"/>
          </w:tcPr>
          <w:p w14:paraId="51BEA582">
            <w:pPr>
              <w:pStyle w:val="20"/>
              <w:spacing w:before="78" w:line="218" w:lineRule="auto"/>
              <w:ind w:left="177"/>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磋商报价</w:t>
            </w:r>
          </w:p>
          <w:p w14:paraId="339F7237">
            <w:pPr>
              <w:pStyle w:val="20"/>
              <w:spacing w:before="36" w:line="220" w:lineRule="auto"/>
              <w:ind w:left="158"/>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（30分）</w:t>
            </w:r>
          </w:p>
        </w:tc>
        <w:tc>
          <w:tcPr>
            <w:tcW w:w="1422" w:type="dxa"/>
            <w:vAlign w:val="center"/>
          </w:tcPr>
          <w:p w14:paraId="46324400">
            <w:pPr>
              <w:pStyle w:val="20"/>
              <w:spacing w:before="78" w:line="218" w:lineRule="auto"/>
              <w:ind w:left="221"/>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磋商报价</w:t>
            </w:r>
          </w:p>
          <w:p w14:paraId="030870D8">
            <w:pPr>
              <w:pStyle w:val="20"/>
              <w:spacing w:before="28" w:line="220" w:lineRule="auto"/>
              <w:ind w:left="205"/>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（30分）</w:t>
            </w:r>
          </w:p>
        </w:tc>
        <w:tc>
          <w:tcPr>
            <w:tcW w:w="5201" w:type="dxa"/>
            <w:vAlign w:val="top"/>
          </w:tcPr>
          <w:p w14:paraId="5E72B64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满足磋商文件要求且最后报价最低的供应商的价格为磋商基准价，其价格分为满分。其他供应商的价格分统一按照下列公式计算：磋商报价得分=(磋商基准价／磋商报价)×价格权值（30%）×100（四舍五入后保留小数点后两位）。</w:t>
            </w:r>
          </w:p>
          <w:p w14:paraId="3021477A">
            <w:pPr>
              <w:pStyle w:val="20"/>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对符合《政府采购促进中小企业发展管理办法》规定的小微企业的报价，残疾人福利性单位、监狱企业的报价给予10%的扣除，用扣除后的价格计算</w:t>
            </w:r>
            <w:r>
              <w:rPr>
                <w:rFonts w:hint="eastAsia" w:cs="宋体"/>
                <w:color w:val="auto"/>
                <w:spacing w:val="0"/>
                <w:highlight w:val="none"/>
                <w:lang w:eastAsia="zh-CN"/>
              </w:rPr>
              <w:t>响应</w:t>
            </w:r>
            <w:r>
              <w:rPr>
                <w:rFonts w:hint="eastAsia" w:ascii="宋体" w:hAnsi="宋体" w:eastAsia="宋体" w:cs="宋体"/>
                <w:color w:val="auto"/>
                <w:spacing w:val="0"/>
                <w:highlight w:val="none"/>
              </w:rPr>
              <w:t>报价得分，须提供《中小企业声明函》、《残疾人福利性单位声明函》、监狱企业证明材料。残疾人福利性单位（监狱企业）属于小型、微型企业的，不重复享受政策。</w:t>
            </w:r>
          </w:p>
          <w:p w14:paraId="12624F26">
            <w:pPr>
              <w:pStyle w:val="20"/>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color w:val="auto"/>
                <w:spacing w:val="0"/>
                <w:highlight w:val="none"/>
              </w:rPr>
            </w:pPr>
            <w:r>
              <w:rPr>
                <w:rFonts w:hint="eastAsia" w:cs="宋体"/>
                <w:color w:val="auto"/>
                <w:spacing w:val="0"/>
                <w:highlight w:val="none"/>
                <w:lang w:eastAsia="zh-CN"/>
              </w:rPr>
              <w:t>包一专门</w:t>
            </w:r>
            <w:r>
              <w:rPr>
                <w:rFonts w:hint="eastAsia" w:ascii="宋体" w:hAnsi="宋体" w:eastAsia="宋体" w:cs="宋体"/>
                <w:color w:val="auto"/>
                <w:spacing w:val="0"/>
                <w:highlight w:val="none"/>
                <w:lang w:val="en-US" w:eastAsia="zh-CN"/>
              </w:rPr>
              <w:t>面向中小企业采购，不享受价格扣除优惠。</w:t>
            </w:r>
          </w:p>
          <w:p w14:paraId="6E343CAA">
            <w:pPr>
              <w:pStyle w:val="2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注:评</w:t>
            </w:r>
            <w:r>
              <w:rPr>
                <w:rFonts w:hint="eastAsia" w:cs="宋体"/>
                <w:color w:val="auto"/>
                <w:spacing w:val="0"/>
                <w:highlight w:val="none"/>
                <w:lang w:val="en-US" w:eastAsia="zh-CN"/>
              </w:rPr>
              <w:t>审</w:t>
            </w:r>
            <w:r>
              <w:rPr>
                <w:rFonts w:hint="eastAsia" w:ascii="宋体" w:hAnsi="宋体" w:eastAsia="宋体" w:cs="宋体"/>
                <w:color w:val="auto"/>
                <w:spacing w:val="0"/>
                <w:highlight w:val="none"/>
                <w:lang w:val="en-US" w:eastAsia="zh-CN"/>
              </w:rPr>
              <w:t>委员会认为</w:t>
            </w:r>
            <w:r>
              <w:rPr>
                <w:rFonts w:hint="eastAsia" w:cs="宋体"/>
                <w:color w:val="auto"/>
                <w:spacing w:val="0"/>
                <w:highlight w:val="none"/>
                <w:lang w:val="en-US" w:eastAsia="zh-CN"/>
              </w:rPr>
              <w:t>供应商</w:t>
            </w:r>
            <w:r>
              <w:rPr>
                <w:rFonts w:hint="eastAsia" w:ascii="宋体" w:hAnsi="宋体" w:eastAsia="宋体" w:cs="宋体"/>
                <w:color w:val="auto"/>
                <w:spacing w:val="0"/>
                <w:highlight w:val="none"/>
                <w:lang w:val="en-US" w:eastAsia="zh-CN"/>
              </w:rPr>
              <w:t>的报价明显低于其他通过符合性审查</w:t>
            </w:r>
            <w:r>
              <w:rPr>
                <w:rFonts w:hint="eastAsia" w:cs="宋体"/>
                <w:color w:val="auto"/>
                <w:spacing w:val="0"/>
                <w:highlight w:val="none"/>
                <w:lang w:val="en-US" w:eastAsia="zh-CN"/>
              </w:rPr>
              <w:t>供应商</w:t>
            </w:r>
            <w:r>
              <w:rPr>
                <w:rFonts w:hint="eastAsia" w:ascii="宋体" w:hAnsi="宋体" w:eastAsia="宋体" w:cs="宋体"/>
                <w:color w:val="auto"/>
                <w:spacing w:val="0"/>
                <w:highlight w:val="none"/>
                <w:lang w:val="en-US" w:eastAsia="zh-CN"/>
              </w:rPr>
              <w:t>的报价，有可能影响产品质量或者不能诚信履约的，评</w:t>
            </w:r>
            <w:r>
              <w:rPr>
                <w:rFonts w:hint="eastAsia" w:cs="宋体"/>
                <w:color w:val="auto"/>
                <w:spacing w:val="0"/>
                <w:highlight w:val="none"/>
                <w:lang w:val="en-US" w:eastAsia="zh-CN"/>
              </w:rPr>
              <w:t>审</w:t>
            </w:r>
            <w:r>
              <w:rPr>
                <w:rFonts w:hint="eastAsia" w:ascii="宋体" w:hAnsi="宋体" w:eastAsia="宋体" w:cs="宋体"/>
                <w:color w:val="auto"/>
                <w:spacing w:val="0"/>
                <w:highlight w:val="none"/>
                <w:lang w:val="en-US" w:eastAsia="zh-CN"/>
              </w:rPr>
              <w:t>委员会要求其在评审现场30分钟内提供成本构成书面说明，并提交相关证明材料，</w:t>
            </w:r>
            <w:r>
              <w:rPr>
                <w:rFonts w:hint="eastAsia" w:cs="宋体"/>
                <w:color w:val="auto"/>
                <w:spacing w:val="0"/>
                <w:highlight w:val="none"/>
                <w:lang w:val="en-US" w:eastAsia="zh-CN"/>
              </w:rPr>
              <w:t>供应商</w:t>
            </w:r>
            <w:r>
              <w:rPr>
                <w:rFonts w:hint="eastAsia" w:ascii="宋体" w:hAnsi="宋体" w:eastAsia="宋体" w:cs="宋体"/>
                <w:color w:val="auto"/>
                <w:spacing w:val="0"/>
                <w:highlight w:val="none"/>
                <w:lang w:val="en-US" w:eastAsia="zh-CN"/>
              </w:rPr>
              <w:t>不能证明其报价合理性的，评</w:t>
            </w:r>
            <w:r>
              <w:rPr>
                <w:rFonts w:hint="eastAsia" w:cs="宋体"/>
                <w:color w:val="auto"/>
                <w:spacing w:val="0"/>
                <w:highlight w:val="none"/>
                <w:lang w:val="en-US" w:eastAsia="zh-CN"/>
              </w:rPr>
              <w:t>审</w:t>
            </w:r>
            <w:r>
              <w:rPr>
                <w:rFonts w:hint="eastAsia" w:ascii="宋体" w:hAnsi="宋体" w:eastAsia="宋体" w:cs="宋体"/>
                <w:color w:val="auto"/>
                <w:spacing w:val="0"/>
                <w:highlight w:val="none"/>
                <w:lang w:val="en-US" w:eastAsia="zh-CN"/>
              </w:rPr>
              <w:t>委员会将其作为无效</w:t>
            </w:r>
            <w:r>
              <w:rPr>
                <w:rFonts w:hint="eastAsia" w:cs="宋体"/>
                <w:color w:val="auto"/>
                <w:spacing w:val="0"/>
                <w:highlight w:val="none"/>
                <w:lang w:val="en-US" w:eastAsia="zh-CN"/>
              </w:rPr>
              <w:t>响应</w:t>
            </w:r>
            <w:r>
              <w:rPr>
                <w:rFonts w:hint="eastAsia" w:ascii="宋体" w:hAnsi="宋体" w:eastAsia="宋体" w:cs="宋体"/>
                <w:color w:val="auto"/>
                <w:spacing w:val="0"/>
                <w:highlight w:val="none"/>
                <w:lang w:val="en-US" w:eastAsia="zh-CN"/>
              </w:rPr>
              <w:t>处理。</w:t>
            </w:r>
          </w:p>
        </w:tc>
      </w:tr>
      <w:tr w14:paraId="49FDD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jc w:val="center"/>
        </w:trPr>
        <w:tc>
          <w:tcPr>
            <w:tcW w:w="547" w:type="dxa"/>
            <w:vAlign w:val="center"/>
          </w:tcPr>
          <w:p w14:paraId="13082916">
            <w:pPr>
              <w:pStyle w:val="20"/>
              <w:spacing w:before="78" w:line="241" w:lineRule="auto"/>
              <w:ind w:left="217"/>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w:t>
            </w:r>
          </w:p>
        </w:tc>
        <w:tc>
          <w:tcPr>
            <w:tcW w:w="1330" w:type="dxa"/>
            <w:vAlign w:val="center"/>
          </w:tcPr>
          <w:p w14:paraId="6185A5D2">
            <w:pPr>
              <w:pStyle w:val="20"/>
              <w:spacing w:before="78" w:line="219" w:lineRule="auto"/>
              <w:ind w:left="182"/>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履约能力</w:t>
            </w:r>
          </w:p>
          <w:p w14:paraId="347C003C">
            <w:pPr>
              <w:pStyle w:val="20"/>
              <w:spacing w:before="34" w:line="220" w:lineRule="auto"/>
              <w:ind w:left="218"/>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cs="宋体"/>
                <w:color w:val="auto"/>
                <w:spacing w:val="0"/>
                <w:highlight w:val="none"/>
                <w:lang w:val="en-US" w:eastAsia="zh-CN"/>
              </w:rPr>
              <w:t>4</w:t>
            </w:r>
            <w:r>
              <w:rPr>
                <w:rFonts w:hint="eastAsia" w:ascii="宋体" w:hAnsi="宋体" w:eastAsia="宋体" w:cs="宋体"/>
                <w:color w:val="auto"/>
                <w:spacing w:val="0"/>
                <w:highlight w:val="none"/>
              </w:rPr>
              <w:t>分）</w:t>
            </w:r>
          </w:p>
        </w:tc>
        <w:tc>
          <w:tcPr>
            <w:tcW w:w="1422" w:type="dxa"/>
            <w:vAlign w:val="center"/>
          </w:tcPr>
          <w:p w14:paraId="21EAF107">
            <w:pPr>
              <w:pStyle w:val="20"/>
              <w:spacing w:before="78" w:line="219" w:lineRule="auto"/>
              <w:ind w:left="221"/>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业绩证明</w:t>
            </w:r>
          </w:p>
          <w:p w14:paraId="78A6A83F">
            <w:pPr>
              <w:pStyle w:val="20"/>
              <w:spacing w:before="24" w:line="220" w:lineRule="auto"/>
              <w:ind w:left="265"/>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cs="宋体"/>
                <w:color w:val="auto"/>
                <w:spacing w:val="0"/>
                <w:highlight w:val="none"/>
                <w:lang w:val="en-US" w:eastAsia="zh-CN"/>
              </w:rPr>
              <w:t>4</w:t>
            </w:r>
            <w:r>
              <w:rPr>
                <w:rFonts w:hint="eastAsia" w:ascii="宋体" w:hAnsi="宋体" w:eastAsia="宋体" w:cs="宋体"/>
                <w:color w:val="auto"/>
                <w:spacing w:val="0"/>
                <w:highlight w:val="none"/>
              </w:rPr>
              <w:t>分）</w:t>
            </w:r>
          </w:p>
        </w:tc>
        <w:tc>
          <w:tcPr>
            <w:tcW w:w="5201" w:type="dxa"/>
            <w:vAlign w:val="top"/>
          </w:tcPr>
          <w:p w14:paraId="6CFED156">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供应商提供近三年（2022年01月01日至今）的类似业绩证明材料，须提供包含合同首页、标的金额所在页、签字盖章页的合同复印件，每提供1项得</w:t>
            </w:r>
            <w:r>
              <w:rPr>
                <w:rFonts w:hint="eastAsia" w:cs="宋体"/>
                <w:color w:val="auto"/>
                <w:spacing w:val="0"/>
                <w:highlight w:val="none"/>
                <w:lang w:val="en-US" w:eastAsia="zh-CN"/>
              </w:rPr>
              <w:t>1</w:t>
            </w:r>
            <w:r>
              <w:rPr>
                <w:rFonts w:hint="eastAsia" w:ascii="宋体" w:hAnsi="宋体" w:eastAsia="宋体" w:cs="宋体"/>
                <w:color w:val="auto"/>
                <w:spacing w:val="0"/>
                <w:highlight w:val="none"/>
              </w:rPr>
              <w:t>分,满分</w:t>
            </w:r>
            <w:r>
              <w:rPr>
                <w:rFonts w:hint="eastAsia" w:cs="宋体"/>
                <w:color w:val="auto"/>
                <w:spacing w:val="0"/>
                <w:highlight w:val="none"/>
                <w:lang w:val="en-US" w:eastAsia="zh-CN"/>
              </w:rPr>
              <w:t>4</w:t>
            </w:r>
            <w:r>
              <w:rPr>
                <w:rFonts w:hint="eastAsia" w:ascii="宋体" w:hAnsi="宋体" w:eastAsia="宋体" w:cs="宋体"/>
                <w:color w:val="auto"/>
                <w:spacing w:val="0"/>
                <w:highlight w:val="none"/>
              </w:rPr>
              <w:t>分；未提供不得分。</w:t>
            </w:r>
          </w:p>
        </w:tc>
      </w:tr>
      <w:tr w14:paraId="3632C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jc w:val="center"/>
        </w:trPr>
        <w:tc>
          <w:tcPr>
            <w:tcW w:w="547" w:type="dxa"/>
            <w:vMerge w:val="restart"/>
            <w:vAlign w:val="center"/>
          </w:tcPr>
          <w:p w14:paraId="18785ECA">
            <w:pPr>
              <w:pStyle w:val="20"/>
              <w:spacing w:before="78"/>
              <w:ind w:left="219"/>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w:t>
            </w:r>
          </w:p>
        </w:tc>
        <w:tc>
          <w:tcPr>
            <w:tcW w:w="1330" w:type="dxa"/>
            <w:vMerge w:val="restart"/>
            <w:vAlign w:val="center"/>
          </w:tcPr>
          <w:p w14:paraId="2E32C1B8">
            <w:pPr>
              <w:pStyle w:val="20"/>
              <w:spacing w:before="78" w:line="219" w:lineRule="auto"/>
              <w:ind w:left="179"/>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技术水平</w:t>
            </w:r>
          </w:p>
          <w:p w14:paraId="05DCFEF5">
            <w:pPr>
              <w:pStyle w:val="20"/>
              <w:spacing w:before="36" w:line="220" w:lineRule="auto"/>
              <w:ind w:left="158"/>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w:t>
            </w:r>
            <w:r>
              <w:rPr>
                <w:rFonts w:hint="eastAsia" w:cs="宋体"/>
                <w:color w:val="auto"/>
                <w:spacing w:val="0"/>
                <w:highlight w:val="none"/>
                <w:lang w:val="en-US" w:eastAsia="zh-CN"/>
              </w:rPr>
              <w:t>1</w:t>
            </w:r>
            <w:r>
              <w:rPr>
                <w:rFonts w:hint="eastAsia" w:ascii="宋体" w:hAnsi="宋体" w:eastAsia="宋体" w:cs="宋体"/>
                <w:color w:val="auto"/>
                <w:spacing w:val="0"/>
                <w:highlight w:val="none"/>
              </w:rPr>
              <w:t>分）</w:t>
            </w:r>
          </w:p>
        </w:tc>
        <w:tc>
          <w:tcPr>
            <w:tcW w:w="1422" w:type="dxa"/>
            <w:vAlign w:val="center"/>
          </w:tcPr>
          <w:p w14:paraId="057E6C68">
            <w:pPr>
              <w:pStyle w:val="20"/>
              <w:spacing w:before="78" w:line="219" w:lineRule="auto"/>
              <w:ind w:left="223"/>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技术参数</w:t>
            </w:r>
          </w:p>
          <w:p w14:paraId="1BBB0481">
            <w:pPr>
              <w:pStyle w:val="20"/>
              <w:spacing w:before="24" w:line="220" w:lineRule="auto"/>
              <w:ind w:left="205"/>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w:t>
            </w:r>
            <w:r>
              <w:rPr>
                <w:rFonts w:hint="eastAsia" w:cs="宋体"/>
                <w:color w:val="auto"/>
                <w:spacing w:val="0"/>
                <w:highlight w:val="none"/>
                <w:lang w:val="en-US" w:eastAsia="zh-CN"/>
              </w:rPr>
              <w:t>0</w:t>
            </w:r>
            <w:r>
              <w:rPr>
                <w:rFonts w:hint="eastAsia" w:ascii="宋体" w:hAnsi="宋体" w:eastAsia="宋体" w:cs="宋体"/>
                <w:color w:val="auto"/>
                <w:spacing w:val="0"/>
                <w:highlight w:val="none"/>
              </w:rPr>
              <w:t>分）</w:t>
            </w:r>
          </w:p>
        </w:tc>
        <w:tc>
          <w:tcPr>
            <w:tcW w:w="5201" w:type="dxa"/>
            <w:vAlign w:val="top"/>
          </w:tcPr>
          <w:p w14:paraId="7FC60873">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所提供产品技术参数和配置完全满足或高于采购文件要求的，得3</w:t>
            </w:r>
            <w:r>
              <w:rPr>
                <w:rFonts w:hint="eastAsia" w:cs="宋体"/>
                <w:color w:val="auto"/>
                <w:spacing w:val="0"/>
                <w:highlight w:val="none"/>
                <w:lang w:val="en-US" w:eastAsia="zh-CN"/>
              </w:rPr>
              <w:t>0</w:t>
            </w:r>
            <w:r>
              <w:rPr>
                <w:rFonts w:hint="eastAsia" w:ascii="宋体" w:hAnsi="宋体" w:eastAsia="宋体" w:cs="宋体"/>
                <w:color w:val="auto"/>
                <w:spacing w:val="0"/>
                <w:highlight w:val="none"/>
              </w:rPr>
              <w:t>分；所提供产品技术参数中的每有一项负偏离扣1分，直到扣完为止。</w:t>
            </w:r>
          </w:p>
          <w:p w14:paraId="1827FB3E">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（此项评分以检验报告</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测试报告</w:t>
            </w:r>
            <w:r>
              <w:rPr>
                <w:rFonts w:hint="eastAsia" w:ascii="宋体" w:hAnsi="宋体" w:eastAsia="宋体" w:cs="宋体"/>
                <w:color w:val="auto"/>
                <w:spacing w:val="0"/>
                <w:highlight w:val="none"/>
                <w:lang w:eastAsia="zh-CN"/>
              </w:rPr>
              <w:t>、产品</w:t>
            </w:r>
            <w:r>
              <w:rPr>
                <w:rFonts w:hint="eastAsia" w:ascii="宋体" w:hAnsi="宋体" w:eastAsia="宋体" w:cs="宋体"/>
                <w:color w:val="auto"/>
                <w:spacing w:val="0"/>
                <w:highlight w:val="none"/>
              </w:rPr>
              <w:t>彩页为依据）</w:t>
            </w:r>
          </w:p>
          <w:p w14:paraId="624E247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注：技术参数有要求提供检测报告、测试报告的及其他证明资料的，证明资料必须完整提供，报告中必须清楚体现参数要求，否则按负偏离处理。</w:t>
            </w:r>
          </w:p>
        </w:tc>
      </w:tr>
      <w:tr w14:paraId="789C3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287" w:hRule="atLeast"/>
          <w:jc w:val="center"/>
        </w:trPr>
        <w:tc>
          <w:tcPr>
            <w:tcW w:w="547" w:type="dxa"/>
            <w:vMerge w:val="continue"/>
            <w:vAlign w:val="top"/>
          </w:tcPr>
          <w:p w14:paraId="026B793C">
            <w:pPr>
              <w:rPr>
                <w:rFonts w:hint="eastAsia" w:ascii="宋体" w:hAnsi="宋体" w:eastAsia="宋体" w:cs="宋体"/>
                <w:color w:val="auto"/>
                <w:spacing w:val="0"/>
                <w:sz w:val="21"/>
                <w:highlight w:val="none"/>
              </w:rPr>
            </w:pPr>
          </w:p>
        </w:tc>
        <w:tc>
          <w:tcPr>
            <w:tcW w:w="1330" w:type="dxa"/>
            <w:vMerge w:val="continue"/>
            <w:vAlign w:val="top"/>
          </w:tcPr>
          <w:p w14:paraId="1B315134">
            <w:pPr>
              <w:rPr>
                <w:rFonts w:hint="eastAsia" w:ascii="宋体" w:hAnsi="宋体" w:eastAsia="宋体" w:cs="宋体"/>
                <w:color w:val="auto"/>
                <w:spacing w:val="0"/>
                <w:sz w:val="21"/>
                <w:highlight w:val="none"/>
              </w:rPr>
            </w:pPr>
          </w:p>
        </w:tc>
        <w:tc>
          <w:tcPr>
            <w:tcW w:w="1422" w:type="dxa"/>
            <w:vAlign w:val="center"/>
          </w:tcPr>
          <w:p w14:paraId="2938A81C">
            <w:pPr>
              <w:pStyle w:val="20"/>
              <w:spacing w:before="78" w:line="220" w:lineRule="auto"/>
              <w:ind w:left="222"/>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节能环保</w:t>
            </w:r>
          </w:p>
          <w:p w14:paraId="6E1BCFCD">
            <w:pPr>
              <w:pStyle w:val="20"/>
              <w:spacing w:before="25" w:line="220" w:lineRule="auto"/>
              <w:ind w:left="265"/>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eastAsia="宋体" w:cs="宋体"/>
                <w:color w:val="auto"/>
                <w:spacing w:val="0"/>
                <w:highlight w:val="none"/>
                <w:lang w:val="en-US" w:eastAsia="zh-CN"/>
              </w:rPr>
              <w:t>1</w:t>
            </w:r>
            <w:r>
              <w:rPr>
                <w:rFonts w:hint="eastAsia" w:ascii="宋体" w:hAnsi="宋体" w:eastAsia="宋体" w:cs="宋体"/>
                <w:color w:val="auto"/>
                <w:spacing w:val="0"/>
                <w:highlight w:val="none"/>
              </w:rPr>
              <w:t>分）</w:t>
            </w:r>
          </w:p>
        </w:tc>
        <w:tc>
          <w:tcPr>
            <w:tcW w:w="5201" w:type="dxa"/>
            <w:vAlign w:val="top"/>
          </w:tcPr>
          <w:p w14:paraId="7D10BD7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所提供产品为节能产品的得0.5分，满分</w:t>
            </w:r>
            <w:r>
              <w:rPr>
                <w:rFonts w:hint="eastAsia" w:ascii="宋体" w:hAnsi="宋体" w:eastAsia="宋体" w:cs="宋体"/>
                <w:color w:val="auto"/>
                <w:spacing w:val="0"/>
                <w:highlight w:val="none"/>
                <w:lang w:val="en-US" w:eastAsia="zh-CN"/>
              </w:rPr>
              <w:t>0.5</w:t>
            </w:r>
            <w:r>
              <w:rPr>
                <w:rFonts w:hint="eastAsia" w:ascii="宋体" w:hAnsi="宋体" w:eastAsia="宋体" w:cs="宋体"/>
                <w:color w:val="auto"/>
                <w:spacing w:val="0"/>
                <w:highlight w:val="none"/>
              </w:rPr>
              <w:t>分；所提供产品为环保产品的得0.5分，满分</w:t>
            </w:r>
            <w:r>
              <w:rPr>
                <w:rFonts w:hint="eastAsia" w:ascii="宋体" w:hAnsi="宋体" w:eastAsia="宋体" w:cs="宋体"/>
                <w:color w:val="auto"/>
                <w:spacing w:val="0"/>
                <w:highlight w:val="none"/>
                <w:lang w:val="en-US" w:eastAsia="zh-CN"/>
              </w:rPr>
              <w:t>0.5</w:t>
            </w:r>
            <w:r>
              <w:rPr>
                <w:rFonts w:hint="eastAsia" w:ascii="宋体" w:hAnsi="宋体" w:eastAsia="宋体" w:cs="宋体"/>
                <w:color w:val="auto"/>
                <w:spacing w:val="0"/>
                <w:highlight w:val="none"/>
              </w:rPr>
              <w:t>分；该项得分的认定以《节能产品认证证书》、《环境标志产品认证证书》复印件为准。</w:t>
            </w:r>
          </w:p>
        </w:tc>
      </w:tr>
      <w:tr w14:paraId="6E7AF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445" w:hRule="atLeast"/>
          <w:jc w:val="center"/>
        </w:trPr>
        <w:tc>
          <w:tcPr>
            <w:tcW w:w="547" w:type="dxa"/>
            <w:vMerge w:val="restart"/>
            <w:vAlign w:val="center"/>
          </w:tcPr>
          <w:p w14:paraId="621F718E">
            <w:pPr>
              <w:pStyle w:val="20"/>
              <w:spacing w:before="78" w:line="241" w:lineRule="auto"/>
              <w:ind w:left="213"/>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4</w:t>
            </w:r>
          </w:p>
        </w:tc>
        <w:tc>
          <w:tcPr>
            <w:tcW w:w="1330" w:type="dxa"/>
            <w:vMerge w:val="restart"/>
            <w:vAlign w:val="center"/>
          </w:tcPr>
          <w:p w14:paraId="44A8FC6B">
            <w:pPr>
              <w:pStyle w:val="20"/>
              <w:spacing w:before="78" w:line="220" w:lineRule="auto"/>
              <w:ind w:left="182"/>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项目实施</w:t>
            </w:r>
          </w:p>
          <w:p w14:paraId="53F679BA">
            <w:pPr>
              <w:pStyle w:val="20"/>
              <w:spacing w:before="33" w:line="220" w:lineRule="auto"/>
              <w:ind w:left="419"/>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方案</w:t>
            </w:r>
          </w:p>
          <w:p w14:paraId="2A8F84F4">
            <w:pPr>
              <w:pStyle w:val="20"/>
              <w:spacing w:before="35" w:line="220" w:lineRule="auto"/>
              <w:ind w:left="158"/>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eastAsia="宋体" w:cs="宋体"/>
                <w:color w:val="auto"/>
                <w:spacing w:val="0"/>
                <w:highlight w:val="none"/>
                <w:lang w:val="en-US" w:eastAsia="zh-CN"/>
              </w:rPr>
              <w:t>3</w:t>
            </w:r>
            <w:r>
              <w:rPr>
                <w:rFonts w:hint="eastAsia" w:cs="宋体"/>
                <w:color w:val="auto"/>
                <w:spacing w:val="0"/>
                <w:highlight w:val="none"/>
                <w:lang w:val="en-US" w:eastAsia="zh-CN"/>
              </w:rPr>
              <w:t>5</w:t>
            </w:r>
            <w:r>
              <w:rPr>
                <w:rFonts w:hint="eastAsia" w:ascii="宋体" w:hAnsi="宋体" w:eastAsia="宋体" w:cs="宋体"/>
                <w:color w:val="auto"/>
                <w:spacing w:val="0"/>
                <w:highlight w:val="none"/>
              </w:rPr>
              <w:t>分）</w:t>
            </w:r>
          </w:p>
        </w:tc>
        <w:tc>
          <w:tcPr>
            <w:tcW w:w="1422" w:type="dxa"/>
            <w:vAlign w:val="center"/>
          </w:tcPr>
          <w:p w14:paraId="7137E5A8">
            <w:pPr>
              <w:pStyle w:val="20"/>
              <w:spacing w:before="78" w:line="219" w:lineRule="auto"/>
              <w:ind w:left="226"/>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项目管理</w:t>
            </w:r>
          </w:p>
          <w:p w14:paraId="1FA2AC86">
            <w:pPr>
              <w:pStyle w:val="20"/>
              <w:spacing w:before="25" w:line="242" w:lineRule="auto"/>
              <w:ind w:left="116" w:right="44" w:firstLine="105"/>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及实施方案（1</w:t>
            </w:r>
            <w:r>
              <w:rPr>
                <w:rFonts w:hint="eastAsia" w:cs="宋体"/>
                <w:color w:val="auto"/>
                <w:spacing w:val="0"/>
                <w:highlight w:val="none"/>
                <w:lang w:val="en-US" w:eastAsia="zh-CN"/>
              </w:rPr>
              <w:t>2</w:t>
            </w:r>
            <w:r>
              <w:rPr>
                <w:rFonts w:hint="eastAsia" w:ascii="宋体" w:hAnsi="宋体" w:eastAsia="宋体" w:cs="宋体"/>
                <w:color w:val="auto"/>
                <w:spacing w:val="0"/>
                <w:highlight w:val="none"/>
              </w:rPr>
              <w:t>分）</w:t>
            </w:r>
          </w:p>
        </w:tc>
        <w:tc>
          <w:tcPr>
            <w:tcW w:w="5201" w:type="dxa"/>
            <w:vAlign w:val="top"/>
          </w:tcPr>
          <w:p w14:paraId="37DD698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针对本项目需求，提供方案包括：①配套设施供货②产品安装调试③所投产品的定期维护、易损件更换以及软硬件升级④安全保障措施；上述四项供应商按采购项目清单要求切实满足项目实际需求，供应商每响应上述一项得</w:t>
            </w:r>
            <w:r>
              <w:rPr>
                <w:rFonts w:hint="eastAsia" w:cs="宋体"/>
                <w:color w:val="auto"/>
                <w:spacing w:val="0"/>
                <w:highlight w:val="none"/>
                <w:lang w:val="en-US" w:eastAsia="zh-CN"/>
              </w:rPr>
              <w:t>3</w:t>
            </w:r>
            <w:r>
              <w:rPr>
                <w:rFonts w:hint="eastAsia" w:ascii="宋体" w:hAnsi="宋体" w:eastAsia="宋体" w:cs="宋体"/>
                <w:color w:val="auto"/>
                <w:spacing w:val="0"/>
                <w:highlight w:val="none"/>
              </w:rPr>
              <w:t>分，满分</w:t>
            </w:r>
            <w:r>
              <w:rPr>
                <w:rFonts w:hint="eastAsia" w:cs="宋体"/>
                <w:color w:val="auto"/>
                <w:spacing w:val="0"/>
                <w:highlight w:val="none"/>
                <w:lang w:val="en-US" w:eastAsia="zh-CN"/>
              </w:rPr>
              <w:t>12</w:t>
            </w:r>
            <w:r>
              <w:rPr>
                <w:rFonts w:hint="eastAsia" w:ascii="宋体" w:hAnsi="宋体" w:eastAsia="宋体" w:cs="宋体"/>
                <w:color w:val="auto"/>
                <w:spacing w:val="0"/>
                <w:highlight w:val="none"/>
              </w:rPr>
              <w:t>分。每有一项内容存在缺陷、表述不清楚、针对性不强、逻辑不清晰的扣2分，扣完为止；未提供不得分。</w:t>
            </w:r>
          </w:p>
        </w:tc>
      </w:tr>
      <w:tr w14:paraId="44C8B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140" w:hRule="atLeast"/>
          <w:jc w:val="center"/>
        </w:trPr>
        <w:tc>
          <w:tcPr>
            <w:tcW w:w="547" w:type="dxa"/>
            <w:vMerge w:val="continue"/>
            <w:vAlign w:val="center"/>
          </w:tcPr>
          <w:p w14:paraId="585079C1">
            <w:pPr>
              <w:pStyle w:val="20"/>
              <w:spacing w:before="78" w:line="241" w:lineRule="auto"/>
              <w:ind w:left="213"/>
              <w:jc w:val="left"/>
              <w:rPr>
                <w:rFonts w:hint="eastAsia" w:ascii="宋体" w:hAnsi="宋体" w:eastAsia="宋体" w:cs="宋体"/>
                <w:color w:val="auto"/>
                <w:spacing w:val="0"/>
                <w:highlight w:val="none"/>
              </w:rPr>
            </w:pPr>
          </w:p>
        </w:tc>
        <w:tc>
          <w:tcPr>
            <w:tcW w:w="1330" w:type="dxa"/>
            <w:vMerge w:val="continue"/>
            <w:vAlign w:val="center"/>
          </w:tcPr>
          <w:p w14:paraId="55E39AF4">
            <w:pPr>
              <w:pStyle w:val="20"/>
              <w:spacing w:before="35" w:line="220" w:lineRule="auto"/>
              <w:ind w:left="158"/>
              <w:jc w:val="left"/>
              <w:rPr>
                <w:rFonts w:hint="eastAsia" w:ascii="宋体" w:hAnsi="宋体" w:eastAsia="宋体" w:cs="宋体"/>
                <w:color w:val="auto"/>
                <w:spacing w:val="0"/>
                <w:highlight w:val="none"/>
              </w:rPr>
            </w:pPr>
          </w:p>
        </w:tc>
        <w:tc>
          <w:tcPr>
            <w:tcW w:w="1422" w:type="dxa"/>
            <w:vAlign w:val="center"/>
          </w:tcPr>
          <w:p w14:paraId="3D5540BA">
            <w:pPr>
              <w:pStyle w:val="20"/>
              <w:spacing w:before="25" w:line="242" w:lineRule="auto"/>
              <w:ind w:right="44"/>
              <w:jc w:val="center"/>
              <w:rPr>
                <w:rFonts w:hint="eastAsia" w:ascii="宋体" w:hAnsi="宋体" w:eastAsia="宋体" w:cs="宋体"/>
                <w:color w:val="auto"/>
                <w:spacing w:val="0"/>
                <w:highlight w:val="none"/>
              </w:rPr>
            </w:pPr>
            <w:r>
              <w:rPr>
                <w:rFonts w:ascii="宋体" w:hAnsi="宋体" w:eastAsia="宋体" w:cs="宋体"/>
                <w:color w:val="auto"/>
                <w:sz w:val="24"/>
                <w:szCs w:val="24"/>
                <w:highlight w:val="none"/>
              </w:rPr>
              <w:t>供货及配送方案（9分）</w:t>
            </w:r>
          </w:p>
        </w:tc>
        <w:tc>
          <w:tcPr>
            <w:tcW w:w="5201" w:type="dxa"/>
            <w:vAlign w:val="top"/>
          </w:tcPr>
          <w:p w14:paraId="5AAFA88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针对本项目需求，提供方案包括：</w:t>
            </w:r>
            <w:r>
              <w:rPr>
                <w:rFonts w:ascii="宋体" w:hAnsi="宋体" w:eastAsia="宋体" w:cs="宋体"/>
                <w:color w:val="auto"/>
                <w:sz w:val="24"/>
                <w:szCs w:val="24"/>
                <w:highlight w:val="none"/>
              </w:rPr>
              <w:t>①完善的供货计划；②完善的运输计划及运输配置、应急措施等；③完善的供货保证措施。</w:t>
            </w:r>
            <w:r>
              <w:rPr>
                <w:rFonts w:hint="eastAsia" w:ascii="宋体" w:hAnsi="宋体" w:eastAsia="宋体" w:cs="宋体"/>
                <w:color w:val="auto"/>
                <w:spacing w:val="0"/>
                <w:highlight w:val="none"/>
              </w:rPr>
              <w:t>上述</w:t>
            </w:r>
            <w:r>
              <w:rPr>
                <w:rFonts w:hint="eastAsia" w:cs="宋体"/>
                <w:color w:val="auto"/>
                <w:spacing w:val="0"/>
                <w:highlight w:val="none"/>
                <w:lang w:eastAsia="zh-CN"/>
              </w:rPr>
              <w:t>三</w:t>
            </w:r>
            <w:r>
              <w:rPr>
                <w:rFonts w:hint="eastAsia" w:ascii="宋体" w:hAnsi="宋体" w:eastAsia="宋体" w:cs="宋体"/>
                <w:color w:val="auto"/>
                <w:spacing w:val="0"/>
                <w:highlight w:val="none"/>
              </w:rPr>
              <w:t>项供应商按采购项目清单要求切实满足项目实际需求，供应商每响应上述一项得</w:t>
            </w:r>
            <w:r>
              <w:rPr>
                <w:rFonts w:hint="eastAsia" w:cs="宋体"/>
                <w:color w:val="auto"/>
                <w:spacing w:val="0"/>
                <w:highlight w:val="none"/>
                <w:lang w:val="en-US" w:eastAsia="zh-CN"/>
              </w:rPr>
              <w:t>3</w:t>
            </w:r>
            <w:r>
              <w:rPr>
                <w:rFonts w:hint="eastAsia" w:ascii="宋体" w:hAnsi="宋体" w:eastAsia="宋体" w:cs="宋体"/>
                <w:color w:val="auto"/>
                <w:spacing w:val="0"/>
                <w:highlight w:val="none"/>
              </w:rPr>
              <w:t>分，满分</w:t>
            </w:r>
            <w:r>
              <w:rPr>
                <w:rFonts w:hint="eastAsia" w:cs="宋体"/>
                <w:color w:val="auto"/>
                <w:spacing w:val="0"/>
                <w:highlight w:val="none"/>
                <w:lang w:val="en-US" w:eastAsia="zh-CN"/>
              </w:rPr>
              <w:t>9</w:t>
            </w:r>
            <w:r>
              <w:rPr>
                <w:rFonts w:hint="eastAsia" w:ascii="宋体" w:hAnsi="宋体" w:eastAsia="宋体" w:cs="宋体"/>
                <w:color w:val="auto"/>
                <w:spacing w:val="0"/>
                <w:highlight w:val="none"/>
              </w:rPr>
              <w:t>分。每有一项内容存在缺陷、表述不清楚、针对性不强、逻辑不清晰的扣2分，扣完为止；未提供不得分。</w:t>
            </w:r>
          </w:p>
        </w:tc>
      </w:tr>
      <w:tr w14:paraId="232B3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254" w:hRule="atLeast"/>
          <w:jc w:val="center"/>
        </w:trPr>
        <w:tc>
          <w:tcPr>
            <w:tcW w:w="547" w:type="dxa"/>
            <w:vMerge w:val="continue"/>
            <w:vAlign w:val="top"/>
          </w:tcPr>
          <w:p w14:paraId="410CE6F6">
            <w:pPr>
              <w:rPr>
                <w:rFonts w:hint="eastAsia" w:ascii="宋体" w:hAnsi="宋体" w:eastAsia="宋体" w:cs="宋体"/>
                <w:color w:val="auto"/>
                <w:spacing w:val="0"/>
                <w:sz w:val="21"/>
                <w:highlight w:val="none"/>
              </w:rPr>
            </w:pPr>
          </w:p>
        </w:tc>
        <w:tc>
          <w:tcPr>
            <w:tcW w:w="1330" w:type="dxa"/>
            <w:vMerge w:val="continue"/>
            <w:vAlign w:val="top"/>
          </w:tcPr>
          <w:p w14:paraId="4DB7A602">
            <w:pPr>
              <w:rPr>
                <w:rFonts w:hint="eastAsia" w:ascii="宋体" w:hAnsi="宋体" w:eastAsia="宋体" w:cs="宋体"/>
                <w:color w:val="auto"/>
                <w:spacing w:val="0"/>
                <w:sz w:val="21"/>
                <w:highlight w:val="none"/>
              </w:rPr>
            </w:pPr>
          </w:p>
        </w:tc>
        <w:tc>
          <w:tcPr>
            <w:tcW w:w="1422" w:type="dxa"/>
            <w:vAlign w:val="center"/>
          </w:tcPr>
          <w:p w14:paraId="516B53F8">
            <w:pPr>
              <w:widowControl/>
              <w:snapToGrid w:val="0"/>
              <w:spacing w:line="276" w:lineRule="auto"/>
              <w:jc w:val="center"/>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质量保障</w:t>
            </w:r>
          </w:p>
          <w:p w14:paraId="3930C21C">
            <w:pPr>
              <w:widowControl/>
              <w:snapToGrid w:val="0"/>
              <w:spacing w:line="276" w:lineRule="auto"/>
              <w:jc w:val="center"/>
              <w:rPr>
                <w:rFonts w:hint="eastAsia" w:ascii="宋体" w:hAnsi="宋体" w:eastAsia="宋体" w:cs="宋体"/>
                <w:color w:val="auto"/>
                <w:spacing w:val="0"/>
                <w:highlight w:val="none"/>
                <w:lang w:eastAsia="zh-CN"/>
              </w:rPr>
            </w:pPr>
            <w:r>
              <w:rPr>
                <w:rFonts w:hint="eastAsia" w:ascii="宋体" w:hAnsi="宋体" w:eastAsia="宋体" w:cs="宋体"/>
                <w:bCs/>
                <w:color w:val="auto"/>
                <w:spacing w:val="0"/>
                <w:sz w:val="24"/>
                <w:highlight w:val="none"/>
                <w:lang w:eastAsia="zh-CN"/>
              </w:rPr>
              <w:t>（</w:t>
            </w:r>
            <w:r>
              <w:rPr>
                <w:rFonts w:hint="eastAsia" w:ascii="宋体" w:hAnsi="宋体" w:eastAsia="宋体" w:cs="宋体"/>
                <w:bCs/>
                <w:color w:val="auto"/>
                <w:spacing w:val="0"/>
                <w:sz w:val="24"/>
                <w:highlight w:val="none"/>
                <w:lang w:val="en-US" w:eastAsia="zh-CN"/>
              </w:rPr>
              <w:t>4分</w:t>
            </w:r>
            <w:r>
              <w:rPr>
                <w:rFonts w:hint="eastAsia" w:ascii="宋体" w:hAnsi="宋体" w:eastAsia="宋体" w:cs="宋体"/>
                <w:bCs/>
                <w:color w:val="auto"/>
                <w:spacing w:val="0"/>
                <w:sz w:val="24"/>
                <w:highlight w:val="none"/>
                <w:lang w:eastAsia="zh-CN"/>
              </w:rPr>
              <w:t>）</w:t>
            </w:r>
          </w:p>
        </w:tc>
        <w:tc>
          <w:tcPr>
            <w:tcW w:w="5201" w:type="dxa"/>
            <w:vAlign w:val="center"/>
          </w:tcPr>
          <w:p w14:paraId="26DBCB4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针对本项目需求，提供方案包括：①</w:t>
            </w:r>
            <w:r>
              <w:rPr>
                <w:rFonts w:hint="eastAsia" w:ascii="宋体" w:hAnsi="宋体" w:eastAsia="宋体" w:cs="宋体"/>
                <w:color w:val="auto"/>
                <w:spacing w:val="0"/>
                <w:highlight w:val="none"/>
              </w:rPr>
              <w:t>货物跟踪检修方案；</w:t>
            </w:r>
            <w:r>
              <w:rPr>
                <w:rFonts w:hint="eastAsia" w:ascii="宋体" w:hAnsi="宋体" w:eastAsia="宋体" w:cs="宋体"/>
                <w:color w:val="auto"/>
                <w:spacing w:val="0"/>
                <w:highlight w:val="none"/>
                <w:lang w:val="en-US" w:eastAsia="zh-CN"/>
              </w:rPr>
              <w:t>②</w:t>
            </w:r>
            <w:r>
              <w:rPr>
                <w:rFonts w:hint="eastAsia" w:ascii="宋体" w:hAnsi="宋体" w:eastAsia="宋体" w:cs="宋体"/>
                <w:color w:val="auto"/>
                <w:spacing w:val="0"/>
                <w:highlight w:val="none"/>
              </w:rPr>
              <w:t>产品质量保证措施</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上述</w:t>
            </w:r>
            <w:r>
              <w:rPr>
                <w:rFonts w:hint="eastAsia" w:cs="宋体"/>
                <w:color w:val="auto"/>
                <w:spacing w:val="0"/>
                <w:highlight w:val="none"/>
                <w:lang w:eastAsia="zh-CN"/>
              </w:rPr>
              <w:t>二</w:t>
            </w:r>
            <w:r>
              <w:rPr>
                <w:rFonts w:hint="eastAsia" w:ascii="宋体" w:hAnsi="宋体" w:eastAsia="宋体" w:cs="宋体"/>
                <w:color w:val="auto"/>
                <w:spacing w:val="0"/>
                <w:highlight w:val="none"/>
              </w:rPr>
              <w:t>项供应商按采购项目清单要求切实满足项目实际需求，供应商每响应上述一项得</w:t>
            </w:r>
            <w:r>
              <w:rPr>
                <w:rFonts w:hint="eastAsia" w:cs="宋体"/>
                <w:color w:val="auto"/>
                <w:spacing w:val="0"/>
                <w:highlight w:val="none"/>
                <w:lang w:val="en-US" w:eastAsia="zh-CN"/>
              </w:rPr>
              <w:t>2</w:t>
            </w:r>
            <w:r>
              <w:rPr>
                <w:rFonts w:hint="eastAsia" w:ascii="宋体" w:hAnsi="宋体" w:eastAsia="宋体" w:cs="宋体"/>
                <w:color w:val="auto"/>
                <w:spacing w:val="0"/>
                <w:highlight w:val="none"/>
              </w:rPr>
              <w:t>分，满分</w:t>
            </w:r>
            <w:r>
              <w:rPr>
                <w:rFonts w:hint="eastAsia" w:cs="宋体"/>
                <w:color w:val="auto"/>
                <w:spacing w:val="0"/>
                <w:highlight w:val="none"/>
                <w:lang w:val="en-US" w:eastAsia="zh-CN"/>
              </w:rPr>
              <w:t>4</w:t>
            </w:r>
            <w:r>
              <w:rPr>
                <w:rFonts w:hint="eastAsia" w:ascii="宋体" w:hAnsi="宋体" w:eastAsia="宋体" w:cs="宋体"/>
                <w:color w:val="auto"/>
                <w:spacing w:val="0"/>
                <w:highlight w:val="none"/>
              </w:rPr>
              <w:t>分。每有一项内容存在缺陷、表述不清楚、针对性不强、逻辑不清晰的扣</w:t>
            </w:r>
            <w:r>
              <w:rPr>
                <w:rFonts w:hint="eastAsia" w:cs="宋体"/>
                <w:color w:val="auto"/>
                <w:spacing w:val="0"/>
                <w:highlight w:val="none"/>
                <w:lang w:val="en-US" w:eastAsia="zh-CN"/>
              </w:rPr>
              <w:t>1</w:t>
            </w:r>
            <w:r>
              <w:rPr>
                <w:rFonts w:hint="eastAsia" w:ascii="宋体" w:hAnsi="宋体" w:eastAsia="宋体" w:cs="宋体"/>
                <w:color w:val="auto"/>
                <w:spacing w:val="0"/>
                <w:highlight w:val="none"/>
              </w:rPr>
              <w:t>分，扣完为止；未提供不得分</w:t>
            </w:r>
            <w:r>
              <w:rPr>
                <w:rFonts w:hint="eastAsia" w:ascii="宋体" w:hAnsi="宋体" w:eastAsia="宋体" w:cs="宋体"/>
                <w:color w:val="auto"/>
                <w:spacing w:val="0"/>
                <w:highlight w:val="none"/>
                <w:lang w:val="en-US" w:eastAsia="zh-CN"/>
              </w:rPr>
              <w:t>。</w:t>
            </w:r>
          </w:p>
        </w:tc>
      </w:tr>
      <w:tr w14:paraId="7546F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149" w:hRule="atLeast"/>
          <w:jc w:val="center"/>
        </w:trPr>
        <w:tc>
          <w:tcPr>
            <w:tcW w:w="547" w:type="dxa"/>
            <w:vMerge w:val="continue"/>
            <w:vAlign w:val="top"/>
          </w:tcPr>
          <w:p w14:paraId="00142FBF">
            <w:pPr>
              <w:rPr>
                <w:rFonts w:hint="eastAsia" w:ascii="宋体" w:hAnsi="宋体" w:eastAsia="宋体" w:cs="宋体"/>
                <w:color w:val="auto"/>
                <w:spacing w:val="0"/>
                <w:sz w:val="21"/>
                <w:highlight w:val="none"/>
              </w:rPr>
            </w:pPr>
          </w:p>
        </w:tc>
        <w:tc>
          <w:tcPr>
            <w:tcW w:w="1330" w:type="dxa"/>
            <w:vMerge w:val="continue"/>
            <w:vAlign w:val="top"/>
          </w:tcPr>
          <w:p w14:paraId="349EB235">
            <w:pPr>
              <w:rPr>
                <w:rFonts w:hint="eastAsia" w:ascii="宋体" w:hAnsi="宋体" w:eastAsia="宋体" w:cs="宋体"/>
                <w:color w:val="auto"/>
                <w:spacing w:val="0"/>
                <w:sz w:val="21"/>
                <w:highlight w:val="none"/>
              </w:rPr>
            </w:pPr>
          </w:p>
        </w:tc>
        <w:tc>
          <w:tcPr>
            <w:tcW w:w="1422" w:type="dxa"/>
            <w:vAlign w:val="center"/>
          </w:tcPr>
          <w:p w14:paraId="4C167272">
            <w:pPr>
              <w:pStyle w:val="20"/>
              <w:spacing w:before="78" w:line="242" w:lineRule="auto"/>
              <w:ind w:left="114" w:leftChars="0" w:right="5" w:rightChars="0" w:firstLine="107" w:firstLineChars="0"/>
              <w:jc w:val="left"/>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售后服务承诺（</w:t>
            </w:r>
            <w:r>
              <w:rPr>
                <w:rFonts w:hint="eastAsia" w:ascii="宋体" w:hAnsi="宋体" w:eastAsia="宋体" w:cs="宋体"/>
                <w:color w:val="auto"/>
                <w:spacing w:val="0"/>
                <w:highlight w:val="none"/>
                <w:lang w:val="en-US" w:eastAsia="zh-CN"/>
              </w:rPr>
              <w:t>10</w:t>
            </w:r>
            <w:r>
              <w:rPr>
                <w:rFonts w:hint="eastAsia" w:ascii="宋体" w:hAnsi="宋体" w:eastAsia="宋体" w:cs="宋体"/>
                <w:color w:val="auto"/>
                <w:spacing w:val="0"/>
                <w:highlight w:val="none"/>
              </w:rPr>
              <w:t>分）</w:t>
            </w:r>
          </w:p>
        </w:tc>
        <w:tc>
          <w:tcPr>
            <w:tcW w:w="5201" w:type="dxa"/>
            <w:vAlign w:val="top"/>
          </w:tcPr>
          <w:p w14:paraId="524856F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宋体" w:hAnsi="宋体" w:eastAsia="宋体" w:cs="宋体"/>
                <w:b/>
                <w:bCs/>
                <w:color w:val="auto"/>
                <w:spacing w:val="0"/>
                <w:highlight w:val="none"/>
              </w:rPr>
            </w:pPr>
            <w:r>
              <w:rPr>
                <w:rFonts w:hint="eastAsia" w:ascii="宋体" w:hAnsi="宋体" w:eastAsia="宋体" w:cs="宋体"/>
                <w:color w:val="auto"/>
                <w:spacing w:val="0"/>
                <w:highlight w:val="none"/>
              </w:rPr>
              <w:t>针对本项目需求，提供方案包括：</w:t>
            </w:r>
            <w:r>
              <w:rPr>
                <w:rFonts w:hint="eastAsia" w:ascii="宋体" w:hAnsi="宋体" w:eastAsia="宋体" w:cs="宋体"/>
                <w:color w:val="auto"/>
                <w:spacing w:val="0"/>
                <w:sz w:val="24"/>
                <w:szCs w:val="24"/>
                <w:highlight w:val="none"/>
                <w:lang w:val="en-US" w:eastAsia="zh-CN"/>
              </w:rPr>
              <w:t>①售后服务内容②售后服务流程及服务方式③服务质量保障④售后服务人员</w:t>
            </w:r>
            <w:r>
              <w:rPr>
                <w:rFonts w:hint="eastAsia" w:ascii="宋体" w:hAnsi="宋体" w:eastAsia="宋体" w:cs="宋体"/>
                <w:color w:val="auto"/>
                <w:spacing w:val="0"/>
                <w:highlight w:val="none"/>
              </w:rPr>
              <w:t>；上述</w:t>
            </w:r>
            <w:r>
              <w:rPr>
                <w:rFonts w:hint="eastAsia" w:cs="宋体"/>
                <w:color w:val="auto"/>
                <w:spacing w:val="0"/>
                <w:highlight w:val="none"/>
                <w:lang w:eastAsia="zh-CN"/>
              </w:rPr>
              <w:t>四</w:t>
            </w:r>
            <w:r>
              <w:rPr>
                <w:rFonts w:hint="eastAsia" w:ascii="宋体" w:hAnsi="宋体" w:eastAsia="宋体" w:cs="宋体"/>
                <w:color w:val="auto"/>
                <w:spacing w:val="0"/>
                <w:highlight w:val="none"/>
              </w:rPr>
              <w:t>项供应商按采购项目清单要求切实满足项目实际需求，供应商每响应上述一项得2</w:t>
            </w:r>
            <w:r>
              <w:rPr>
                <w:rFonts w:hint="eastAsia" w:cs="宋体"/>
                <w:color w:val="auto"/>
                <w:spacing w:val="0"/>
                <w:highlight w:val="none"/>
                <w:lang w:val="en-US" w:eastAsia="zh-CN"/>
              </w:rPr>
              <w:t>.5</w:t>
            </w:r>
            <w:r>
              <w:rPr>
                <w:rFonts w:hint="eastAsia" w:ascii="宋体" w:hAnsi="宋体" w:eastAsia="宋体" w:cs="宋体"/>
                <w:color w:val="auto"/>
                <w:spacing w:val="0"/>
                <w:highlight w:val="none"/>
              </w:rPr>
              <w:t>分，满分</w:t>
            </w:r>
            <w:r>
              <w:rPr>
                <w:rFonts w:hint="eastAsia" w:ascii="宋体" w:hAnsi="宋体" w:eastAsia="宋体" w:cs="宋体"/>
                <w:color w:val="auto"/>
                <w:spacing w:val="0"/>
                <w:highlight w:val="none"/>
                <w:lang w:val="en-US" w:eastAsia="zh-CN"/>
              </w:rPr>
              <w:t>10</w:t>
            </w:r>
            <w:r>
              <w:rPr>
                <w:rFonts w:hint="eastAsia" w:ascii="宋体" w:hAnsi="宋体" w:eastAsia="宋体" w:cs="宋体"/>
                <w:color w:val="auto"/>
                <w:spacing w:val="0"/>
                <w:highlight w:val="none"/>
              </w:rPr>
              <w:t>分。每有一项内容存在缺陷、表述不清楚、针对性不强、逻辑不清晰的扣1</w:t>
            </w:r>
            <w:r>
              <w:rPr>
                <w:rFonts w:hint="eastAsia" w:cs="宋体"/>
                <w:color w:val="auto"/>
                <w:spacing w:val="0"/>
                <w:highlight w:val="none"/>
                <w:lang w:val="en-US" w:eastAsia="zh-CN"/>
              </w:rPr>
              <w:t>.5</w:t>
            </w:r>
            <w:r>
              <w:rPr>
                <w:rFonts w:hint="eastAsia" w:ascii="宋体" w:hAnsi="宋体" w:eastAsia="宋体" w:cs="宋体"/>
                <w:color w:val="auto"/>
                <w:spacing w:val="0"/>
                <w:highlight w:val="none"/>
              </w:rPr>
              <w:t>分，扣完为止；未提供不得分。</w:t>
            </w:r>
          </w:p>
        </w:tc>
      </w:tr>
      <w:tr w14:paraId="04A2C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249" w:hRule="atLeast"/>
          <w:jc w:val="center"/>
        </w:trPr>
        <w:tc>
          <w:tcPr>
            <w:tcW w:w="8500" w:type="dxa"/>
            <w:gridSpan w:val="4"/>
            <w:vAlign w:val="top"/>
          </w:tcPr>
          <w:p w14:paraId="5B3630B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宋体" w:hAnsi="宋体" w:eastAsia="宋体" w:cs="宋体"/>
                <w:color w:val="auto"/>
                <w:spacing w:val="0"/>
                <w:highlight w:val="none"/>
              </w:rPr>
            </w:pPr>
            <w:r>
              <w:rPr>
                <w:b/>
                <w:bCs/>
                <w:color w:val="auto"/>
                <w:spacing w:val="-4"/>
                <w:highlight w:val="none"/>
              </w:rPr>
              <w:t>注：内容存在缺陷、表述不清楚、针对性不强、逻辑</w:t>
            </w:r>
            <w:r>
              <w:rPr>
                <w:b/>
                <w:bCs/>
                <w:color w:val="auto"/>
                <w:spacing w:val="-5"/>
                <w:highlight w:val="none"/>
              </w:rPr>
              <w:t>不清晰是指供应商提供的</w:t>
            </w:r>
            <w:r>
              <w:rPr>
                <w:color w:val="auto"/>
                <w:highlight w:val="none"/>
              </w:rPr>
              <w:t xml:space="preserve">  </w:t>
            </w:r>
            <w:r>
              <w:rPr>
                <w:b/>
                <w:bCs/>
                <w:color w:val="auto"/>
                <w:spacing w:val="-3"/>
                <w:highlight w:val="none"/>
              </w:rPr>
              <w:t>内容存在不适用项目实际情况的情形、套用其他方案、凭空捏造、逻辑</w:t>
            </w:r>
            <w:r>
              <w:rPr>
                <w:b/>
                <w:bCs/>
                <w:color w:val="auto"/>
                <w:spacing w:val="-4"/>
                <w:highlight w:val="none"/>
              </w:rPr>
              <w:t>漏洞、</w:t>
            </w:r>
            <w:r>
              <w:rPr>
                <w:color w:val="auto"/>
                <w:highlight w:val="none"/>
              </w:rPr>
              <w:t xml:space="preserve"> </w:t>
            </w:r>
            <w:r>
              <w:rPr>
                <w:b/>
                <w:bCs/>
                <w:color w:val="auto"/>
                <w:spacing w:val="-4"/>
                <w:highlight w:val="none"/>
              </w:rPr>
              <w:t>科学原理错误、工作依据与本项目要求不一致、与项</w:t>
            </w:r>
            <w:r>
              <w:rPr>
                <w:b/>
                <w:bCs/>
                <w:color w:val="auto"/>
                <w:spacing w:val="-5"/>
                <w:highlight w:val="none"/>
              </w:rPr>
              <w:t>目实际情况不匹配以及不</w:t>
            </w:r>
            <w:r>
              <w:rPr>
                <w:b/>
                <w:bCs/>
                <w:color w:val="auto"/>
                <w:spacing w:val="-3"/>
                <w:highlight w:val="none"/>
              </w:rPr>
              <w:t>可能实现的夸大情形等情况。</w:t>
            </w:r>
          </w:p>
        </w:tc>
      </w:tr>
    </w:tbl>
    <w:p w14:paraId="0028E20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color w:val="auto"/>
          <w:sz w:val="24"/>
          <w:szCs w:val="24"/>
          <w:highlight w:val="none"/>
          <w:lang w:eastAsia="zh-CN"/>
        </w:rPr>
      </w:pPr>
    </w:p>
    <w:p w14:paraId="36E26EA1">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p w14:paraId="30D172E3">
      <w:pPr>
        <w:spacing w:before="311" w:line="324" w:lineRule="auto"/>
        <w:ind w:right="8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包二评分标准：</w:t>
      </w:r>
    </w:p>
    <w:tbl>
      <w:tblPr>
        <w:tblStyle w:val="14"/>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3"/>
        <w:gridCol w:w="2426"/>
        <w:gridCol w:w="716"/>
        <w:gridCol w:w="5314"/>
      </w:tblGrid>
      <w:tr w14:paraId="7362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5" w:hRule="atLeast"/>
          <w:jc w:val="center"/>
        </w:trPr>
        <w:tc>
          <w:tcPr>
            <w:tcW w:w="523" w:type="dxa"/>
            <w:noWrap w:val="0"/>
            <w:vAlign w:val="center"/>
          </w:tcPr>
          <w:p w14:paraId="6761EC80">
            <w:pPr>
              <w:keepNext w:val="0"/>
              <w:keepLines w:val="0"/>
              <w:pageBreakBefore w:val="0"/>
              <w:wordWrap/>
              <w:overflowPunct/>
              <w:topLinePunct w:val="0"/>
              <w:bidi w:val="0"/>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426" w:type="dxa"/>
            <w:noWrap w:val="0"/>
            <w:vAlign w:val="center"/>
          </w:tcPr>
          <w:p w14:paraId="019ED653">
            <w:pPr>
              <w:keepNext w:val="0"/>
              <w:keepLines w:val="0"/>
              <w:pageBreakBefore w:val="0"/>
              <w:wordWrap/>
              <w:overflowPunct/>
              <w:topLinePunct w:val="0"/>
              <w:bidi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评分项目</w:t>
            </w:r>
          </w:p>
        </w:tc>
        <w:tc>
          <w:tcPr>
            <w:tcW w:w="716" w:type="dxa"/>
            <w:noWrap w:val="0"/>
            <w:vAlign w:val="center"/>
          </w:tcPr>
          <w:p w14:paraId="0300D0CF">
            <w:pPr>
              <w:keepNext w:val="0"/>
              <w:keepLines w:val="0"/>
              <w:pageBreakBefore w:val="0"/>
              <w:wordWrap/>
              <w:overflowPunct/>
              <w:topLinePunct w:val="0"/>
              <w:bidi w:val="0"/>
              <w:spacing w:line="24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分值</w:t>
            </w:r>
          </w:p>
        </w:tc>
        <w:tc>
          <w:tcPr>
            <w:tcW w:w="5314" w:type="dxa"/>
            <w:noWrap w:val="0"/>
            <w:vAlign w:val="center"/>
          </w:tcPr>
          <w:p w14:paraId="64C30583">
            <w:pPr>
              <w:keepNext w:val="0"/>
              <w:keepLines w:val="0"/>
              <w:pageBreakBefore w:val="0"/>
              <w:wordWrap/>
              <w:overflowPunct/>
              <w:topLinePunct w:val="0"/>
              <w:bidi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r>
      <w:tr w14:paraId="08BA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10" w:hRule="atLeast"/>
          <w:jc w:val="center"/>
        </w:trPr>
        <w:tc>
          <w:tcPr>
            <w:tcW w:w="523" w:type="dxa"/>
            <w:noWrap w:val="0"/>
            <w:vAlign w:val="center"/>
          </w:tcPr>
          <w:p w14:paraId="35A0A4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426" w:type="dxa"/>
            <w:noWrap w:val="0"/>
            <w:vAlign w:val="center"/>
          </w:tcPr>
          <w:p w14:paraId="39A647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报价分</w:t>
            </w:r>
          </w:p>
        </w:tc>
        <w:tc>
          <w:tcPr>
            <w:tcW w:w="716" w:type="dxa"/>
            <w:noWrap w:val="0"/>
            <w:vAlign w:val="center"/>
          </w:tcPr>
          <w:p w14:paraId="51E49E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p>
        </w:tc>
        <w:tc>
          <w:tcPr>
            <w:tcW w:w="5314" w:type="dxa"/>
            <w:noWrap w:val="0"/>
            <w:vAlign w:val="center"/>
          </w:tcPr>
          <w:p w14:paraId="75B170A9">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满足磋商文件要求且最后报价最低的供应商的价格为磋商基准价，其价格分为满分。其他供应商的价格分统一按照下列公式计算：</w:t>
            </w:r>
          </w:p>
          <w:p w14:paraId="65F86D88">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磋商报价得分=（磋商基准价/最后磋商报价）×价格权值（30%）×100（四舍五入后保留小数点后两位）</w:t>
            </w:r>
          </w:p>
          <w:p w14:paraId="3D0D411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根据《政府采购促进中小企业发展暂行办法》财库〔2020〕46号的相关规定，对服务由中小企业承接的供应商，价格给予10%的扣除，用扣除后的价格计算评标基准价和响应报价。残疾人福利性单位属于小型、微型企业的，不重复享受政策。</w:t>
            </w:r>
          </w:p>
          <w:p w14:paraId="36127A5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（2）残疾人福利性单位属于小型、微型企业的，不重复享受政策。</w:t>
            </w:r>
          </w:p>
          <w:p w14:paraId="58785AA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（3）执行国家统一定价标准和采用固定价格采购的项目，其价格不列为评审因素。</w:t>
            </w:r>
          </w:p>
          <w:p w14:paraId="0C7B4FB8">
            <w:pPr>
              <w:pStyle w:val="18"/>
              <w:keepNext w:val="0"/>
              <w:keepLines w:val="0"/>
              <w:pageBreakBefore w:val="0"/>
              <w:wordWrap/>
              <w:overflowPunct/>
              <w:topLinePunct w:val="0"/>
              <w:bidi w:val="0"/>
              <w:spacing w:line="240" w:lineRule="auto"/>
              <w:ind w:left="0" w:leftChars="0" w:firstLine="0" w:firstLineChars="0"/>
              <w:rPr>
                <w:rFonts w:hint="eastAsia"/>
                <w:color w:val="auto"/>
                <w:highlight w:val="none"/>
              </w:rPr>
            </w:pPr>
            <w:r>
              <w:rPr>
                <w:rFonts w:hint="eastAsia" w:ascii="宋体" w:hAnsi="宋体" w:eastAsia="宋体" w:cs="宋体"/>
                <w:snapToGrid w:val="0"/>
                <w:color w:val="auto"/>
                <w:kern w:val="0"/>
                <w:sz w:val="21"/>
                <w:szCs w:val="21"/>
                <w:highlight w:val="none"/>
                <w:lang w:val="en-US" w:eastAsia="zh-CN" w:bidi="ar-SA"/>
              </w:rPr>
              <w:t>注:评审委员会认为供应商的报价明显低于其他通过符合性审查供应商的报价，有可能影响产品质量或者不能诚信履约的，评审委员会要求其在评审现场30分钟内提供成本构成书面说明，并提交相关证明材料，供应商不能证明其报价合理性的，评审委员会将其作为无效响应处理。</w:t>
            </w:r>
          </w:p>
        </w:tc>
      </w:tr>
      <w:tr w14:paraId="48FD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5" w:hRule="atLeast"/>
          <w:jc w:val="center"/>
        </w:trPr>
        <w:tc>
          <w:tcPr>
            <w:tcW w:w="523" w:type="dxa"/>
            <w:vMerge w:val="restart"/>
            <w:noWrap w:val="0"/>
            <w:vAlign w:val="center"/>
          </w:tcPr>
          <w:p w14:paraId="158381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426" w:type="dxa"/>
            <w:vMerge w:val="restart"/>
            <w:noWrap w:val="0"/>
            <w:vAlign w:val="center"/>
          </w:tcPr>
          <w:p w14:paraId="6ACE8B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技术水平</w:t>
            </w:r>
          </w:p>
        </w:tc>
        <w:tc>
          <w:tcPr>
            <w:tcW w:w="716" w:type="dxa"/>
            <w:noWrap w:val="0"/>
            <w:vAlign w:val="center"/>
          </w:tcPr>
          <w:p w14:paraId="1E29B6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5314" w:type="dxa"/>
            <w:noWrap w:val="0"/>
            <w:vAlign w:val="center"/>
          </w:tcPr>
          <w:p w14:paraId="5672DC9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技术参数和配置完全满足或高于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文件要求的，得</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分；每有一项负偏离扣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分，扣完为止。（此项评分以产品彩页或检验报告或生产厂家的技术文件等为依据）。</w:t>
            </w:r>
          </w:p>
        </w:tc>
      </w:tr>
      <w:tr w14:paraId="7B9C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82" w:hRule="atLeast"/>
          <w:jc w:val="center"/>
        </w:trPr>
        <w:tc>
          <w:tcPr>
            <w:tcW w:w="523" w:type="dxa"/>
            <w:vMerge w:val="continue"/>
            <w:noWrap w:val="0"/>
            <w:vAlign w:val="center"/>
          </w:tcPr>
          <w:p w14:paraId="565EB9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426" w:type="dxa"/>
            <w:vMerge w:val="continue"/>
            <w:noWrap w:val="0"/>
            <w:vAlign w:val="center"/>
          </w:tcPr>
          <w:p w14:paraId="3B36DA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16" w:type="dxa"/>
            <w:noWrap w:val="0"/>
            <w:vAlign w:val="center"/>
          </w:tcPr>
          <w:p w14:paraId="73674F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314" w:type="dxa"/>
            <w:noWrap w:val="0"/>
            <w:vAlign w:val="center"/>
          </w:tcPr>
          <w:p w14:paraId="53B870D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所投产品为节能产品，每提供1份得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分；所投产品为环保产品，每提供1份得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分；未提供不得分。该项得分的认定以《国家节能产品认证证书》、《中国环境标志产品认证证书》和政府部门公布的《节能产品政府采购清单》、《环境标志产品政府采购清单》网页截屏为准。</w:t>
            </w:r>
          </w:p>
        </w:tc>
      </w:tr>
      <w:tr w14:paraId="329C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0" w:hRule="atLeast"/>
          <w:jc w:val="center"/>
        </w:trPr>
        <w:tc>
          <w:tcPr>
            <w:tcW w:w="523" w:type="dxa"/>
            <w:noWrap w:val="0"/>
            <w:vAlign w:val="center"/>
          </w:tcPr>
          <w:p w14:paraId="1853FC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426" w:type="dxa"/>
            <w:noWrap w:val="0"/>
            <w:tcMar>
              <w:top w:w="0" w:type="dxa"/>
              <w:left w:w="0" w:type="dxa"/>
              <w:bottom w:w="0" w:type="dxa"/>
              <w:right w:w="0" w:type="dxa"/>
            </w:tcMar>
            <w:vAlign w:val="center"/>
          </w:tcPr>
          <w:p w14:paraId="7A00B6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履约能力</w:t>
            </w:r>
          </w:p>
        </w:tc>
        <w:tc>
          <w:tcPr>
            <w:tcW w:w="716" w:type="dxa"/>
            <w:noWrap w:val="0"/>
            <w:vAlign w:val="center"/>
          </w:tcPr>
          <w:p w14:paraId="38E955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314" w:type="dxa"/>
            <w:noWrap w:val="0"/>
            <w:vAlign w:val="center"/>
          </w:tcPr>
          <w:p w14:paraId="194E56F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提供2022年10月01日以来供应商的类似业绩证明材料（以中标/成交通知书或者合同扫描件或复印件为准）每提供1</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最高</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分；未提供不得分。</w:t>
            </w:r>
          </w:p>
        </w:tc>
      </w:tr>
      <w:tr w14:paraId="5280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70" w:hRule="atLeast"/>
          <w:jc w:val="center"/>
        </w:trPr>
        <w:tc>
          <w:tcPr>
            <w:tcW w:w="523" w:type="dxa"/>
            <w:noWrap w:val="0"/>
            <w:vAlign w:val="center"/>
          </w:tcPr>
          <w:p w14:paraId="70A81F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426" w:type="dxa"/>
            <w:noWrap w:val="0"/>
            <w:tcMar>
              <w:top w:w="0" w:type="dxa"/>
              <w:left w:w="0" w:type="dxa"/>
              <w:bottom w:w="0" w:type="dxa"/>
              <w:right w:w="0" w:type="dxa"/>
            </w:tcMar>
            <w:vAlign w:val="center"/>
          </w:tcPr>
          <w:p w14:paraId="6029AD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管理及实施方案</w:t>
            </w:r>
          </w:p>
        </w:tc>
        <w:tc>
          <w:tcPr>
            <w:tcW w:w="716" w:type="dxa"/>
            <w:noWrap w:val="0"/>
            <w:vAlign w:val="center"/>
          </w:tcPr>
          <w:p w14:paraId="4F1B15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5314" w:type="dxa"/>
            <w:noWrap w:val="0"/>
            <w:vAlign w:val="center"/>
          </w:tcPr>
          <w:p w14:paraId="45AB6F6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项目管理及实施方案：</w:t>
            </w:r>
            <w:r>
              <w:rPr>
                <w:rFonts w:hint="eastAsia" w:ascii="宋体" w:hAnsi="宋体" w:eastAsia="宋体" w:cs="宋体"/>
                <w:color w:val="auto"/>
                <w:sz w:val="21"/>
                <w:szCs w:val="21"/>
                <w:highlight w:val="none"/>
              </w:rPr>
              <w:t>供应商根据本项目设置了项目管理机构，并具有科学、具体的项目管理措施，包括但不限于以下内容：①项目的实施计划及总体安排②项目进度保障措施③管理机构人员配备④突发事件处理措施等。</w:t>
            </w:r>
            <w:r>
              <w:rPr>
                <w:rFonts w:hint="eastAsia" w:ascii="宋体" w:hAnsi="宋体" w:eastAsia="宋体" w:cs="宋体"/>
                <w:color w:val="auto"/>
                <w:kern w:val="0"/>
                <w:sz w:val="21"/>
                <w:szCs w:val="21"/>
                <w:highlight w:val="none"/>
                <w:lang w:val="en-US" w:eastAsia="zh-CN" w:bidi="ar"/>
              </w:rPr>
              <w:t>以上因素每实质性响应一项得4分，每有一项存在缺陷或不足的扣2分，满分16分，未实质性响应或未提供不得分。</w:t>
            </w:r>
          </w:p>
        </w:tc>
      </w:tr>
      <w:tr w14:paraId="0936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2" w:hRule="atLeast"/>
          <w:jc w:val="center"/>
        </w:trPr>
        <w:tc>
          <w:tcPr>
            <w:tcW w:w="523" w:type="dxa"/>
            <w:noWrap w:val="0"/>
            <w:vAlign w:val="center"/>
          </w:tcPr>
          <w:p w14:paraId="272D1F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426" w:type="dxa"/>
            <w:noWrap w:val="0"/>
            <w:tcMar>
              <w:top w:w="0" w:type="dxa"/>
              <w:left w:w="0" w:type="dxa"/>
              <w:bottom w:w="0" w:type="dxa"/>
              <w:right w:w="0" w:type="dxa"/>
            </w:tcMar>
            <w:vAlign w:val="center"/>
          </w:tcPr>
          <w:p w14:paraId="112DCB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bidi="ar"/>
              </w:rPr>
              <w:t>供货及配送方案</w:t>
            </w:r>
          </w:p>
        </w:tc>
        <w:tc>
          <w:tcPr>
            <w:tcW w:w="716" w:type="dxa"/>
            <w:noWrap w:val="0"/>
            <w:vAlign w:val="center"/>
          </w:tcPr>
          <w:p w14:paraId="7961F3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5314" w:type="dxa"/>
            <w:noWrap w:val="0"/>
            <w:vAlign w:val="center"/>
          </w:tcPr>
          <w:p w14:paraId="578FB72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供应商针对本项目特点制定详细的货物供货及配送方案。</w:t>
            </w:r>
            <w:r>
              <w:rPr>
                <w:rFonts w:hint="eastAsia" w:ascii="宋体" w:hAnsi="宋体" w:eastAsia="宋体" w:cs="宋体"/>
                <w:color w:val="auto"/>
                <w:kern w:val="0"/>
                <w:sz w:val="21"/>
                <w:szCs w:val="21"/>
                <w:highlight w:val="none"/>
                <w:lang w:val="en-US" w:eastAsia="zh-CN" w:bidi="ar"/>
              </w:rPr>
              <w:t>包含：①完善的供货计划②完善的运输计划及运输配置③完善的供货保证措施④完善的应急预案和措施等。以上因素每实质性响应一项得4分，每有一项存在缺陷或不足的扣2分，满分16分，未实质性响应或未提供不得分。</w:t>
            </w:r>
          </w:p>
        </w:tc>
      </w:tr>
      <w:tr w14:paraId="05FE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6" w:hRule="atLeast"/>
          <w:jc w:val="center"/>
        </w:trPr>
        <w:tc>
          <w:tcPr>
            <w:tcW w:w="523" w:type="dxa"/>
            <w:noWrap w:val="0"/>
            <w:vAlign w:val="center"/>
          </w:tcPr>
          <w:p w14:paraId="68FE9A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426" w:type="dxa"/>
            <w:noWrap w:val="0"/>
            <w:tcMar>
              <w:top w:w="0" w:type="dxa"/>
              <w:left w:w="0" w:type="dxa"/>
              <w:bottom w:w="0" w:type="dxa"/>
              <w:right w:w="0" w:type="dxa"/>
            </w:tcMar>
            <w:vAlign w:val="center"/>
          </w:tcPr>
          <w:p w14:paraId="2EE50A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售后服务</w:t>
            </w:r>
          </w:p>
        </w:tc>
        <w:tc>
          <w:tcPr>
            <w:tcW w:w="716" w:type="dxa"/>
            <w:noWrap w:val="0"/>
            <w:vAlign w:val="center"/>
          </w:tcPr>
          <w:p w14:paraId="31E42F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5314" w:type="dxa"/>
            <w:noWrap w:val="0"/>
            <w:vAlign w:val="center"/>
          </w:tcPr>
          <w:p w14:paraId="3F8EC04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售后服务计划、措施及服务承诺</w:t>
            </w:r>
            <w:r>
              <w:rPr>
                <w:rFonts w:hint="eastAsia" w:ascii="宋体" w:hAnsi="宋体" w:eastAsia="宋体" w:cs="宋体"/>
                <w:color w:val="auto"/>
                <w:sz w:val="21"/>
                <w:szCs w:val="21"/>
                <w:highlight w:val="none"/>
              </w:rPr>
              <w:t>：针对该项目须有完善的售后服务体系。包含：①售后服务机构和人员②售后服务内容、流程和服务质量③售后服务中应包含的人员培训、定期回访等④在质量保证期内，对于产品质量问题造成的损坏，免费提供咨询、维修服务、售后服务相关承诺。</w:t>
            </w:r>
            <w:r>
              <w:rPr>
                <w:rFonts w:hint="eastAsia" w:ascii="宋体" w:hAnsi="宋体" w:eastAsia="宋体" w:cs="宋体"/>
                <w:color w:val="auto"/>
                <w:sz w:val="21"/>
                <w:szCs w:val="21"/>
                <w:highlight w:val="none"/>
                <w:lang w:val="en-US" w:eastAsia="zh-CN"/>
              </w:rPr>
              <w:t xml:space="preserve">以上因素每实质性响应一项得4分，每有一项存在缺陷或不足的扣2分，满分16分，未实质性响应或未提供不得分。 </w:t>
            </w:r>
          </w:p>
        </w:tc>
      </w:tr>
      <w:tr w14:paraId="5654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1" w:hRule="atLeast"/>
          <w:jc w:val="center"/>
        </w:trPr>
        <w:tc>
          <w:tcPr>
            <w:tcW w:w="8979" w:type="dxa"/>
            <w:gridSpan w:val="4"/>
            <w:noWrap w:val="0"/>
            <w:vAlign w:val="center"/>
          </w:tcPr>
          <w:p w14:paraId="5127F27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注：内容存在缺陷、表述不清楚、针对性不强、逻辑不清晰是指供应商提供的  内容存在不适用项目实际情况的情形、套用其他方案、凭空捏造、逻辑漏洞、 科学原理错误、工作依据与本项目要求不一致、与项目实际情况不匹配以及不可能实现的夸大情形等情况。</w:t>
            </w:r>
          </w:p>
        </w:tc>
      </w:tr>
    </w:tbl>
    <w:p w14:paraId="75CCBB6D">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p w14:paraId="09D89694">
      <w:pPr>
        <w:pStyle w:val="18"/>
        <w:rPr>
          <w:rFonts w:hint="eastAsia"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0"/>
          <w:sz w:val="24"/>
          <w:szCs w:val="24"/>
          <w:highlight w:val="none"/>
          <w:lang w:val="en-US" w:eastAsia="zh-CN" w:bidi="ar-SA"/>
        </w:rPr>
        <w:t>包三评分标准：</w:t>
      </w:r>
    </w:p>
    <w:tbl>
      <w:tblPr>
        <w:tblStyle w:val="14"/>
        <w:tblW w:w="91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6"/>
        <w:gridCol w:w="1485"/>
        <w:gridCol w:w="736"/>
        <w:gridCol w:w="5985"/>
      </w:tblGrid>
      <w:tr w14:paraId="5B21C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14:paraId="23776B3E">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类别</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598278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项目</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50A76256">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满分 分值</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31FDAE5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评标标准</w:t>
            </w:r>
          </w:p>
        </w:tc>
      </w:tr>
      <w:tr w14:paraId="7FC21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14:paraId="3223170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投标报价</w:t>
            </w:r>
            <w:r>
              <w:rPr>
                <w:rFonts w:hint="eastAsia" w:ascii="宋体" w:hAnsi="宋体" w:eastAsia="宋体" w:cs="宋体"/>
                <w:color w:val="auto"/>
                <w:spacing w:val="0"/>
                <w:highlight w:val="none"/>
                <w:lang w:val="en-US" w:eastAsia="zh-CN"/>
              </w:rPr>
              <w:t>30</w:t>
            </w:r>
            <w:r>
              <w:rPr>
                <w:rFonts w:hint="eastAsia" w:ascii="宋体" w:hAnsi="宋体" w:eastAsia="宋体" w:cs="宋体"/>
                <w:color w:val="auto"/>
                <w:spacing w:val="0"/>
                <w:highlight w:val="none"/>
              </w:rPr>
              <w:t>分</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9B74F7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报价分</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A0940B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rPr>
              <w:t>3</w:t>
            </w:r>
            <w:r>
              <w:rPr>
                <w:rFonts w:hint="eastAsia" w:ascii="宋体" w:hAnsi="宋体" w:eastAsia="宋体" w:cs="宋体"/>
                <w:color w:val="auto"/>
                <w:spacing w:val="0"/>
                <w:highlight w:val="none"/>
                <w:lang w:val="en-US" w:eastAsia="zh-CN"/>
              </w:rPr>
              <w:t>0</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083577B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满足磋商文件要求且最后报价最低的供应商的价格为磋商基准价，其价格分为满分。其他供应商的价格分统一按照下列公式计算：磋商报价得分=(磋商基准价／磋商报价)×价格权值（30%）×100（四舍五入后保留小数点后两位）。</w:t>
            </w:r>
          </w:p>
          <w:p w14:paraId="469C837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注:评</w:t>
            </w:r>
            <w:r>
              <w:rPr>
                <w:rFonts w:hint="eastAsia" w:cs="宋体"/>
                <w:color w:val="auto"/>
                <w:spacing w:val="0"/>
                <w:highlight w:val="none"/>
                <w:lang w:val="en-US" w:eastAsia="zh-CN"/>
              </w:rPr>
              <w:t>审</w:t>
            </w:r>
            <w:r>
              <w:rPr>
                <w:rFonts w:hint="eastAsia" w:ascii="宋体" w:hAnsi="宋体" w:eastAsia="宋体" w:cs="宋体"/>
                <w:color w:val="auto"/>
                <w:spacing w:val="0"/>
                <w:highlight w:val="none"/>
                <w:lang w:val="en-US" w:eastAsia="zh-CN"/>
              </w:rPr>
              <w:t>委员会认为</w:t>
            </w:r>
            <w:r>
              <w:rPr>
                <w:rFonts w:hint="eastAsia" w:cs="宋体"/>
                <w:color w:val="auto"/>
                <w:spacing w:val="0"/>
                <w:highlight w:val="none"/>
                <w:lang w:val="en-US" w:eastAsia="zh-CN"/>
              </w:rPr>
              <w:t>供应商</w:t>
            </w:r>
            <w:r>
              <w:rPr>
                <w:rFonts w:hint="eastAsia" w:ascii="宋体" w:hAnsi="宋体" w:eastAsia="宋体" w:cs="宋体"/>
                <w:color w:val="auto"/>
                <w:spacing w:val="0"/>
                <w:highlight w:val="none"/>
                <w:lang w:val="en-US" w:eastAsia="zh-CN"/>
              </w:rPr>
              <w:t>的报价明显低于其他通过符合性审查</w:t>
            </w:r>
            <w:r>
              <w:rPr>
                <w:rFonts w:hint="eastAsia" w:cs="宋体"/>
                <w:color w:val="auto"/>
                <w:spacing w:val="0"/>
                <w:highlight w:val="none"/>
                <w:lang w:val="en-US" w:eastAsia="zh-CN"/>
              </w:rPr>
              <w:t>供应商</w:t>
            </w:r>
            <w:r>
              <w:rPr>
                <w:rFonts w:hint="eastAsia" w:ascii="宋体" w:hAnsi="宋体" w:eastAsia="宋体" w:cs="宋体"/>
                <w:color w:val="auto"/>
                <w:spacing w:val="0"/>
                <w:highlight w:val="none"/>
                <w:lang w:val="en-US" w:eastAsia="zh-CN"/>
              </w:rPr>
              <w:t>的报价，有可能影响产品质量或者不能诚信履约的，评</w:t>
            </w:r>
            <w:r>
              <w:rPr>
                <w:rFonts w:hint="eastAsia" w:cs="宋体"/>
                <w:color w:val="auto"/>
                <w:spacing w:val="0"/>
                <w:highlight w:val="none"/>
                <w:lang w:val="en-US" w:eastAsia="zh-CN"/>
              </w:rPr>
              <w:t>审</w:t>
            </w:r>
            <w:r>
              <w:rPr>
                <w:rFonts w:hint="eastAsia" w:ascii="宋体" w:hAnsi="宋体" w:eastAsia="宋体" w:cs="宋体"/>
                <w:color w:val="auto"/>
                <w:spacing w:val="0"/>
                <w:highlight w:val="none"/>
                <w:lang w:val="en-US" w:eastAsia="zh-CN"/>
              </w:rPr>
              <w:t>委员会要求其在评审现场30分钟内提供成本构成书面说明，并提交相关证明材料，</w:t>
            </w:r>
            <w:r>
              <w:rPr>
                <w:rFonts w:hint="eastAsia" w:cs="宋体"/>
                <w:color w:val="auto"/>
                <w:spacing w:val="0"/>
                <w:highlight w:val="none"/>
                <w:lang w:val="en-US" w:eastAsia="zh-CN"/>
              </w:rPr>
              <w:t>供应商</w:t>
            </w:r>
            <w:r>
              <w:rPr>
                <w:rFonts w:hint="eastAsia" w:ascii="宋体" w:hAnsi="宋体" w:eastAsia="宋体" w:cs="宋体"/>
                <w:color w:val="auto"/>
                <w:spacing w:val="0"/>
                <w:highlight w:val="none"/>
                <w:lang w:val="en-US" w:eastAsia="zh-CN"/>
              </w:rPr>
              <w:t>不能证明其报价合理性的，评</w:t>
            </w:r>
            <w:r>
              <w:rPr>
                <w:rFonts w:hint="eastAsia" w:cs="宋体"/>
                <w:color w:val="auto"/>
                <w:spacing w:val="0"/>
                <w:highlight w:val="none"/>
                <w:lang w:val="en-US" w:eastAsia="zh-CN"/>
              </w:rPr>
              <w:t>审</w:t>
            </w:r>
            <w:r>
              <w:rPr>
                <w:rFonts w:hint="eastAsia" w:ascii="宋体" w:hAnsi="宋体" w:eastAsia="宋体" w:cs="宋体"/>
                <w:color w:val="auto"/>
                <w:spacing w:val="0"/>
                <w:highlight w:val="none"/>
                <w:lang w:val="en-US" w:eastAsia="zh-CN"/>
              </w:rPr>
              <w:t>委员会将其作为无效响应处理。</w:t>
            </w:r>
          </w:p>
        </w:tc>
      </w:tr>
      <w:tr w14:paraId="2FD06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4" w:hRule="atLeast"/>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14:paraId="1FC24EB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技术水平</w:t>
            </w:r>
            <w:r>
              <w:rPr>
                <w:rFonts w:hint="eastAsia" w:cs="宋体"/>
                <w:color w:val="auto"/>
                <w:spacing w:val="0"/>
                <w:highlight w:val="none"/>
                <w:lang w:val="en-US" w:eastAsia="zh-CN"/>
              </w:rPr>
              <w:t>22</w:t>
            </w:r>
            <w:r>
              <w:rPr>
                <w:rFonts w:hint="eastAsia" w:ascii="宋体" w:hAnsi="宋体" w:eastAsia="宋体" w:cs="宋体"/>
                <w:color w:val="auto"/>
                <w:spacing w:val="0"/>
                <w:highlight w:val="none"/>
              </w:rPr>
              <w:t>分</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4524FE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技术参数</w:t>
            </w:r>
          </w:p>
        </w:tc>
        <w:tc>
          <w:tcPr>
            <w:tcW w:w="736" w:type="dxa"/>
            <w:tcBorders>
              <w:top w:val="single" w:color="auto" w:sz="4" w:space="0"/>
              <w:left w:val="single" w:color="auto" w:sz="4" w:space="0"/>
              <w:right w:val="single" w:color="auto" w:sz="4" w:space="0"/>
            </w:tcBorders>
            <w:noWrap w:val="0"/>
            <w:vAlign w:val="center"/>
          </w:tcPr>
          <w:p w14:paraId="6B0651F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default" w:ascii="宋体" w:hAnsi="宋体" w:eastAsia="宋体" w:cs="宋体"/>
                <w:color w:val="auto"/>
                <w:spacing w:val="0"/>
                <w:highlight w:val="none"/>
                <w:lang w:val="en-US" w:eastAsia="zh-CN"/>
              </w:rPr>
            </w:pPr>
            <w:r>
              <w:rPr>
                <w:rFonts w:hint="eastAsia" w:cs="宋体"/>
                <w:color w:val="auto"/>
                <w:spacing w:val="0"/>
                <w:highlight w:val="none"/>
                <w:lang w:val="en-US" w:eastAsia="zh-CN"/>
              </w:rPr>
              <w:t>22</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3C1AAE6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所提供产品技术参数和配置完全满足或高于采购文件要求的，得</w:t>
            </w:r>
            <w:r>
              <w:rPr>
                <w:rFonts w:hint="eastAsia" w:cs="宋体"/>
                <w:color w:val="auto"/>
                <w:spacing w:val="0"/>
                <w:highlight w:val="none"/>
                <w:lang w:val="en-US" w:eastAsia="zh-CN"/>
              </w:rPr>
              <w:t>22</w:t>
            </w:r>
            <w:r>
              <w:rPr>
                <w:rFonts w:hint="eastAsia" w:ascii="宋体" w:hAnsi="宋体" w:eastAsia="宋体" w:cs="宋体"/>
                <w:color w:val="auto"/>
                <w:spacing w:val="0"/>
                <w:highlight w:val="none"/>
              </w:rPr>
              <w:t>分；所提供产品技术参数中的每有一项负偏离扣1分，直到扣完为止。（此项评分以检验报告</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测试报告</w:t>
            </w:r>
            <w:r>
              <w:rPr>
                <w:rFonts w:hint="eastAsia" w:ascii="宋体" w:hAnsi="宋体" w:eastAsia="宋体" w:cs="宋体"/>
                <w:color w:val="auto"/>
                <w:spacing w:val="0"/>
                <w:highlight w:val="none"/>
                <w:lang w:eastAsia="zh-CN"/>
              </w:rPr>
              <w:t>、产品</w:t>
            </w:r>
            <w:r>
              <w:rPr>
                <w:rFonts w:hint="eastAsia" w:ascii="宋体" w:hAnsi="宋体" w:eastAsia="宋体" w:cs="宋体"/>
                <w:color w:val="auto"/>
                <w:spacing w:val="0"/>
                <w:highlight w:val="none"/>
              </w:rPr>
              <w:t>彩页为依据）</w:t>
            </w:r>
          </w:p>
          <w:p w14:paraId="76B8EDF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注：技术参数有要求提供检测报告、测试报告的及其他证明资料的，证明资料必须完整提供，报告中必须清楚体现参数要求，否则按负偏离处理。</w:t>
            </w:r>
          </w:p>
        </w:tc>
      </w:tr>
      <w:tr w14:paraId="7B14B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986" w:type="dxa"/>
            <w:vMerge w:val="restart"/>
            <w:tcBorders>
              <w:top w:val="single" w:color="auto" w:sz="4" w:space="0"/>
              <w:left w:val="single" w:color="auto" w:sz="4" w:space="0"/>
              <w:right w:val="single" w:color="auto" w:sz="4" w:space="0"/>
            </w:tcBorders>
            <w:noWrap w:val="0"/>
            <w:vAlign w:val="center"/>
          </w:tcPr>
          <w:p w14:paraId="43C8CB3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履约及售后服务能力</w:t>
            </w:r>
            <w:r>
              <w:rPr>
                <w:rFonts w:hint="eastAsia" w:cs="宋体"/>
                <w:color w:val="auto"/>
                <w:spacing w:val="0"/>
                <w:highlight w:val="none"/>
                <w:lang w:val="en-US" w:eastAsia="zh-CN"/>
              </w:rPr>
              <w:t>48</w:t>
            </w:r>
            <w:r>
              <w:rPr>
                <w:rFonts w:hint="eastAsia" w:ascii="宋体" w:hAnsi="宋体" w:eastAsia="宋体" w:cs="宋体"/>
                <w:color w:val="auto"/>
                <w:spacing w:val="0"/>
                <w:highlight w:val="none"/>
              </w:rPr>
              <w:t>分</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B3086F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类似业绩情况</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4C3188E">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lang w:val="en-US" w:eastAsia="zh-CN"/>
              </w:rPr>
            </w:pPr>
            <w:r>
              <w:rPr>
                <w:rFonts w:hint="eastAsia" w:cs="宋体"/>
                <w:color w:val="auto"/>
                <w:spacing w:val="0"/>
                <w:highlight w:val="none"/>
                <w:lang w:val="en-US" w:eastAsia="zh-CN"/>
              </w:rPr>
              <w:t>3</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63CDCF8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供应商提供近三年（2022年01月01日至今）的类似业绩证明材料，须提供包含合同首页、标的金额所在页、签字盖章页的合同复印件，每提供1项得</w:t>
            </w:r>
            <w:r>
              <w:rPr>
                <w:rFonts w:hint="eastAsia" w:cs="宋体"/>
                <w:color w:val="auto"/>
                <w:spacing w:val="0"/>
                <w:highlight w:val="none"/>
                <w:lang w:val="en-US" w:eastAsia="zh-CN"/>
              </w:rPr>
              <w:t>1</w:t>
            </w:r>
            <w:r>
              <w:rPr>
                <w:rFonts w:hint="eastAsia" w:ascii="宋体" w:hAnsi="宋体" w:eastAsia="宋体" w:cs="宋体"/>
                <w:color w:val="auto"/>
                <w:spacing w:val="0"/>
                <w:highlight w:val="none"/>
              </w:rPr>
              <w:t>分,满</w:t>
            </w:r>
            <w:r>
              <w:rPr>
                <w:rFonts w:hint="eastAsia" w:cs="宋体"/>
                <w:color w:val="auto"/>
                <w:spacing w:val="0"/>
                <w:highlight w:val="none"/>
                <w:lang w:eastAsia="zh-CN"/>
              </w:rPr>
              <w:t>分</w:t>
            </w:r>
            <w:r>
              <w:rPr>
                <w:rFonts w:hint="eastAsia" w:cs="宋体"/>
                <w:color w:val="auto"/>
                <w:spacing w:val="0"/>
                <w:highlight w:val="none"/>
                <w:lang w:val="en-US" w:eastAsia="zh-CN"/>
              </w:rPr>
              <w:t>3</w:t>
            </w:r>
            <w:r>
              <w:rPr>
                <w:rFonts w:hint="eastAsia" w:ascii="宋体" w:hAnsi="宋体" w:eastAsia="宋体" w:cs="宋体"/>
                <w:color w:val="auto"/>
                <w:spacing w:val="0"/>
                <w:highlight w:val="none"/>
              </w:rPr>
              <w:t>分；未提供不得分。</w:t>
            </w:r>
          </w:p>
        </w:tc>
      </w:tr>
      <w:tr w14:paraId="3FC07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986" w:type="dxa"/>
            <w:vMerge w:val="continue"/>
            <w:tcBorders>
              <w:left w:val="single" w:color="auto" w:sz="4" w:space="0"/>
              <w:right w:val="single" w:color="auto" w:sz="4" w:space="0"/>
            </w:tcBorders>
            <w:noWrap w:val="0"/>
            <w:vAlign w:val="center"/>
          </w:tcPr>
          <w:p w14:paraId="64B3BA3F">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color w:val="auto"/>
                <w:spacing w:val="0"/>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1893F1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项目管理及实施方案</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A62F8E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default" w:ascii="宋体" w:hAnsi="宋体" w:eastAsia="宋体" w:cs="宋体"/>
                <w:color w:val="auto"/>
                <w:spacing w:val="0"/>
                <w:highlight w:val="none"/>
                <w:lang w:val="en-US" w:eastAsia="zh-CN"/>
              </w:rPr>
            </w:pPr>
            <w:r>
              <w:rPr>
                <w:rFonts w:hint="eastAsia" w:cs="宋体"/>
                <w:color w:val="auto"/>
                <w:spacing w:val="0"/>
                <w:highlight w:val="none"/>
                <w:lang w:val="en-US" w:eastAsia="zh-CN"/>
              </w:rPr>
              <w:t>18</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4F9AF94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根据供应商针对本项目的项目管理及实施方案横向比较进行综合评审，内容包含但不限于①实施计划②实施团队</w:t>
            </w:r>
            <w:r>
              <w:rPr>
                <w:rFonts w:hint="eastAsia" w:cs="宋体"/>
                <w:color w:val="auto"/>
                <w:spacing w:val="0"/>
                <w:highlight w:val="none"/>
                <w:lang w:val="en-US" w:eastAsia="zh-CN"/>
              </w:rPr>
              <w:t>③</w:t>
            </w:r>
            <w:r>
              <w:rPr>
                <w:rFonts w:hint="eastAsia" w:ascii="宋体" w:hAnsi="宋体" w:eastAsia="宋体" w:cs="宋体"/>
                <w:color w:val="auto"/>
                <w:spacing w:val="0"/>
                <w:highlight w:val="none"/>
              </w:rPr>
              <w:t>实施进度</w:t>
            </w:r>
            <w:r>
              <w:rPr>
                <w:rFonts w:hint="eastAsia" w:cs="宋体"/>
                <w:color w:val="auto"/>
                <w:spacing w:val="0"/>
                <w:highlight w:val="none"/>
                <w:lang w:val="en-US" w:eastAsia="zh-CN"/>
              </w:rPr>
              <w:t>④</w:t>
            </w:r>
            <w:r>
              <w:rPr>
                <w:rFonts w:hint="eastAsia" w:ascii="宋体" w:hAnsi="宋体" w:eastAsia="宋体" w:cs="宋体"/>
                <w:color w:val="auto"/>
                <w:spacing w:val="0"/>
                <w:highlight w:val="none"/>
              </w:rPr>
              <w:t>质量控制措施</w:t>
            </w:r>
            <w:r>
              <w:rPr>
                <w:rFonts w:hint="eastAsia" w:cs="宋体"/>
                <w:color w:val="auto"/>
                <w:spacing w:val="0"/>
                <w:highlight w:val="none"/>
                <w:lang w:val="en-US" w:eastAsia="zh-CN"/>
              </w:rPr>
              <w:t>⑤</w:t>
            </w:r>
            <w:r>
              <w:rPr>
                <w:rFonts w:hint="eastAsia" w:ascii="宋体" w:hAnsi="宋体" w:eastAsia="宋体" w:cs="宋体"/>
                <w:color w:val="auto"/>
                <w:spacing w:val="0"/>
                <w:highlight w:val="none"/>
              </w:rPr>
              <w:t>安全保障措施等</w:t>
            </w:r>
            <w:r>
              <w:rPr>
                <w:rFonts w:hint="eastAsia" w:cs="宋体"/>
                <w:color w:val="auto"/>
                <w:spacing w:val="0"/>
                <w:highlight w:val="none"/>
                <w:lang w:val="en-US" w:eastAsia="zh-CN"/>
              </w:rPr>
              <w:t>⑥</w:t>
            </w:r>
            <w:r>
              <w:rPr>
                <w:rFonts w:hint="eastAsia" w:ascii="宋体" w:hAnsi="宋体" w:eastAsia="宋体" w:cs="宋体"/>
                <w:color w:val="auto"/>
                <w:spacing w:val="0"/>
                <w:highlight w:val="none"/>
              </w:rPr>
              <w:t>技术支持、安装调试指导；以上因素每实质性响应一项得</w:t>
            </w:r>
            <w:r>
              <w:rPr>
                <w:rFonts w:hint="eastAsia" w:cs="宋体"/>
                <w:color w:val="auto"/>
                <w:spacing w:val="0"/>
                <w:highlight w:val="none"/>
                <w:lang w:val="en-US" w:eastAsia="zh-CN"/>
              </w:rPr>
              <w:t>3</w:t>
            </w:r>
            <w:r>
              <w:rPr>
                <w:rFonts w:hint="eastAsia" w:ascii="宋体" w:hAnsi="宋体" w:eastAsia="宋体" w:cs="宋体"/>
                <w:color w:val="auto"/>
                <w:spacing w:val="0"/>
                <w:highlight w:val="none"/>
              </w:rPr>
              <w:t>分，每有一项存在缺陷或不足的扣</w:t>
            </w:r>
            <w:r>
              <w:rPr>
                <w:rFonts w:hint="eastAsia" w:cs="宋体"/>
                <w:color w:val="auto"/>
                <w:spacing w:val="0"/>
                <w:highlight w:val="none"/>
                <w:lang w:val="en-US" w:eastAsia="zh-CN"/>
              </w:rPr>
              <w:t>2</w:t>
            </w:r>
            <w:r>
              <w:rPr>
                <w:rFonts w:hint="eastAsia" w:ascii="宋体" w:hAnsi="宋体" w:eastAsia="宋体" w:cs="宋体"/>
                <w:color w:val="auto"/>
                <w:spacing w:val="0"/>
                <w:highlight w:val="none"/>
              </w:rPr>
              <w:t>分，扣完为止，满分</w:t>
            </w:r>
            <w:r>
              <w:rPr>
                <w:rFonts w:hint="eastAsia" w:cs="宋体"/>
                <w:color w:val="auto"/>
                <w:spacing w:val="0"/>
                <w:highlight w:val="none"/>
                <w:lang w:val="en-US" w:eastAsia="zh-CN"/>
              </w:rPr>
              <w:t>18</w:t>
            </w:r>
            <w:r>
              <w:rPr>
                <w:rFonts w:hint="eastAsia" w:ascii="宋体" w:hAnsi="宋体" w:eastAsia="宋体" w:cs="宋体"/>
                <w:color w:val="auto"/>
                <w:spacing w:val="0"/>
                <w:highlight w:val="none"/>
              </w:rPr>
              <w:t>分。未提供不得分；</w:t>
            </w:r>
          </w:p>
        </w:tc>
      </w:tr>
      <w:tr w14:paraId="6FA69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986" w:type="dxa"/>
            <w:vMerge w:val="continue"/>
            <w:tcBorders>
              <w:left w:val="single" w:color="auto" w:sz="4" w:space="0"/>
              <w:right w:val="single" w:color="auto" w:sz="4" w:space="0"/>
            </w:tcBorders>
            <w:noWrap w:val="0"/>
            <w:vAlign w:val="center"/>
          </w:tcPr>
          <w:p w14:paraId="682A931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color w:val="auto"/>
                <w:spacing w:val="0"/>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5AA9DF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售后服务及相关承诺</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889C69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default" w:ascii="宋体" w:hAnsi="宋体" w:eastAsia="宋体" w:cs="宋体"/>
                <w:color w:val="auto"/>
                <w:spacing w:val="0"/>
                <w:highlight w:val="none"/>
                <w:lang w:val="en-US" w:eastAsia="zh-CN"/>
              </w:rPr>
            </w:pPr>
            <w:r>
              <w:rPr>
                <w:rFonts w:hint="eastAsia" w:cs="宋体"/>
                <w:color w:val="auto"/>
                <w:spacing w:val="0"/>
                <w:highlight w:val="none"/>
                <w:lang w:val="en-US" w:eastAsia="zh-CN"/>
              </w:rPr>
              <w:t>12</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6457C14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针对该项目须有完善的售后服务体系。包含：①售后服务机构和人员②售后服务内容和流程③售后服务响应时间和质量④售后服务方式和特色。以上因素每实质性响应一项得</w:t>
            </w:r>
            <w:r>
              <w:rPr>
                <w:rFonts w:hint="eastAsia" w:cs="宋体"/>
                <w:color w:val="auto"/>
                <w:spacing w:val="0"/>
                <w:highlight w:val="none"/>
                <w:lang w:val="en-US" w:eastAsia="zh-CN"/>
              </w:rPr>
              <w:t>3</w:t>
            </w:r>
            <w:r>
              <w:rPr>
                <w:rFonts w:hint="eastAsia" w:ascii="宋体" w:hAnsi="宋体" w:eastAsia="宋体" w:cs="宋体"/>
                <w:color w:val="auto"/>
                <w:spacing w:val="0"/>
                <w:highlight w:val="none"/>
              </w:rPr>
              <w:t>分，每有一项存在缺陷或不足的扣</w:t>
            </w:r>
            <w:r>
              <w:rPr>
                <w:rFonts w:hint="eastAsia" w:cs="宋体"/>
                <w:color w:val="auto"/>
                <w:spacing w:val="0"/>
                <w:highlight w:val="none"/>
                <w:lang w:val="en-US" w:eastAsia="zh-CN"/>
              </w:rPr>
              <w:t>2</w:t>
            </w:r>
            <w:r>
              <w:rPr>
                <w:rFonts w:hint="eastAsia" w:ascii="宋体" w:hAnsi="宋体" w:eastAsia="宋体" w:cs="宋体"/>
                <w:color w:val="auto"/>
                <w:spacing w:val="0"/>
                <w:highlight w:val="none"/>
              </w:rPr>
              <w:t>分，扣完为止，满分</w:t>
            </w:r>
            <w:r>
              <w:rPr>
                <w:rFonts w:hint="eastAsia" w:cs="宋体"/>
                <w:color w:val="auto"/>
                <w:spacing w:val="0"/>
                <w:highlight w:val="none"/>
                <w:lang w:val="en-US" w:eastAsia="zh-CN"/>
              </w:rPr>
              <w:t>12</w:t>
            </w:r>
            <w:r>
              <w:rPr>
                <w:rFonts w:hint="eastAsia" w:ascii="宋体" w:hAnsi="宋体" w:eastAsia="宋体" w:cs="宋体"/>
                <w:color w:val="auto"/>
                <w:spacing w:val="0"/>
                <w:highlight w:val="none"/>
              </w:rPr>
              <w:t>分。未提供不得分。</w:t>
            </w:r>
          </w:p>
        </w:tc>
      </w:tr>
      <w:tr w14:paraId="39355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986" w:type="dxa"/>
            <w:tcBorders>
              <w:left w:val="single" w:color="auto" w:sz="4" w:space="0"/>
              <w:bottom w:val="single" w:color="auto" w:sz="4" w:space="0"/>
              <w:right w:val="single" w:color="auto" w:sz="4" w:space="0"/>
            </w:tcBorders>
            <w:noWrap w:val="0"/>
            <w:vAlign w:val="center"/>
          </w:tcPr>
          <w:p w14:paraId="5A86C30E">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color w:val="auto"/>
                <w:spacing w:val="0"/>
                <w:highlight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71737F">
            <w:pPr>
              <w:widowControl/>
              <w:snapToGrid w:val="0"/>
              <w:spacing w:line="276" w:lineRule="auto"/>
              <w:ind w:left="0" w:leftChars="0" w:firstLine="0" w:firstLineChars="0"/>
              <w:jc w:val="both"/>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bCs/>
                <w:color w:val="auto"/>
                <w:spacing w:val="0"/>
                <w:sz w:val="24"/>
                <w:highlight w:val="none"/>
              </w:rPr>
              <w:t>质量保障</w:t>
            </w:r>
          </w:p>
        </w:tc>
        <w:tc>
          <w:tcPr>
            <w:tcW w:w="7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2C8AC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宋体" w:hAnsi="宋体" w:eastAsia="宋体" w:cs="宋体"/>
                <w:color w:val="auto"/>
                <w:spacing w:val="0"/>
                <w:kern w:val="2"/>
                <w:sz w:val="24"/>
                <w:szCs w:val="24"/>
                <w:highlight w:val="none"/>
                <w:lang w:val="en-US" w:eastAsia="zh-CN" w:bidi="ar-SA"/>
              </w:rPr>
            </w:pPr>
            <w:r>
              <w:rPr>
                <w:rFonts w:hint="eastAsia" w:cs="宋体"/>
                <w:color w:val="auto"/>
                <w:spacing w:val="0"/>
                <w:kern w:val="2"/>
                <w:sz w:val="24"/>
                <w:szCs w:val="24"/>
                <w:highlight w:val="none"/>
                <w:lang w:val="en-US" w:eastAsia="zh-CN" w:bidi="ar-SA"/>
              </w:rPr>
              <w:t>15</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6B5A4FD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针对本项目需求，提供方案包括：①全过程质量保证措施②关键货物与软件的专项质量保证③质量风险识别与应对④质量组织保证体系⑤质量方针；以上因素每实质性响应一项得</w:t>
            </w:r>
            <w:r>
              <w:rPr>
                <w:rFonts w:hint="eastAsia" w:cs="宋体"/>
                <w:color w:val="auto"/>
                <w:spacing w:val="0"/>
                <w:highlight w:val="none"/>
                <w:lang w:val="en-US" w:eastAsia="zh-CN"/>
              </w:rPr>
              <w:t>3</w:t>
            </w:r>
            <w:r>
              <w:rPr>
                <w:rFonts w:hint="eastAsia" w:ascii="宋体" w:hAnsi="宋体" w:eastAsia="宋体" w:cs="宋体"/>
                <w:color w:val="auto"/>
                <w:spacing w:val="0"/>
                <w:highlight w:val="none"/>
                <w:lang w:val="en-US" w:eastAsia="zh-CN"/>
              </w:rPr>
              <w:t>分，每有一项存在缺陷或不足的扣</w:t>
            </w:r>
            <w:r>
              <w:rPr>
                <w:rFonts w:hint="eastAsia" w:cs="宋体"/>
                <w:color w:val="auto"/>
                <w:spacing w:val="0"/>
                <w:highlight w:val="none"/>
                <w:lang w:val="en-US" w:eastAsia="zh-CN"/>
              </w:rPr>
              <w:t>2</w:t>
            </w:r>
            <w:r>
              <w:rPr>
                <w:rFonts w:hint="eastAsia" w:ascii="宋体" w:hAnsi="宋体" w:eastAsia="宋体" w:cs="宋体"/>
                <w:color w:val="auto"/>
                <w:spacing w:val="0"/>
                <w:highlight w:val="none"/>
                <w:lang w:val="en-US" w:eastAsia="zh-CN"/>
              </w:rPr>
              <w:t>分，满分</w:t>
            </w:r>
            <w:r>
              <w:rPr>
                <w:rFonts w:hint="eastAsia" w:cs="宋体"/>
                <w:color w:val="auto"/>
                <w:spacing w:val="0"/>
                <w:highlight w:val="none"/>
                <w:lang w:val="en-US" w:eastAsia="zh-CN"/>
              </w:rPr>
              <w:t>15</w:t>
            </w:r>
            <w:r>
              <w:rPr>
                <w:rFonts w:hint="eastAsia" w:ascii="宋体" w:hAnsi="宋体" w:eastAsia="宋体" w:cs="宋体"/>
                <w:color w:val="auto"/>
                <w:spacing w:val="0"/>
                <w:highlight w:val="none"/>
                <w:lang w:val="en-US" w:eastAsia="zh-CN"/>
              </w:rPr>
              <w:t>分，未实质性响应或未提供不得分。</w:t>
            </w:r>
          </w:p>
        </w:tc>
      </w:tr>
      <w:tr w14:paraId="42B20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9192" w:type="dxa"/>
            <w:gridSpan w:val="4"/>
            <w:tcBorders>
              <w:top w:val="single" w:color="auto" w:sz="4" w:space="0"/>
              <w:left w:val="single" w:color="auto" w:sz="4" w:space="0"/>
              <w:right w:val="single" w:color="auto" w:sz="4" w:space="0"/>
            </w:tcBorders>
            <w:noWrap w:val="0"/>
            <w:vAlign w:val="center"/>
          </w:tcPr>
          <w:p w14:paraId="6102352E">
            <w:pPr>
              <w:pStyle w:val="20"/>
              <w:keepNext w:val="0"/>
              <w:keepLines w:val="0"/>
              <w:pageBreakBefore w:val="0"/>
              <w:widowControl/>
              <w:tabs>
                <w:tab w:val="left" w:pos="1610"/>
              </w:tabs>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color w:val="auto"/>
                <w:spacing w:val="0"/>
                <w:highlight w:val="none"/>
                <w:lang w:val="en-US" w:eastAsia="zh-CN"/>
              </w:rPr>
            </w:pPr>
            <w:r>
              <w:rPr>
                <w:b/>
                <w:bCs/>
                <w:color w:val="auto"/>
                <w:spacing w:val="-4"/>
                <w:highlight w:val="none"/>
              </w:rPr>
              <w:t>注：内容存在缺陷、表述不清楚、针对性不强、逻辑</w:t>
            </w:r>
            <w:r>
              <w:rPr>
                <w:b/>
                <w:bCs/>
                <w:color w:val="auto"/>
                <w:spacing w:val="-5"/>
                <w:highlight w:val="none"/>
              </w:rPr>
              <w:t>不清晰是指供应商提供的</w:t>
            </w:r>
            <w:r>
              <w:rPr>
                <w:color w:val="auto"/>
                <w:highlight w:val="none"/>
              </w:rPr>
              <w:t xml:space="preserve">  </w:t>
            </w:r>
            <w:r>
              <w:rPr>
                <w:b/>
                <w:bCs/>
                <w:color w:val="auto"/>
                <w:spacing w:val="-3"/>
                <w:highlight w:val="none"/>
              </w:rPr>
              <w:t>内容存在不适用项目实际情况的情形、套用其他方案、凭空捏造、逻辑</w:t>
            </w:r>
            <w:r>
              <w:rPr>
                <w:b/>
                <w:bCs/>
                <w:color w:val="auto"/>
                <w:spacing w:val="-4"/>
                <w:highlight w:val="none"/>
              </w:rPr>
              <w:t>漏洞、</w:t>
            </w:r>
            <w:r>
              <w:rPr>
                <w:color w:val="auto"/>
                <w:highlight w:val="none"/>
              </w:rPr>
              <w:t xml:space="preserve"> </w:t>
            </w:r>
            <w:r>
              <w:rPr>
                <w:b/>
                <w:bCs/>
                <w:color w:val="auto"/>
                <w:spacing w:val="-4"/>
                <w:highlight w:val="none"/>
              </w:rPr>
              <w:t>科学原理错误、工作依据与本项目要求不一致、与项</w:t>
            </w:r>
            <w:r>
              <w:rPr>
                <w:b/>
                <w:bCs/>
                <w:color w:val="auto"/>
                <w:spacing w:val="-5"/>
                <w:highlight w:val="none"/>
              </w:rPr>
              <w:t>目实际情况不匹配以及不</w:t>
            </w:r>
            <w:r>
              <w:rPr>
                <w:b/>
                <w:bCs/>
                <w:color w:val="auto"/>
                <w:spacing w:val="-3"/>
                <w:highlight w:val="none"/>
              </w:rPr>
              <w:t>可能实现的夸大情形等情况。</w:t>
            </w:r>
          </w:p>
        </w:tc>
      </w:tr>
    </w:tbl>
    <w:p w14:paraId="65701F53">
      <w:pPr>
        <w:pStyle w:val="18"/>
        <w:rPr>
          <w:rFonts w:hint="eastAsia" w:ascii="Times New Roman" w:hAnsi="Times New Roman" w:eastAsia="宋体" w:cs="Times New Roman"/>
          <w:snapToGrid w:val="0"/>
          <w:color w:val="auto"/>
          <w:kern w:val="0"/>
          <w:sz w:val="24"/>
          <w:szCs w:val="24"/>
          <w:highlight w:val="none"/>
          <w:lang w:val="en-US" w:eastAsia="zh-CN" w:bidi="ar-SA"/>
        </w:rPr>
      </w:pPr>
    </w:p>
    <w:p w14:paraId="6A64C263">
      <w:pPr>
        <w:spacing w:before="311" w:line="324" w:lineRule="auto"/>
        <w:ind w:left="127" w:right="80" w:firstLine="46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20.3  </w:t>
      </w:r>
      <w:r>
        <w:rPr>
          <w:rFonts w:ascii="宋体" w:hAnsi="宋体" w:eastAsia="宋体" w:cs="宋体"/>
          <w:color w:val="auto"/>
          <w:sz w:val="24"/>
          <w:szCs w:val="24"/>
          <w:highlight w:val="none"/>
        </w:rPr>
        <w:t>评</w:t>
      </w:r>
      <w:r>
        <w:rPr>
          <w:rFonts w:hint="eastAsia" w:ascii="宋体" w:hAnsi="宋体" w:eastAsia="宋体" w:cs="宋体"/>
          <w:color w:val="auto"/>
          <w:sz w:val="24"/>
          <w:szCs w:val="24"/>
          <w:highlight w:val="none"/>
          <w:lang w:eastAsia="zh-CN"/>
        </w:rPr>
        <w:t>审</w:t>
      </w:r>
      <w:r>
        <w:rPr>
          <w:rFonts w:ascii="宋体" w:hAnsi="宋体" w:eastAsia="宋体" w:cs="宋体"/>
          <w:color w:val="auto"/>
          <w:sz w:val="24"/>
          <w:szCs w:val="24"/>
          <w:highlight w:val="none"/>
        </w:rPr>
        <w:t>结果按评审后得分由高到低顺序排列。得分相同的，按磋商报价</w:t>
      </w:r>
      <w:r>
        <w:rPr>
          <w:rFonts w:ascii="宋体" w:hAnsi="宋体" w:eastAsia="宋体" w:cs="宋体"/>
          <w:color w:val="auto"/>
          <w:spacing w:val="17"/>
          <w:sz w:val="24"/>
          <w:szCs w:val="24"/>
          <w:highlight w:val="none"/>
        </w:rPr>
        <w:t xml:space="preserve"> </w:t>
      </w:r>
      <w:r>
        <w:rPr>
          <w:rFonts w:ascii="宋体" w:hAnsi="宋体" w:eastAsia="宋体" w:cs="宋体"/>
          <w:color w:val="auto"/>
          <w:spacing w:val="2"/>
          <w:sz w:val="24"/>
          <w:szCs w:val="24"/>
          <w:highlight w:val="none"/>
        </w:rPr>
        <w:t>由低到高顺序排列。得分且磋商报价相同的并列。响应文件满足采购文件全部</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实质性要求，且按照评审因素的量化指标评审得分最高的供应商为排名</w:t>
      </w:r>
      <w:r>
        <w:rPr>
          <w:rFonts w:ascii="宋体" w:hAnsi="宋体" w:eastAsia="宋体" w:cs="宋体"/>
          <w:color w:val="auto"/>
          <w:spacing w:val="1"/>
          <w:sz w:val="24"/>
          <w:szCs w:val="24"/>
          <w:highlight w:val="none"/>
        </w:rPr>
        <w:t>第一的</w:t>
      </w:r>
      <w:r>
        <w:rPr>
          <w:rFonts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lang w:eastAsia="zh-CN"/>
        </w:rPr>
        <w:t>成交</w:t>
      </w:r>
      <w:r>
        <w:rPr>
          <w:rFonts w:ascii="宋体" w:hAnsi="宋体" w:eastAsia="宋体" w:cs="宋体"/>
          <w:color w:val="auto"/>
          <w:spacing w:val="-3"/>
          <w:sz w:val="24"/>
          <w:szCs w:val="24"/>
          <w:highlight w:val="none"/>
        </w:rPr>
        <w:t>候选人。</w:t>
      </w:r>
    </w:p>
    <w:p w14:paraId="6AC05D28">
      <w:pPr>
        <w:spacing w:before="183" w:line="219" w:lineRule="auto"/>
        <w:ind w:left="597"/>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20.4  </w:t>
      </w:r>
      <w:r>
        <w:rPr>
          <w:rFonts w:ascii="宋体" w:hAnsi="宋体" w:eastAsia="宋体" w:cs="宋体"/>
          <w:color w:val="auto"/>
          <w:sz w:val="24"/>
          <w:szCs w:val="24"/>
          <w:highlight w:val="none"/>
        </w:rPr>
        <w:t>评</w:t>
      </w:r>
      <w:r>
        <w:rPr>
          <w:rFonts w:hint="eastAsia" w:ascii="宋体" w:hAnsi="宋体" w:eastAsia="宋体" w:cs="宋体"/>
          <w:color w:val="auto"/>
          <w:sz w:val="24"/>
          <w:szCs w:val="24"/>
          <w:highlight w:val="none"/>
          <w:lang w:eastAsia="zh-CN"/>
        </w:rPr>
        <w:t>审</w:t>
      </w:r>
      <w:r>
        <w:rPr>
          <w:rFonts w:ascii="宋体" w:hAnsi="宋体" w:eastAsia="宋体" w:cs="宋体"/>
          <w:color w:val="auto"/>
          <w:sz w:val="24"/>
          <w:szCs w:val="24"/>
          <w:highlight w:val="none"/>
        </w:rPr>
        <w:t>结果汇总完成后，除下列情形外，任何人不得</w:t>
      </w:r>
      <w:r>
        <w:rPr>
          <w:rFonts w:ascii="宋体" w:hAnsi="宋体" w:eastAsia="宋体" w:cs="宋体"/>
          <w:color w:val="auto"/>
          <w:spacing w:val="-1"/>
          <w:sz w:val="24"/>
          <w:szCs w:val="24"/>
          <w:highlight w:val="none"/>
        </w:rPr>
        <w:t>修改评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结果：</w:t>
      </w:r>
    </w:p>
    <w:p w14:paraId="3063DD66">
      <w:pPr>
        <w:spacing w:before="183" w:line="219" w:lineRule="auto"/>
        <w:ind w:left="61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w:t>
      </w:r>
      <w:r>
        <w:rPr>
          <w:rFonts w:ascii="宋体" w:hAnsi="宋体" w:eastAsia="宋体" w:cs="宋体"/>
          <w:color w:val="auto"/>
          <w:spacing w:val="-2"/>
          <w:sz w:val="24"/>
          <w:szCs w:val="24"/>
          <w:highlight w:val="none"/>
        </w:rPr>
        <w:t>）分值汇总计算错误的；</w:t>
      </w:r>
    </w:p>
    <w:p w14:paraId="3C9C9CB4">
      <w:pPr>
        <w:spacing w:before="180" w:line="220" w:lineRule="auto"/>
        <w:ind w:left="61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2</w:t>
      </w:r>
      <w:r>
        <w:rPr>
          <w:rFonts w:ascii="宋体" w:hAnsi="宋体" w:eastAsia="宋体" w:cs="宋体"/>
          <w:color w:val="auto"/>
          <w:spacing w:val="-2"/>
          <w:sz w:val="24"/>
          <w:szCs w:val="24"/>
          <w:highlight w:val="none"/>
        </w:rPr>
        <w:t>）分项评分超出评分标准范围的；</w:t>
      </w:r>
    </w:p>
    <w:p w14:paraId="6AED4A1B">
      <w:pPr>
        <w:spacing w:before="181" w:line="219" w:lineRule="auto"/>
        <w:ind w:left="61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委员会成员对客观评审因素评分不一致的；</w:t>
      </w:r>
    </w:p>
    <w:p w14:paraId="35E110A4">
      <w:pPr>
        <w:spacing w:before="180" w:line="219" w:lineRule="auto"/>
        <w:ind w:left="61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4</w:t>
      </w:r>
      <w:r>
        <w:rPr>
          <w:rFonts w:ascii="宋体" w:hAnsi="宋体" w:eastAsia="宋体" w:cs="宋体"/>
          <w:color w:val="auto"/>
          <w:spacing w:val="-2"/>
          <w:sz w:val="24"/>
          <w:szCs w:val="24"/>
          <w:highlight w:val="none"/>
        </w:rPr>
        <w:t>）经评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委员会认定评分畸高、畸低的。</w:t>
      </w:r>
    </w:p>
    <w:p w14:paraId="47F48437">
      <w:pPr>
        <w:spacing w:before="185" w:line="359" w:lineRule="auto"/>
        <w:ind w:left="120" w:right="80" w:firstLine="48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报告签署前，经复核发现存在以上情形之一的，评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委员会应当当场</w:t>
      </w:r>
      <w:r>
        <w:rPr>
          <w:rFonts w:ascii="宋体" w:hAnsi="宋体" w:eastAsia="宋体" w:cs="宋体"/>
          <w:color w:val="auto"/>
          <w:spacing w:val="10"/>
          <w:sz w:val="24"/>
          <w:szCs w:val="24"/>
          <w:highlight w:val="none"/>
        </w:rPr>
        <w:t xml:space="preserve"> </w:t>
      </w:r>
      <w:r>
        <w:rPr>
          <w:rFonts w:ascii="宋体" w:hAnsi="宋体" w:eastAsia="宋体" w:cs="宋体"/>
          <w:color w:val="auto"/>
          <w:spacing w:val="2"/>
          <w:sz w:val="24"/>
          <w:szCs w:val="24"/>
          <w:highlight w:val="none"/>
        </w:rPr>
        <w:t>修改评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结果，并在评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报告中记载；评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报告签署后，采购人或者采购代理</w:t>
      </w:r>
      <w:r>
        <w:rPr>
          <w:rFonts w:ascii="宋体" w:hAnsi="宋体" w:eastAsia="宋体" w:cs="宋体"/>
          <w:color w:val="auto"/>
          <w:spacing w:val="6"/>
          <w:sz w:val="24"/>
          <w:szCs w:val="24"/>
          <w:highlight w:val="none"/>
        </w:rPr>
        <w:t xml:space="preserve"> </w:t>
      </w:r>
      <w:r>
        <w:rPr>
          <w:rFonts w:ascii="宋体" w:hAnsi="宋体" w:eastAsia="宋体" w:cs="宋体"/>
          <w:color w:val="auto"/>
          <w:spacing w:val="2"/>
          <w:sz w:val="24"/>
          <w:szCs w:val="24"/>
          <w:highlight w:val="none"/>
        </w:rPr>
        <w:t>机构发现存在以上情形之一的，应当组织原评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委员会进行重新评审，重新评</w:t>
      </w:r>
      <w:r>
        <w:rPr>
          <w:rFonts w:ascii="宋体" w:hAnsi="宋体" w:eastAsia="宋体" w:cs="宋体"/>
          <w:color w:val="auto"/>
          <w:spacing w:val="6"/>
          <w:sz w:val="24"/>
          <w:szCs w:val="24"/>
          <w:highlight w:val="none"/>
        </w:rPr>
        <w:t xml:space="preserve"> </w:t>
      </w:r>
      <w:r>
        <w:rPr>
          <w:rFonts w:ascii="宋体" w:hAnsi="宋体" w:eastAsia="宋体" w:cs="宋体"/>
          <w:color w:val="auto"/>
          <w:spacing w:val="-1"/>
          <w:sz w:val="24"/>
          <w:szCs w:val="24"/>
          <w:highlight w:val="none"/>
        </w:rPr>
        <w:t>审改变评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结果的，书面报告本级财政部门。</w:t>
      </w:r>
    </w:p>
    <w:p w14:paraId="01CC8D21">
      <w:pPr>
        <w:spacing w:before="1" w:line="359" w:lineRule="auto"/>
        <w:ind w:left="120"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供应商对以上情形提出质疑的，采购人或者采购代理机构可以组织原评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9"/>
          <w:sz w:val="24"/>
          <w:szCs w:val="24"/>
          <w:highlight w:val="none"/>
        </w:rPr>
        <w:t xml:space="preserve"> </w:t>
      </w:r>
      <w:r>
        <w:rPr>
          <w:rFonts w:ascii="宋体" w:hAnsi="宋体" w:eastAsia="宋体" w:cs="宋体"/>
          <w:color w:val="auto"/>
          <w:spacing w:val="-2"/>
          <w:sz w:val="24"/>
          <w:szCs w:val="24"/>
          <w:highlight w:val="none"/>
        </w:rPr>
        <w:t>委员会进行重新评审，重新评审改变评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结</w:t>
      </w:r>
      <w:r>
        <w:rPr>
          <w:rFonts w:ascii="宋体" w:hAnsi="宋体" w:eastAsia="宋体" w:cs="宋体"/>
          <w:color w:val="auto"/>
          <w:spacing w:val="-3"/>
          <w:sz w:val="24"/>
          <w:szCs w:val="24"/>
          <w:highlight w:val="none"/>
        </w:rPr>
        <w:t>果的，应当书面报告本级财政部门。</w:t>
      </w:r>
    </w:p>
    <w:p w14:paraId="73344E1D">
      <w:pPr>
        <w:spacing w:before="5" w:line="219" w:lineRule="auto"/>
        <w:ind w:left="118"/>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2"/>
          <w:sz w:val="28"/>
          <w:szCs w:val="28"/>
          <w:highlight w:val="none"/>
        </w:rPr>
        <w:t>21.</w:t>
      </w:r>
      <w:r>
        <w:rPr>
          <w:rFonts w:ascii="宋体" w:hAnsi="宋体" w:eastAsia="宋体" w:cs="宋体"/>
          <w:b/>
          <w:bCs/>
          <w:color w:val="auto"/>
          <w:spacing w:val="-2"/>
          <w:sz w:val="28"/>
          <w:szCs w:val="28"/>
          <w:highlight w:val="none"/>
        </w:rPr>
        <w:t>推荐并确定</w:t>
      </w:r>
      <w:r>
        <w:rPr>
          <w:rFonts w:hint="eastAsia" w:ascii="宋体" w:hAnsi="宋体" w:eastAsia="宋体" w:cs="宋体"/>
          <w:b/>
          <w:bCs/>
          <w:color w:val="auto"/>
          <w:spacing w:val="-2"/>
          <w:sz w:val="28"/>
          <w:szCs w:val="28"/>
          <w:highlight w:val="none"/>
          <w:lang w:eastAsia="zh-CN"/>
        </w:rPr>
        <w:t>成交供应商</w:t>
      </w:r>
    </w:p>
    <w:p w14:paraId="33138010">
      <w:pPr>
        <w:spacing w:before="207" w:line="360" w:lineRule="auto"/>
        <w:ind w:left="119" w:right="80" w:firstLine="477"/>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21.1  </w:t>
      </w:r>
      <w:r>
        <w:rPr>
          <w:rFonts w:ascii="宋体" w:hAnsi="宋体" w:eastAsia="宋体" w:cs="宋体"/>
          <w:color w:val="auto"/>
          <w:spacing w:val="-3"/>
          <w:sz w:val="24"/>
          <w:szCs w:val="24"/>
          <w:highlight w:val="none"/>
        </w:rPr>
        <w:t>采购代理机构应当在评</w:t>
      </w:r>
      <w:r>
        <w:rPr>
          <w:rFonts w:hint="eastAsia" w:ascii="宋体" w:hAnsi="宋体" w:eastAsia="宋体" w:cs="宋体"/>
          <w:color w:val="auto"/>
          <w:spacing w:val="-3"/>
          <w:sz w:val="24"/>
          <w:szCs w:val="24"/>
          <w:highlight w:val="none"/>
          <w:lang w:eastAsia="zh-CN"/>
        </w:rPr>
        <w:t>审</w:t>
      </w:r>
      <w:r>
        <w:rPr>
          <w:rFonts w:ascii="宋体" w:hAnsi="宋体" w:eastAsia="宋体" w:cs="宋体"/>
          <w:color w:val="auto"/>
          <w:spacing w:val="-3"/>
          <w:sz w:val="24"/>
          <w:szCs w:val="24"/>
          <w:highlight w:val="none"/>
        </w:rPr>
        <w:t>结束后</w:t>
      </w:r>
      <w:r>
        <w:rPr>
          <w:rFonts w:ascii="Times New Roman" w:hAnsi="Times New Roman" w:eastAsia="Times New Roman" w:cs="Times New Roman"/>
          <w:color w:val="auto"/>
          <w:spacing w:val="-3"/>
          <w:sz w:val="24"/>
          <w:szCs w:val="24"/>
          <w:highlight w:val="none"/>
        </w:rPr>
        <w:t>2</w:t>
      </w:r>
      <w:r>
        <w:rPr>
          <w:rFonts w:ascii="宋体" w:hAnsi="宋体" w:eastAsia="宋体" w:cs="宋体"/>
          <w:color w:val="auto"/>
          <w:spacing w:val="-3"/>
          <w:sz w:val="24"/>
          <w:szCs w:val="24"/>
          <w:highlight w:val="none"/>
        </w:rPr>
        <w:t>个工作日内将评</w:t>
      </w:r>
      <w:r>
        <w:rPr>
          <w:rFonts w:hint="eastAsia" w:ascii="宋体" w:hAnsi="宋体" w:eastAsia="宋体" w:cs="宋体"/>
          <w:color w:val="auto"/>
          <w:spacing w:val="-3"/>
          <w:sz w:val="24"/>
          <w:szCs w:val="24"/>
          <w:highlight w:val="none"/>
          <w:lang w:eastAsia="zh-CN"/>
        </w:rPr>
        <w:t>审</w:t>
      </w:r>
      <w:r>
        <w:rPr>
          <w:rFonts w:ascii="宋体" w:hAnsi="宋体" w:eastAsia="宋体" w:cs="宋体"/>
          <w:color w:val="auto"/>
          <w:spacing w:val="-3"/>
          <w:sz w:val="24"/>
          <w:szCs w:val="24"/>
          <w:highlight w:val="none"/>
        </w:rPr>
        <w:t>报告送采购人。采</w:t>
      </w:r>
      <w:r>
        <w:rPr>
          <w:rFonts w:ascii="宋体" w:hAnsi="宋体" w:eastAsia="宋体" w:cs="宋体"/>
          <w:color w:val="auto"/>
          <w:spacing w:val="8"/>
          <w:sz w:val="24"/>
          <w:szCs w:val="24"/>
          <w:highlight w:val="none"/>
        </w:rPr>
        <w:t xml:space="preserve"> </w:t>
      </w:r>
      <w:r>
        <w:rPr>
          <w:rFonts w:ascii="宋体" w:hAnsi="宋体" w:eastAsia="宋体" w:cs="宋体"/>
          <w:color w:val="auto"/>
          <w:spacing w:val="-1"/>
          <w:sz w:val="24"/>
          <w:szCs w:val="24"/>
          <w:highlight w:val="none"/>
        </w:rPr>
        <w:t>购人应当自收到评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报告之日起</w:t>
      </w:r>
      <w:r>
        <w:rPr>
          <w:rFonts w:ascii="Times New Roman" w:hAnsi="Times New Roman" w:eastAsia="Times New Roman" w:cs="Times New Roman"/>
          <w:color w:val="auto"/>
          <w:spacing w:val="-1"/>
          <w:sz w:val="24"/>
          <w:szCs w:val="24"/>
          <w:highlight w:val="none"/>
        </w:rPr>
        <w:t>5</w:t>
      </w:r>
      <w:r>
        <w:rPr>
          <w:rFonts w:ascii="宋体" w:hAnsi="宋体" w:eastAsia="宋体" w:cs="宋体"/>
          <w:color w:val="auto"/>
          <w:spacing w:val="-1"/>
          <w:sz w:val="24"/>
          <w:szCs w:val="24"/>
          <w:highlight w:val="none"/>
        </w:rPr>
        <w:t>个工作日内，在评</w:t>
      </w:r>
      <w:r>
        <w:rPr>
          <w:rFonts w:hint="eastAsia" w:ascii="宋体" w:hAnsi="宋体" w:eastAsia="宋体" w:cs="宋体"/>
          <w:color w:val="auto"/>
          <w:spacing w:val="-1"/>
          <w:sz w:val="24"/>
          <w:szCs w:val="24"/>
          <w:highlight w:val="none"/>
          <w:lang w:eastAsia="zh-CN"/>
        </w:rPr>
        <w:t>审</w:t>
      </w:r>
      <w:r>
        <w:rPr>
          <w:rFonts w:ascii="宋体" w:hAnsi="宋体" w:eastAsia="宋体" w:cs="宋体"/>
          <w:color w:val="auto"/>
          <w:spacing w:val="-1"/>
          <w:sz w:val="24"/>
          <w:szCs w:val="24"/>
          <w:highlight w:val="none"/>
        </w:rPr>
        <w:t>报</w:t>
      </w:r>
      <w:r>
        <w:rPr>
          <w:rFonts w:ascii="宋体" w:hAnsi="宋体" w:eastAsia="宋体" w:cs="宋体"/>
          <w:color w:val="auto"/>
          <w:spacing w:val="-2"/>
          <w:sz w:val="24"/>
          <w:szCs w:val="24"/>
          <w:highlight w:val="none"/>
        </w:rPr>
        <w:t>告确定的</w:t>
      </w:r>
      <w:r>
        <w:rPr>
          <w:rFonts w:hint="eastAsia" w:ascii="宋体" w:hAnsi="宋体" w:eastAsia="宋体" w:cs="宋体"/>
          <w:color w:val="auto"/>
          <w:spacing w:val="-2"/>
          <w:sz w:val="24"/>
          <w:szCs w:val="24"/>
          <w:highlight w:val="none"/>
          <w:lang w:eastAsia="zh-CN"/>
        </w:rPr>
        <w:t>成交</w:t>
      </w:r>
      <w:r>
        <w:rPr>
          <w:rFonts w:ascii="宋体" w:hAnsi="宋体" w:eastAsia="宋体" w:cs="宋体"/>
          <w:color w:val="auto"/>
          <w:spacing w:val="-2"/>
          <w:sz w:val="24"/>
          <w:szCs w:val="24"/>
          <w:highlight w:val="none"/>
        </w:rPr>
        <w:t>候选人名</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单中按顺序确定</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eastAsia="zh-CN"/>
        </w:rPr>
        <w:t>成交</w:t>
      </w:r>
      <w:r>
        <w:rPr>
          <w:rFonts w:ascii="宋体" w:hAnsi="宋体" w:eastAsia="宋体" w:cs="宋体"/>
          <w:color w:val="auto"/>
          <w:spacing w:val="2"/>
          <w:sz w:val="24"/>
          <w:szCs w:val="24"/>
          <w:highlight w:val="none"/>
        </w:rPr>
        <w:t>候选人并列的，由采购人或者采购人委托评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委员会按照采购文件规定的方式确定</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pacing w:val="2"/>
          <w:sz w:val="24"/>
          <w:szCs w:val="24"/>
          <w:highlight w:val="none"/>
        </w:rPr>
        <w:t>；采购文件未规定的</w:t>
      </w:r>
      <w:r>
        <w:rPr>
          <w:rFonts w:ascii="宋体" w:hAnsi="宋体" w:eastAsia="宋体" w:cs="宋体"/>
          <w:color w:val="auto"/>
          <w:spacing w:val="1"/>
          <w:sz w:val="24"/>
          <w:szCs w:val="24"/>
          <w:highlight w:val="none"/>
        </w:rPr>
        <w:t>，采取随机抽取</w:t>
      </w:r>
      <w:r>
        <w:rPr>
          <w:rFonts w:ascii="宋体" w:hAnsi="宋体" w:eastAsia="宋体" w:cs="宋体"/>
          <w:color w:val="auto"/>
          <w:spacing w:val="-5"/>
          <w:sz w:val="24"/>
          <w:szCs w:val="24"/>
          <w:highlight w:val="none"/>
        </w:rPr>
        <w:t>的方式确定。</w:t>
      </w:r>
    </w:p>
    <w:p w14:paraId="025CF409">
      <w:pPr>
        <w:spacing w:before="207" w:line="360" w:lineRule="auto"/>
        <w:ind w:left="119" w:right="80" w:firstLine="477"/>
        <w:jc w:val="both"/>
        <w:rPr>
          <w:rFonts w:ascii="Times New Roman" w:hAnsi="Times New Roman" w:eastAsia="Times New Roman" w:cs="Times New Roman"/>
          <w:color w:val="auto"/>
          <w:spacing w:val="-3"/>
          <w:sz w:val="24"/>
          <w:szCs w:val="24"/>
          <w:highlight w:val="none"/>
        </w:rPr>
      </w:pPr>
      <w:r>
        <w:rPr>
          <w:rFonts w:ascii="Times New Roman" w:hAnsi="Times New Roman" w:eastAsia="Times New Roman" w:cs="Times New Roman"/>
          <w:color w:val="auto"/>
          <w:spacing w:val="-3"/>
          <w:sz w:val="24"/>
          <w:szCs w:val="24"/>
          <w:highlight w:val="none"/>
        </w:rPr>
        <w:t>21.2  采购人自行组织</w:t>
      </w:r>
      <w:r>
        <w:rPr>
          <w:rFonts w:hint="eastAsia" w:ascii="Times New Roman" w:hAnsi="Times New Roman" w:eastAsia="Times New Roman" w:cs="Times New Roman"/>
          <w:color w:val="auto"/>
          <w:spacing w:val="-3"/>
          <w:sz w:val="24"/>
          <w:szCs w:val="24"/>
          <w:highlight w:val="none"/>
          <w:lang w:eastAsia="zh-CN"/>
        </w:rPr>
        <w:t>磋商</w:t>
      </w:r>
      <w:r>
        <w:rPr>
          <w:rFonts w:ascii="Times New Roman" w:hAnsi="Times New Roman" w:eastAsia="Times New Roman" w:cs="Times New Roman"/>
          <w:color w:val="auto"/>
          <w:spacing w:val="-3"/>
          <w:sz w:val="24"/>
          <w:szCs w:val="24"/>
          <w:highlight w:val="none"/>
        </w:rPr>
        <w:t>的，应当在评</w:t>
      </w:r>
      <w:r>
        <w:rPr>
          <w:rFonts w:hint="eastAsia" w:ascii="Times New Roman" w:hAnsi="Times New Roman" w:eastAsia="Times New Roman" w:cs="Times New Roman"/>
          <w:color w:val="auto"/>
          <w:spacing w:val="-3"/>
          <w:sz w:val="24"/>
          <w:szCs w:val="24"/>
          <w:highlight w:val="none"/>
          <w:lang w:eastAsia="zh-CN"/>
        </w:rPr>
        <w:t>审</w:t>
      </w:r>
      <w:r>
        <w:rPr>
          <w:rFonts w:ascii="Times New Roman" w:hAnsi="Times New Roman" w:eastAsia="Times New Roman" w:cs="Times New Roman"/>
          <w:color w:val="auto"/>
          <w:spacing w:val="-3"/>
          <w:sz w:val="24"/>
          <w:szCs w:val="24"/>
          <w:highlight w:val="none"/>
        </w:rPr>
        <w:t>结束后5个工作日内确定</w:t>
      </w:r>
      <w:r>
        <w:rPr>
          <w:rFonts w:hint="eastAsia" w:ascii="Times New Roman" w:hAnsi="Times New Roman" w:eastAsia="Times New Roman" w:cs="Times New Roman"/>
          <w:color w:val="auto"/>
          <w:spacing w:val="-3"/>
          <w:sz w:val="24"/>
          <w:szCs w:val="24"/>
          <w:highlight w:val="none"/>
          <w:lang w:eastAsia="zh-CN"/>
        </w:rPr>
        <w:t>成交供应商</w:t>
      </w:r>
      <w:r>
        <w:rPr>
          <w:rFonts w:ascii="Times New Roman" w:hAnsi="Times New Roman" w:eastAsia="Times New Roman" w:cs="Times New Roman"/>
          <w:color w:val="auto"/>
          <w:spacing w:val="-3"/>
          <w:sz w:val="24"/>
          <w:szCs w:val="24"/>
          <w:highlight w:val="none"/>
        </w:rPr>
        <w:t>。</w:t>
      </w:r>
    </w:p>
    <w:p w14:paraId="20422A47">
      <w:pPr>
        <w:spacing w:before="185" w:line="312" w:lineRule="auto"/>
        <w:ind w:left="35" w:right="58" w:firstLine="474"/>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21.3  </w:t>
      </w:r>
      <w:r>
        <w:rPr>
          <w:rFonts w:ascii="宋体" w:hAnsi="宋体" w:eastAsia="宋体" w:cs="宋体"/>
          <w:color w:val="auto"/>
          <w:spacing w:val="4"/>
          <w:sz w:val="24"/>
          <w:szCs w:val="24"/>
          <w:highlight w:val="none"/>
        </w:rPr>
        <w:t>采购人在收到评</w:t>
      </w:r>
      <w:r>
        <w:rPr>
          <w:rFonts w:hint="eastAsia" w:ascii="宋体" w:hAnsi="宋体" w:eastAsia="宋体" w:cs="宋体"/>
          <w:color w:val="auto"/>
          <w:spacing w:val="4"/>
          <w:sz w:val="24"/>
          <w:szCs w:val="24"/>
          <w:highlight w:val="none"/>
          <w:lang w:eastAsia="zh-CN"/>
        </w:rPr>
        <w:t>审</w:t>
      </w:r>
      <w:r>
        <w:rPr>
          <w:rFonts w:ascii="宋体" w:hAnsi="宋体" w:eastAsia="宋体" w:cs="宋体"/>
          <w:color w:val="auto"/>
          <w:spacing w:val="4"/>
          <w:sz w:val="24"/>
          <w:szCs w:val="24"/>
          <w:highlight w:val="none"/>
        </w:rPr>
        <w:t>报告</w:t>
      </w:r>
      <w:r>
        <w:rPr>
          <w:rFonts w:ascii="Times New Roman" w:hAnsi="Times New Roman" w:eastAsia="Times New Roman" w:cs="Times New Roman"/>
          <w:color w:val="auto"/>
          <w:spacing w:val="4"/>
          <w:sz w:val="24"/>
          <w:szCs w:val="24"/>
          <w:highlight w:val="none"/>
        </w:rPr>
        <w:t>5</w:t>
      </w:r>
      <w:r>
        <w:rPr>
          <w:rFonts w:ascii="宋体" w:hAnsi="宋体" w:eastAsia="宋体" w:cs="宋体"/>
          <w:color w:val="auto"/>
          <w:spacing w:val="4"/>
          <w:sz w:val="24"/>
          <w:szCs w:val="24"/>
          <w:highlight w:val="none"/>
        </w:rPr>
        <w:t>个工作日内未按评标报告推</w:t>
      </w:r>
      <w:r>
        <w:rPr>
          <w:rFonts w:ascii="宋体" w:hAnsi="宋体" w:eastAsia="宋体" w:cs="宋体"/>
          <w:color w:val="auto"/>
          <w:spacing w:val="3"/>
          <w:sz w:val="24"/>
          <w:szCs w:val="24"/>
          <w:highlight w:val="none"/>
        </w:rPr>
        <w:t>荐的</w:t>
      </w:r>
      <w:r>
        <w:rPr>
          <w:rFonts w:hint="eastAsia" w:ascii="宋体" w:hAnsi="宋体" w:eastAsia="宋体" w:cs="宋体"/>
          <w:color w:val="auto"/>
          <w:spacing w:val="3"/>
          <w:sz w:val="24"/>
          <w:szCs w:val="24"/>
          <w:highlight w:val="none"/>
          <w:lang w:eastAsia="zh-CN"/>
        </w:rPr>
        <w:t>成交</w:t>
      </w:r>
      <w:r>
        <w:rPr>
          <w:rFonts w:ascii="宋体" w:hAnsi="宋体" w:eastAsia="宋体" w:cs="宋体"/>
          <w:color w:val="auto"/>
          <w:spacing w:val="3"/>
          <w:sz w:val="24"/>
          <w:szCs w:val="24"/>
          <w:highlight w:val="none"/>
        </w:rPr>
        <w:t>候选人</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顺序确定</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pacing w:val="2"/>
          <w:sz w:val="24"/>
          <w:szCs w:val="24"/>
          <w:highlight w:val="none"/>
        </w:rPr>
        <w:t>，又不能说明合法理由的，视同按评标报告推荐的顺序确定排</w:t>
      </w:r>
      <w:r>
        <w:rPr>
          <w:rFonts w:ascii="宋体" w:hAnsi="宋体" w:eastAsia="宋体" w:cs="宋体"/>
          <w:color w:val="auto"/>
          <w:spacing w:val="4"/>
          <w:sz w:val="24"/>
          <w:szCs w:val="24"/>
          <w:highlight w:val="none"/>
        </w:rPr>
        <w:t xml:space="preserve"> </w:t>
      </w:r>
      <w:r>
        <w:rPr>
          <w:rFonts w:ascii="宋体" w:hAnsi="宋体" w:eastAsia="宋体" w:cs="宋体"/>
          <w:color w:val="auto"/>
          <w:spacing w:val="-1"/>
          <w:sz w:val="24"/>
          <w:szCs w:val="24"/>
          <w:highlight w:val="none"/>
        </w:rPr>
        <w:t>名第一的</w:t>
      </w:r>
      <w:r>
        <w:rPr>
          <w:rFonts w:hint="eastAsia" w:ascii="宋体" w:hAnsi="宋体" w:eastAsia="宋体" w:cs="宋体"/>
          <w:color w:val="auto"/>
          <w:spacing w:val="-1"/>
          <w:sz w:val="24"/>
          <w:szCs w:val="24"/>
          <w:highlight w:val="none"/>
          <w:lang w:eastAsia="zh-CN"/>
        </w:rPr>
        <w:t>成交</w:t>
      </w:r>
      <w:r>
        <w:rPr>
          <w:rFonts w:ascii="宋体" w:hAnsi="宋体" w:eastAsia="宋体" w:cs="宋体"/>
          <w:color w:val="auto"/>
          <w:spacing w:val="-1"/>
          <w:sz w:val="24"/>
          <w:szCs w:val="24"/>
          <w:highlight w:val="none"/>
        </w:rPr>
        <w:t>候选人为</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pacing w:val="-1"/>
          <w:sz w:val="24"/>
          <w:szCs w:val="24"/>
          <w:highlight w:val="none"/>
        </w:rPr>
        <w:t>。</w:t>
      </w:r>
    </w:p>
    <w:p w14:paraId="73522E67">
      <w:pPr>
        <w:spacing w:before="195" w:line="225" w:lineRule="auto"/>
        <w:ind w:left="3522"/>
        <w:outlineLvl w:val="0"/>
        <w:rPr>
          <w:rFonts w:hint="eastAsia" w:ascii="宋体" w:hAnsi="宋体" w:eastAsia="宋体" w:cs="宋体"/>
          <w:color w:val="auto"/>
          <w:sz w:val="31"/>
          <w:szCs w:val="31"/>
          <w:highlight w:val="none"/>
          <w:lang w:eastAsia="zh-CN"/>
        </w:rPr>
      </w:pPr>
      <w:r>
        <w:rPr>
          <w:rFonts w:ascii="宋体" w:hAnsi="宋体" w:eastAsia="宋体" w:cs="宋体"/>
          <w:b/>
          <w:bCs/>
          <w:color w:val="auto"/>
          <w:spacing w:val="3"/>
          <w:sz w:val="31"/>
          <w:szCs w:val="31"/>
          <w:highlight w:val="none"/>
        </w:rPr>
        <w:t>八、</w:t>
      </w:r>
      <w:r>
        <w:rPr>
          <w:rFonts w:hint="eastAsia" w:ascii="宋体" w:hAnsi="宋体" w:eastAsia="宋体" w:cs="宋体"/>
          <w:b/>
          <w:bCs/>
          <w:color w:val="auto"/>
          <w:spacing w:val="3"/>
          <w:sz w:val="31"/>
          <w:szCs w:val="31"/>
          <w:highlight w:val="none"/>
          <w:lang w:eastAsia="zh-CN"/>
        </w:rPr>
        <w:t>成交</w:t>
      </w:r>
    </w:p>
    <w:p w14:paraId="223BAB73">
      <w:pPr>
        <w:spacing w:before="236" w:line="221" w:lineRule="auto"/>
        <w:ind w:left="31"/>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8"/>
          <w:sz w:val="28"/>
          <w:szCs w:val="28"/>
          <w:highlight w:val="none"/>
        </w:rPr>
        <w:t>22.</w:t>
      </w:r>
      <w:r>
        <w:rPr>
          <w:rFonts w:ascii="Times New Roman" w:hAnsi="Times New Roman" w:eastAsia="Times New Roman" w:cs="Times New Roman"/>
          <w:b/>
          <w:bCs/>
          <w:color w:val="auto"/>
          <w:spacing w:val="-30"/>
          <w:sz w:val="28"/>
          <w:szCs w:val="28"/>
          <w:highlight w:val="none"/>
        </w:rPr>
        <w:t xml:space="preserve"> </w:t>
      </w:r>
      <w:r>
        <w:rPr>
          <w:rFonts w:hint="eastAsia" w:ascii="宋体" w:hAnsi="宋体" w:eastAsia="宋体" w:cs="宋体"/>
          <w:b/>
          <w:bCs/>
          <w:color w:val="auto"/>
          <w:spacing w:val="-8"/>
          <w:sz w:val="28"/>
          <w:szCs w:val="28"/>
          <w:highlight w:val="none"/>
          <w:lang w:eastAsia="zh-CN"/>
        </w:rPr>
        <w:t>成交</w:t>
      </w:r>
      <w:r>
        <w:rPr>
          <w:rFonts w:ascii="宋体" w:hAnsi="宋体" w:eastAsia="宋体" w:cs="宋体"/>
          <w:b/>
          <w:bCs/>
          <w:color w:val="auto"/>
          <w:spacing w:val="-8"/>
          <w:sz w:val="28"/>
          <w:szCs w:val="28"/>
          <w:highlight w:val="none"/>
        </w:rPr>
        <w:t>通知</w:t>
      </w:r>
    </w:p>
    <w:p w14:paraId="2F65D66F">
      <w:pPr>
        <w:spacing w:before="205" w:line="312" w:lineRule="auto"/>
        <w:ind w:left="38" w:right="58" w:firstLine="471"/>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22.1  </w:t>
      </w:r>
      <w:r>
        <w:rPr>
          <w:rFonts w:ascii="宋体" w:hAnsi="宋体" w:eastAsia="宋体" w:cs="宋体"/>
          <w:color w:val="auto"/>
          <w:spacing w:val="-3"/>
          <w:sz w:val="24"/>
          <w:szCs w:val="24"/>
          <w:highlight w:val="none"/>
        </w:rPr>
        <w:t>采购人或者采购代理机构应当自</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pacing w:val="-3"/>
          <w:sz w:val="24"/>
          <w:szCs w:val="24"/>
          <w:highlight w:val="none"/>
        </w:rPr>
        <w:t>确定之日起</w:t>
      </w:r>
      <w:r>
        <w:rPr>
          <w:rFonts w:ascii="Times New Roman" w:hAnsi="Times New Roman" w:eastAsia="Times New Roman" w:cs="Times New Roman"/>
          <w:color w:val="auto"/>
          <w:spacing w:val="-3"/>
          <w:sz w:val="24"/>
          <w:szCs w:val="24"/>
          <w:highlight w:val="none"/>
        </w:rPr>
        <w:t>2</w:t>
      </w:r>
      <w:r>
        <w:rPr>
          <w:rFonts w:ascii="宋体" w:hAnsi="宋体" w:eastAsia="宋体" w:cs="宋体"/>
          <w:color w:val="auto"/>
          <w:spacing w:val="-3"/>
          <w:sz w:val="24"/>
          <w:szCs w:val="24"/>
          <w:highlight w:val="none"/>
        </w:rPr>
        <w:t>个工作日内，在省</w:t>
      </w:r>
      <w:r>
        <w:rPr>
          <w:rFonts w:ascii="宋体" w:hAnsi="宋体" w:eastAsia="宋体" w:cs="宋体"/>
          <w:color w:val="auto"/>
          <w:spacing w:val="8"/>
          <w:sz w:val="24"/>
          <w:szCs w:val="24"/>
          <w:highlight w:val="none"/>
        </w:rPr>
        <w:t xml:space="preserve"> </w:t>
      </w:r>
      <w:r>
        <w:rPr>
          <w:rFonts w:ascii="宋体" w:hAnsi="宋体" w:eastAsia="宋体" w:cs="宋体"/>
          <w:color w:val="auto"/>
          <w:spacing w:val="2"/>
          <w:sz w:val="24"/>
          <w:szCs w:val="24"/>
          <w:highlight w:val="none"/>
        </w:rPr>
        <w:t>级以上财政部门指定的媒体上公告采购结果，采购文件应当随采购结果同时公</w:t>
      </w:r>
      <w:r>
        <w:rPr>
          <w:rFonts w:ascii="宋体" w:hAnsi="宋体" w:eastAsia="宋体" w:cs="宋体"/>
          <w:color w:val="auto"/>
          <w:sz w:val="24"/>
          <w:szCs w:val="24"/>
          <w:highlight w:val="none"/>
        </w:rPr>
        <w:t xml:space="preserve"> </w:t>
      </w:r>
      <w:r>
        <w:rPr>
          <w:rFonts w:ascii="宋体" w:hAnsi="宋体" w:eastAsia="宋体" w:cs="宋体"/>
          <w:color w:val="auto"/>
          <w:spacing w:val="-7"/>
          <w:sz w:val="24"/>
          <w:szCs w:val="24"/>
          <w:highlight w:val="none"/>
        </w:rPr>
        <w:t>告。</w:t>
      </w:r>
    </w:p>
    <w:p w14:paraId="12CBFB19">
      <w:pPr>
        <w:spacing w:before="180" w:line="325" w:lineRule="auto"/>
        <w:ind w:left="34" w:right="59" w:firstLine="475"/>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22.2  </w:t>
      </w:r>
      <w:r>
        <w:rPr>
          <w:rFonts w:ascii="宋体" w:hAnsi="宋体" w:eastAsia="宋体" w:cs="宋体"/>
          <w:color w:val="auto"/>
          <w:sz w:val="24"/>
          <w:szCs w:val="24"/>
          <w:highlight w:val="none"/>
        </w:rPr>
        <w:t>采购结果公告内容应当包括采购人及其委托的采购代理机构的名称、</w:t>
      </w:r>
      <w:r>
        <w:rPr>
          <w:rFonts w:ascii="宋体" w:hAnsi="宋体" w:eastAsia="宋体" w:cs="宋体"/>
          <w:color w:val="auto"/>
          <w:spacing w:val="17"/>
          <w:sz w:val="24"/>
          <w:szCs w:val="24"/>
          <w:highlight w:val="none"/>
        </w:rPr>
        <w:t xml:space="preserve"> </w:t>
      </w:r>
      <w:r>
        <w:rPr>
          <w:rFonts w:ascii="宋体" w:hAnsi="宋体" w:eastAsia="宋体" w:cs="宋体"/>
          <w:color w:val="auto"/>
          <w:spacing w:val="2"/>
          <w:sz w:val="24"/>
          <w:szCs w:val="24"/>
          <w:highlight w:val="none"/>
        </w:rPr>
        <w:t>地址、联系方式，项目名称和项目编号，</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pacing w:val="2"/>
          <w:sz w:val="24"/>
          <w:szCs w:val="24"/>
          <w:highlight w:val="none"/>
        </w:rPr>
        <w:t>名称、地址和</w:t>
      </w:r>
      <w:r>
        <w:rPr>
          <w:rFonts w:hint="eastAsia" w:ascii="宋体" w:hAnsi="宋体" w:eastAsia="宋体" w:cs="宋体"/>
          <w:color w:val="auto"/>
          <w:spacing w:val="2"/>
          <w:sz w:val="24"/>
          <w:szCs w:val="24"/>
          <w:highlight w:val="none"/>
          <w:lang w:eastAsia="zh-CN"/>
        </w:rPr>
        <w:t>成交</w:t>
      </w:r>
      <w:r>
        <w:rPr>
          <w:rFonts w:ascii="宋体" w:hAnsi="宋体" w:eastAsia="宋体" w:cs="宋体"/>
          <w:color w:val="auto"/>
          <w:spacing w:val="2"/>
          <w:sz w:val="24"/>
          <w:szCs w:val="24"/>
          <w:highlight w:val="none"/>
        </w:rPr>
        <w:t>金额，主要</w:t>
      </w:r>
      <w:r>
        <w:rPr>
          <w:rFonts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lang w:eastAsia="zh-CN"/>
        </w:rPr>
        <w:t>成交</w:t>
      </w:r>
      <w:r>
        <w:rPr>
          <w:rFonts w:ascii="宋体" w:hAnsi="宋体" w:eastAsia="宋体" w:cs="宋体"/>
          <w:color w:val="auto"/>
          <w:spacing w:val="2"/>
          <w:sz w:val="24"/>
          <w:szCs w:val="24"/>
          <w:highlight w:val="none"/>
        </w:rPr>
        <w:t>标的的名称、规格型号、数量、单价、服务要求，</w:t>
      </w:r>
      <w:r>
        <w:rPr>
          <w:rFonts w:hint="eastAsia" w:ascii="宋体" w:hAnsi="宋体" w:eastAsia="宋体" w:cs="宋体"/>
          <w:color w:val="auto"/>
          <w:spacing w:val="2"/>
          <w:sz w:val="24"/>
          <w:szCs w:val="24"/>
          <w:highlight w:val="none"/>
          <w:lang w:eastAsia="zh-CN"/>
        </w:rPr>
        <w:t>成交</w:t>
      </w:r>
      <w:r>
        <w:rPr>
          <w:rFonts w:ascii="宋体" w:hAnsi="宋体" w:eastAsia="宋体" w:cs="宋体"/>
          <w:color w:val="auto"/>
          <w:spacing w:val="2"/>
          <w:sz w:val="24"/>
          <w:szCs w:val="24"/>
          <w:highlight w:val="none"/>
        </w:rPr>
        <w:t>公告期限以及评审</w:t>
      </w:r>
      <w:r>
        <w:rPr>
          <w:rFonts w:ascii="宋体" w:hAnsi="宋体" w:eastAsia="宋体" w:cs="宋体"/>
          <w:color w:val="auto"/>
          <w:spacing w:val="5"/>
          <w:sz w:val="24"/>
          <w:szCs w:val="24"/>
          <w:highlight w:val="none"/>
        </w:rPr>
        <w:t xml:space="preserve"> </w:t>
      </w:r>
      <w:r>
        <w:rPr>
          <w:rFonts w:ascii="宋体" w:hAnsi="宋体" w:eastAsia="宋体" w:cs="宋体"/>
          <w:color w:val="auto"/>
          <w:spacing w:val="-2"/>
          <w:sz w:val="24"/>
          <w:szCs w:val="24"/>
          <w:highlight w:val="none"/>
        </w:rPr>
        <w:t>专家名单。</w:t>
      </w:r>
    </w:p>
    <w:p w14:paraId="1B6F1CBD">
      <w:pPr>
        <w:spacing w:before="179" w:line="218" w:lineRule="auto"/>
        <w:ind w:left="510"/>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22.3</w:t>
      </w:r>
      <w:r>
        <w:rPr>
          <w:rFonts w:ascii="Times New Roman" w:hAnsi="Times New Roman" w:eastAsia="Times New Roman" w:cs="Times New Roman"/>
          <w:color w:val="auto"/>
          <w:spacing w:val="22"/>
          <w:sz w:val="24"/>
          <w:szCs w:val="24"/>
          <w:highlight w:val="none"/>
        </w:rPr>
        <w:t xml:space="preserve">  </w:t>
      </w:r>
      <w:r>
        <w:rPr>
          <w:rFonts w:hint="eastAsia" w:ascii="宋体" w:hAnsi="宋体" w:eastAsia="宋体" w:cs="宋体"/>
          <w:color w:val="auto"/>
          <w:spacing w:val="-3"/>
          <w:sz w:val="24"/>
          <w:szCs w:val="24"/>
          <w:highlight w:val="none"/>
          <w:lang w:eastAsia="zh-CN"/>
        </w:rPr>
        <w:t>成交</w:t>
      </w:r>
      <w:r>
        <w:rPr>
          <w:rFonts w:ascii="宋体" w:hAnsi="宋体" w:eastAsia="宋体" w:cs="宋体"/>
          <w:color w:val="auto"/>
          <w:spacing w:val="-3"/>
          <w:sz w:val="24"/>
          <w:szCs w:val="24"/>
          <w:highlight w:val="none"/>
        </w:rPr>
        <w:t>公告期限为</w:t>
      </w:r>
      <w:r>
        <w:rPr>
          <w:rFonts w:ascii="Times New Roman" w:hAnsi="Times New Roman" w:eastAsia="Times New Roman" w:cs="Times New Roman"/>
          <w:color w:val="auto"/>
          <w:spacing w:val="-3"/>
          <w:sz w:val="24"/>
          <w:szCs w:val="24"/>
          <w:highlight w:val="none"/>
        </w:rPr>
        <w:t>1</w:t>
      </w:r>
      <w:r>
        <w:rPr>
          <w:rFonts w:ascii="宋体" w:hAnsi="宋体" w:eastAsia="宋体" w:cs="宋体"/>
          <w:color w:val="auto"/>
          <w:spacing w:val="-3"/>
          <w:sz w:val="24"/>
          <w:szCs w:val="24"/>
          <w:highlight w:val="none"/>
        </w:rPr>
        <w:t>个工作日。</w:t>
      </w:r>
    </w:p>
    <w:p w14:paraId="44787F4D">
      <w:pPr>
        <w:spacing w:before="185" w:line="289" w:lineRule="auto"/>
        <w:ind w:left="33" w:firstLine="476"/>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22.4  </w:t>
      </w:r>
      <w:r>
        <w:rPr>
          <w:rFonts w:ascii="宋体" w:hAnsi="宋体" w:eastAsia="宋体" w:cs="宋体"/>
          <w:color w:val="auto"/>
          <w:spacing w:val="-4"/>
          <w:sz w:val="24"/>
          <w:szCs w:val="24"/>
          <w:highlight w:val="none"/>
        </w:rPr>
        <w:t>在公告采购结果的同时，采购代理</w:t>
      </w:r>
      <w:r>
        <w:rPr>
          <w:rFonts w:ascii="宋体" w:hAnsi="宋体" w:eastAsia="宋体" w:cs="宋体"/>
          <w:color w:val="auto"/>
          <w:spacing w:val="-5"/>
          <w:sz w:val="24"/>
          <w:szCs w:val="24"/>
          <w:highlight w:val="none"/>
        </w:rPr>
        <w:t>机构应当向</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pacing w:val="-5"/>
          <w:sz w:val="24"/>
          <w:szCs w:val="24"/>
          <w:highlight w:val="none"/>
        </w:rPr>
        <w:t>发出成交通知书；</w:t>
      </w:r>
      <w:r>
        <w:rPr>
          <w:rFonts w:ascii="宋体" w:hAnsi="宋体" w:eastAsia="宋体" w:cs="宋体"/>
          <w:color w:val="auto"/>
          <w:sz w:val="24"/>
          <w:szCs w:val="24"/>
          <w:highlight w:val="none"/>
        </w:rPr>
        <w:t>采用综合评分法评审的，还应当告知未</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z w:val="24"/>
          <w:szCs w:val="24"/>
          <w:highlight w:val="none"/>
        </w:rPr>
        <w:t>本</w:t>
      </w:r>
      <w:r>
        <w:rPr>
          <w:rFonts w:ascii="宋体" w:hAnsi="宋体" w:eastAsia="宋体" w:cs="宋体"/>
          <w:color w:val="auto"/>
          <w:spacing w:val="-1"/>
          <w:sz w:val="24"/>
          <w:szCs w:val="24"/>
          <w:highlight w:val="none"/>
        </w:rPr>
        <w:t>人的评审得分与排序。</w:t>
      </w:r>
    </w:p>
    <w:p w14:paraId="14BEFBE2">
      <w:pPr>
        <w:spacing w:before="181" w:line="290" w:lineRule="auto"/>
        <w:ind w:left="63" w:right="61" w:firstLine="446"/>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22.5  </w:t>
      </w:r>
      <w:r>
        <w:rPr>
          <w:rFonts w:ascii="宋体" w:hAnsi="宋体" w:eastAsia="宋体" w:cs="宋体"/>
          <w:color w:val="auto"/>
          <w:sz w:val="24"/>
          <w:szCs w:val="24"/>
          <w:highlight w:val="none"/>
        </w:rPr>
        <w:t>成交通知书发出后，采购人不得违法改变采购结果，</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z w:val="24"/>
          <w:szCs w:val="24"/>
          <w:highlight w:val="none"/>
        </w:rPr>
        <w:t>无正当理</w:t>
      </w:r>
      <w:r>
        <w:rPr>
          <w:rFonts w:ascii="宋体" w:hAnsi="宋体" w:eastAsia="宋体" w:cs="宋体"/>
          <w:color w:val="auto"/>
          <w:spacing w:val="-5"/>
          <w:sz w:val="24"/>
          <w:szCs w:val="24"/>
          <w:highlight w:val="none"/>
        </w:rPr>
        <w:t>由不得放弃</w:t>
      </w:r>
      <w:r>
        <w:rPr>
          <w:rFonts w:hint="eastAsia" w:ascii="宋体" w:hAnsi="宋体" w:eastAsia="宋体" w:cs="宋体"/>
          <w:color w:val="auto"/>
          <w:spacing w:val="-5"/>
          <w:sz w:val="24"/>
          <w:szCs w:val="24"/>
          <w:highlight w:val="none"/>
          <w:lang w:eastAsia="zh-CN"/>
        </w:rPr>
        <w:t>成交结果</w:t>
      </w:r>
      <w:r>
        <w:rPr>
          <w:rFonts w:ascii="宋体" w:hAnsi="宋体" w:eastAsia="宋体" w:cs="宋体"/>
          <w:color w:val="auto"/>
          <w:spacing w:val="-5"/>
          <w:sz w:val="24"/>
          <w:szCs w:val="24"/>
          <w:highlight w:val="none"/>
        </w:rPr>
        <w:t>。</w:t>
      </w:r>
    </w:p>
    <w:p w14:paraId="7C180EBC">
      <w:pPr>
        <w:spacing w:before="195" w:line="226" w:lineRule="auto"/>
        <w:ind w:left="3203"/>
        <w:outlineLvl w:val="0"/>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九、授予合同</w:t>
      </w:r>
    </w:p>
    <w:p w14:paraId="03A83159">
      <w:pPr>
        <w:spacing w:before="236" w:line="222" w:lineRule="auto"/>
        <w:ind w:left="31"/>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3"/>
          <w:sz w:val="28"/>
          <w:szCs w:val="28"/>
          <w:highlight w:val="none"/>
        </w:rPr>
        <w:t>23.</w:t>
      </w:r>
      <w:r>
        <w:rPr>
          <w:rFonts w:ascii="宋体" w:hAnsi="宋体" w:eastAsia="宋体" w:cs="宋体"/>
          <w:b/>
          <w:bCs/>
          <w:color w:val="auto"/>
          <w:spacing w:val="-3"/>
          <w:sz w:val="28"/>
          <w:szCs w:val="28"/>
          <w:highlight w:val="none"/>
        </w:rPr>
        <w:t>签订合同</w:t>
      </w:r>
    </w:p>
    <w:p w14:paraId="693059AA">
      <w:pPr>
        <w:spacing w:before="202" w:line="359" w:lineRule="auto"/>
        <w:ind w:left="46" w:right="58" w:firstLine="463"/>
        <w:jc w:val="both"/>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23.1  </w:t>
      </w:r>
      <w:r>
        <w:rPr>
          <w:rFonts w:ascii="宋体" w:hAnsi="宋体" w:eastAsia="宋体" w:cs="宋体"/>
          <w:color w:val="auto"/>
          <w:sz w:val="24"/>
          <w:szCs w:val="24"/>
          <w:highlight w:val="none"/>
        </w:rPr>
        <w:t>采购人应当自成交通知书发出之日起</w:t>
      </w:r>
      <w:r>
        <w:rPr>
          <w:rFonts w:ascii="Times New Roman" w:hAnsi="Times New Roman" w:eastAsia="Times New Roman" w:cs="Times New Roman"/>
          <w:color w:val="auto"/>
          <w:sz w:val="24"/>
          <w:szCs w:val="24"/>
          <w:highlight w:val="none"/>
        </w:rPr>
        <w:t>30</w:t>
      </w:r>
      <w:r>
        <w:rPr>
          <w:rFonts w:ascii="宋体" w:hAnsi="宋体" w:eastAsia="宋体" w:cs="宋体"/>
          <w:color w:val="auto"/>
          <w:sz w:val="24"/>
          <w:szCs w:val="24"/>
          <w:highlight w:val="none"/>
        </w:rPr>
        <w:t>日内，按照采购文件和</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pacing w:val="2"/>
          <w:sz w:val="24"/>
          <w:szCs w:val="24"/>
          <w:highlight w:val="none"/>
        </w:rPr>
        <w:t>响应文件的规定，与</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pacing w:val="2"/>
          <w:sz w:val="24"/>
          <w:szCs w:val="24"/>
          <w:highlight w:val="none"/>
        </w:rPr>
        <w:t>签订书面合同。所签订的合同不得</w:t>
      </w:r>
      <w:r>
        <w:rPr>
          <w:rFonts w:ascii="宋体" w:hAnsi="宋体" w:eastAsia="宋体" w:cs="宋体"/>
          <w:color w:val="auto"/>
          <w:spacing w:val="1"/>
          <w:sz w:val="24"/>
          <w:szCs w:val="24"/>
          <w:highlight w:val="none"/>
        </w:rPr>
        <w:t>对采购文件确定</w:t>
      </w:r>
      <w:r>
        <w:rPr>
          <w:rFonts w:ascii="宋体" w:hAnsi="宋体" w:eastAsia="宋体" w:cs="宋体"/>
          <w:color w:val="auto"/>
          <w:spacing w:val="-2"/>
          <w:sz w:val="24"/>
          <w:szCs w:val="24"/>
          <w:highlight w:val="none"/>
        </w:rPr>
        <w:t>的事项和</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pacing w:val="-2"/>
          <w:sz w:val="24"/>
          <w:szCs w:val="24"/>
          <w:highlight w:val="none"/>
        </w:rPr>
        <w:t>响应文件作实质性修改。</w:t>
      </w:r>
    </w:p>
    <w:p w14:paraId="384ABA66">
      <w:pPr>
        <w:spacing w:line="218" w:lineRule="auto"/>
        <w:ind w:left="513"/>
        <w:rPr>
          <w:rFonts w:ascii="宋体" w:hAnsi="宋体" w:eastAsia="宋体" w:cs="宋体"/>
          <w:color w:val="auto"/>
          <w:sz w:val="24"/>
          <w:szCs w:val="24"/>
          <w:highlight w:val="none"/>
        </w:rPr>
      </w:pPr>
      <w:r>
        <w:rPr>
          <w:rFonts w:ascii="宋体" w:hAnsi="宋体" w:eastAsia="宋体" w:cs="宋体"/>
          <w:color w:val="auto"/>
          <w:sz w:val="24"/>
          <w:szCs w:val="24"/>
          <w:highlight w:val="none"/>
        </w:rPr>
        <w:t>采购人不得向</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z w:val="24"/>
          <w:szCs w:val="24"/>
          <w:highlight w:val="none"/>
        </w:rPr>
        <w:t>提出任何不合理的要求</w:t>
      </w:r>
      <w:r>
        <w:rPr>
          <w:rFonts w:ascii="宋体" w:hAnsi="宋体" w:eastAsia="宋体" w:cs="宋体"/>
          <w:color w:val="auto"/>
          <w:spacing w:val="-1"/>
          <w:sz w:val="24"/>
          <w:szCs w:val="24"/>
          <w:highlight w:val="none"/>
        </w:rPr>
        <w:t>作为签订合同的条件。</w:t>
      </w:r>
    </w:p>
    <w:p w14:paraId="3D618929">
      <w:pPr>
        <w:spacing w:before="183" w:line="289" w:lineRule="auto"/>
        <w:ind w:left="37" w:right="61" w:firstLine="472"/>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23.2  </w:t>
      </w:r>
      <w:r>
        <w:rPr>
          <w:rFonts w:ascii="宋体" w:hAnsi="宋体" w:eastAsia="宋体" w:cs="宋体"/>
          <w:color w:val="auto"/>
          <w:sz w:val="24"/>
          <w:szCs w:val="24"/>
          <w:highlight w:val="none"/>
        </w:rPr>
        <w:t>签订合同时，</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z w:val="24"/>
          <w:szCs w:val="24"/>
          <w:highlight w:val="none"/>
        </w:rPr>
        <w:t>应当以支票、汇票、本票等非现金形式向采购人</w:t>
      </w:r>
      <w:r>
        <w:rPr>
          <w:rFonts w:ascii="宋体" w:hAnsi="宋体" w:eastAsia="宋体" w:cs="宋体"/>
          <w:color w:val="auto"/>
          <w:spacing w:val="15"/>
          <w:sz w:val="24"/>
          <w:szCs w:val="24"/>
          <w:highlight w:val="none"/>
        </w:rPr>
        <w:t xml:space="preserve"> </w:t>
      </w:r>
      <w:r>
        <w:rPr>
          <w:rFonts w:ascii="宋体" w:hAnsi="宋体" w:eastAsia="宋体" w:cs="宋体"/>
          <w:color w:val="auto"/>
          <w:spacing w:val="-1"/>
          <w:sz w:val="24"/>
          <w:szCs w:val="24"/>
          <w:highlight w:val="none"/>
        </w:rPr>
        <w:t>指定的账户交纳采购合同总金额的</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的履约保证金。</w:t>
      </w:r>
    </w:p>
    <w:p w14:paraId="34D3CA31">
      <w:pPr>
        <w:spacing w:before="183" w:line="289" w:lineRule="auto"/>
        <w:ind w:left="37" w:right="61" w:firstLine="472"/>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 xml:space="preserve">23.3  </w:t>
      </w:r>
      <w:r>
        <w:rPr>
          <w:rFonts w:hint="eastAsia" w:ascii="Times New Roman" w:hAnsi="Times New Roman" w:eastAsia="Times New Roman" w:cs="Times New Roman"/>
          <w:color w:val="auto"/>
          <w:sz w:val="24"/>
          <w:szCs w:val="24"/>
          <w:highlight w:val="none"/>
          <w:lang w:eastAsia="zh-CN"/>
        </w:rPr>
        <w:t>成交供应商</w:t>
      </w:r>
      <w:r>
        <w:rPr>
          <w:rFonts w:ascii="Times New Roman" w:hAnsi="Times New Roman" w:eastAsia="Times New Roman" w:cs="Times New Roman"/>
          <w:color w:val="auto"/>
          <w:sz w:val="24"/>
          <w:szCs w:val="24"/>
          <w:highlight w:val="none"/>
        </w:rPr>
        <w:t>拒绝与采购人签订合同的，采购人可以按照评标报告推荐的中标候选人名单排序，确定下一候选人为</w:t>
      </w:r>
      <w:r>
        <w:rPr>
          <w:rFonts w:hint="eastAsia" w:ascii="宋体" w:hAnsi="宋体" w:eastAsia="宋体" w:cs="宋体"/>
          <w:color w:val="auto"/>
          <w:spacing w:val="2"/>
          <w:sz w:val="24"/>
          <w:szCs w:val="24"/>
          <w:highlight w:val="none"/>
          <w:lang w:eastAsia="zh-CN"/>
        </w:rPr>
        <w:t>成交供应商</w:t>
      </w:r>
      <w:r>
        <w:rPr>
          <w:rFonts w:ascii="Times New Roman" w:hAnsi="Times New Roman" w:eastAsia="Times New Roman" w:cs="Times New Roman"/>
          <w:color w:val="auto"/>
          <w:sz w:val="24"/>
          <w:szCs w:val="24"/>
          <w:highlight w:val="none"/>
        </w:rPr>
        <w:t>，也可重新开展政府采购活动。</w:t>
      </w:r>
    </w:p>
    <w:p w14:paraId="03383E12">
      <w:pPr>
        <w:spacing w:before="184" w:line="288" w:lineRule="auto"/>
        <w:ind w:left="34" w:firstLine="475"/>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23.4  </w:t>
      </w:r>
      <w:r>
        <w:rPr>
          <w:rFonts w:ascii="宋体" w:hAnsi="宋体" w:eastAsia="宋体" w:cs="宋体"/>
          <w:color w:val="auto"/>
          <w:spacing w:val="-4"/>
          <w:sz w:val="24"/>
          <w:szCs w:val="24"/>
          <w:highlight w:val="none"/>
        </w:rPr>
        <w:t>采购文件、</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pacing w:val="-4"/>
          <w:sz w:val="24"/>
          <w:szCs w:val="24"/>
          <w:highlight w:val="none"/>
        </w:rPr>
        <w:t>的响应文件、《成交通知书》及其澄清、说明文件、</w:t>
      </w:r>
      <w:r>
        <w:rPr>
          <w:rFonts w:ascii="宋体" w:hAnsi="宋体" w:eastAsia="宋体" w:cs="宋体"/>
          <w:color w:val="auto"/>
          <w:spacing w:val="6"/>
          <w:sz w:val="24"/>
          <w:szCs w:val="24"/>
          <w:highlight w:val="none"/>
        </w:rPr>
        <w:t xml:space="preserve"> </w:t>
      </w:r>
      <w:r>
        <w:rPr>
          <w:rFonts w:ascii="宋体" w:hAnsi="宋体" w:eastAsia="宋体" w:cs="宋体"/>
          <w:color w:val="auto"/>
          <w:spacing w:val="-1"/>
          <w:sz w:val="24"/>
          <w:szCs w:val="24"/>
          <w:highlight w:val="none"/>
        </w:rPr>
        <w:t>承诺等，均为签订采购合同的依据，作为采购合同的组成部分。</w:t>
      </w:r>
    </w:p>
    <w:p w14:paraId="3F166827">
      <w:pPr>
        <w:spacing w:before="183" w:line="288" w:lineRule="auto"/>
        <w:ind w:left="32" w:right="80" w:firstLine="477"/>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23.5  </w:t>
      </w:r>
      <w:r>
        <w:rPr>
          <w:rFonts w:ascii="宋体" w:hAnsi="宋体" w:eastAsia="宋体" w:cs="宋体"/>
          <w:color w:val="auto"/>
          <w:spacing w:val="-3"/>
          <w:sz w:val="24"/>
          <w:szCs w:val="24"/>
          <w:highlight w:val="none"/>
        </w:rPr>
        <w:t>采购合同签订之日起</w:t>
      </w:r>
      <w:r>
        <w:rPr>
          <w:rFonts w:ascii="Times New Roman" w:hAnsi="Times New Roman" w:eastAsia="Times New Roman" w:cs="Times New Roman"/>
          <w:color w:val="auto"/>
          <w:spacing w:val="-3"/>
          <w:sz w:val="24"/>
          <w:szCs w:val="24"/>
          <w:highlight w:val="none"/>
        </w:rPr>
        <w:t>2</w:t>
      </w:r>
      <w:r>
        <w:rPr>
          <w:rFonts w:ascii="宋体" w:hAnsi="宋体" w:eastAsia="宋体" w:cs="宋体"/>
          <w:color w:val="auto"/>
          <w:spacing w:val="-3"/>
          <w:sz w:val="24"/>
          <w:szCs w:val="24"/>
          <w:highlight w:val="none"/>
        </w:rPr>
        <w:t>个工作日内，由采购人将采购合同在青海政府采</w:t>
      </w:r>
      <w:r>
        <w:rPr>
          <w:rFonts w:ascii="宋体" w:hAnsi="宋体" w:eastAsia="宋体" w:cs="宋体"/>
          <w:color w:val="auto"/>
          <w:spacing w:val="8"/>
          <w:sz w:val="24"/>
          <w:szCs w:val="24"/>
          <w:highlight w:val="none"/>
        </w:rPr>
        <w:t xml:space="preserve"> </w:t>
      </w:r>
      <w:r>
        <w:rPr>
          <w:rFonts w:ascii="宋体" w:hAnsi="宋体" w:eastAsia="宋体" w:cs="宋体"/>
          <w:color w:val="auto"/>
          <w:sz w:val="24"/>
          <w:szCs w:val="24"/>
          <w:highlight w:val="none"/>
        </w:rPr>
        <w:t>购网上公告，但采购合同中涉及国家秘密、商</w:t>
      </w:r>
      <w:r>
        <w:rPr>
          <w:rFonts w:ascii="宋体" w:hAnsi="宋体" w:eastAsia="宋体" w:cs="宋体"/>
          <w:color w:val="auto"/>
          <w:spacing w:val="-1"/>
          <w:sz w:val="24"/>
          <w:szCs w:val="24"/>
          <w:highlight w:val="none"/>
        </w:rPr>
        <w:t>业秘密的内容除外。</w:t>
      </w:r>
    </w:p>
    <w:p w14:paraId="1B5E357B">
      <w:pPr>
        <w:spacing w:before="184" w:line="289" w:lineRule="auto"/>
        <w:ind w:left="57" w:right="82" w:firstLine="452"/>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23.6  </w:t>
      </w:r>
      <w:r>
        <w:rPr>
          <w:rFonts w:ascii="宋体" w:hAnsi="宋体" w:eastAsia="宋体" w:cs="宋体"/>
          <w:color w:val="auto"/>
          <w:sz w:val="24"/>
          <w:szCs w:val="24"/>
          <w:highlight w:val="none"/>
        </w:rPr>
        <w:t>采购人与</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z w:val="24"/>
          <w:szCs w:val="24"/>
          <w:highlight w:val="none"/>
        </w:rPr>
        <w:t>应当根据合同的约定依法履行合同义务。政府采购合</w:t>
      </w:r>
      <w:r>
        <w:rPr>
          <w:rFonts w:ascii="宋体" w:hAnsi="宋体" w:eastAsia="宋体" w:cs="宋体"/>
          <w:color w:val="auto"/>
          <w:spacing w:val="15"/>
          <w:sz w:val="24"/>
          <w:szCs w:val="24"/>
          <w:highlight w:val="none"/>
        </w:rPr>
        <w:t xml:space="preserve"> </w:t>
      </w:r>
      <w:r>
        <w:rPr>
          <w:rFonts w:ascii="宋体" w:hAnsi="宋体" w:eastAsia="宋体" w:cs="宋体"/>
          <w:color w:val="auto"/>
          <w:spacing w:val="-1"/>
          <w:sz w:val="24"/>
          <w:szCs w:val="24"/>
          <w:highlight w:val="none"/>
        </w:rPr>
        <w:t>同的履行、违约责任和解决争议的方法等适用《中华人民共和国民法典》。</w:t>
      </w:r>
    </w:p>
    <w:p w14:paraId="26810C65">
      <w:pPr>
        <w:spacing w:before="184" w:line="312" w:lineRule="auto"/>
        <w:ind w:left="35" w:right="82" w:firstLine="474"/>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23.7  </w:t>
      </w:r>
      <w:r>
        <w:rPr>
          <w:rFonts w:ascii="宋体" w:hAnsi="宋体" w:eastAsia="宋体" w:cs="宋体"/>
          <w:color w:val="auto"/>
          <w:sz w:val="24"/>
          <w:szCs w:val="24"/>
          <w:highlight w:val="none"/>
        </w:rPr>
        <w:t>采购人应当及时对采购项目进行验收。采购人可以邀请参加本项目的</w:t>
      </w:r>
      <w:r>
        <w:rPr>
          <w:rFonts w:ascii="宋体" w:hAnsi="宋体" w:eastAsia="宋体" w:cs="宋体"/>
          <w:color w:val="auto"/>
          <w:spacing w:val="15"/>
          <w:sz w:val="24"/>
          <w:szCs w:val="24"/>
          <w:highlight w:val="none"/>
        </w:rPr>
        <w:t xml:space="preserve"> </w:t>
      </w:r>
      <w:r>
        <w:rPr>
          <w:rFonts w:ascii="宋体" w:hAnsi="宋体" w:eastAsia="宋体" w:cs="宋体"/>
          <w:color w:val="auto"/>
          <w:spacing w:val="2"/>
          <w:sz w:val="24"/>
          <w:szCs w:val="24"/>
          <w:highlight w:val="none"/>
        </w:rPr>
        <w:t xml:space="preserve">其他供应商或者第三方机构参与验收。参与验收的供应商或者第三方机构的意 </w:t>
      </w:r>
      <w:r>
        <w:rPr>
          <w:rFonts w:ascii="宋体" w:hAnsi="宋体" w:eastAsia="宋体" w:cs="宋体"/>
          <w:color w:val="auto"/>
          <w:spacing w:val="-1"/>
          <w:sz w:val="24"/>
          <w:szCs w:val="24"/>
          <w:highlight w:val="none"/>
        </w:rPr>
        <w:t>见作为验收书的参考资料一并存档。</w:t>
      </w:r>
    </w:p>
    <w:p w14:paraId="255FC00B">
      <w:pPr>
        <w:spacing w:before="181" w:line="313" w:lineRule="auto"/>
        <w:ind w:left="39" w:right="80" w:firstLine="470"/>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23.8  </w:t>
      </w:r>
      <w:r>
        <w:rPr>
          <w:rFonts w:ascii="宋体" w:hAnsi="宋体" w:eastAsia="宋体" w:cs="宋体"/>
          <w:color w:val="auto"/>
          <w:sz w:val="24"/>
          <w:szCs w:val="24"/>
          <w:highlight w:val="none"/>
        </w:rPr>
        <w:t>采购人应当加强对</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z w:val="24"/>
          <w:szCs w:val="24"/>
          <w:highlight w:val="none"/>
        </w:rPr>
        <w:t>的履约管理，并按照采购合同约定，及时向</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pacing w:val="2"/>
          <w:sz w:val="24"/>
          <w:szCs w:val="24"/>
          <w:highlight w:val="none"/>
        </w:rPr>
        <w:t>支付采购资金。对于</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pacing w:val="2"/>
          <w:sz w:val="24"/>
          <w:szCs w:val="24"/>
          <w:highlight w:val="none"/>
        </w:rPr>
        <w:t>违反采购合同约定的行为，采购人应当及时</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处理，依法追究其违约责任。</w:t>
      </w:r>
    </w:p>
    <w:p w14:paraId="68329AE4">
      <w:pPr>
        <w:spacing w:before="182" w:line="289" w:lineRule="auto"/>
        <w:ind w:left="34" w:right="82" w:firstLine="475"/>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23.9  </w:t>
      </w:r>
      <w:r>
        <w:rPr>
          <w:rFonts w:ascii="宋体" w:hAnsi="宋体" w:eastAsia="宋体" w:cs="宋体"/>
          <w:color w:val="auto"/>
          <w:sz w:val="24"/>
          <w:szCs w:val="24"/>
          <w:highlight w:val="none"/>
        </w:rPr>
        <w:t>采购人、采购代理机构应当建立真实完整的</w:t>
      </w:r>
      <w:r>
        <w:rPr>
          <w:rFonts w:hint="eastAsia" w:ascii="宋体" w:hAnsi="宋体" w:eastAsia="宋体" w:cs="宋体"/>
          <w:color w:val="auto"/>
          <w:sz w:val="24"/>
          <w:szCs w:val="24"/>
          <w:highlight w:val="none"/>
          <w:lang w:eastAsia="zh-CN"/>
        </w:rPr>
        <w:t>磋商</w:t>
      </w:r>
      <w:r>
        <w:rPr>
          <w:rFonts w:ascii="宋体" w:hAnsi="宋体" w:eastAsia="宋体" w:cs="宋体"/>
          <w:color w:val="auto"/>
          <w:sz w:val="24"/>
          <w:szCs w:val="24"/>
          <w:highlight w:val="none"/>
        </w:rPr>
        <w:t>采购档案，妥善保存</w:t>
      </w:r>
      <w:r>
        <w:rPr>
          <w:rFonts w:ascii="宋体" w:hAnsi="宋体" w:eastAsia="宋体" w:cs="宋体"/>
          <w:color w:val="auto"/>
          <w:spacing w:val="15"/>
          <w:sz w:val="24"/>
          <w:szCs w:val="24"/>
          <w:highlight w:val="none"/>
        </w:rPr>
        <w:t xml:space="preserve"> </w:t>
      </w:r>
      <w:r>
        <w:rPr>
          <w:rFonts w:ascii="宋体" w:hAnsi="宋体" w:eastAsia="宋体" w:cs="宋体"/>
          <w:color w:val="auto"/>
          <w:spacing w:val="-1"/>
          <w:sz w:val="24"/>
          <w:szCs w:val="24"/>
          <w:highlight w:val="none"/>
        </w:rPr>
        <w:t>每项采购活动的采购文件。</w:t>
      </w:r>
    </w:p>
    <w:p w14:paraId="607F682F">
      <w:pPr>
        <w:spacing w:before="195" w:line="225" w:lineRule="auto"/>
        <w:ind w:left="3036"/>
        <w:outlineLvl w:val="0"/>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十、招标代理费</w:t>
      </w:r>
    </w:p>
    <w:p w14:paraId="0A3B4FFB">
      <w:pPr>
        <w:spacing w:before="229" w:line="290" w:lineRule="auto"/>
        <w:ind w:left="35" w:right="82" w:firstLine="485"/>
        <w:rPr>
          <w:rFonts w:ascii="宋体" w:hAnsi="宋体" w:eastAsia="宋体" w:cs="宋体"/>
          <w:b/>
          <w:bCs/>
          <w:color w:val="auto"/>
          <w:spacing w:val="-5"/>
          <w:sz w:val="24"/>
          <w:szCs w:val="24"/>
          <w:highlight w:val="none"/>
        </w:rPr>
      </w:pPr>
      <w:r>
        <w:rPr>
          <w:rFonts w:ascii="Times New Roman" w:hAnsi="Times New Roman" w:eastAsia="Times New Roman" w:cs="Times New Roman"/>
          <w:b/>
          <w:bCs/>
          <w:color w:val="auto"/>
          <w:spacing w:val="-5"/>
          <w:sz w:val="24"/>
          <w:szCs w:val="24"/>
          <w:highlight w:val="none"/>
        </w:rPr>
        <w:t>1</w:t>
      </w:r>
      <w:r>
        <w:rPr>
          <w:rFonts w:ascii="Times New Roman" w:hAnsi="Times New Roman" w:eastAsia="Times New Roman" w:cs="Times New Roman"/>
          <w:b/>
          <w:bCs/>
          <w:color w:val="auto"/>
          <w:spacing w:val="-31"/>
          <w:sz w:val="24"/>
          <w:szCs w:val="24"/>
          <w:highlight w:val="none"/>
        </w:rPr>
        <w:t xml:space="preserve"> </w:t>
      </w:r>
      <w:r>
        <w:rPr>
          <w:rFonts w:ascii="宋体" w:hAnsi="宋体" w:eastAsia="宋体" w:cs="宋体"/>
          <w:b/>
          <w:bCs/>
          <w:color w:val="auto"/>
          <w:spacing w:val="-5"/>
          <w:sz w:val="24"/>
          <w:szCs w:val="24"/>
          <w:highlight w:val="none"/>
        </w:rPr>
        <w:t>、收费依据：</w:t>
      </w:r>
      <w:r>
        <w:rPr>
          <w:rFonts w:hint="eastAsia" w:ascii="宋体" w:hAnsi="宋体" w:eastAsia="宋体" w:cs="宋体"/>
          <w:b/>
          <w:bCs/>
          <w:color w:val="auto"/>
          <w:spacing w:val="-5"/>
          <w:sz w:val="24"/>
          <w:szCs w:val="24"/>
          <w:highlight w:val="none"/>
        </w:rPr>
        <w:t>参照《招标代理服务收费管理暂行办法》（计价格【2002】1980号）以及《关于进一步放开建设项目专项业务货物价格的通知》（发改价格【2015】299号）规定执行。</w:t>
      </w:r>
    </w:p>
    <w:p w14:paraId="3E4F1952">
      <w:pPr>
        <w:spacing w:before="183" w:line="219" w:lineRule="auto"/>
        <w:ind w:left="510"/>
        <w:rPr>
          <w:rFonts w:ascii="宋体" w:hAnsi="宋体" w:eastAsia="宋体" w:cs="宋体"/>
          <w:color w:val="auto"/>
          <w:sz w:val="24"/>
          <w:szCs w:val="24"/>
          <w:highlight w:val="none"/>
        </w:rPr>
      </w:pPr>
      <w:r>
        <w:rPr>
          <w:rFonts w:ascii="Times New Roman" w:hAnsi="Times New Roman" w:eastAsia="Times New Roman" w:cs="Times New Roman"/>
          <w:b/>
          <w:bCs/>
          <w:color w:val="auto"/>
          <w:spacing w:val="-4"/>
          <w:sz w:val="24"/>
          <w:szCs w:val="24"/>
          <w:highlight w:val="none"/>
        </w:rPr>
        <w:t>2</w:t>
      </w:r>
      <w:r>
        <w:rPr>
          <w:rFonts w:ascii="Times New Roman" w:hAnsi="Times New Roman" w:eastAsia="Times New Roman" w:cs="Times New Roman"/>
          <w:b/>
          <w:bCs/>
          <w:color w:val="auto"/>
          <w:spacing w:val="-32"/>
          <w:sz w:val="24"/>
          <w:szCs w:val="24"/>
          <w:highlight w:val="none"/>
        </w:rPr>
        <w:t xml:space="preserve"> </w:t>
      </w:r>
      <w:r>
        <w:rPr>
          <w:rFonts w:ascii="宋体" w:hAnsi="宋体" w:eastAsia="宋体" w:cs="宋体"/>
          <w:b/>
          <w:bCs/>
          <w:color w:val="auto"/>
          <w:spacing w:val="-4"/>
          <w:sz w:val="24"/>
          <w:szCs w:val="24"/>
          <w:highlight w:val="none"/>
        </w:rPr>
        <w:t>、</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收取对象：成交供应商。</w:t>
      </w:r>
    </w:p>
    <w:p w14:paraId="02B4FE22">
      <w:pPr>
        <w:spacing w:before="181" w:line="219" w:lineRule="auto"/>
        <w:ind w:left="508"/>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3</w:t>
      </w:r>
      <w:r>
        <w:rPr>
          <w:rFonts w:ascii="Times New Roman" w:hAnsi="Times New Roman" w:eastAsia="Times New Roman" w:cs="Times New Roman"/>
          <w:b/>
          <w:bCs/>
          <w:color w:val="auto"/>
          <w:spacing w:val="-26"/>
          <w:sz w:val="24"/>
          <w:szCs w:val="24"/>
          <w:highlight w:val="none"/>
        </w:rPr>
        <w:t xml:space="preserve"> </w:t>
      </w:r>
      <w:r>
        <w:rPr>
          <w:rFonts w:ascii="宋体" w:hAnsi="宋体" w:eastAsia="宋体" w:cs="宋体"/>
          <w:b/>
          <w:bCs/>
          <w:color w:val="auto"/>
          <w:spacing w:val="-3"/>
          <w:sz w:val="24"/>
          <w:szCs w:val="24"/>
          <w:highlight w:val="none"/>
        </w:rPr>
        <w:t>、</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收费金额：</w:t>
      </w:r>
      <w:r>
        <w:rPr>
          <w:rFonts w:hint="eastAsia" w:ascii="宋体" w:hAnsi="宋体" w:eastAsia="宋体" w:cs="宋体"/>
          <w:b/>
          <w:bCs/>
          <w:color w:val="auto"/>
          <w:spacing w:val="-3"/>
          <w:sz w:val="24"/>
          <w:szCs w:val="24"/>
          <w:highlight w:val="none"/>
          <w:lang w:val="en-US" w:eastAsia="zh-CN"/>
        </w:rPr>
        <w:t>20000.00</w:t>
      </w:r>
      <w:r>
        <w:rPr>
          <w:rFonts w:ascii="宋体" w:hAnsi="宋体" w:eastAsia="宋体" w:cs="宋体"/>
          <w:b/>
          <w:bCs/>
          <w:color w:val="auto"/>
          <w:spacing w:val="-2"/>
          <w:sz w:val="24"/>
          <w:szCs w:val="24"/>
          <w:highlight w:val="none"/>
        </w:rPr>
        <w:t>元（</w:t>
      </w:r>
      <w:r>
        <w:rPr>
          <w:rFonts w:hint="eastAsia" w:ascii="宋体" w:hAnsi="宋体" w:eastAsia="宋体" w:cs="宋体"/>
          <w:b/>
          <w:bCs/>
          <w:color w:val="auto"/>
          <w:spacing w:val="-2"/>
          <w:sz w:val="24"/>
          <w:szCs w:val="24"/>
          <w:highlight w:val="none"/>
          <w:lang w:eastAsia="zh-CN"/>
        </w:rPr>
        <w:t>贰万</w:t>
      </w:r>
      <w:r>
        <w:rPr>
          <w:rFonts w:ascii="宋体" w:hAnsi="宋体" w:eastAsia="宋体" w:cs="宋体"/>
          <w:b/>
          <w:bCs/>
          <w:color w:val="auto"/>
          <w:spacing w:val="-2"/>
          <w:sz w:val="24"/>
          <w:szCs w:val="24"/>
          <w:highlight w:val="none"/>
        </w:rPr>
        <w:t>元整）</w:t>
      </w:r>
    </w:p>
    <w:p w14:paraId="02420AF3">
      <w:pPr>
        <w:spacing w:before="182" w:line="359" w:lineRule="auto"/>
        <w:ind w:left="42" w:right="80" w:hanging="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说明：以委托金额作为计算基数,根据《代理</w:t>
      </w:r>
      <w:r>
        <w:rPr>
          <w:rFonts w:ascii="宋体" w:hAnsi="宋体" w:eastAsia="宋体" w:cs="宋体"/>
          <w:color w:val="auto"/>
          <w:spacing w:val="-2"/>
          <w:sz w:val="24"/>
          <w:szCs w:val="24"/>
          <w:highlight w:val="none"/>
        </w:rPr>
        <w:t>机构管理暂行办法》第十五条规定</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收取。</w:t>
      </w:r>
    </w:p>
    <w:p w14:paraId="69885969">
      <w:pPr>
        <w:spacing w:before="2" w:line="360" w:lineRule="auto"/>
        <w:ind w:left="33" w:right="164" w:firstLine="481"/>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其他未尽事宜，按照《中华人民共和国政府采</w:t>
      </w:r>
      <w:r>
        <w:rPr>
          <w:rFonts w:ascii="宋体" w:hAnsi="宋体" w:eastAsia="宋体" w:cs="宋体"/>
          <w:color w:val="auto"/>
          <w:spacing w:val="-1"/>
          <w:sz w:val="24"/>
          <w:szCs w:val="24"/>
          <w:highlight w:val="none"/>
        </w:rPr>
        <w:t>购法》、《中华人民共和国</w:t>
      </w:r>
      <w:r>
        <w:rPr>
          <w:rFonts w:ascii="宋体" w:hAnsi="宋体" w:eastAsia="宋体" w:cs="宋体"/>
          <w:color w:val="auto"/>
          <w:sz w:val="24"/>
          <w:szCs w:val="24"/>
          <w:highlight w:val="none"/>
        </w:rPr>
        <w:t xml:space="preserve"> 政府采购法实施条例》、《中华人民共和国民法典》等</w:t>
      </w:r>
      <w:r>
        <w:rPr>
          <w:rFonts w:ascii="宋体" w:hAnsi="宋体" w:eastAsia="宋体" w:cs="宋体"/>
          <w:color w:val="auto"/>
          <w:spacing w:val="-1"/>
          <w:sz w:val="24"/>
          <w:szCs w:val="24"/>
          <w:highlight w:val="none"/>
        </w:rPr>
        <w:t>法律法规的有关条款执</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行。</w:t>
      </w:r>
    </w:p>
    <w:p w14:paraId="603DA9A0">
      <w:pPr>
        <w:spacing w:before="10" w:line="225" w:lineRule="auto"/>
        <w:ind w:left="3357"/>
        <w:outlineLvl w:val="0"/>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十一、其他</w:t>
      </w:r>
    </w:p>
    <w:p w14:paraId="2FFF543C">
      <w:pPr>
        <w:spacing w:before="228" w:line="362" w:lineRule="auto"/>
        <w:ind w:left="54" w:right="80" w:firstLine="479"/>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1</w:t>
      </w:r>
      <w:r>
        <w:rPr>
          <w:rFonts w:ascii="Times New Roman" w:hAnsi="Times New Roman" w:eastAsia="Times New Roman" w:cs="Times New Roman"/>
          <w:color w:val="auto"/>
          <w:spacing w:val="-27"/>
          <w:sz w:val="24"/>
          <w:szCs w:val="24"/>
          <w:highlight w:val="none"/>
        </w:rPr>
        <w:t xml:space="preserve"> </w:t>
      </w:r>
      <w:r>
        <w:rPr>
          <w:rFonts w:ascii="宋体" w:hAnsi="宋体" w:eastAsia="宋体" w:cs="宋体"/>
          <w:color w:val="auto"/>
          <w:spacing w:val="-3"/>
          <w:sz w:val="24"/>
          <w:szCs w:val="24"/>
          <w:highlight w:val="none"/>
        </w:rPr>
        <w:t>、供应商应当遵循公平竞争的原则，不得恶意串通，不得妨碍其他供应商</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的竞争行为，不得损害采购人或者其他供应商的</w:t>
      </w:r>
      <w:r>
        <w:rPr>
          <w:rFonts w:ascii="宋体" w:hAnsi="宋体" w:eastAsia="宋体" w:cs="宋体"/>
          <w:color w:val="auto"/>
          <w:spacing w:val="-2"/>
          <w:sz w:val="24"/>
          <w:szCs w:val="24"/>
          <w:highlight w:val="none"/>
        </w:rPr>
        <w:t>合法权益。</w:t>
      </w:r>
    </w:p>
    <w:p w14:paraId="7D96C8AE">
      <w:pPr>
        <w:spacing w:line="362" w:lineRule="auto"/>
        <w:rPr>
          <w:rFonts w:ascii="宋体" w:hAnsi="宋体" w:eastAsia="宋体" w:cs="宋体"/>
          <w:color w:val="auto"/>
          <w:sz w:val="24"/>
          <w:szCs w:val="24"/>
          <w:highlight w:val="none"/>
        </w:rPr>
        <w:sectPr>
          <w:footerReference r:id="rId15" w:type="default"/>
          <w:pgSz w:w="11850" w:h="16781"/>
          <w:pgMar w:top="1426" w:right="1722" w:bottom="1149" w:left="1777" w:header="0" w:footer="987" w:gutter="0"/>
          <w:pgNumType w:fmt="decimal"/>
          <w:cols w:space="720" w:num="1"/>
        </w:sectPr>
      </w:pPr>
    </w:p>
    <w:p w14:paraId="50C8E299">
      <w:pPr>
        <w:spacing w:before="48" w:line="359" w:lineRule="auto"/>
        <w:ind w:left="40" w:firstLine="47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在评</w:t>
      </w:r>
      <w:r>
        <w:rPr>
          <w:rFonts w:hint="eastAsia" w:ascii="宋体" w:hAnsi="宋体" w:eastAsia="宋体" w:cs="宋体"/>
          <w:color w:val="auto"/>
          <w:spacing w:val="-3"/>
          <w:sz w:val="24"/>
          <w:szCs w:val="24"/>
          <w:highlight w:val="none"/>
          <w:lang w:eastAsia="zh-CN"/>
        </w:rPr>
        <w:t>审</w:t>
      </w:r>
      <w:r>
        <w:rPr>
          <w:rFonts w:ascii="宋体" w:hAnsi="宋体" w:eastAsia="宋体" w:cs="宋体"/>
          <w:color w:val="auto"/>
          <w:spacing w:val="-3"/>
          <w:sz w:val="24"/>
          <w:szCs w:val="24"/>
          <w:highlight w:val="none"/>
        </w:rPr>
        <w:t>过程中发现供应商有上述情形的，评标委员会应当认定其</w:t>
      </w:r>
      <w:r>
        <w:rPr>
          <w:rFonts w:hint="eastAsia" w:ascii="宋体" w:hAnsi="宋体" w:eastAsia="宋体" w:cs="宋体"/>
          <w:color w:val="auto"/>
          <w:spacing w:val="-4"/>
          <w:sz w:val="24"/>
          <w:szCs w:val="24"/>
          <w:highlight w:val="none"/>
          <w:lang w:eastAsia="zh-CN"/>
        </w:rPr>
        <w:t>响应</w:t>
      </w:r>
      <w:r>
        <w:rPr>
          <w:rFonts w:ascii="宋体" w:hAnsi="宋体" w:eastAsia="宋体" w:cs="宋体"/>
          <w:color w:val="auto"/>
          <w:spacing w:val="-4"/>
          <w:sz w:val="24"/>
          <w:szCs w:val="24"/>
          <w:highlight w:val="none"/>
        </w:rPr>
        <w:t>无效，</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并书面报告本级财政部门。</w:t>
      </w:r>
    </w:p>
    <w:p w14:paraId="7EA5C6B2">
      <w:pPr>
        <w:spacing w:line="218" w:lineRule="auto"/>
        <w:ind w:left="510"/>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2</w:t>
      </w:r>
      <w:r>
        <w:rPr>
          <w:rFonts w:ascii="Times New Roman" w:hAnsi="Times New Roman" w:eastAsia="Times New Roman" w:cs="Times New Roman"/>
          <w:color w:val="auto"/>
          <w:spacing w:val="-34"/>
          <w:sz w:val="24"/>
          <w:szCs w:val="24"/>
          <w:highlight w:val="none"/>
        </w:rPr>
        <w:t xml:space="preserve"> </w:t>
      </w:r>
      <w:r>
        <w:rPr>
          <w:rFonts w:ascii="宋体" w:hAnsi="宋体" w:eastAsia="宋体" w:cs="宋体"/>
          <w:color w:val="auto"/>
          <w:spacing w:val="-1"/>
          <w:sz w:val="24"/>
          <w:szCs w:val="24"/>
          <w:highlight w:val="none"/>
        </w:rPr>
        <w:t>、有下列情形之一的，视为供应商串通投标，</w:t>
      </w:r>
      <w:r>
        <w:rPr>
          <w:rFonts w:ascii="宋体" w:hAnsi="宋体" w:eastAsia="宋体" w:cs="宋体"/>
          <w:color w:val="auto"/>
          <w:spacing w:val="-2"/>
          <w:sz w:val="24"/>
          <w:szCs w:val="24"/>
          <w:highlight w:val="none"/>
        </w:rPr>
        <w:t>其投标无效：</w:t>
      </w:r>
    </w:p>
    <w:p w14:paraId="75C84378">
      <w:pPr>
        <w:spacing w:before="183"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1</w:t>
      </w:r>
      <w:r>
        <w:rPr>
          <w:rFonts w:ascii="宋体" w:hAnsi="宋体" w:eastAsia="宋体" w:cs="宋体"/>
          <w:color w:val="auto"/>
          <w:spacing w:val="-1"/>
          <w:sz w:val="24"/>
          <w:szCs w:val="24"/>
          <w:highlight w:val="none"/>
        </w:rPr>
        <w:t>）不同供应商的响应文件由同一单位或者个人编制；</w:t>
      </w:r>
    </w:p>
    <w:p w14:paraId="1F6E08A1">
      <w:pPr>
        <w:spacing w:before="180"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2</w:t>
      </w:r>
      <w:r>
        <w:rPr>
          <w:rFonts w:ascii="宋体" w:hAnsi="宋体" w:eastAsia="宋体" w:cs="宋体"/>
          <w:color w:val="auto"/>
          <w:spacing w:val="-1"/>
          <w:sz w:val="24"/>
          <w:szCs w:val="24"/>
          <w:highlight w:val="none"/>
        </w:rPr>
        <w:t>）不同供应商委托同一单位或者个人办理投标事宜；</w:t>
      </w:r>
    </w:p>
    <w:p w14:paraId="386F383A">
      <w:pPr>
        <w:spacing w:before="183" w:line="219" w:lineRule="auto"/>
        <w:ind w:right="25"/>
        <w:jc w:val="right"/>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）不同供应商的响应文件载明的项目管理成员或者联系人员为同一人；</w:t>
      </w:r>
    </w:p>
    <w:p w14:paraId="6362E751">
      <w:pPr>
        <w:spacing w:before="182" w:line="218"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4</w:t>
      </w:r>
      <w:r>
        <w:rPr>
          <w:rFonts w:ascii="宋体" w:hAnsi="宋体" w:eastAsia="宋体" w:cs="宋体"/>
          <w:color w:val="auto"/>
          <w:spacing w:val="-1"/>
          <w:sz w:val="24"/>
          <w:szCs w:val="24"/>
          <w:highlight w:val="none"/>
        </w:rPr>
        <w:t>）不同供应商的响应文件异常一致或者磋商报价呈规律性差异；</w:t>
      </w:r>
    </w:p>
    <w:p w14:paraId="2D1712B3">
      <w:pPr>
        <w:spacing w:before="184"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5</w:t>
      </w:r>
      <w:r>
        <w:rPr>
          <w:rFonts w:ascii="宋体" w:hAnsi="宋体" w:eastAsia="宋体" w:cs="宋体"/>
          <w:color w:val="auto"/>
          <w:spacing w:val="-2"/>
          <w:sz w:val="24"/>
          <w:szCs w:val="24"/>
          <w:highlight w:val="none"/>
        </w:rPr>
        <w:t>）不同供应商的响应文件相互混装；</w:t>
      </w:r>
    </w:p>
    <w:p w14:paraId="05C2B389">
      <w:pPr>
        <w:spacing w:before="183"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6</w:t>
      </w:r>
      <w:r>
        <w:rPr>
          <w:rFonts w:ascii="宋体" w:hAnsi="宋体" w:eastAsia="宋体" w:cs="宋体"/>
          <w:color w:val="auto"/>
          <w:spacing w:val="-1"/>
          <w:sz w:val="24"/>
          <w:szCs w:val="24"/>
          <w:highlight w:val="none"/>
        </w:rPr>
        <w:t>）不同供应商的磋商保证金从同一单位或者个人的账户转出。</w:t>
      </w:r>
    </w:p>
    <w:p w14:paraId="40723516">
      <w:pPr>
        <w:spacing w:before="183" w:line="359" w:lineRule="auto"/>
        <w:ind w:left="34" w:right="61" w:firstLine="480"/>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3</w:t>
      </w:r>
      <w:r>
        <w:rPr>
          <w:rFonts w:ascii="Times New Roman" w:hAnsi="Times New Roman" w:eastAsia="Times New Roman" w:cs="Times New Roman"/>
          <w:color w:val="auto"/>
          <w:spacing w:val="-23"/>
          <w:sz w:val="24"/>
          <w:szCs w:val="24"/>
          <w:highlight w:val="none"/>
        </w:rPr>
        <w:t xml:space="preserve"> </w:t>
      </w:r>
      <w:r>
        <w:rPr>
          <w:rFonts w:ascii="宋体" w:hAnsi="宋体" w:eastAsia="宋体" w:cs="宋体"/>
          <w:color w:val="auto"/>
          <w:spacing w:val="1"/>
          <w:sz w:val="24"/>
          <w:szCs w:val="24"/>
          <w:highlight w:val="none"/>
        </w:rPr>
        <w:t>、竞争性磋商数额标准以上的采购项目，</w:t>
      </w:r>
      <w:r>
        <w:rPr>
          <w:rFonts w:hint="eastAsia" w:ascii="宋体" w:hAnsi="宋体" w:eastAsia="宋体" w:cs="宋体"/>
          <w:color w:val="auto"/>
          <w:spacing w:val="1"/>
          <w:sz w:val="24"/>
          <w:szCs w:val="24"/>
          <w:highlight w:val="none"/>
          <w:lang w:eastAsia="zh-CN"/>
        </w:rPr>
        <w:t>磋商</w:t>
      </w:r>
      <w:r>
        <w:rPr>
          <w:rFonts w:ascii="宋体" w:hAnsi="宋体" w:eastAsia="宋体" w:cs="宋体"/>
          <w:color w:val="auto"/>
          <w:spacing w:val="1"/>
          <w:sz w:val="24"/>
          <w:szCs w:val="24"/>
          <w:highlight w:val="none"/>
        </w:rPr>
        <w:t>截止</w:t>
      </w:r>
      <w:r>
        <w:rPr>
          <w:rFonts w:hint="eastAsia" w:ascii="宋体" w:hAnsi="宋体" w:eastAsia="宋体" w:cs="宋体"/>
          <w:color w:val="auto"/>
          <w:spacing w:val="1"/>
          <w:sz w:val="24"/>
          <w:szCs w:val="24"/>
          <w:highlight w:val="none"/>
          <w:lang w:eastAsia="zh-CN"/>
        </w:rPr>
        <w:t>时间</w:t>
      </w:r>
      <w:r>
        <w:rPr>
          <w:rFonts w:ascii="宋体" w:hAnsi="宋体" w:eastAsia="宋体" w:cs="宋体"/>
          <w:color w:val="auto"/>
          <w:spacing w:val="1"/>
          <w:sz w:val="24"/>
          <w:szCs w:val="24"/>
          <w:highlight w:val="none"/>
        </w:rPr>
        <w:t>后供应商不足</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家或者</w:t>
      </w:r>
      <w:r>
        <w:rPr>
          <w:rFonts w:ascii="宋体" w:hAnsi="宋体" w:eastAsia="宋体" w:cs="宋体"/>
          <w:color w:val="auto"/>
          <w:spacing w:val="-1"/>
          <w:sz w:val="24"/>
          <w:szCs w:val="24"/>
          <w:highlight w:val="none"/>
        </w:rPr>
        <w:t>通过资格审查或符合性审查的供应商不足</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家的，除</w:t>
      </w:r>
      <w:r>
        <w:rPr>
          <w:rFonts w:ascii="宋体" w:hAnsi="宋体" w:eastAsia="宋体" w:cs="宋体"/>
          <w:color w:val="auto"/>
          <w:spacing w:val="-2"/>
          <w:sz w:val="24"/>
          <w:szCs w:val="24"/>
          <w:highlight w:val="none"/>
        </w:rPr>
        <w:t>采购任务取消情形外，按照以下方式处理：</w:t>
      </w:r>
    </w:p>
    <w:p w14:paraId="7B0B985A">
      <w:pPr>
        <w:spacing w:before="1" w:line="288" w:lineRule="auto"/>
        <w:ind w:left="33" w:right="61" w:firstLine="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w:t>
      </w:r>
      <w:r>
        <w:rPr>
          <w:rFonts w:ascii="宋体" w:hAnsi="宋体" w:eastAsia="宋体" w:cs="宋体"/>
          <w:color w:val="auto"/>
          <w:spacing w:val="-2"/>
          <w:sz w:val="24"/>
          <w:szCs w:val="24"/>
          <w:highlight w:val="none"/>
        </w:rPr>
        <w:t>）采购文件存在不合理条款或者</w:t>
      </w:r>
      <w:r>
        <w:rPr>
          <w:rFonts w:hint="eastAsia" w:ascii="宋体" w:hAnsi="宋体" w:eastAsia="宋体" w:cs="宋体"/>
          <w:color w:val="auto"/>
          <w:spacing w:val="-2"/>
          <w:sz w:val="24"/>
          <w:szCs w:val="24"/>
          <w:highlight w:val="none"/>
          <w:lang w:eastAsia="zh-CN"/>
        </w:rPr>
        <w:t>磋商</w:t>
      </w:r>
      <w:r>
        <w:rPr>
          <w:rFonts w:ascii="宋体" w:hAnsi="宋体" w:eastAsia="宋体" w:cs="宋体"/>
          <w:color w:val="auto"/>
          <w:spacing w:val="-2"/>
          <w:sz w:val="24"/>
          <w:szCs w:val="24"/>
          <w:highlight w:val="none"/>
        </w:rPr>
        <w:t>程序不符合规定的，采购人、采购</w:t>
      </w:r>
      <w:r>
        <w:rPr>
          <w:rFonts w:ascii="宋体" w:hAnsi="宋体" w:eastAsia="宋体" w:cs="宋体"/>
          <w:color w:val="auto"/>
          <w:spacing w:val="8"/>
          <w:sz w:val="24"/>
          <w:szCs w:val="24"/>
          <w:highlight w:val="none"/>
        </w:rPr>
        <w:t xml:space="preserve"> </w:t>
      </w:r>
      <w:r>
        <w:rPr>
          <w:rFonts w:ascii="宋体" w:hAnsi="宋体" w:eastAsia="宋体" w:cs="宋体"/>
          <w:color w:val="auto"/>
          <w:spacing w:val="-1"/>
          <w:sz w:val="24"/>
          <w:szCs w:val="24"/>
          <w:highlight w:val="none"/>
        </w:rPr>
        <w:t>代理机构改正后依法重新</w:t>
      </w:r>
      <w:r>
        <w:rPr>
          <w:rFonts w:hint="eastAsia" w:ascii="宋体" w:hAnsi="宋体" w:eastAsia="宋体" w:cs="宋体"/>
          <w:color w:val="auto"/>
          <w:spacing w:val="-1"/>
          <w:sz w:val="24"/>
          <w:szCs w:val="24"/>
          <w:highlight w:val="none"/>
          <w:lang w:eastAsia="zh-CN"/>
        </w:rPr>
        <w:t>磋商</w:t>
      </w:r>
      <w:r>
        <w:rPr>
          <w:rFonts w:ascii="宋体" w:hAnsi="宋体" w:eastAsia="宋体" w:cs="宋体"/>
          <w:color w:val="auto"/>
          <w:spacing w:val="-1"/>
          <w:sz w:val="24"/>
          <w:szCs w:val="24"/>
          <w:highlight w:val="none"/>
        </w:rPr>
        <w:t>；</w:t>
      </w:r>
    </w:p>
    <w:p w14:paraId="0C9AF465">
      <w:pPr>
        <w:spacing w:before="185" w:line="288" w:lineRule="auto"/>
        <w:ind w:left="39" w:right="61" w:firstLine="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2</w:t>
      </w:r>
      <w:r>
        <w:rPr>
          <w:rFonts w:ascii="宋体" w:hAnsi="宋体" w:eastAsia="宋体" w:cs="宋体"/>
          <w:color w:val="auto"/>
          <w:spacing w:val="-2"/>
          <w:sz w:val="24"/>
          <w:szCs w:val="24"/>
          <w:highlight w:val="none"/>
        </w:rPr>
        <w:t>）采购文件没有不合理条款、</w:t>
      </w:r>
      <w:r>
        <w:rPr>
          <w:rFonts w:hint="eastAsia" w:ascii="宋体" w:hAnsi="宋体" w:eastAsia="宋体" w:cs="宋体"/>
          <w:color w:val="auto"/>
          <w:spacing w:val="-2"/>
          <w:sz w:val="24"/>
          <w:szCs w:val="24"/>
          <w:highlight w:val="none"/>
          <w:lang w:eastAsia="zh-CN"/>
        </w:rPr>
        <w:t>磋商</w:t>
      </w:r>
      <w:r>
        <w:rPr>
          <w:rFonts w:ascii="宋体" w:hAnsi="宋体" w:eastAsia="宋体" w:cs="宋体"/>
          <w:color w:val="auto"/>
          <w:spacing w:val="-2"/>
          <w:sz w:val="24"/>
          <w:szCs w:val="24"/>
          <w:highlight w:val="none"/>
        </w:rPr>
        <w:t>程序符合规定，需要采用其他采购方</w:t>
      </w:r>
      <w:r>
        <w:rPr>
          <w:rFonts w:ascii="宋体" w:hAnsi="宋体" w:eastAsia="宋体" w:cs="宋体"/>
          <w:color w:val="auto"/>
          <w:spacing w:val="8"/>
          <w:sz w:val="24"/>
          <w:szCs w:val="24"/>
          <w:highlight w:val="none"/>
        </w:rPr>
        <w:t xml:space="preserve"> </w:t>
      </w:r>
      <w:r>
        <w:rPr>
          <w:rFonts w:ascii="宋体" w:hAnsi="宋体" w:eastAsia="宋体" w:cs="宋体"/>
          <w:color w:val="auto"/>
          <w:spacing w:val="-1"/>
          <w:sz w:val="24"/>
          <w:szCs w:val="24"/>
          <w:highlight w:val="none"/>
        </w:rPr>
        <w:t>式采购的，采购人应当依法报财政部门批准。</w:t>
      </w:r>
    </w:p>
    <w:p w14:paraId="61B4B922">
      <w:pPr>
        <w:spacing w:before="225" w:line="195" w:lineRule="auto"/>
        <w:ind w:left="591"/>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8"/>
          <w:szCs w:val="28"/>
          <w:highlight w:val="none"/>
        </w:rPr>
        <w:t>4</w:t>
      </w:r>
      <w:r>
        <w:rPr>
          <w:rFonts w:ascii="Times New Roman" w:hAnsi="Times New Roman" w:eastAsia="Times New Roman" w:cs="Times New Roman"/>
          <w:color w:val="auto"/>
          <w:spacing w:val="-28"/>
          <w:sz w:val="28"/>
          <w:szCs w:val="28"/>
          <w:highlight w:val="none"/>
        </w:rPr>
        <w:t xml:space="preserve"> </w:t>
      </w:r>
      <w:r>
        <w:rPr>
          <w:rFonts w:ascii="宋体" w:hAnsi="宋体" w:eastAsia="宋体" w:cs="宋体"/>
          <w:color w:val="auto"/>
          <w:spacing w:val="-2"/>
          <w:sz w:val="28"/>
          <w:szCs w:val="28"/>
          <w:highlight w:val="none"/>
        </w:rPr>
        <w:t>、</w:t>
      </w:r>
      <w:r>
        <w:rPr>
          <w:rFonts w:ascii="宋体" w:hAnsi="宋体" w:eastAsia="宋体" w:cs="宋体"/>
          <w:color w:val="auto"/>
          <w:spacing w:val="-2"/>
          <w:sz w:val="24"/>
          <w:szCs w:val="24"/>
          <w:highlight w:val="none"/>
        </w:rPr>
        <w:t>在采购中，出现下列情形之一的，应予</w:t>
      </w:r>
      <w:r>
        <w:rPr>
          <w:rFonts w:hint="eastAsia" w:ascii="宋体" w:hAnsi="宋体" w:eastAsia="宋体" w:cs="宋体"/>
          <w:color w:val="auto"/>
          <w:spacing w:val="-2"/>
          <w:sz w:val="24"/>
          <w:szCs w:val="24"/>
          <w:highlight w:val="none"/>
          <w:lang w:eastAsia="zh-CN"/>
        </w:rPr>
        <w:t>终止磋商</w:t>
      </w:r>
      <w:r>
        <w:rPr>
          <w:rFonts w:ascii="宋体" w:hAnsi="宋体" w:eastAsia="宋体" w:cs="宋体"/>
          <w:color w:val="auto"/>
          <w:spacing w:val="-2"/>
          <w:sz w:val="24"/>
          <w:szCs w:val="24"/>
          <w:highlight w:val="none"/>
        </w:rPr>
        <w:t>：</w:t>
      </w:r>
    </w:p>
    <w:p w14:paraId="7B53CED4">
      <w:pPr>
        <w:spacing w:before="208" w:line="289" w:lineRule="auto"/>
        <w:ind w:left="36" w:right="61" w:firstLine="48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w:t>
      </w:r>
      <w:r>
        <w:rPr>
          <w:rFonts w:ascii="宋体" w:hAnsi="宋体" w:eastAsia="宋体" w:cs="宋体"/>
          <w:color w:val="auto"/>
          <w:spacing w:val="-2"/>
          <w:sz w:val="24"/>
          <w:szCs w:val="24"/>
          <w:highlight w:val="none"/>
        </w:rPr>
        <w:t>）符合专业条件的供应商或者对采购文件作实质性响应的供应商不足三</w:t>
      </w:r>
      <w:r>
        <w:rPr>
          <w:rFonts w:ascii="宋体" w:hAnsi="宋体" w:eastAsia="宋体" w:cs="宋体"/>
          <w:color w:val="auto"/>
          <w:spacing w:val="8"/>
          <w:sz w:val="24"/>
          <w:szCs w:val="24"/>
          <w:highlight w:val="none"/>
        </w:rPr>
        <w:t xml:space="preserve"> </w:t>
      </w:r>
      <w:r>
        <w:rPr>
          <w:rFonts w:ascii="宋体" w:hAnsi="宋体" w:eastAsia="宋体" w:cs="宋体"/>
          <w:color w:val="auto"/>
          <w:spacing w:val="-4"/>
          <w:sz w:val="24"/>
          <w:szCs w:val="24"/>
          <w:highlight w:val="none"/>
        </w:rPr>
        <w:t>家的。</w:t>
      </w:r>
    </w:p>
    <w:p w14:paraId="235435A6">
      <w:pPr>
        <w:spacing w:before="182"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2</w:t>
      </w:r>
      <w:r>
        <w:rPr>
          <w:rFonts w:ascii="宋体" w:hAnsi="宋体" w:eastAsia="宋体" w:cs="宋体"/>
          <w:color w:val="auto"/>
          <w:spacing w:val="-1"/>
          <w:sz w:val="24"/>
          <w:szCs w:val="24"/>
          <w:highlight w:val="none"/>
        </w:rPr>
        <w:t>）出现影响采购公正的违法、违规行为的。</w:t>
      </w:r>
    </w:p>
    <w:p w14:paraId="37EFB631">
      <w:pPr>
        <w:spacing w:before="181" w:line="218"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）供应商的报价均超出采购预算，采购人不能支付的。</w:t>
      </w:r>
    </w:p>
    <w:p w14:paraId="4854273A">
      <w:pPr>
        <w:spacing w:before="184"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4</w:t>
      </w:r>
      <w:r>
        <w:rPr>
          <w:rFonts w:ascii="宋体" w:hAnsi="宋体" w:eastAsia="宋体" w:cs="宋体"/>
          <w:color w:val="auto"/>
          <w:spacing w:val="-2"/>
          <w:sz w:val="24"/>
          <w:szCs w:val="24"/>
          <w:highlight w:val="none"/>
        </w:rPr>
        <w:t>）因重大变故，采购任务取消的。</w:t>
      </w:r>
    </w:p>
    <w:p w14:paraId="46C8BCE6">
      <w:pPr>
        <w:spacing w:before="181" w:line="218" w:lineRule="auto"/>
        <w:ind w:left="513"/>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终止磋商</w:t>
      </w:r>
      <w:r>
        <w:rPr>
          <w:rFonts w:ascii="宋体" w:hAnsi="宋体" w:eastAsia="宋体" w:cs="宋体"/>
          <w:color w:val="auto"/>
          <w:spacing w:val="-1"/>
          <w:sz w:val="24"/>
          <w:szCs w:val="24"/>
          <w:highlight w:val="none"/>
        </w:rPr>
        <w:t>后，由采购代理机构发布</w:t>
      </w:r>
      <w:r>
        <w:rPr>
          <w:rFonts w:hint="eastAsia" w:ascii="宋体" w:hAnsi="宋体" w:eastAsia="宋体" w:cs="宋体"/>
          <w:color w:val="auto"/>
          <w:spacing w:val="-1"/>
          <w:sz w:val="24"/>
          <w:szCs w:val="24"/>
          <w:highlight w:val="none"/>
          <w:lang w:eastAsia="zh-CN"/>
        </w:rPr>
        <w:t>终止</w:t>
      </w:r>
      <w:r>
        <w:rPr>
          <w:rFonts w:ascii="宋体" w:hAnsi="宋体" w:eastAsia="宋体" w:cs="宋体"/>
          <w:color w:val="auto"/>
          <w:spacing w:val="-1"/>
          <w:sz w:val="24"/>
          <w:szCs w:val="24"/>
          <w:highlight w:val="none"/>
        </w:rPr>
        <w:t>公告。</w:t>
      </w:r>
    </w:p>
    <w:p w14:paraId="527D418C">
      <w:pPr>
        <w:spacing w:before="185" w:line="219" w:lineRule="auto"/>
        <w:ind w:left="516"/>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5</w:t>
      </w:r>
      <w:r>
        <w:rPr>
          <w:rFonts w:ascii="Times New Roman" w:hAnsi="Times New Roman" w:eastAsia="Times New Roman" w:cs="Times New Roman"/>
          <w:color w:val="auto"/>
          <w:spacing w:val="-34"/>
          <w:sz w:val="24"/>
          <w:szCs w:val="24"/>
          <w:highlight w:val="none"/>
        </w:rPr>
        <w:t xml:space="preserve"> </w:t>
      </w:r>
      <w:r>
        <w:rPr>
          <w:rFonts w:ascii="宋体" w:hAnsi="宋体" w:eastAsia="宋体" w:cs="宋体"/>
          <w:color w:val="auto"/>
          <w:spacing w:val="-2"/>
          <w:sz w:val="24"/>
          <w:szCs w:val="24"/>
          <w:highlight w:val="none"/>
        </w:rPr>
        <w:t>、其他未尽事宜，按照《中华人民共和国政府采购法</w:t>
      </w:r>
      <w:r>
        <w:rPr>
          <w:rFonts w:ascii="宋体" w:hAnsi="宋体" w:eastAsia="宋体" w:cs="宋体"/>
          <w:color w:val="auto"/>
          <w:spacing w:val="-3"/>
          <w:sz w:val="24"/>
          <w:szCs w:val="24"/>
          <w:highlight w:val="none"/>
        </w:rPr>
        <w:t>》、《中华人民共和</w:t>
      </w:r>
    </w:p>
    <w:p w14:paraId="2A74349A">
      <w:pPr>
        <w:spacing w:before="180" w:line="219" w:lineRule="auto"/>
        <w:ind w:left="57"/>
        <w:outlineLvl w:val="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国政府采购法实施条例》、《中华人民共和国民法典》等法律法规的有关条款</w:t>
      </w:r>
    </w:p>
    <w:p w14:paraId="219D65AC">
      <w:pPr>
        <w:spacing w:before="185" w:line="219" w:lineRule="auto"/>
        <w:ind w:left="3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执行。</w:t>
      </w:r>
    </w:p>
    <w:p w14:paraId="6517C8F8">
      <w:pPr>
        <w:spacing w:line="219" w:lineRule="auto"/>
        <w:rPr>
          <w:rFonts w:ascii="宋体" w:hAnsi="宋体" w:eastAsia="宋体" w:cs="宋体"/>
          <w:color w:val="auto"/>
          <w:sz w:val="24"/>
          <w:szCs w:val="24"/>
          <w:highlight w:val="none"/>
        </w:rPr>
        <w:sectPr>
          <w:footerReference r:id="rId16" w:type="default"/>
          <w:pgSz w:w="11850" w:h="16781"/>
          <w:pgMar w:top="1426" w:right="1741" w:bottom="1149" w:left="1777" w:header="0" w:footer="987" w:gutter="0"/>
          <w:pgNumType w:fmt="decimal"/>
          <w:cols w:space="720" w:num="1"/>
        </w:sectPr>
      </w:pPr>
    </w:p>
    <w:p w14:paraId="6EF6D4CE">
      <w:pPr>
        <w:spacing w:before="71" w:line="224" w:lineRule="auto"/>
        <w:ind w:left="727"/>
        <w:outlineLvl w:val="0"/>
        <w:rPr>
          <w:rFonts w:ascii="宋体" w:hAnsi="宋体" w:eastAsia="宋体" w:cs="宋体"/>
          <w:color w:val="auto"/>
          <w:sz w:val="35"/>
          <w:szCs w:val="35"/>
          <w:highlight w:val="none"/>
        </w:rPr>
      </w:pPr>
      <w:bookmarkStart w:id="2" w:name="bookmark25"/>
      <w:bookmarkEnd w:id="2"/>
      <w:r>
        <w:rPr>
          <w:rFonts w:ascii="宋体" w:hAnsi="宋体" w:eastAsia="宋体" w:cs="宋体"/>
          <w:b/>
          <w:bCs/>
          <w:color w:val="auto"/>
          <w:spacing w:val="6"/>
          <w:sz w:val="35"/>
          <w:szCs w:val="35"/>
          <w:highlight w:val="none"/>
        </w:rPr>
        <w:t>第三部分</w:t>
      </w:r>
      <w:r>
        <w:rPr>
          <w:rFonts w:ascii="宋体" w:hAnsi="宋体" w:eastAsia="宋体" w:cs="宋体"/>
          <w:color w:val="auto"/>
          <w:spacing w:val="6"/>
          <w:sz w:val="35"/>
          <w:szCs w:val="35"/>
          <w:highlight w:val="none"/>
        </w:rPr>
        <w:t xml:space="preserve">  </w:t>
      </w:r>
      <w:r>
        <w:rPr>
          <w:rFonts w:ascii="宋体" w:hAnsi="宋体" w:eastAsia="宋体" w:cs="宋体"/>
          <w:b/>
          <w:bCs/>
          <w:color w:val="auto"/>
          <w:spacing w:val="6"/>
          <w:sz w:val="35"/>
          <w:szCs w:val="35"/>
          <w:highlight w:val="none"/>
        </w:rPr>
        <w:t>青海省政府采购项目合同书范本</w:t>
      </w:r>
    </w:p>
    <w:p w14:paraId="4ECBA94B">
      <w:pPr>
        <w:spacing w:before="276" w:line="224" w:lineRule="auto"/>
        <w:ind w:left="3272"/>
        <w:rPr>
          <w:rFonts w:ascii="宋体" w:hAnsi="宋体" w:eastAsia="宋体" w:cs="宋体"/>
          <w:color w:val="auto"/>
          <w:sz w:val="35"/>
          <w:szCs w:val="35"/>
          <w:highlight w:val="none"/>
        </w:rPr>
      </w:pPr>
      <w:r>
        <w:rPr>
          <w:rFonts w:ascii="宋体" w:hAnsi="宋体" w:eastAsia="宋体" w:cs="宋体"/>
          <w:b/>
          <w:bCs/>
          <w:color w:val="auto"/>
          <w:spacing w:val="-1"/>
          <w:sz w:val="35"/>
          <w:szCs w:val="35"/>
          <w:highlight w:val="none"/>
        </w:rPr>
        <w:t>（货物类）</w:t>
      </w:r>
    </w:p>
    <w:p w14:paraId="5B8FCC15">
      <w:pPr>
        <w:pStyle w:val="6"/>
        <w:spacing w:line="256" w:lineRule="auto"/>
        <w:rPr>
          <w:color w:val="auto"/>
          <w:highlight w:val="none"/>
        </w:rPr>
      </w:pPr>
    </w:p>
    <w:p w14:paraId="290EE785">
      <w:pPr>
        <w:pStyle w:val="6"/>
        <w:spacing w:line="256" w:lineRule="auto"/>
        <w:rPr>
          <w:color w:val="auto"/>
          <w:highlight w:val="none"/>
        </w:rPr>
      </w:pPr>
    </w:p>
    <w:p w14:paraId="4AD5AA7D">
      <w:pPr>
        <w:pStyle w:val="6"/>
        <w:spacing w:line="256" w:lineRule="auto"/>
        <w:rPr>
          <w:color w:val="auto"/>
          <w:highlight w:val="none"/>
        </w:rPr>
      </w:pPr>
    </w:p>
    <w:p w14:paraId="299DFB1C">
      <w:pPr>
        <w:pStyle w:val="6"/>
        <w:spacing w:line="256" w:lineRule="auto"/>
        <w:rPr>
          <w:color w:val="auto"/>
          <w:highlight w:val="none"/>
        </w:rPr>
      </w:pPr>
    </w:p>
    <w:p w14:paraId="37405BE7">
      <w:pPr>
        <w:pStyle w:val="6"/>
        <w:spacing w:line="256" w:lineRule="auto"/>
        <w:rPr>
          <w:color w:val="auto"/>
          <w:highlight w:val="none"/>
        </w:rPr>
      </w:pPr>
    </w:p>
    <w:p w14:paraId="1706275A">
      <w:pPr>
        <w:pStyle w:val="6"/>
        <w:spacing w:line="256" w:lineRule="auto"/>
        <w:rPr>
          <w:color w:val="auto"/>
          <w:highlight w:val="none"/>
        </w:rPr>
      </w:pPr>
    </w:p>
    <w:p w14:paraId="3BFA0A22">
      <w:pPr>
        <w:pStyle w:val="6"/>
        <w:spacing w:line="256" w:lineRule="auto"/>
        <w:rPr>
          <w:color w:val="auto"/>
          <w:highlight w:val="none"/>
        </w:rPr>
      </w:pPr>
    </w:p>
    <w:p w14:paraId="6759C49B">
      <w:pPr>
        <w:pStyle w:val="6"/>
        <w:spacing w:line="256" w:lineRule="auto"/>
        <w:rPr>
          <w:color w:val="auto"/>
          <w:highlight w:val="none"/>
        </w:rPr>
      </w:pPr>
    </w:p>
    <w:p w14:paraId="4F46D7F3">
      <w:pPr>
        <w:pStyle w:val="6"/>
        <w:spacing w:line="256" w:lineRule="auto"/>
        <w:rPr>
          <w:color w:val="auto"/>
          <w:highlight w:val="none"/>
        </w:rPr>
      </w:pPr>
    </w:p>
    <w:p w14:paraId="2EC89210">
      <w:pPr>
        <w:spacing w:before="153" w:line="223" w:lineRule="auto"/>
        <w:ind w:left="1274"/>
        <w:rPr>
          <w:rFonts w:ascii="宋体" w:hAnsi="宋体" w:eastAsia="宋体" w:cs="宋体"/>
          <w:color w:val="auto"/>
          <w:sz w:val="47"/>
          <w:szCs w:val="47"/>
          <w:highlight w:val="none"/>
        </w:rPr>
      </w:pPr>
      <w:bookmarkStart w:id="3" w:name="bookmark3"/>
      <w:bookmarkEnd w:id="3"/>
      <w:r>
        <w:rPr>
          <w:rFonts w:ascii="宋体" w:hAnsi="宋体" w:eastAsia="宋体" w:cs="宋体"/>
          <w:b/>
          <w:bCs/>
          <w:color w:val="auto"/>
          <w:spacing w:val="5"/>
          <w:sz w:val="47"/>
          <w:szCs w:val="47"/>
          <w:highlight w:val="none"/>
        </w:rPr>
        <w:t>青海省政府采购项目合同书</w:t>
      </w:r>
    </w:p>
    <w:p w14:paraId="582B9046">
      <w:pPr>
        <w:pStyle w:val="6"/>
        <w:rPr>
          <w:color w:val="auto"/>
          <w:highlight w:val="none"/>
        </w:rPr>
      </w:pPr>
    </w:p>
    <w:p w14:paraId="52F98BC0">
      <w:pPr>
        <w:pStyle w:val="6"/>
        <w:rPr>
          <w:color w:val="auto"/>
          <w:highlight w:val="none"/>
        </w:rPr>
      </w:pPr>
    </w:p>
    <w:p w14:paraId="08E2F6EC">
      <w:pPr>
        <w:pStyle w:val="6"/>
        <w:rPr>
          <w:color w:val="auto"/>
          <w:highlight w:val="none"/>
        </w:rPr>
      </w:pPr>
    </w:p>
    <w:p w14:paraId="4EAF2BD7">
      <w:pPr>
        <w:pStyle w:val="6"/>
        <w:rPr>
          <w:color w:val="auto"/>
          <w:highlight w:val="none"/>
        </w:rPr>
      </w:pPr>
    </w:p>
    <w:p w14:paraId="1C5CF6E7">
      <w:pPr>
        <w:pStyle w:val="6"/>
        <w:rPr>
          <w:color w:val="auto"/>
          <w:highlight w:val="none"/>
        </w:rPr>
      </w:pPr>
    </w:p>
    <w:p w14:paraId="258D4980">
      <w:pPr>
        <w:pStyle w:val="6"/>
        <w:spacing w:line="241" w:lineRule="auto"/>
        <w:rPr>
          <w:color w:val="auto"/>
          <w:highlight w:val="none"/>
        </w:rPr>
      </w:pPr>
    </w:p>
    <w:p w14:paraId="212974FE">
      <w:pPr>
        <w:pStyle w:val="6"/>
        <w:spacing w:line="241" w:lineRule="auto"/>
        <w:rPr>
          <w:color w:val="auto"/>
          <w:highlight w:val="none"/>
        </w:rPr>
      </w:pPr>
    </w:p>
    <w:p w14:paraId="76C6A543">
      <w:pPr>
        <w:pStyle w:val="6"/>
        <w:spacing w:line="241" w:lineRule="auto"/>
        <w:rPr>
          <w:color w:val="auto"/>
          <w:highlight w:val="none"/>
        </w:rPr>
      </w:pPr>
    </w:p>
    <w:p w14:paraId="18CCD901">
      <w:pPr>
        <w:pStyle w:val="6"/>
        <w:spacing w:line="241" w:lineRule="auto"/>
        <w:rPr>
          <w:color w:val="auto"/>
          <w:highlight w:val="none"/>
        </w:rPr>
      </w:pPr>
    </w:p>
    <w:p w14:paraId="5F96BBDF">
      <w:pPr>
        <w:pStyle w:val="6"/>
        <w:spacing w:line="241" w:lineRule="auto"/>
        <w:rPr>
          <w:color w:val="auto"/>
          <w:highlight w:val="none"/>
        </w:rPr>
      </w:pPr>
    </w:p>
    <w:p w14:paraId="0FCCF418">
      <w:pPr>
        <w:tabs>
          <w:tab w:val="left" w:pos="8267"/>
        </w:tabs>
        <w:spacing w:before="97" w:line="340" w:lineRule="auto"/>
        <w:ind w:left="35" w:right="25"/>
        <w:jc w:val="both"/>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采购项目编号：</w:t>
      </w:r>
      <w:r>
        <w:rPr>
          <w:rFonts w:hint="eastAsia" w:ascii="宋体" w:hAnsi="宋体" w:eastAsia="宋体" w:cs="宋体"/>
          <w:b/>
          <w:bCs/>
          <w:color w:val="auto"/>
          <w:spacing w:val="-3"/>
          <w:sz w:val="30"/>
          <w:szCs w:val="30"/>
          <w:highlight w:val="none"/>
          <w:u w:val="single" w:color="auto"/>
          <w:lang w:eastAsia="zh-CN"/>
        </w:rPr>
        <w:t>青海圣兴竞磋（货物）2025-011</w:t>
      </w:r>
      <w:r>
        <w:rPr>
          <w:rFonts w:ascii="宋体" w:hAnsi="宋体" w:eastAsia="宋体" w:cs="宋体"/>
          <w:color w:val="auto"/>
          <w:sz w:val="30"/>
          <w:szCs w:val="30"/>
          <w:highlight w:val="none"/>
          <w:u w:val="single" w:color="auto"/>
        </w:rPr>
        <w:tab/>
      </w:r>
      <w:r>
        <w:rPr>
          <w:rFonts w:ascii="宋体" w:hAnsi="宋体" w:eastAsia="宋体" w:cs="宋体"/>
          <w:color w:val="auto"/>
          <w:sz w:val="30"/>
          <w:szCs w:val="30"/>
          <w:highlight w:val="none"/>
        </w:rPr>
        <w:t xml:space="preserve"> </w:t>
      </w:r>
      <w:r>
        <w:rPr>
          <w:rFonts w:ascii="宋体" w:hAnsi="宋体" w:eastAsia="宋体" w:cs="宋体"/>
          <w:b/>
          <w:bCs/>
          <w:color w:val="auto"/>
          <w:spacing w:val="-3"/>
          <w:sz w:val="30"/>
          <w:szCs w:val="30"/>
          <w:highlight w:val="none"/>
        </w:rPr>
        <w:t>采购项目名称：</w:t>
      </w:r>
      <w:r>
        <w:rPr>
          <w:rFonts w:hint="eastAsia" w:ascii="宋体" w:hAnsi="宋体" w:eastAsia="宋体" w:cs="宋体"/>
          <w:b/>
          <w:bCs/>
          <w:color w:val="auto"/>
          <w:spacing w:val="-3"/>
          <w:sz w:val="30"/>
          <w:szCs w:val="30"/>
          <w:highlight w:val="none"/>
          <w:u w:val="single" w:color="auto"/>
          <w:lang w:eastAsia="zh-CN"/>
        </w:rPr>
        <w:t>同仁市公安局警用装备采购项目</w:t>
      </w:r>
      <w:r>
        <w:rPr>
          <w:rFonts w:ascii="宋体" w:hAnsi="宋体" w:eastAsia="宋体" w:cs="宋体"/>
          <w:color w:val="auto"/>
          <w:sz w:val="30"/>
          <w:szCs w:val="30"/>
          <w:highlight w:val="none"/>
          <w:u w:val="single" w:color="auto"/>
        </w:rPr>
        <w:tab/>
      </w:r>
      <w:r>
        <w:rPr>
          <w:rFonts w:ascii="宋体" w:hAnsi="宋体" w:eastAsia="宋体" w:cs="宋体"/>
          <w:color w:val="auto"/>
          <w:sz w:val="30"/>
          <w:szCs w:val="30"/>
          <w:highlight w:val="none"/>
        </w:rPr>
        <w:t xml:space="preserve"> </w:t>
      </w:r>
      <w:r>
        <w:rPr>
          <w:rFonts w:ascii="宋体" w:hAnsi="宋体" w:eastAsia="宋体" w:cs="宋体"/>
          <w:b/>
          <w:bCs/>
          <w:color w:val="auto"/>
          <w:spacing w:val="-3"/>
          <w:sz w:val="30"/>
          <w:szCs w:val="30"/>
          <w:highlight w:val="none"/>
        </w:rPr>
        <w:t>采购合同编号：</w:t>
      </w:r>
      <w:r>
        <w:rPr>
          <w:rFonts w:ascii="宋体" w:hAnsi="宋体" w:eastAsia="宋体" w:cs="宋体"/>
          <w:color w:val="auto"/>
          <w:spacing w:val="-3"/>
          <w:sz w:val="30"/>
          <w:szCs w:val="30"/>
          <w:highlight w:val="none"/>
          <w:u w:val="single" w:color="auto"/>
        </w:rPr>
        <w:t xml:space="preserve"> </w:t>
      </w:r>
      <w:r>
        <w:rPr>
          <w:rFonts w:ascii="宋体" w:hAnsi="宋体" w:eastAsia="宋体" w:cs="宋体"/>
          <w:color w:val="auto"/>
          <w:sz w:val="30"/>
          <w:szCs w:val="30"/>
          <w:highlight w:val="none"/>
          <w:u w:val="single" w:color="auto"/>
        </w:rPr>
        <w:tab/>
      </w:r>
      <w:r>
        <w:rPr>
          <w:rFonts w:ascii="宋体" w:hAnsi="宋体" w:eastAsia="宋体" w:cs="宋体"/>
          <w:color w:val="auto"/>
          <w:sz w:val="30"/>
          <w:szCs w:val="30"/>
          <w:highlight w:val="none"/>
        </w:rPr>
        <w:t xml:space="preserve"> </w:t>
      </w:r>
      <w:r>
        <w:rPr>
          <w:rFonts w:ascii="宋体" w:hAnsi="宋体" w:eastAsia="宋体" w:cs="宋体"/>
          <w:b/>
          <w:bCs/>
          <w:color w:val="auto"/>
          <w:spacing w:val="-4"/>
          <w:sz w:val="30"/>
          <w:szCs w:val="30"/>
          <w:highlight w:val="none"/>
        </w:rPr>
        <w:t>合同金额（人民币</w:t>
      </w:r>
      <w:r>
        <w:rPr>
          <w:rFonts w:ascii="宋体" w:hAnsi="宋体" w:eastAsia="宋体" w:cs="宋体"/>
          <w:b/>
          <w:bCs/>
          <w:color w:val="auto"/>
          <w:sz w:val="30"/>
          <w:szCs w:val="30"/>
          <w:highlight w:val="none"/>
        </w:rPr>
        <w:t>）：</w:t>
      </w:r>
      <w:r>
        <w:rPr>
          <w:rFonts w:ascii="宋体" w:hAnsi="宋体" w:eastAsia="宋体" w:cs="宋体"/>
          <w:color w:val="auto"/>
          <w:sz w:val="30"/>
          <w:szCs w:val="30"/>
          <w:highlight w:val="none"/>
          <w:u w:val="single" w:color="auto"/>
        </w:rPr>
        <w:tab/>
      </w:r>
      <w:r>
        <w:rPr>
          <w:rFonts w:ascii="宋体" w:hAnsi="宋体" w:eastAsia="宋体" w:cs="宋体"/>
          <w:color w:val="auto"/>
          <w:sz w:val="30"/>
          <w:szCs w:val="30"/>
          <w:highlight w:val="none"/>
        </w:rPr>
        <w:t xml:space="preserve"> </w:t>
      </w:r>
      <w:r>
        <w:rPr>
          <w:rFonts w:ascii="宋体" w:hAnsi="宋体" w:eastAsia="宋体" w:cs="宋体"/>
          <w:b/>
          <w:bCs/>
          <w:color w:val="auto"/>
          <w:spacing w:val="-18"/>
          <w:sz w:val="30"/>
          <w:szCs w:val="30"/>
          <w:highlight w:val="none"/>
        </w:rPr>
        <w:t>采购人（甲方</w:t>
      </w:r>
      <w:r>
        <w:rPr>
          <w:rFonts w:ascii="宋体" w:hAnsi="宋体" w:eastAsia="宋体" w:cs="宋体"/>
          <w:b/>
          <w:bCs/>
          <w:color w:val="auto"/>
          <w:spacing w:val="-15"/>
          <w:sz w:val="30"/>
          <w:szCs w:val="30"/>
          <w:highlight w:val="none"/>
        </w:rPr>
        <w:t>）：</w:t>
      </w:r>
      <w:r>
        <w:rPr>
          <w:rFonts w:ascii="宋体" w:hAnsi="宋体" w:eastAsia="宋体" w:cs="宋体"/>
          <w:color w:val="auto"/>
          <w:sz w:val="30"/>
          <w:szCs w:val="30"/>
          <w:highlight w:val="none"/>
          <w:u w:val="single" w:color="auto"/>
        </w:rPr>
        <w:t xml:space="preserve">                           </w:t>
      </w:r>
      <w:r>
        <w:rPr>
          <w:rFonts w:ascii="宋体" w:hAnsi="宋体" w:eastAsia="宋体" w:cs="宋体"/>
          <w:b/>
          <w:bCs/>
          <w:color w:val="auto"/>
          <w:spacing w:val="-15"/>
          <w:sz w:val="30"/>
          <w:szCs w:val="30"/>
          <w:highlight w:val="none"/>
          <w:u w:val="single" w:color="auto"/>
        </w:rPr>
        <w:t>（</w:t>
      </w:r>
      <w:r>
        <w:rPr>
          <w:rFonts w:ascii="宋体" w:hAnsi="宋体" w:eastAsia="宋体" w:cs="宋体"/>
          <w:b/>
          <w:bCs/>
          <w:color w:val="auto"/>
          <w:spacing w:val="-18"/>
          <w:sz w:val="30"/>
          <w:szCs w:val="30"/>
          <w:highlight w:val="none"/>
          <w:u w:val="single" w:color="auto"/>
        </w:rPr>
        <w:t>盖章）</w:t>
      </w:r>
      <w:r>
        <w:rPr>
          <w:rFonts w:ascii="宋体" w:hAnsi="宋体" w:eastAsia="宋体" w:cs="宋体"/>
          <w:color w:val="auto"/>
          <w:sz w:val="30"/>
          <w:szCs w:val="30"/>
          <w:highlight w:val="none"/>
          <w:u w:val="single" w:color="auto"/>
        </w:rPr>
        <w:tab/>
      </w:r>
      <w:r>
        <w:rPr>
          <w:rFonts w:ascii="宋体" w:hAnsi="宋体" w:eastAsia="宋体" w:cs="宋体"/>
          <w:color w:val="auto"/>
          <w:sz w:val="30"/>
          <w:szCs w:val="30"/>
          <w:highlight w:val="none"/>
        </w:rPr>
        <w:t xml:space="preserve"> </w:t>
      </w:r>
      <w:r>
        <w:rPr>
          <w:rFonts w:ascii="宋体" w:hAnsi="宋体" w:eastAsia="宋体" w:cs="宋体"/>
          <w:b/>
          <w:bCs/>
          <w:color w:val="auto"/>
          <w:spacing w:val="-18"/>
          <w:sz w:val="30"/>
          <w:szCs w:val="30"/>
          <w:highlight w:val="none"/>
        </w:rPr>
        <w:t>供应商（乙方</w:t>
      </w:r>
      <w:r>
        <w:rPr>
          <w:rFonts w:ascii="宋体" w:hAnsi="宋体" w:eastAsia="宋体" w:cs="宋体"/>
          <w:b/>
          <w:bCs/>
          <w:color w:val="auto"/>
          <w:spacing w:val="-15"/>
          <w:sz w:val="30"/>
          <w:szCs w:val="30"/>
          <w:highlight w:val="none"/>
        </w:rPr>
        <w:t>）：</w:t>
      </w:r>
      <w:r>
        <w:rPr>
          <w:rFonts w:ascii="宋体" w:hAnsi="宋体" w:eastAsia="宋体" w:cs="宋体"/>
          <w:color w:val="auto"/>
          <w:sz w:val="30"/>
          <w:szCs w:val="30"/>
          <w:highlight w:val="none"/>
          <w:u w:val="single" w:color="auto"/>
        </w:rPr>
        <w:t xml:space="preserve">                           </w:t>
      </w:r>
      <w:r>
        <w:rPr>
          <w:rFonts w:ascii="宋体" w:hAnsi="宋体" w:eastAsia="宋体" w:cs="宋体"/>
          <w:b/>
          <w:bCs/>
          <w:color w:val="auto"/>
          <w:spacing w:val="-15"/>
          <w:sz w:val="30"/>
          <w:szCs w:val="30"/>
          <w:highlight w:val="none"/>
          <w:u w:val="single" w:color="auto"/>
        </w:rPr>
        <w:t>（</w:t>
      </w:r>
      <w:r>
        <w:rPr>
          <w:rFonts w:ascii="宋体" w:hAnsi="宋体" w:eastAsia="宋体" w:cs="宋体"/>
          <w:b/>
          <w:bCs/>
          <w:color w:val="auto"/>
          <w:spacing w:val="-18"/>
          <w:sz w:val="30"/>
          <w:szCs w:val="30"/>
          <w:highlight w:val="none"/>
          <w:u w:val="single" w:color="auto"/>
        </w:rPr>
        <w:t>盖章）</w:t>
      </w:r>
      <w:r>
        <w:rPr>
          <w:rFonts w:ascii="宋体" w:hAnsi="宋体" w:eastAsia="宋体" w:cs="宋体"/>
          <w:color w:val="auto"/>
          <w:sz w:val="30"/>
          <w:szCs w:val="30"/>
          <w:highlight w:val="none"/>
          <w:u w:val="single" w:color="auto"/>
        </w:rPr>
        <w:tab/>
      </w:r>
      <w:r>
        <w:rPr>
          <w:rFonts w:ascii="宋体" w:hAnsi="宋体" w:eastAsia="宋体" w:cs="宋体"/>
          <w:color w:val="auto"/>
          <w:sz w:val="30"/>
          <w:szCs w:val="30"/>
          <w:highlight w:val="none"/>
        </w:rPr>
        <w:t xml:space="preserve"> </w:t>
      </w:r>
      <w:r>
        <w:rPr>
          <w:rFonts w:ascii="宋体" w:hAnsi="宋体" w:eastAsia="宋体" w:cs="宋体"/>
          <w:b/>
          <w:bCs/>
          <w:color w:val="auto"/>
          <w:spacing w:val="-5"/>
          <w:sz w:val="30"/>
          <w:szCs w:val="30"/>
          <w:highlight w:val="none"/>
        </w:rPr>
        <w:t>采购日期：</w:t>
      </w:r>
      <w:r>
        <w:rPr>
          <w:rFonts w:ascii="宋体" w:hAnsi="宋体" w:eastAsia="宋体" w:cs="宋体"/>
          <w:color w:val="auto"/>
          <w:sz w:val="30"/>
          <w:szCs w:val="30"/>
          <w:highlight w:val="none"/>
          <w:u w:val="single" w:color="auto"/>
        </w:rPr>
        <w:t xml:space="preserve">                                             </w:t>
      </w:r>
    </w:p>
    <w:p w14:paraId="4C33BECA">
      <w:pPr>
        <w:spacing w:line="340" w:lineRule="auto"/>
        <w:rPr>
          <w:rFonts w:ascii="宋体" w:hAnsi="宋体" w:eastAsia="宋体" w:cs="宋体"/>
          <w:color w:val="auto"/>
          <w:sz w:val="30"/>
          <w:szCs w:val="30"/>
          <w:highlight w:val="none"/>
        </w:rPr>
        <w:sectPr>
          <w:footerReference r:id="rId17" w:type="default"/>
          <w:pgSz w:w="11850" w:h="16781"/>
          <w:pgMar w:top="1419" w:right="1777" w:bottom="1149" w:left="1777" w:header="0" w:footer="987" w:gutter="0"/>
          <w:pgNumType w:fmt="decimal"/>
          <w:cols w:space="720" w:num="1"/>
        </w:sectPr>
      </w:pPr>
    </w:p>
    <w:p w14:paraId="66806AD9">
      <w:pPr>
        <w:spacing w:before="174" w:line="219" w:lineRule="auto"/>
        <w:ind w:left="464"/>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采</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购</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人（以下简称甲方</w:t>
      </w:r>
      <w:r>
        <w:rPr>
          <w:rFonts w:ascii="宋体" w:hAnsi="宋体" w:eastAsia="宋体" w:cs="宋体"/>
          <w:b/>
          <w:bCs/>
          <w:color w:val="auto"/>
          <w:sz w:val="28"/>
          <w:szCs w:val="28"/>
          <w:highlight w:val="none"/>
        </w:rPr>
        <w:t>）：</w:t>
      </w:r>
    </w:p>
    <w:p w14:paraId="5598DE07">
      <w:pPr>
        <w:spacing w:before="167" w:line="219" w:lineRule="auto"/>
        <w:ind w:left="465"/>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供</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应</w:t>
      </w:r>
      <w:r>
        <w:rPr>
          <w:rFonts w:ascii="宋体" w:hAnsi="宋体" w:eastAsia="宋体" w:cs="宋体"/>
          <w:color w:val="auto"/>
          <w:spacing w:val="17"/>
          <w:sz w:val="28"/>
          <w:szCs w:val="28"/>
          <w:highlight w:val="none"/>
        </w:rPr>
        <w:t xml:space="preserve"> </w:t>
      </w:r>
      <w:r>
        <w:rPr>
          <w:rFonts w:ascii="宋体" w:hAnsi="宋体" w:eastAsia="宋体" w:cs="宋体"/>
          <w:b/>
          <w:bCs/>
          <w:color w:val="auto"/>
          <w:spacing w:val="-5"/>
          <w:sz w:val="28"/>
          <w:szCs w:val="28"/>
          <w:highlight w:val="none"/>
        </w:rPr>
        <w:t>商（以下简称乙方</w:t>
      </w:r>
      <w:r>
        <w:rPr>
          <w:rFonts w:ascii="宋体" w:hAnsi="宋体" w:eastAsia="宋体" w:cs="宋体"/>
          <w:b/>
          <w:bCs/>
          <w:color w:val="auto"/>
          <w:spacing w:val="1"/>
          <w:sz w:val="28"/>
          <w:szCs w:val="28"/>
          <w:highlight w:val="none"/>
        </w:rPr>
        <w:t>）：</w:t>
      </w:r>
    </w:p>
    <w:p w14:paraId="14D78EFA">
      <w:pPr>
        <w:spacing w:before="166" w:line="330" w:lineRule="auto"/>
        <w:ind w:left="464" w:right="455" w:firstLine="517"/>
        <w:jc w:val="both"/>
        <w:rPr>
          <w:rFonts w:ascii="宋体" w:hAnsi="宋体" w:eastAsia="宋体" w:cs="宋体"/>
          <w:color w:val="auto"/>
          <w:sz w:val="28"/>
          <w:szCs w:val="28"/>
          <w:highlight w:val="none"/>
        </w:rPr>
      </w:pPr>
      <w:r>
        <w:rPr>
          <w:rFonts w:ascii="宋体" w:hAnsi="宋体" w:eastAsia="宋体" w:cs="宋体"/>
          <w:color w:val="auto"/>
          <w:spacing w:val="-8"/>
          <w:sz w:val="28"/>
          <w:szCs w:val="28"/>
          <w:highlight w:val="none"/>
          <w:u w:val="single" w:color="auto"/>
        </w:rPr>
        <w:t>甲、乙双方根据    年</w:t>
      </w:r>
      <w:r>
        <w:rPr>
          <w:rFonts w:ascii="宋体" w:hAnsi="宋体" w:eastAsia="宋体" w:cs="宋体"/>
          <w:color w:val="auto"/>
          <w:spacing w:val="6"/>
          <w:sz w:val="28"/>
          <w:szCs w:val="28"/>
          <w:highlight w:val="none"/>
          <w:u w:val="single" w:color="auto"/>
        </w:rPr>
        <w:t xml:space="preserve">    </w:t>
      </w:r>
      <w:r>
        <w:rPr>
          <w:rFonts w:ascii="宋体" w:hAnsi="宋体" w:eastAsia="宋体" w:cs="宋体"/>
          <w:color w:val="auto"/>
          <w:spacing w:val="-8"/>
          <w:sz w:val="28"/>
          <w:szCs w:val="28"/>
          <w:highlight w:val="none"/>
          <w:u w:val="single" w:color="auto"/>
        </w:rPr>
        <w:t>月</w:t>
      </w:r>
      <w:r>
        <w:rPr>
          <w:rFonts w:ascii="宋体" w:hAnsi="宋体" w:eastAsia="宋体" w:cs="宋体"/>
          <w:color w:val="auto"/>
          <w:spacing w:val="14"/>
          <w:sz w:val="28"/>
          <w:szCs w:val="28"/>
          <w:highlight w:val="none"/>
          <w:u w:val="single" w:color="auto"/>
        </w:rPr>
        <w:t xml:space="preserve">    </w:t>
      </w:r>
      <w:r>
        <w:rPr>
          <w:rFonts w:ascii="宋体" w:hAnsi="宋体" w:eastAsia="宋体" w:cs="宋体"/>
          <w:color w:val="auto"/>
          <w:spacing w:val="-8"/>
          <w:sz w:val="28"/>
          <w:szCs w:val="28"/>
          <w:highlight w:val="none"/>
          <w:u w:val="single" w:color="auto"/>
        </w:rPr>
        <w:t>日（</w:t>
      </w:r>
      <w:r>
        <w:rPr>
          <w:rFonts w:hint="eastAsia" w:ascii="宋体" w:hAnsi="宋体" w:eastAsia="宋体" w:cs="宋体"/>
          <w:color w:val="auto"/>
          <w:spacing w:val="-8"/>
          <w:sz w:val="28"/>
          <w:szCs w:val="28"/>
          <w:highlight w:val="none"/>
          <w:u w:val="single" w:color="auto"/>
          <w:lang w:eastAsia="zh-CN"/>
        </w:rPr>
        <w:t>同仁市公安局警用装备采购项目</w:t>
      </w:r>
      <w:r>
        <w:rPr>
          <w:rFonts w:ascii="宋体" w:hAnsi="宋体" w:eastAsia="宋体" w:cs="宋体"/>
          <w:color w:val="auto"/>
          <w:spacing w:val="3"/>
          <w:sz w:val="28"/>
          <w:szCs w:val="28"/>
          <w:highlight w:val="none"/>
          <w:u w:val="single" w:color="auto"/>
        </w:rPr>
        <w:t>）</w:t>
      </w:r>
      <w:r>
        <w:rPr>
          <w:rFonts w:ascii="宋体" w:hAnsi="宋体" w:eastAsia="宋体" w:cs="宋体"/>
          <w:color w:val="auto"/>
          <w:spacing w:val="3"/>
          <w:sz w:val="28"/>
          <w:szCs w:val="28"/>
          <w:highlight w:val="none"/>
        </w:rPr>
        <w:t>采购项目（</w:t>
      </w:r>
      <w:r>
        <w:rPr>
          <w:rFonts w:hint="eastAsia" w:ascii="宋体" w:hAnsi="宋体" w:eastAsia="宋体" w:cs="宋体"/>
          <w:color w:val="auto"/>
          <w:spacing w:val="3"/>
          <w:sz w:val="28"/>
          <w:szCs w:val="28"/>
          <w:highlight w:val="none"/>
          <w:lang w:eastAsia="zh-CN"/>
        </w:rPr>
        <w:t>青海圣兴竞磋（货物）2025-011</w:t>
      </w:r>
      <w:r>
        <w:rPr>
          <w:rFonts w:ascii="宋体" w:hAnsi="宋体" w:eastAsia="宋体" w:cs="宋体"/>
          <w:color w:val="auto"/>
          <w:spacing w:val="3"/>
          <w:sz w:val="28"/>
          <w:szCs w:val="28"/>
          <w:highlight w:val="none"/>
        </w:rPr>
        <w:t>）的采购</w:t>
      </w:r>
      <w:r>
        <w:rPr>
          <w:rFonts w:ascii="宋体" w:hAnsi="宋体" w:eastAsia="宋体" w:cs="宋体"/>
          <w:color w:val="auto"/>
          <w:spacing w:val="14"/>
          <w:sz w:val="28"/>
          <w:szCs w:val="28"/>
          <w:highlight w:val="none"/>
        </w:rPr>
        <w:t xml:space="preserve"> </w:t>
      </w:r>
      <w:r>
        <w:rPr>
          <w:rFonts w:ascii="宋体" w:hAnsi="宋体" w:eastAsia="宋体" w:cs="宋体"/>
          <w:color w:val="auto"/>
          <w:spacing w:val="4"/>
          <w:sz w:val="28"/>
          <w:szCs w:val="28"/>
          <w:highlight w:val="none"/>
        </w:rPr>
        <w:t>文件要求和采购代理机构出具的《成交通知书》，并</w:t>
      </w:r>
      <w:r>
        <w:rPr>
          <w:rFonts w:ascii="宋体" w:hAnsi="宋体" w:eastAsia="宋体" w:cs="宋体"/>
          <w:color w:val="auto"/>
          <w:spacing w:val="3"/>
          <w:sz w:val="28"/>
          <w:szCs w:val="28"/>
          <w:highlight w:val="none"/>
        </w:rPr>
        <w:t>经双方协商一</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致，签订本合同协议书。</w:t>
      </w:r>
    </w:p>
    <w:p w14:paraId="093E5EED">
      <w:pPr>
        <w:spacing w:line="219" w:lineRule="auto"/>
        <w:ind w:left="47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一、签订本政府采购合同的依据</w:t>
      </w:r>
    </w:p>
    <w:p w14:paraId="559FFEE5">
      <w:pPr>
        <w:spacing w:before="166" w:line="330" w:lineRule="auto"/>
        <w:ind w:left="489" w:right="455" w:firstLine="458"/>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本政府采购合同所附下列文件是构成本政府采购合同不可分割</w:t>
      </w:r>
      <w:r>
        <w:rPr>
          <w:rFonts w:ascii="宋体" w:hAnsi="宋体" w:eastAsia="宋体" w:cs="宋体"/>
          <w:color w:val="auto"/>
          <w:spacing w:val="2"/>
          <w:sz w:val="28"/>
          <w:szCs w:val="28"/>
          <w:highlight w:val="none"/>
        </w:rPr>
        <w:t xml:space="preserve"> </w:t>
      </w:r>
      <w:r>
        <w:rPr>
          <w:rFonts w:ascii="宋体" w:hAnsi="宋体" w:eastAsia="宋体" w:cs="宋体"/>
          <w:color w:val="auto"/>
          <w:spacing w:val="-9"/>
          <w:sz w:val="28"/>
          <w:szCs w:val="28"/>
          <w:highlight w:val="none"/>
        </w:rPr>
        <w:t>的部分：</w:t>
      </w:r>
    </w:p>
    <w:p w14:paraId="3BC6AD07">
      <w:pPr>
        <w:spacing w:line="219" w:lineRule="auto"/>
        <w:ind w:left="966"/>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1.采购文件；</w:t>
      </w:r>
    </w:p>
    <w:p w14:paraId="7E654F4D">
      <w:pPr>
        <w:spacing w:before="165" w:line="219" w:lineRule="auto"/>
        <w:ind w:left="949"/>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2.采购文件的澄清、变更公告；</w:t>
      </w:r>
    </w:p>
    <w:p w14:paraId="128C1C9A">
      <w:pPr>
        <w:spacing w:before="169" w:line="219" w:lineRule="auto"/>
        <w:ind w:left="951"/>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3.供应商提交的响应文件；</w:t>
      </w:r>
    </w:p>
    <w:p w14:paraId="0561A81E">
      <w:pPr>
        <w:spacing w:before="169" w:line="219" w:lineRule="auto"/>
        <w:ind w:left="944"/>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4.采购文件中规定的政府采购合同通用条款；</w:t>
      </w:r>
    </w:p>
    <w:p w14:paraId="7252B8E8">
      <w:pPr>
        <w:spacing w:before="167" w:line="219" w:lineRule="auto"/>
        <w:ind w:left="951"/>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5.成交通知书；</w:t>
      </w:r>
    </w:p>
    <w:p w14:paraId="428B3722">
      <w:pPr>
        <w:spacing w:before="167" w:line="220" w:lineRule="auto"/>
        <w:ind w:left="948"/>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6.履约保证金缴费证明（如有）。</w:t>
      </w:r>
    </w:p>
    <w:p w14:paraId="7A93C7A5">
      <w:pPr>
        <w:spacing w:before="168" w:line="220" w:lineRule="auto"/>
        <w:ind w:left="470"/>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二、合同标的及金额</w:t>
      </w:r>
    </w:p>
    <w:p w14:paraId="354F7B37">
      <w:pPr>
        <w:spacing w:before="165" w:line="221" w:lineRule="auto"/>
        <w:ind w:left="468"/>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单位：</w:t>
      </w:r>
      <w:r>
        <w:rPr>
          <w:rFonts w:ascii="宋体" w:hAnsi="宋体" w:eastAsia="宋体" w:cs="宋体"/>
          <w:color w:val="auto"/>
          <w:spacing w:val="7"/>
          <w:sz w:val="28"/>
          <w:szCs w:val="28"/>
          <w:highlight w:val="none"/>
        </w:rPr>
        <w:t xml:space="preserve">  </w:t>
      </w:r>
      <w:r>
        <w:rPr>
          <w:rFonts w:ascii="宋体" w:hAnsi="宋体" w:eastAsia="宋体" w:cs="宋体"/>
          <w:color w:val="auto"/>
          <w:spacing w:val="-4"/>
          <w:sz w:val="28"/>
          <w:szCs w:val="28"/>
          <w:highlight w:val="none"/>
        </w:rPr>
        <w:t>元</w:t>
      </w:r>
    </w:p>
    <w:p w14:paraId="0E7B578E">
      <w:pPr>
        <w:spacing w:line="61" w:lineRule="auto"/>
        <w:rPr>
          <w:rFonts w:ascii="Arial"/>
          <w:color w:val="auto"/>
          <w:sz w:val="2"/>
          <w:highlight w:val="none"/>
        </w:rPr>
      </w:pPr>
    </w:p>
    <w:tbl>
      <w:tblPr>
        <w:tblStyle w:val="19"/>
        <w:tblW w:w="9139"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323"/>
        <w:gridCol w:w="993"/>
        <w:gridCol w:w="1181"/>
        <w:gridCol w:w="1187"/>
        <w:gridCol w:w="929"/>
        <w:gridCol w:w="705"/>
        <w:gridCol w:w="830"/>
        <w:gridCol w:w="1354"/>
      </w:tblGrid>
      <w:tr w14:paraId="24805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637" w:type="dxa"/>
            <w:tcBorders>
              <w:top w:val="single" w:color="000000" w:sz="6" w:space="0"/>
              <w:left w:val="single" w:color="000000" w:sz="6" w:space="0"/>
            </w:tcBorders>
            <w:vAlign w:val="top"/>
          </w:tcPr>
          <w:p w14:paraId="78F987A5">
            <w:pPr>
              <w:spacing w:line="322" w:lineRule="auto"/>
              <w:rPr>
                <w:rFonts w:ascii="Arial"/>
                <w:color w:val="auto"/>
                <w:sz w:val="21"/>
                <w:highlight w:val="none"/>
              </w:rPr>
            </w:pPr>
          </w:p>
          <w:p w14:paraId="1C0B8D0F">
            <w:pPr>
              <w:pStyle w:val="20"/>
              <w:spacing w:before="91" w:line="221" w:lineRule="auto"/>
              <w:ind w:left="39"/>
              <w:rPr>
                <w:color w:val="auto"/>
                <w:sz w:val="28"/>
                <w:szCs w:val="28"/>
                <w:highlight w:val="none"/>
              </w:rPr>
            </w:pPr>
            <w:r>
              <w:rPr>
                <w:color w:val="auto"/>
                <w:spacing w:val="-5"/>
                <w:sz w:val="28"/>
                <w:szCs w:val="28"/>
                <w:highlight w:val="none"/>
              </w:rPr>
              <w:t>序号</w:t>
            </w:r>
          </w:p>
        </w:tc>
        <w:tc>
          <w:tcPr>
            <w:tcW w:w="1323" w:type="dxa"/>
            <w:tcBorders>
              <w:top w:val="single" w:color="000000" w:sz="6" w:space="0"/>
            </w:tcBorders>
            <w:vAlign w:val="top"/>
          </w:tcPr>
          <w:p w14:paraId="6114AE03">
            <w:pPr>
              <w:spacing w:line="322" w:lineRule="auto"/>
              <w:rPr>
                <w:rFonts w:ascii="Arial"/>
                <w:color w:val="auto"/>
                <w:sz w:val="21"/>
                <w:highlight w:val="none"/>
              </w:rPr>
            </w:pPr>
          </w:p>
          <w:p w14:paraId="645EF9B9">
            <w:pPr>
              <w:pStyle w:val="20"/>
              <w:spacing w:before="91" w:line="220" w:lineRule="auto"/>
              <w:ind w:left="102"/>
              <w:rPr>
                <w:color w:val="auto"/>
                <w:sz w:val="28"/>
                <w:szCs w:val="28"/>
                <w:highlight w:val="none"/>
              </w:rPr>
            </w:pPr>
            <w:r>
              <w:rPr>
                <w:color w:val="auto"/>
                <w:spacing w:val="-3"/>
                <w:sz w:val="28"/>
                <w:szCs w:val="28"/>
                <w:highlight w:val="none"/>
              </w:rPr>
              <w:t>产品名称</w:t>
            </w:r>
          </w:p>
        </w:tc>
        <w:tc>
          <w:tcPr>
            <w:tcW w:w="993" w:type="dxa"/>
            <w:tcBorders>
              <w:top w:val="single" w:color="000000" w:sz="6" w:space="0"/>
            </w:tcBorders>
            <w:vAlign w:val="top"/>
          </w:tcPr>
          <w:p w14:paraId="56D0EC26">
            <w:pPr>
              <w:spacing w:line="322" w:lineRule="auto"/>
              <w:rPr>
                <w:rFonts w:ascii="Arial"/>
                <w:color w:val="auto"/>
                <w:sz w:val="21"/>
                <w:highlight w:val="none"/>
              </w:rPr>
            </w:pPr>
          </w:p>
          <w:p w14:paraId="3376E5C9">
            <w:pPr>
              <w:pStyle w:val="20"/>
              <w:spacing w:before="91" w:line="220" w:lineRule="auto"/>
              <w:ind w:left="242"/>
              <w:rPr>
                <w:color w:val="auto"/>
                <w:sz w:val="28"/>
                <w:szCs w:val="28"/>
                <w:highlight w:val="none"/>
              </w:rPr>
            </w:pPr>
            <w:r>
              <w:rPr>
                <w:color w:val="auto"/>
                <w:spacing w:val="-17"/>
                <w:sz w:val="28"/>
                <w:szCs w:val="28"/>
                <w:highlight w:val="none"/>
              </w:rPr>
              <w:t>品牌</w:t>
            </w:r>
          </w:p>
        </w:tc>
        <w:tc>
          <w:tcPr>
            <w:tcW w:w="1181" w:type="dxa"/>
            <w:tcBorders>
              <w:top w:val="single" w:color="000000" w:sz="6" w:space="0"/>
            </w:tcBorders>
            <w:vAlign w:val="top"/>
          </w:tcPr>
          <w:p w14:paraId="04770B23">
            <w:pPr>
              <w:spacing w:line="322" w:lineRule="auto"/>
              <w:rPr>
                <w:rFonts w:ascii="Arial"/>
                <w:color w:val="auto"/>
                <w:sz w:val="21"/>
                <w:highlight w:val="none"/>
              </w:rPr>
            </w:pPr>
          </w:p>
          <w:p w14:paraId="0E28682D">
            <w:pPr>
              <w:pStyle w:val="20"/>
              <w:spacing w:before="91" w:line="220" w:lineRule="auto"/>
              <w:ind w:left="35"/>
              <w:rPr>
                <w:color w:val="auto"/>
                <w:sz w:val="28"/>
                <w:szCs w:val="28"/>
                <w:highlight w:val="none"/>
              </w:rPr>
            </w:pPr>
            <w:r>
              <w:rPr>
                <w:color w:val="auto"/>
                <w:spacing w:val="-3"/>
                <w:sz w:val="28"/>
                <w:szCs w:val="28"/>
                <w:highlight w:val="none"/>
              </w:rPr>
              <w:t>规格型号</w:t>
            </w:r>
          </w:p>
        </w:tc>
        <w:tc>
          <w:tcPr>
            <w:tcW w:w="1187" w:type="dxa"/>
            <w:tcBorders>
              <w:top w:val="single" w:color="000000" w:sz="6" w:space="0"/>
            </w:tcBorders>
            <w:vAlign w:val="top"/>
          </w:tcPr>
          <w:p w14:paraId="6FB5F300">
            <w:pPr>
              <w:spacing w:line="322" w:lineRule="auto"/>
              <w:rPr>
                <w:rFonts w:ascii="Arial"/>
                <w:color w:val="auto"/>
                <w:sz w:val="21"/>
                <w:highlight w:val="none"/>
              </w:rPr>
            </w:pPr>
          </w:p>
          <w:p w14:paraId="41B1C679">
            <w:pPr>
              <w:pStyle w:val="20"/>
              <w:spacing w:before="91" w:line="220" w:lineRule="auto"/>
              <w:ind w:left="41"/>
              <w:rPr>
                <w:color w:val="auto"/>
                <w:sz w:val="28"/>
                <w:szCs w:val="28"/>
                <w:highlight w:val="none"/>
              </w:rPr>
            </w:pPr>
            <w:r>
              <w:rPr>
                <w:color w:val="auto"/>
                <w:spacing w:val="-4"/>
                <w:sz w:val="28"/>
                <w:szCs w:val="28"/>
                <w:highlight w:val="none"/>
              </w:rPr>
              <w:t>生产厂家</w:t>
            </w:r>
          </w:p>
        </w:tc>
        <w:tc>
          <w:tcPr>
            <w:tcW w:w="929" w:type="dxa"/>
            <w:tcBorders>
              <w:top w:val="single" w:color="000000" w:sz="6" w:space="0"/>
            </w:tcBorders>
            <w:vAlign w:val="top"/>
          </w:tcPr>
          <w:p w14:paraId="722FE0F8">
            <w:pPr>
              <w:pStyle w:val="20"/>
              <w:spacing w:before="164" w:line="275" w:lineRule="auto"/>
              <w:ind w:left="193" w:right="37" w:hanging="139"/>
              <w:rPr>
                <w:color w:val="auto"/>
                <w:sz w:val="28"/>
                <w:szCs w:val="28"/>
                <w:highlight w:val="none"/>
              </w:rPr>
            </w:pPr>
            <w:r>
              <w:rPr>
                <w:color w:val="auto"/>
                <w:spacing w:val="-5"/>
                <w:sz w:val="28"/>
                <w:szCs w:val="28"/>
                <w:highlight w:val="none"/>
              </w:rPr>
              <w:t>数量及</w:t>
            </w:r>
            <w:r>
              <w:rPr>
                <w:color w:val="auto"/>
                <w:sz w:val="28"/>
                <w:szCs w:val="28"/>
                <w:highlight w:val="none"/>
              </w:rPr>
              <w:t xml:space="preserve"> </w:t>
            </w:r>
            <w:r>
              <w:rPr>
                <w:color w:val="auto"/>
                <w:spacing w:val="-6"/>
                <w:sz w:val="28"/>
                <w:szCs w:val="28"/>
                <w:highlight w:val="none"/>
              </w:rPr>
              <w:t>单位</w:t>
            </w:r>
          </w:p>
        </w:tc>
        <w:tc>
          <w:tcPr>
            <w:tcW w:w="705" w:type="dxa"/>
            <w:tcBorders>
              <w:top w:val="single" w:color="000000" w:sz="6" w:space="0"/>
            </w:tcBorders>
            <w:vAlign w:val="top"/>
          </w:tcPr>
          <w:p w14:paraId="6373D65F">
            <w:pPr>
              <w:spacing w:line="321" w:lineRule="auto"/>
              <w:rPr>
                <w:rFonts w:ascii="Arial"/>
                <w:color w:val="auto"/>
                <w:sz w:val="21"/>
                <w:highlight w:val="none"/>
              </w:rPr>
            </w:pPr>
          </w:p>
          <w:p w14:paraId="2204D9A0">
            <w:pPr>
              <w:pStyle w:val="20"/>
              <w:spacing w:before="91" w:line="219" w:lineRule="auto"/>
              <w:ind w:left="83"/>
              <w:rPr>
                <w:color w:val="auto"/>
                <w:sz w:val="28"/>
                <w:szCs w:val="28"/>
                <w:highlight w:val="none"/>
              </w:rPr>
            </w:pPr>
            <w:r>
              <w:rPr>
                <w:color w:val="auto"/>
                <w:spacing w:val="-6"/>
                <w:sz w:val="28"/>
                <w:szCs w:val="28"/>
                <w:highlight w:val="none"/>
              </w:rPr>
              <w:t>单价</w:t>
            </w:r>
          </w:p>
        </w:tc>
        <w:tc>
          <w:tcPr>
            <w:tcW w:w="830" w:type="dxa"/>
            <w:tcBorders>
              <w:top w:val="single" w:color="000000" w:sz="6" w:space="0"/>
            </w:tcBorders>
            <w:vAlign w:val="top"/>
          </w:tcPr>
          <w:p w14:paraId="65813A35">
            <w:pPr>
              <w:spacing w:line="322" w:lineRule="auto"/>
              <w:rPr>
                <w:rFonts w:ascii="Arial"/>
                <w:color w:val="auto"/>
                <w:sz w:val="21"/>
                <w:highlight w:val="none"/>
              </w:rPr>
            </w:pPr>
          </w:p>
          <w:p w14:paraId="3D0598D9">
            <w:pPr>
              <w:pStyle w:val="20"/>
              <w:spacing w:before="91" w:line="221" w:lineRule="auto"/>
              <w:ind w:left="145"/>
              <w:rPr>
                <w:color w:val="auto"/>
                <w:sz w:val="28"/>
                <w:szCs w:val="28"/>
                <w:highlight w:val="none"/>
              </w:rPr>
            </w:pPr>
            <w:r>
              <w:rPr>
                <w:color w:val="auto"/>
                <w:spacing w:val="-6"/>
                <w:sz w:val="28"/>
                <w:szCs w:val="28"/>
                <w:highlight w:val="none"/>
              </w:rPr>
              <w:t>合计</w:t>
            </w:r>
          </w:p>
        </w:tc>
        <w:tc>
          <w:tcPr>
            <w:tcW w:w="1354" w:type="dxa"/>
            <w:tcBorders>
              <w:top w:val="single" w:color="000000" w:sz="6" w:space="0"/>
              <w:right w:val="single" w:color="000000" w:sz="6" w:space="0"/>
            </w:tcBorders>
            <w:vAlign w:val="top"/>
          </w:tcPr>
          <w:p w14:paraId="5A9F26EA">
            <w:pPr>
              <w:spacing w:line="321" w:lineRule="auto"/>
              <w:rPr>
                <w:rFonts w:ascii="Arial"/>
                <w:color w:val="auto"/>
                <w:sz w:val="21"/>
                <w:highlight w:val="none"/>
              </w:rPr>
            </w:pPr>
          </w:p>
          <w:p w14:paraId="11E2302A">
            <w:pPr>
              <w:pStyle w:val="20"/>
              <w:spacing w:before="91" w:line="221" w:lineRule="auto"/>
              <w:ind w:left="265"/>
              <w:rPr>
                <w:color w:val="auto"/>
                <w:sz w:val="28"/>
                <w:szCs w:val="28"/>
                <w:highlight w:val="none"/>
              </w:rPr>
            </w:pPr>
            <w:r>
              <w:rPr>
                <w:color w:val="auto"/>
                <w:spacing w:val="-4"/>
                <w:sz w:val="28"/>
                <w:szCs w:val="28"/>
                <w:highlight w:val="none"/>
              </w:rPr>
              <w:t>质保期</w:t>
            </w:r>
          </w:p>
        </w:tc>
      </w:tr>
      <w:tr w14:paraId="49C67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637" w:type="dxa"/>
            <w:tcBorders>
              <w:left w:val="single" w:color="000000" w:sz="6" w:space="0"/>
            </w:tcBorders>
            <w:vAlign w:val="top"/>
          </w:tcPr>
          <w:p w14:paraId="244DDE89">
            <w:pPr>
              <w:pStyle w:val="20"/>
              <w:spacing w:before="162" w:line="218" w:lineRule="auto"/>
              <w:ind w:left="270"/>
              <w:rPr>
                <w:color w:val="auto"/>
                <w:sz w:val="28"/>
                <w:szCs w:val="28"/>
                <w:highlight w:val="none"/>
              </w:rPr>
            </w:pPr>
            <w:r>
              <w:rPr>
                <w:color w:val="auto"/>
                <w:sz w:val="28"/>
                <w:szCs w:val="28"/>
                <w:highlight w:val="none"/>
              </w:rPr>
              <w:t>1</w:t>
            </w:r>
          </w:p>
        </w:tc>
        <w:tc>
          <w:tcPr>
            <w:tcW w:w="1323" w:type="dxa"/>
            <w:vAlign w:val="top"/>
          </w:tcPr>
          <w:p w14:paraId="7C2CE6FE">
            <w:pPr>
              <w:rPr>
                <w:rFonts w:ascii="Arial"/>
                <w:color w:val="auto"/>
                <w:sz w:val="21"/>
                <w:highlight w:val="none"/>
              </w:rPr>
            </w:pPr>
          </w:p>
        </w:tc>
        <w:tc>
          <w:tcPr>
            <w:tcW w:w="993" w:type="dxa"/>
            <w:vAlign w:val="top"/>
          </w:tcPr>
          <w:p w14:paraId="69480F07">
            <w:pPr>
              <w:rPr>
                <w:rFonts w:ascii="Arial"/>
                <w:color w:val="auto"/>
                <w:sz w:val="21"/>
                <w:highlight w:val="none"/>
              </w:rPr>
            </w:pPr>
          </w:p>
        </w:tc>
        <w:tc>
          <w:tcPr>
            <w:tcW w:w="1181" w:type="dxa"/>
            <w:vAlign w:val="top"/>
          </w:tcPr>
          <w:p w14:paraId="0ED6D62F">
            <w:pPr>
              <w:rPr>
                <w:rFonts w:ascii="Arial"/>
                <w:color w:val="auto"/>
                <w:sz w:val="21"/>
                <w:highlight w:val="none"/>
              </w:rPr>
            </w:pPr>
          </w:p>
        </w:tc>
        <w:tc>
          <w:tcPr>
            <w:tcW w:w="1187" w:type="dxa"/>
            <w:vAlign w:val="top"/>
          </w:tcPr>
          <w:p w14:paraId="386A9002">
            <w:pPr>
              <w:rPr>
                <w:rFonts w:ascii="Arial"/>
                <w:color w:val="auto"/>
                <w:sz w:val="21"/>
                <w:highlight w:val="none"/>
              </w:rPr>
            </w:pPr>
          </w:p>
        </w:tc>
        <w:tc>
          <w:tcPr>
            <w:tcW w:w="929" w:type="dxa"/>
            <w:vAlign w:val="top"/>
          </w:tcPr>
          <w:p w14:paraId="346549BF">
            <w:pPr>
              <w:rPr>
                <w:rFonts w:ascii="Arial"/>
                <w:color w:val="auto"/>
                <w:sz w:val="21"/>
                <w:highlight w:val="none"/>
              </w:rPr>
            </w:pPr>
          </w:p>
        </w:tc>
        <w:tc>
          <w:tcPr>
            <w:tcW w:w="705" w:type="dxa"/>
            <w:vAlign w:val="top"/>
          </w:tcPr>
          <w:p w14:paraId="2E32A052">
            <w:pPr>
              <w:rPr>
                <w:rFonts w:ascii="Arial"/>
                <w:color w:val="auto"/>
                <w:sz w:val="21"/>
                <w:highlight w:val="none"/>
              </w:rPr>
            </w:pPr>
          </w:p>
        </w:tc>
        <w:tc>
          <w:tcPr>
            <w:tcW w:w="830" w:type="dxa"/>
            <w:vAlign w:val="top"/>
          </w:tcPr>
          <w:p w14:paraId="595400D7">
            <w:pPr>
              <w:rPr>
                <w:rFonts w:ascii="Arial"/>
                <w:color w:val="auto"/>
                <w:sz w:val="21"/>
                <w:highlight w:val="none"/>
              </w:rPr>
            </w:pPr>
          </w:p>
        </w:tc>
        <w:tc>
          <w:tcPr>
            <w:tcW w:w="1354" w:type="dxa"/>
            <w:tcBorders>
              <w:right w:val="single" w:color="000000" w:sz="6" w:space="0"/>
            </w:tcBorders>
            <w:vAlign w:val="top"/>
          </w:tcPr>
          <w:p w14:paraId="72D6DA92">
            <w:pPr>
              <w:rPr>
                <w:rFonts w:ascii="Arial"/>
                <w:color w:val="auto"/>
                <w:sz w:val="21"/>
                <w:highlight w:val="none"/>
              </w:rPr>
            </w:pPr>
          </w:p>
        </w:tc>
      </w:tr>
      <w:tr w14:paraId="66E4C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637" w:type="dxa"/>
            <w:tcBorders>
              <w:left w:val="single" w:color="000000" w:sz="6" w:space="0"/>
            </w:tcBorders>
            <w:vAlign w:val="top"/>
          </w:tcPr>
          <w:p w14:paraId="5E00E2EA">
            <w:pPr>
              <w:pStyle w:val="20"/>
              <w:spacing w:before="162" w:line="218" w:lineRule="auto"/>
              <w:ind w:left="252"/>
              <w:rPr>
                <w:color w:val="auto"/>
                <w:sz w:val="28"/>
                <w:szCs w:val="28"/>
                <w:highlight w:val="none"/>
              </w:rPr>
            </w:pPr>
            <w:r>
              <w:rPr>
                <w:color w:val="auto"/>
                <w:sz w:val="28"/>
                <w:szCs w:val="28"/>
                <w:highlight w:val="none"/>
              </w:rPr>
              <w:t>2</w:t>
            </w:r>
          </w:p>
        </w:tc>
        <w:tc>
          <w:tcPr>
            <w:tcW w:w="1323" w:type="dxa"/>
            <w:vAlign w:val="top"/>
          </w:tcPr>
          <w:p w14:paraId="29C86C4E">
            <w:pPr>
              <w:rPr>
                <w:rFonts w:ascii="Arial"/>
                <w:color w:val="auto"/>
                <w:sz w:val="21"/>
                <w:highlight w:val="none"/>
              </w:rPr>
            </w:pPr>
          </w:p>
        </w:tc>
        <w:tc>
          <w:tcPr>
            <w:tcW w:w="993" w:type="dxa"/>
            <w:vAlign w:val="top"/>
          </w:tcPr>
          <w:p w14:paraId="5954DC0E">
            <w:pPr>
              <w:rPr>
                <w:rFonts w:ascii="Arial"/>
                <w:color w:val="auto"/>
                <w:sz w:val="21"/>
                <w:highlight w:val="none"/>
              </w:rPr>
            </w:pPr>
          </w:p>
        </w:tc>
        <w:tc>
          <w:tcPr>
            <w:tcW w:w="1181" w:type="dxa"/>
            <w:vAlign w:val="top"/>
          </w:tcPr>
          <w:p w14:paraId="34E8FF55">
            <w:pPr>
              <w:rPr>
                <w:rFonts w:ascii="Arial"/>
                <w:color w:val="auto"/>
                <w:sz w:val="21"/>
                <w:highlight w:val="none"/>
              </w:rPr>
            </w:pPr>
          </w:p>
        </w:tc>
        <w:tc>
          <w:tcPr>
            <w:tcW w:w="1187" w:type="dxa"/>
            <w:vAlign w:val="top"/>
          </w:tcPr>
          <w:p w14:paraId="503B1F5B">
            <w:pPr>
              <w:rPr>
                <w:rFonts w:ascii="Arial"/>
                <w:color w:val="auto"/>
                <w:sz w:val="21"/>
                <w:highlight w:val="none"/>
              </w:rPr>
            </w:pPr>
          </w:p>
        </w:tc>
        <w:tc>
          <w:tcPr>
            <w:tcW w:w="929" w:type="dxa"/>
            <w:vAlign w:val="top"/>
          </w:tcPr>
          <w:p w14:paraId="30220C55">
            <w:pPr>
              <w:rPr>
                <w:rFonts w:ascii="Arial"/>
                <w:color w:val="auto"/>
                <w:sz w:val="21"/>
                <w:highlight w:val="none"/>
              </w:rPr>
            </w:pPr>
          </w:p>
        </w:tc>
        <w:tc>
          <w:tcPr>
            <w:tcW w:w="705" w:type="dxa"/>
            <w:vAlign w:val="top"/>
          </w:tcPr>
          <w:p w14:paraId="3DA15081">
            <w:pPr>
              <w:rPr>
                <w:rFonts w:ascii="Arial"/>
                <w:color w:val="auto"/>
                <w:sz w:val="21"/>
                <w:highlight w:val="none"/>
              </w:rPr>
            </w:pPr>
          </w:p>
        </w:tc>
        <w:tc>
          <w:tcPr>
            <w:tcW w:w="830" w:type="dxa"/>
            <w:vAlign w:val="top"/>
          </w:tcPr>
          <w:p w14:paraId="6B2F2250">
            <w:pPr>
              <w:rPr>
                <w:rFonts w:ascii="Arial"/>
                <w:color w:val="auto"/>
                <w:sz w:val="21"/>
                <w:highlight w:val="none"/>
              </w:rPr>
            </w:pPr>
          </w:p>
        </w:tc>
        <w:tc>
          <w:tcPr>
            <w:tcW w:w="1354" w:type="dxa"/>
            <w:tcBorders>
              <w:right w:val="single" w:color="000000" w:sz="6" w:space="0"/>
            </w:tcBorders>
            <w:vAlign w:val="top"/>
          </w:tcPr>
          <w:p w14:paraId="6013B5A8">
            <w:pPr>
              <w:rPr>
                <w:rFonts w:ascii="Arial"/>
                <w:color w:val="auto"/>
                <w:sz w:val="21"/>
                <w:highlight w:val="none"/>
              </w:rPr>
            </w:pPr>
          </w:p>
        </w:tc>
      </w:tr>
      <w:tr w14:paraId="214BC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637" w:type="dxa"/>
            <w:tcBorders>
              <w:left w:val="single" w:color="000000" w:sz="6" w:space="0"/>
            </w:tcBorders>
            <w:vAlign w:val="top"/>
          </w:tcPr>
          <w:p w14:paraId="56465759">
            <w:pPr>
              <w:pStyle w:val="20"/>
              <w:spacing w:before="164" w:line="217" w:lineRule="auto"/>
              <w:ind w:left="254"/>
              <w:rPr>
                <w:color w:val="auto"/>
                <w:sz w:val="28"/>
                <w:szCs w:val="28"/>
                <w:highlight w:val="none"/>
              </w:rPr>
            </w:pPr>
            <w:r>
              <w:rPr>
                <w:color w:val="auto"/>
                <w:sz w:val="28"/>
                <w:szCs w:val="28"/>
                <w:highlight w:val="none"/>
              </w:rPr>
              <w:t>3</w:t>
            </w:r>
          </w:p>
        </w:tc>
        <w:tc>
          <w:tcPr>
            <w:tcW w:w="1323" w:type="dxa"/>
            <w:vAlign w:val="top"/>
          </w:tcPr>
          <w:p w14:paraId="58030FE3">
            <w:pPr>
              <w:rPr>
                <w:rFonts w:ascii="Arial"/>
                <w:color w:val="auto"/>
                <w:sz w:val="21"/>
                <w:highlight w:val="none"/>
              </w:rPr>
            </w:pPr>
          </w:p>
        </w:tc>
        <w:tc>
          <w:tcPr>
            <w:tcW w:w="993" w:type="dxa"/>
            <w:vAlign w:val="top"/>
          </w:tcPr>
          <w:p w14:paraId="0C36EAFA">
            <w:pPr>
              <w:rPr>
                <w:rFonts w:ascii="Arial"/>
                <w:color w:val="auto"/>
                <w:sz w:val="21"/>
                <w:highlight w:val="none"/>
              </w:rPr>
            </w:pPr>
          </w:p>
        </w:tc>
        <w:tc>
          <w:tcPr>
            <w:tcW w:w="1181" w:type="dxa"/>
            <w:vAlign w:val="top"/>
          </w:tcPr>
          <w:p w14:paraId="4ECA1D28">
            <w:pPr>
              <w:rPr>
                <w:rFonts w:ascii="Arial"/>
                <w:color w:val="auto"/>
                <w:sz w:val="21"/>
                <w:highlight w:val="none"/>
              </w:rPr>
            </w:pPr>
          </w:p>
        </w:tc>
        <w:tc>
          <w:tcPr>
            <w:tcW w:w="1187" w:type="dxa"/>
            <w:vAlign w:val="top"/>
          </w:tcPr>
          <w:p w14:paraId="139CFD08">
            <w:pPr>
              <w:rPr>
                <w:rFonts w:ascii="Arial"/>
                <w:color w:val="auto"/>
                <w:sz w:val="21"/>
                <w:highlight w:val="none"/>
              </w:rPr>
            </w:pPr>
          </w:p>
        </w:tc>
        <w:tc>
          <w:tcPr>
            <w:tcW w:w="929" w:type="dxa"/>
            <w:vAlign w:val="top"/>
          </w:tcPr>
          <w:p w14:paraId="386467DB">
            <w:pPr>
              <w:rPr>
                <w:rFonts w:ascii="Arial"/>
                <w:color w:val="auto"/>
                <w:sz w:val="21"/>
                <w:highlight w:val="none"/>
              </w:rPr>
            </w:pPr>
          </w:p>
        </w:tc>
        <w:tc>
          <w:tcPr>
            <w:tcW w:w="705" w:type="dxa"/>
            <w:vAlign w:val="top"/>
          </w:tcPr>
          <w:p w14:paraId="018AAA6F">
            <w:pPr>
              <w:rPr>
                <w:rFonts w:ascii="Arial"/>
                <w:color w:val="auto"/>
                <w:sz w:val="21"/>
                <w:highlight w:val="none"/>
              </w:rPr>
            </w:pPr>
          </w:p>
        </w:tc>
        <w:tc>
          <w:tcPr>
            <w:tcW w:w="830" w:type="dxa"/>
            <w:vAlign w:val="top"/>
          </w:tcPr>
          <w:p w14:paraId="2A196524">
            <w:pPr>
              <w:rPr>
                <w:rFonts w:ascii="Arial"/>
                <w:color w:val="auto"/>
                <w:sz w:val="21"/>
                <w:highlight w:val="none"/>
              </w:rPr>
            </w:pPr>
          </w:p>
        </w:tc>
        <w:tc>
          <w:tcPr>
            <w:tcW w:w="1354" w:type="dxa"/>
            <w:tcBorders>
              <w:right w:val="single" w:color="000000" w:sz="6" w:space="0"/>
            </w:tcBorders>
            <w:vAlign w:val="top"/>
          </w:tcPr>
          <w:p w14:paraId="29D72164">
            <w:pPr>
              <w:rPr>
                <w:rFonts w:ascii="Arial"/>
                <w:color w:val="auto"/>
                <w:sz w:val="21"/>
                <w:highlight w:val="none"/>
              </w:rPr>
            </w:pPr>
          </w:p>
        </w:tc>
      </w:tr>
      <w:tr w14:paraId="65C72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637" w:type="dxa"/>
            <w:tcBorders>
              <w:left w:val="single" w:color="000000" w:sz="6" w:space="0"/>
            </w:tcBorders>
            <w:vAlign w:val="top"/>
          </w:tcPr>
          <w:p w14:paraId="296BD8CE">
            <w:pPr>
              <w:pStyle w:val="20"/>
              <w:spacing w:before="164" w:line="217" w:lineRule="auto"/>
              <w:ind w:left="248"/>
              <w:rPr>
                <w:color w:val="auto"/>
                <w:sz w:val="28"/>
                <w:szCs w:val="28"/>
                <w:highlight w:val="none"/>
              </w:rPr>
            </w:pPr>
            <w:r>
              <w:rPr>
                <w:color w:val="auto"/>
                <w:sz w:val="28"/>
                <w:szCs w:val="28"/>
                <w:highlight w:val="none"/>
              </w:rPr>
              <w:t>4</w:t>
            </w:r>
          </w:p>
        </w:tc>
        <w:tc>
          <w:tcPr>
            <w:tcW w:w="1323" w:type="dxa"/>
            <w:vAlign w:val="top"/>
          </w:tcPr>
          <w:p w14:paraId="0645FEBA">
            <w:pPr>
              <w:rPr>
                <w:rFonts w:ascii="Arial"/>
                <w:color w:val="auto"/>
                <w:sz w:val="21"/>
                <w:highlight w:val="none"/>
              </w:rPr>
            </w:pPr>
          </w:p>
        </w:tc>
        <w:tc>
          <w:tcPr>
            <w:tcW w:w="993" w:type="dxa"/>
            <w:vAlign w:val="top"/>
          </w:tcPr>
          <w:p w14:paraId="6106C625">
            <w:pPr>
              <w:rPr>
                <w:rFonts w:ascii="Arial"/>
                <w:color w:val="auto"/>
                <w:sz w:val="21"/>
                <w:highlight w:val="none"/>
              </w:rPr>
            </w:pPr>
          </w:p>
        </w:tc>
        <w:tc>
          <w:tcPr>
            <w:tcW w:w="1181" w:type="dxa"/>
            <w:vAlign w:val="top"/>
          </w:tcPr>
          <w:p w14:paraId="64AAF8E3">
            <w:pPr>
              <w:rPr>
                <w:rFonts w:ascii="Arial"/>
                <w:color w:val="auto"/>
                <w:sz w:val="21"/>
                <w:highlight w:val="none"/>
              </w:rPr>
            </w:pPr>
          </w:p>
        </w:tc>
        <w:tc>
          <w:tcPr>
            <w:tcW w:w="1187" w:type="dxa"/>
            <w:vAlign w:val="top"/>
          </w:tcPr>
          <w:p w14:paraId="084DBE25">
            <w:pPr>
              <w:rPr>
                <w:rFonts w:ascii="Arial"/>
                <w:color w:val="auto"/>
                <w:sz w:val="21"/>
                <w:highlight w:val="none"/>
              </w:rPr>
            </w:pPr>
          </w:p>
        </w:tc>
        <w:tc>
          <w:tcPr>
            <w:tcW w:w="929" w:type="dxa"/>
            <w:vAlign w:val="top"/>
          </w:tcPr>
          <w:p w14:paraId="078678CA">
            <w:pPr>
              <w:rPr>
                <w:rFonts w:ascii="Arial"/>
                <w:color w:val="auto"/>
                <w:sz w:val="21"/>
                <w:highlight w:val="none"/>
              </w:rPr>
            </w:pPr>
          </w:p>
        </w:tc>
        <w:tc>
          <w:tcPr>
            <w:tcW w:w="705" w:type="dxa"/>
            <w:vAlign w:val="top"/>
          </w:tcPr>
          <w:p w14:paraId="69342E61">
            <w:pPr>
              <w:rPr>
                <w:rFonts w:ascii="Arial"/>
                <w:color w:val="auto"/>
                <w:sz w:val="21"/>
                <w:highlight w:val="none"/>
              </w:rPr>
            </w:pPr>
          </w:p>
        </w:tc>
        <w:tc>
          <w:tcPr>
            <w:tcW w:w="830" w:type="dxa"/>
            <w:vAlign w:val="top"/>
          </w:tcPr>
          <w:p w14:paraId="54D975DB">
            <w:pPr>
              <w:rPr>
                <w:rFonts w:ascii="Arial"/>
                <w:color w:val="auto"/>
                <w:sz w:val="21"/>
                <w:highlight w:val="none"/>
              </w:rPr>
            </w:pPr>
          </w:p>
        </w:tc>
        <w:tc>
          <w:tcPr>
            <w:tcW w:w="1354" w:type="dxa"/>
            <w:tcBorders>
              <w:right w:val="single" w:color="000000" w:sz="6" w:space="0"/>
            </w:tcBorders>
            <w:vAlign w:val="top"/>
          </w:tcPr>
          <w:p w14:paraId="20F07E23">
            <w:pPr>
              <w:rPr>
                <w:rFonts w:ascii="Arial"/>
                <w:color w:val="auto"/>
                <w:sz w:val="21"/>
                <w:highlight w:val="none"/>
              </w:rPr>
            </w:pPr>
          </w:p>
        </w:tc>
      </w:tr>
      <w:tr w14:paraId="254AB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637" w:type="dxa"/>
            <w:tcBorders>
              <w:left w:val="single" w:color="000000" w:sz="6" w:space="0"/>
            </w:tcBorders>
            <w:vAlign w:val="top"/>
          </w:tcPr>
          <w:p w14:paraId="446CBCF2">
            <w:pPr>
              <w:pStyle w:val="20"/>
              <w:spacing w:before="167" w:line="220" w:lineRule="auto"/>
              <w:ind w:left="197"/>
              <w:rPr>
                <w:color w:val="auto"/>
                <w:sz w:val="28"/>
                <w:szCs w:val="28"/>
                <w:highlight w:val="none"/>
              </w:rPr>
            </w:pPr>
            <w:r>
              <w:rPr>
                <w:color w:val="auto"/>
                <w:sz w:val="28"/>
                <w:szCs w:val="28"/>
                <w:highlight w:val="none"/>
              </w:rPr>
              <w:t>…</w:t>
            </w:r>
          </w:p>
        </w:tc>
        <w:tc>
          <w:tcPr>
            <w:tcW w:w="1323" w:type="dxa"/>
            <w:vAlign w:val="top"/>
          </w:tcPr>
          <w:p w14:paraId="112AF1BF">
            <w:pPr>
              <w:rPr>
                <w:rFonts w:ascii="Arial"/>
                <w:color w:val="auto"/>
                <w:sz w:val="21"/>
                <w:highlight w:val="none"/>
              </w:rPr>
            </w:pPr>
          </w:p>
        </w:tc>
        <w:tc>
          <w:tcPr>
            <w:tcW w:w="993" w:type="dxa"/>
            <w:vAlign w:val="top"/>
          </w:tcPr>
          <w:p w14:paraId="62A88DB1">
            <w:pPr>
              <w:rPr>
                <w:rFonts w:ascii="Arial"/>
                <w:color w:val="auto"/>
                <w:sz w:val="21"/>
                <w:highlight w:val="none"/>
              </w:rPr>
            </w:pPr>
          </w:p>
        </w:tc>
        <w:tc>
          <w:tcPr>
            <w:tcW w:w="1181" w:type="dxa"/>
            <w:vAlign w:val="top"/>
          </w:tcPr>
          <w:p w14:paraId="11C96F6E">
            <w:pPr>
              <w:rPr>
                <w:rFonts w:ascii="Arial"/>
                <w:color w:val="auto"/>
                <w:sz w:val="21"/>
                <w:highlight w:val="none"/>
              </w:rPr>
            </w:pPr>
          </w:p>
        </w:tc>
        <w:tc>
          <w:tcPr>
            <w:tcW w:w="1187" w:type="dxa"/>
            <w:vAlign w:val="top"/>
          </w:tcPr>
          <w:p w14:paraId="4A8E1DB6">
            <w:pPr>
              <w:rPr>
                <w:rFonts w:ascii="Arial"/>
                <w:color w:val="auto"/>
                <w:sz w:val="21"/>
                <w:highlight w:val="none"/>
              </w:rPr>
            </w:pPr>
          </w:p>
        </w:tc>
        <w:tc>
          <w:tcPr>
            <w:tcW w:w="929" w:type="dxa"/>
            <w:vAlign w:val="top"/>
          </w:tcPr>
          <w:p w14:paraId="7CDA7AED">
            <w:pPr>
              <w:rPr>
                <w:rFonts w:ascii="Arial"/>
                <w:color w:val="auto"/>
                <w:sz w:val="21"/>
                <w:highlight w:val="none"/>
              </w:rPr>
            </w:pPr>
          </w:p>
        </w:tc>
        <w:tc>
          <w:tcPr>
            <w:tcW w:w="705" w:type="dxa"/>
            <w:vAlign w:val="top"/>
          </w:tcPr>
          <w:p w14:paraId="56884A09">
            <w:pPr>
              <w:rPr>
                <w:rFonts w:ascii="Arial"/>
                <w:color w:val="auto"/>
                <w:sz w:val="21"/>
                <w:highlight w:val="none"/>
              </w:rPr>
            </w:pPr>
          </w:p>
        </w:tc>
        <w:tc>
          <w:tcPr>
            <w:tcW w:w="830" w:type="dxa"/>
            <w:vAlign w:val="top"/>
          </w:tcPr>
          <w:p w14:paraId="183B00F7">
            <w:pPr>
              <w:rPr>
                <w:rFonts w:ascii="Arial"/>
                <w:color w:val="auto"/>
                <w:sz w:val="21"/>
                <w:highlight w:val="none"/>
              </w:rPr>
            </w:pPr>
          </w:p>
        </w:tc>
        <w:tc>
          <w:tcPr>
            <w:tcW w:w="1354" w:type="dxa"/>
            <w:tcBorders>
              <w:right w:val="single" w:color="000000" w:sz="6" w:space="0"/>
            </w:tcBorders>
            <w:vAlign w:val="top"/>
          </w:tcPr>
          <w:p w14:paraId="7CE4FE3E">
            <w:pPr>
              <w:rPr>
                <w:rFonts w:ascii="Arial"/>
                <w:color w:val="auto"/>
                <w:sz w:val="21"/>
                <w:highlight w:val="none"/>
              </w:rPr>
            </w:pPr>
          </w:p>
        </w:tc>
      </w:tr>
    </w:tbl>
    <w:p w14:paraId="485910FE">
      <w:pPr>
        <w:spacing w:before="158" w:line="330" w:lineRule="auto"/>
        <w:ind w:left="495" w:right="577" w:hanging="3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根据上述政府采购合同文件要求，本政府采购合同的总金额为人民</w:t>
      </w:r>
      <w:r>
        <w:rPr>
          <w:rFonts w:ascii="宋体" w:hAnsi="宋体" w:eastAsia="宋体" w:cs="宋体"/>
          <w:color w:val="auto"/>
          <w:spacing w:val="18"/>
          <w:sz w:val="28"/>
          <w:szCs w:val="28"/>
          <w:highlight w:val="none"/>
        </w:rPr>
        <w:t xml:space="preserve"> </w:t>
      </w:r>
      <w:r>
        <w:rPr>
          <w:rFonts w:ascii="宋体" w:hAnsi="宋体" w:eastAsia="宋体" w:cs="宋体"/>
          <w:color w:val="auto"/>
          <w:spacing w:val="-8"/>
          <w:sz w:val="28"/>
          <w:szCs w:val="28"/>
          <w:highlight w:val="none"/>
        </w:rPr>
        <w:t>币</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8"/>
          <w:sz w:val="28"/>
          <w:szCs w:val="28"/>
          <w:highlight w:val="none"/>
        </w:rPr>
        <w:t>（大写）</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25"/>
          <w:sz w:val="28"/>
          <w:szCs w:val="28"/>
          <w:highlight w:val="none"/>
        </w:rPr>
        <w:t xml:space="preserve"> </w:t>
      </w:r>
      <w:r>
        <w:rPr>
          <w:rFonts w:ascii="宋体" w:hAnsi="宋体" w:eastAsia="宋体" w:cs="宋体"/>
          <w:color w:val="auto"/>
          <w:spacing w:val="-8"/>
          <w:sz w:val="28"/>
          <w:szCs w:val="28"/>
          <w:highlight w:val="none"/>
        </w:rPr>
        <w:t>元。</w:t>
      </w:r>
    </w:p>
    <w:p w14:paraId="12EEC73F">
      <w:pPr>
        <w:spacing w:before="1" w:line="218" w:lineRule="auto"/>
        <w:ind w:left="827"/>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本合同以人民币进行结算，合同总价包括：产品费、验收费、手</w:t>
      </w:r>
    </w:p>
    <w:p w14:paraId="77651736">
      <w:pPr>
        <w:spacing w:line="218" w:lineRule="auto"/>
        <w:rPr>
          <w:rFonts w:ascii="宋体" w:hAnsi="宋体" w:eastAsia="宋体" w:cs="宋体"/>
          <w:color w:val="auto"/>
          <w:sz w:val="28"/>
          <w:szCs w:val="28"/>
          <w:highlight w:val="none"/>
        </w:rPr>
        <w:sectPr>
          <w:footerReference r:id="rId18" w:type="default"/>
          <w:pgSz w:w="11850" w:h="16781"/>
          <w:pgMar w:top="1426" w:right="1347" w:bottom="1149" w:left="1347" w:header="0" w:footer="987" w:gutter="0"/>
          <w:pgNumType w:fmt="decimal"/>
          <w:cols w:space="720" w:num="1"/>
        </w:sectPr>
      </w:pPr>
    </w:p>
    <w:p w14:paraId="43BC7F51">
      <w:pPr>
        <w:spacing w:before="172" w:line="330" w:lineRule="auto"/>
        <w:ind w:left="40" w:right="98" w:hanging="1"/>
        <w:jc w:val="both"/>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续费、包装费、运输费、装卸费、保险费、安装</w:t>
      </w:r>
      <w:r>
        <w:rPr>
          <w:rFonts w:ascii="宋体" w:hAnsi="宋体" w:eastAsia="宋体" w:cs="宋体"/>
          <w:color w:val="auto"/>
          <w:spacing w:val="3"/>
          <w:sz w:val="28"/>
          <w:szCs w:val="28"/>
          <w:highlight w:val="none"/>
        </w:rPr>
        <w:t>费、调试费、培训</w:t>
      </w:r>
      <w:r>
        <w:rPr>
          <w:rFonts w:ascii="宋体" w:hAnsi="宋体" w:eastAsia="宋体" w:cs="宋体"/>
          <w:color w:val="auto"/>
          <w:sz w:val="28"/>
          <w:szCs w:val="28"/>
          <w:highlight w:val="none"/>
        </w:rPr>
        <w:t xml:space="preserve"> </w:t>
      </w:r>
      <w:r>
        <w:rPr>
          <w:rFonts w:ascii="宋体" w:hAnsi="宋体" w:eastAsia="宋体" w:cs="宋体"/>
          <w:color w:val="auto"/>
          <w:spacing w:val="3"/>
          <w:sz w:val="28"/>
          <w:szCs w:val="28"/>
          <w:highlight w:val="none"/>
        </w:rPr>
        <w:t>费、施工费、售前、售中、售后服务费、采购代理服务费、税金及</w:t>
      </w:r>
      <w:r>
        <w:rPr>
          <w:rFonts w:ascii="宋体" w:hAnsi="宋体" w:eastAsia="宋体" w:cs="宋体"/>
          <w:color w:val="auto"/>
          <w:spacing w:val="18"/>
          <w:sz w:val="28"/>
          <w:szCs w:val="28"/>
          <w:highlight w:val="none"/>
        </w:rPr>
        <w:t xml:space="preserve"> </w:t>
      </w:r>
      <w:r>
        <w:rPr>
          <w:rFonts w:ascii="宋体" w:hAnsi="宋体" w:eastAsia="宋体" w:cs="宋体"/>
          <w:color w:val="auto"/>
          <w:spacing w:val="-2"/>
          <w:sz w:val="28"/>
          <w:szCs w:val="28"/>
          <w:highlight w:val="none"/>
        </w:rPr>
        <w:t>不可预见费等全部费用。</w:t>
      </w:r>
    </w:p>
    <w:p w14:paraId="11DCA6A0">
      <w:pPr>
        <w:spacing w:before="1" w:line="219" w:lineRule="auto"/>
        <w:ind w:left="396"/>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三、交付时间、地点和要求</w:t>
      </w:r>
    </w:p>
    <w:p w14:paraId="14A8034B">
      <w:pPr>
        <w:spacing w:before="165" w:line="219" w:lineRule="auto"/>
        <w:jc w:val="right"/>
        <w:rPr>
          <w:rFonts w:ascii="宋体" w:hAnsi="宋体" w:eastAsia="宋体" w:cs="宋体"/>
          <w:color w:val="auto"/>
          <w:sz w:val="28"/>
          <w:szCs w:val="28"/>
          <w:highlight w:val="none"/>
        </w:rPr>
      </w:pPr>
      <w:r>
        <w:rPr>
          <w:rFonts w:ascii="宋体" w:hAnsi="宋体" w:eastAsia="宋体" w:cs="宋体"/>
          <w:color w:val="auto"/>
          <w:spacing w:val="-12"/>
          <w:sz w:val="28"/>
          <w:szCs w:val="28"/>
          <w:highlight w:val="none"/>
        </w:rPr>
        <w:t>1.交货时间</w:t>
      </w:r>
      <w:r>
        <w:rPr>
          <w:rFonts w:ascii="宋体" w:hAnsi="宋体" w:eastAsia="宋体" w:cs="宋体"/>
          <w:color w:val="auto"/>
          <w:spacing w:val="-57"/>
          <w:w w:val="81"/>
          <w:sz w:val="28"/>
          <w:szCs w:val="28"/>
          <w:highlight w:val="none"/>
        </w:rPr>
        <w:t>：</w:t>
      </w:r>
      <w:r>
        <w:rPr>
          <w:rFonts w:ascii="宋体" w:hAnsi="宋体" w:eastAsia="宋体" w:cs="宋体"/>
          <w:color w:val="auto"/>
          <w:spacing w:val="9"/>
          <w:sz w:val="28"/>
          <w:szCs w:val="28"/>
          <w:highlight w:val="none"/>
          <w:u w:val="single" w:color="auto"/>
        </w:rPr>
        <w:t xml:space="preserve">               </w:t>
      </w:r>
      <w:r>
        <w:rPr>
          <w:rFonts w:ascii="宋体" w:hAnsi="宋体" w:eastAsia="宋体" w:cs="宋体"/>
          <w:color w:val="auto"/>
          <w:spacing w:val="-57"/>
          <w:w w:val="81"/>
          <w:sz w:val="28"/>
          <w:szCs w:val="28"/>
          <w:highlight w:val="none"/>
        </w:rPr>
        <w:t>；</w:t>
      </w:r>
      <w:r>
        <w:rPr>
          <w:rFonts w:ascii="宋体" w:hAnsi="宋体" w:eastAsia="宋体" w:cs="宋体"/>
          <w:color w:val="auto"/>
          <w:spacing w:val="-12"/>
          <w:sz w:val="28"/>
          <w:szCs w:val="28"/>
          <w:highlight w:val="none"/>
        </w:rPr>
        <w:t>交货地点：</w:t>
      </w:r>
      <w:r>
        <w:rPr>
          <w:rFonts w:ascii="宋体" w:hAnsi="宋体" w:eastAsia="宋体" w:cs="宋体"/>
          <w:color w:val="auto"/>
          <w:spacing w:val="-12"/>
          <w:sz w:val="28"/>
          <w:szCs w:val="28"/>
          <w:highlight w:val="none"/>
          <w:u w:val="single" w:color="auto"/>
        </w:rPr>
        <w:t xml:space="preserve">                   </w:t>
      </w:r>
      <w:r>
        <w:rPr>
          <w:rFonts w:ascii="宋体" w:hAnsi="宋体" w:eastAsia="宋体" w:cs="宋体"/>
          <w:color w:val="auto"/>
          <w:spacing w:val="-12"/>
          <w:sz w:val="28"/>
          <w:szCs w:val="28"/>
          <w:highlight w:val="none"/>
        </w:rPr>
        <w:t>。</w:t>
      </w:r>
    </w:p>
    <w:p w14:paraId="33BEBB9E">
      <w:pPr>
        <w:spacing w:before="166" w:line="276" w:lineRule="auto"/>
        <w:ind w:left="38" w:right="98" w:firstLine="36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2.乙方提供不符合招响应文件和本合同规定的产品，甲方有权拒</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绝接受。</w:t>
      </w:r>
    </w:p>
    <w:p w14:paraId="390B9CC1">
      <w:pPr>
        <w:spacing w:before="164" w:line="293" w:lineRule="auto"/>
        <w:ind w:left="41" w:right="98" w:firstLine="36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3.乙方应将提供产品的装箱清单、用户手册、原厂保修卡</w:t>
      </w:r>
      <w:r>
        <w:rPr>
          <w:rFonts w:ascii="宋体" w:hAnsi="宋体" w:eastAsia="宋体" w:cs="宋体"/>
          <w:color w:val="auto"/>
          <w:sz w:val="28"/>
          <w:szCs w:val="28"/>
          <w:highlight w:val="none"/>
        </w:rPr>
        <w:t xml:space="preserve">、随机 </w:t>
      </w:r>
      <w:r>
        <w:rPr>
          <w:rFonts w:ascii="宋体" w:hAnsi="宋体" w:eastAsia="宋体" w:cs="宋体"/>
          <w:color w:val="auto"/>
          <w:spacing w:val="4"/>
          <w:sz w:val="28"/>
          <w:szCs w:val="28"/>
          <w:highlight w:val="none"/>
        </w:rPr>
        <w:t>资料、工具和备品、备件等交付给甲方，如</w:t>
      </w:r>
      <w:r>
        <w:rPr>
          <w:rFonts w:ascii="宋体" w:hAnsi="宋体" w:eastAsia="宋体" w:cs="宋体"/>
          <w:color w:val="auto"/>
          <w:spacing w:val="3"/>
          <w:sz w:val="28"/>
          <w:szCs w:val="28"/>
          <w:highlight w:val="none"/>
        </w:rPr>
        <w:t>有缺失应及时补齐，否</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则视为逾期交货。</w:t>
      </w:r>
    </w:p>
    <w:p w14:paraId="1263CB50">
      <w:pPr>
        <w:spacing w:before="170" w:line="307" w:lineRule="auto"/>
        <w:ind w:left="37" w:right="97" w:firstLine="357"/>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4.甲方应当在到货安装、调试完后</w:t>
      </w:r>
      <w:r>
        <w:rPr>
          <w:rFonts w:ascii="宋体" w:hAnsi="宋体" w:eastAsia="宋体" w:cs="宋体"/>
          <w:color w:val="auto"/>
          <w:spacing w:val="-4"/>
          <w:sz w:val="28"/>
          <w:szCs w:val="28"/>
          <w:highlight w:val="none"/>
          <w:u w:val="single" w:color="auto"/>
        </w:rPr>
        <w:t xml:space="preserve">   </w:t>
      </w:r>
      <w:r>
        <w:rPr>
          <w:rFonts w:ascii="宋体" w:hAnsi="宋体" w:eastAsia="宋体" w:cs="宋体"/>
          <w:color w:val="auto"/>
          <w:spacing w:val="-123"/>
          <w:sz w:val="28"/>
          <w:szCs w:val="28"/>
          <w:highlight w:val="none"/>
        </w:rPr>
        <w:t xml:space="preserve"> </w:t>
      </w:r>
      <w:r>
        <w:rPr>
          <w:rFonts w:ascii="宋体" w:hAnsi="宋体" w:eastAsia="宋体" w:cs="宋体"/>
          <w:color w:val="auto"/>
          <w:spacing w:val="-4"/>
          <w:sz w:val="28"/>
          <w:szCs w:val="28"/>
          <w:highlight w:val="none"/>
        </w:rPr>
        <w:t>工作日内进行验收，但验收</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之前乙方需向甲方提交相应的测试计划（包括测试程</w:t>
      </w:r>
      <w:r>
        <w:rPr>
          <w:rFonts w:ascii="宋体" w:hAnsi="宋体" w:eastAsia="宋体" w:cs="宋体"/>
          <w:color w:val="auto"/>
          <w:spacing w:val="3"/>
          <w:sz w:val="28"/>
          <w:szCs w:val="28"/>
          <w:highlight w:val="none"/>
        </w:rPr>
        <w:t>序、测试内容</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和检验标准、培训计划）经甲方审核通过后，方可进</w:t>
      </w:r>
      <w:r>
        <w:rPr>
          <w:rFonts w:ascii="宋体" w:hAnsi="宋体" w:eastAsia="宋体" w:cs="宋体"/>
          <w:color w:val="auto"/>
          <w:spacing w:val="3"/>
          <w:sz w:val="28"/>
          <w:szCs w:val="28"/>
          <w:highlight w:val="none"/>
        </w:rPr>
        <w:t>行验收，逾期</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不验收的，乙方可视为验收合格。验收合格后，由甲</w:t>
      </w:r>
      <w:r>
        <w:rPr>
          <w:rFonts w:ascii="宋体" w:hAnsi="宋体" w:eastAsia="宋体" w:cs="宋体"/>
          <w:color w:val="auto"/>
          <w:spacing w:val="3"/>
          <w:sz w:val="28"/>
          <w:szCs w:val="28"/>
          <w:highlight w:val="none"/>
        </w:rPr>
        <w:t>乙双方签署产</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品验收单并加盖采购人公章，甲乙双方各执一份。</w:t>
      </w:r>
    </w:p>
    <w:p w14:paraId="0E516006">
      <w:pPr>
        <w:spacing w:before="168" w:line="275" w:lineRule="auto"/>
        <w:ind w:left="38" w:right="98" w:firstLine="363"/>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5.甲方应提供该项目验收报告交同级财政监管部门，由财</w:t>
      </w:r>
      <w:r>
        <w:rPr>
          <w:rFonts w:ascii="宋体" w:hAnsi="宋体" w:eastAsia="宋体" w:cs="宋体"/>
          <w:color w:val="auto"/>
          <w:sz w:val="28"/>
          <w:szCs w:val="28"/>
          <w:highlight w:val="none"/>
        </w:rPr>
        <w:t xml:space="preserve">政部门 </w:t>
      </w:r>
      <w:r>
        <w:rPr>
          <w:rFonts w:ascii="宋体" w:hAnsi="宋体" w:eastAsia="宋体" w:cs="宋体"/>
          <w:color w:val="auto"/>
          <w:spacing w:val="-1"/>
          <w:sz w:val="28"/>
          <w:szCs w:val="28"/>
          <w:highlight w:val="none"/>
        </w:rPr>
        <w:t>按规定程序抽验后办理资金拨付。</w:t>
      </w:r>
    </w:p>
    <w:p w14:paraId="31C85F7E">
      <w:pPr>
        <w:spacing w:before="167" w:line="275" w:lineRule="auto"/>
        <w:ind w:left="37" w:right="97" w:firstLine="36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6.甲方在验收过程中发现乙方有违约问题，可按招、响应文件的</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规定要求乙方及时予以解决。</w:t>
      </w:r>
    </w:p>
    <w:p w14:paraId="3D9DB0D9">
      <w:pPr>
        <w:spacing w:before="166" w:line="219" w:lineRule="auto"/>
        <w:ind w:left="40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7.乙方向甲方提供产品相关完税销售发票。</w:t>
      </w:r>
    </w:p>
    <w:p w14:paraId="3EC1E245">
      <w:pPr>
        <w:spacing w:before="166" w:line="220" w:lineRule="auto"/>
        <w:ind w:left="62"/>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四、付款方式(可另行约定）</w:t>
      </w:r>
    </w:p>
    <w:p w14:paraId="4F54CBB2">
      <w:pPr>
        <w:spacing w:before="169" w:line="330" w:lineRule="auto"/>
        <w:ind w:left="33" w:firstLine="389"/>
        <w:jc w:val="both"/>
        <w:rPr>
          <w:rFonts w:ascii="宋体" w:hAnsi="宋体" w:eastAsia="宋体" w:cs="宋体"/>
          <w:color w:val="auto"/>
          <w:sz w:val="28"/>
          <w:szCs w:val="28"/>
          <w:highlight w:val="none"/>
        </w:rPr>
      </w:pPr>
      <w:r>
        <w:rPr>
          <w:rFonts w:ascii="宋体" w:hAnsi="宋体" w:eastAsia="宋体" w:cs="宋体"/>
          <w:color w:val="auto"/>
          <w:sz w:val="28"/>
          <w:szCs w:val="28"/>
          <w:highlight w:val="none"/>
        </w:rPr>
        <w:t>乙方在收到成交通知书后，向甲方缴纳5%的履约保证金，甲乙双</w:t>
      </w:r>
      <w:r>
        <w:rPr>
          <w:rFonts w:ascii="宋体" w:hAnsi="宋体" w:eastAsia="宋体" w:cs="宋体"/>
          <w:color w:val="auto"/>
          <w:spacing w:val="4"/>
          <w:sz w:val="28"/>
          <w:szCs w:val="28"/>
          <w:highlight w:val="none"/>
        </w:rPr>
        <w:t xml:space="preserve"> </w:t>
      </w:r>
      <w:r>
        <w:rPr>
          <w:rFonts w:ascii="宋体" w:hAnsi="宋体" w:eastAsia="宋体" w:cs="宋体"/>
          <w:color w:val="auto"/>
          <w:spacing w:val="1"/>
          <w:sz w:val="28"/>
          <w:szCs w:val="28"/>
          <w:highlight w:val="none"/>
        </w:rPr>
        <w:t>方签订本项目采购合同。合同签订后，甲方向乙方支付</w:t>
      </w:r>
      <w:r>
        <w:rPr>
          <w:rFonts w:ascii="宋体" w:hAnsi="宋体" w:eastAsia="宋体" w:cs="宋体"/>
          <w:color w:val="auto"/>
          <w:sz w:val="28"/>
          <w:szCs w:val="28"/>
          <w:highlight w:val="none"/>
        </w:rPr>
        <w:t xml:space="preserve">30%预付款， </w:t>
      </w:r>
      <w:r>
        <w:rPr>
          <w:rFonts w:ascii="宋体" w:hAnsi="宋体" w:eastAsia="宋体" w:cs="宋体"/>
          <w:color w:val="auto"/>
          <w:spacing w:val="-5"/>
          <w:sz w:val="24"/>
          <w:szCs w:val="24"/>
          <w:highlight w:val="none"/>
        </w:rPr>
        <w:t>即人民币（大写</w:t>
      </w:r>
      <w:r>
        <w:rPr>
          <w:rFonts w:ascii="宋体" w:hAnsi="宋体" w:eastAsia="宋体" w:cs="宋体"/>
          <w:color w:val="auto"/>
          <w:spacing w:val="-6"/>
          <w:sz w:val="24"/>
          <w:szCs w:val="24"/>
          <w:highlight w:val="none"/>
        </w:rPr>
        <w:t>）：</w:t>
      </w:r>
      <w:r>
        <w:rPr>
          <w:rFonts w:ascii="宋体" w:hAnsi="宋体" w:eastAsia="宋体" w:cs="宋体"/>
          <w:color w:val="auto"/>
          <w:spacing w:val="9"/>
          <w:sz w:val="24"/>
          <w:szCs w:val="24"/>
          <w:highlight w:val="none"/>
          <w:u w:val="single" w:color="auto"/>
        </w:rPr>
        <w:t xml:space="preserve">             </w:t>
      </w:r>
      <w:r>
        <w:rPr>
          <w:rFonts w:ascii="宋体" w:hAnsi="宋体" w:eastAsia="宋体" w:cs="宋体"/>
          <w:color w:val="auto"/>
          <w:spacing w:val="-88"/>
          <w:sz w:val="24"/>
          <w:szCs w:val="24"/>
          <w:highlight w:val="none"/>
        </w:rPr>
        <w:t xml:space="preserve"> </w:t>
      </w:r>
      <w:r>
        <w:rPr>
          <w:rFonts w:ascii="宋体" w:hAnsi="宋体" w:eastAsia="宋体" w:cs="宋体"/>
          <w:color w:val="auto"/>
          <w:spacing w:val="-6"/>
          <w:sz w:val="24"/>
          <w:szCs w:val="24"/>
          <w:highlight w:val="none"/>
        </w:rPr>
        <w:t>，</w:t>
      </w:r>
      <w:r>
        <w:rPr>
          <w:rFonts w:ascii="宋体" w:hAnsi="宋体" w:eastAsia="宋体" w:cs="宋体"/>
          <w:color w:val="auto"/>
          <w:spacing w:val="-5"/>
          <w:sz w:val="24"/>
          <w:szCs w:val="24"/>
          <w:highlight w:val="none"/>
        </w:rPr>
        <w:t>小写</w:t>
      </w:r>
      <w:r>
        <w:rPr>
          <w:rFonts w:ascii="宋体" w:hAnsi="宋体" w:eastAsia="宋体" w:cs="宋体"/>
          <w:color w:val="auto"/>
          <w:spacing w:val="-6"/>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90"/>
          <w:sz w:val="24"/>
          <w:szCs w:val="24"/>
          <w:highlight w:val="none"/>
        </w:rPr>
        <w:t xml:space="preserve"> </w:t>
      </w:r>
      <w:r>
        <w:rPr>
          <w:rFonts w:ascii="宋体" w:hAnsi="宋体" w:eastAsia="宋体" w:cs="宋体"/>
          <w:color w:val="auto"/>
          <w:spacing w:val="-6"/>
          <w:sz w:val="24"/>
          <w:szCs w:val="24"/>
          <w:highlight w:val="none"/>
        </w:rPr>
        <w:t>；</w:t>
      </w:r>
      <w:r>
        <w:rPr>
          <w:rFonts w:ascii="宋体" w:hAnsi="宋体" w:eastAsia="宋体" w:cs="宋体"/>
          <w:color w:val="auto"/>
          <w:spacing w:val="-5"/>
          <w:sz w:val="28"/>
          <w:szCs w:val="28"/>
          <w:highlight w:val="none"/>
        </w:rPr>
        <w:t>乙方完成货物</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送达，提出申请由甲方验收合格及安装调试完成后，甲方向乙</w:t>
      </w:r>
      <w:r>
        <w:rPr>
          <w:rFonts w:ascii="宋体" w:hAnsi="宋体" w:eastAsia="宋体" w:cs="宋体"/>
          <w:color w:val="auto"/>
          <w:spacing w:val="3"/>
          <w:sz w:val="28"/>
          <w:szCs w:val="28"/>
          <w:highlight w:val="none"/>
        </w:rPr>
        <w:t>方支</w:t>
      </w:r>
      <w:r>
        <w:rPr>
          <w:rFonts w:ascii="宋体" w:hAnsi="宋体" w:eastAsia="宋体" w:cs="宋体"/>
          <w:color w:val="auto"/>
          <w:sz w:val="28"/>
          <w:szCs w:val="28"/>
          <w:highlight w:val="none"/>
        </w:rPr>
        <w:t xml:space="preserve"> </w:t>
      </w:r>
      <w:r>
        <w:rPr>
          <w:rFonts w:ascii="宋体" w:hAnsi="宋体" w:eastAsia="宋体" w:cs="宋体"/>
          <w:color w:val="auto"/>
          <w:spacing w:val="-3"/>
          <w:sz w:val="28"/>
          <w:szCs w:val="28"/>
          <w:highlight w:val="none"/>
        </w:rPr>
        <w:t>付70%合同款，</w:t>
      </w:r>
      <w:r>
        <w:rPr>
          <w:rFonts w:ascii="宋体" w:hAnsi="宋体" w:eastAsia="宋体" w:cs="宋体"/>
          <w:color w:val="auto"/>
          <w:spacing w:val="-3"/>
          <w:sz w:val="24"/>
          <w:szCs w:val="24"/>
          <w:highlight w:val="none"/>
        </w:rPr>
        <w:t>即人民币（大写</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88"/>
          <w:sz w:val="24"/>
          <w:szCs w:val="24"/>
          <w:highlight w:val="none"/>
        </w:rPr>
        <w:t xml:space="preserve"> </w:t>
      </w:r>
      <w:r>
        <w:rPr>
          <w:rFonts w:ascii="宋体" w:hAnsi="宋体" w:eastAsia="宋体" w:cs="宋体"/>
          <w:color w:val="auto"/>
          <w:spacing w:val="-18"/>
          <w:sz w:val="24"/>
          <w:szCs w:val="24"/>
          <w:highlight w:val="none"/>
        </w:rPr>
        <w:t>，</w:t>
      </w:r>
      <w:r>
        <w:rPr>
          <w:rFonts w:ascii="宋体" w:hAnsi="宋体" w:eastAsia="宋体" w:cs="宋体"/>
          <w:color w:val="auto"/>
          <w:spacing w:val="-3"/>
          <w:sz w:val="24"/>
          <w:szCs w:val="24"/>
          <w:highlight w:val="none"/>
        </w:rPr>
        <w:t>小写：</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4"/>
          <w:sz w:val="28"/>
          <w:szCs w:val="28"/>
          <w:highlight w:val="none"/>
        </w:rPr>
        <w:t>。</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5%的履约保证金自动转为质量保证金，在约定的质保</w:t>
      </w:r>
      <w:r>
        <w:rPr>
          <w:rFonts w:ascii="宋体" w:hAnsi="宋体" w:eastAsia="宋体" w:cs="宋体"/>
          <w:color w:val="auto"/>
          <w:spacing w:val="3"/>
          <w:sz w:val="28"/>
          <w:szCs w:val="28"/>
          <w:highlight w:val="none"/>
        </w:rPr>
        <w:t>期满且产品无</w:t>
      </w:r>
    </w:p>
    <w:p w14:paraId="3F9631D8">
      <w:pPr>
        <w:spacing w:line="330" w:lineRule="auto"/>
        <w:rPr>
          <w:rFonts w:ascii="宋体" w:hAnsi="宋体" w:eastAsia="宋体" w:cs="宋体"/>
          <w:color w:val="auto"/>
          <w:sz w:val="28"/>
          <w:szCs w:val="28"/>
          <w:highlight w:val="none"/>
        </w:rPr>
        <w:sectPr>
          <w:footerReference r:id="rId19" w:type="default"/>
          <w:pgSz w:w="11850" w:h="16781"/>
          <w:pgMar w:top="1426" w:right="1704" w:bottom="1149" w:left="1777" w:header="0" w:footer="987" w:gutter="0"/>
          <w:pgNumType w:fmt="decimal"/>
          <w:cols w:space="720" w:num="1"/>
        </w:sectPr>
      </w:pPr>
    </w:p>
    <w:p w14:paraId="65B47209">
      <w:pPr>
        <w:spacing w:before="174" w:line="329" w:lineRule="auto"/>
        <w:ind w:left="42" w:right="174" w:hanging="5"/>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质量问题后，乙方提出申请，甲方向乙方一次性支付</w:t>
      </w:r>
      <w:r>
        <w:rPr>
          <w:rFonts w:ascii="宋体" w:hAnsi="宋体" w:eastAsia="宋体" w:cs="宋体"/>
          <w:color w:val="auto"/>
          <w:spacing w:val="3"/>
          <w:sz w:val="28"/>
          <w:szCs w:val="28"/>
          <w:highlight w:val="none"/>
        </w:rPr>
        <w:t>质保金（退回</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原账户）。</w:t>
      </w:r>
    </w:p>
    <w:p w14:paraId="19029775">
      <w:pPr>
        <w:spacing w:before="1" w:line="220" w:lineRule="auto"/>
        <w:ind w:left="40"/>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五、合同的变更、终止与转让</w:t>
      </w:r>
    </w:p>
    <w:p w14:paraId="77ACAE02">
      <w:pPr>
        <w:spacing w:before="165" w:line="275" w:lineRule="auto"/>
        <w:ind w:left="63" w:right="174" w:firstLine="353"/>
        <w:rPr>
          <w:rFonts w:ascii="宋体" w:hAnsi="宋体" w:eastAsia="宋体" w:cs="宋体"/>
          <w:color w:val="auto"/>
          <w:sz w:val="28"/>
          <w:szCs w:val="28"/>
          <w:highlight w:val="none"/>
        </w:rPr>
      </w:pPr>
      <w:r>
        <w:rPr>
          <w:rFonts w:ascii="宋体" w:hAnsi="宋体" w:eastAsia="宋体" w:cs="宋体"/>
          <w:color w:val="auto"/>
          <w:sz w:val="28"/>
          <w:szCs w:val="28"/>
          <w:highlight w:val="none"/>
        </w:rPr>
        <w:t>1.除《中华人民共和国政府采购法》第50条规定的情形外，本合</w:t>
      </w:r>
      <w:r>
        <w:rPr>
          <w:rFonts w:ascii="宋体" w:hAnsi="宋体" w:eastAsia="宋体" w:cs="宋体"/>
          <w:color w:val="auto"/>
          <w:spacing w:val="11"/>
          <w:sz w:val="28"/>
          <w:szCs w:val="28"/>
          <w:highlight w:val="none"/>
        </w:rPr>
        <w:t xml:space="preserve"> </w:t>
      </w:r>
      <w:r>
        <w:rPr>
          <w:rFonts w:ascii="宋体" w:hAnsi="宋体" w:eastAsia="宋体" w:cs="宋体"/>
          <w:color w:val="auto"/>
          <w:spacing w:val="-2"/>
          <w:sz w:val="28"/>
          <w:szCs w:val="28"/>
          <w:highlight w:val="none"/>
        </w:rPr>
        <w:t>同一经签订，甲乙双方不得擅自变更、中止或终止。</w:t>
      </w:r>
    </w:p>
    <w:p w14:paraId="05CFB64F">
      <w:pPr>
        <w:spacing w:before="165" w:line="220" w:lineRule="auto"/>
        <w:ind w:left="399"/>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2.乙方不得擅自转让其应履行的合同义务。</w:t>
      </w:r>
    </w:p>
    <w:p w14:paraId="332AE875">
      <w:pPr>
        <w:spacing w:before="167" w:line="220" w:lineRule="auto"/>
        <w:ind w:left="38"/>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六、违约责任</w:t>
      </w:r>
    </w:p>
    <w:p w14:paraId="39FDF674">
      <w:pPr>
        <w:spacing w:before="168" w:line="302" w:lineRule="auto"/>
        <w:ind w:left="34" w:right="174" w:firstLine="381"/>
        <w:rPr>
          <w:rFonts w:ascii="宋体" w:hAnsi="宋体" w:eastAsia="宋体" w:cs="宋体"/>
          <w:color w:val="auto"/>
          <w:sz w:val="28"/>
          <w:szCs w:val="28"/>
          <w:highlight w:val="none"/>
        </w:rPr>
      </w:pPr>
      <w:r>
        <w:rPr>
          <w:rFonts w:ascii="宋体" w:hAnsi="宋体" w:eastAsia="宋体" w:cs="宋体"/>
          <w:color w:val="auto"/>
          <w:sz w:val="28"/>
          <w:szCs w:val="28"/>
          <w:highlight w:val="none"/>
        </w:rPr>
        <w:t>1.乙方所提供的产品规格、技术标准、材料等质量不合格的，应</w:t>
      </w:r>
      <w:r>
        <w:rPr>
          <w:rFonts w:ascii="宋体" w:hAnsi="宋体" w:eastAsia="宋体" w:cs="宋体"/>
          <w:color w:val="auto"/>
          <w:spacing w:val="11"/>
          <w:sz w:val="28"/>
          <w:szCs w:val="28"/>
          <w:highlight w:val="none"/>
        </w:rPr>
        <w:t xml:space="preserve"> </w:t>
      </w:r>
      <w:r>
        <w:rPr>
          <w:rFonts w:ascii="宋体" w:hAnsi="宋体" w:eastAsia="宋体" w:cs="宋体"/>
          <w:color w:val="auto"/>
          <w:spacing w:val="-3"/>
          <w:sz w:val="28"/>
          <w:szCs w:val="28"/>
          <w:highlight w:val="none"/>
        </w:rPr>
        <w:t>在</w:t>
      </w:r>
      <w:r>
        <w:rPr>
          <w:rFonts w:ascii="宋体" w:hAnsi="宋体" w:eastAsia="宋体" w:cs="宋体"/>
          <w:color w:val="auto"/>
          <w:spacing w:val="-3"/>
          <w:sz w:val="28"/>
          <w:szCs w:val="28"/>
          <w:highlight w:val="none"/>
          <w:u w:val="single" w:color="auto"/>
        </w:rPr>
        <w:t xml:space="preserve">   </w:t>
      </w:r>
      <w:r>
        <w:rPr>
          <w:rFonts w:ascii="宋体" w:hAnsi="宋体" w:eastAsia="宋体" w:cs="宋体"/>
          <w:color w:val="auto"/>
          <w:spacing w:val="-77"/>
          <w:sz w:val="28"/>
          <w:szCs w:val="28"/>
          <w:highlight w:val="none"/>
        </w:rPr>
        <w:t xml:space="preserve"> </w:t>
      </w:r>
      <w:r>
        <w:rPr>
          <w:rFonts w:ascii="宋体" w:hAnsi="宋体" w:eastAsia="宋体" w:cs="宋体"/>
          <w:color w:val="auto"/>
          <w:spacing w:val="-3"/>
          <w:sz w:val="28"/>
          <w:szCs w:val="28"/>
          <w:highlight w:val="none"/>
        </w:rPr>
        <w:t>日内更换；若逾期更换的，按逾期交货承担违约责任；因质量</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问题甲方不同意接收的，质保金全额扣除，并由乙方赔偿由</w:t>
      </w:r>
      <w:r>
        <w:rPr>
          <w:rFonts w:ascii="宋体" w:hAnsi="宋体" w:eastAsia="宋体" w:cs="宋体"/>
          <w:color w:val="auto"/>
          <w:spacing w:val="3"/>
          <w:sz w:val="28"/>
          <w:szCs w:val="28"/>
          <w:highlight w:val="none"/>
        </w:rPr>
        <w:t>此引起</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的甲方的一切经济损失。</w:t>
      </w:r>
    </w:p>
    <w:p w14:paraId="516A854E">
      <w:pPr>
        <w:spacing w:before="166" w:line="275" w:lineRule="auto"/>
        <w:ind w:left="70" w:right="174" w:firstLine="329"/>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2.乙方提供的货物如侵犯了第三方权益而引发纠纷或诉讼的，均</w:t>
      </w:r>
      <w:r>
        <w:rPr>
          <w:rFonts w:ascii="宋体" w:hAnsi="宋体" w:eastAsia="宋体" w:cs="宋体"/>
          <w:color w:val="auto"/>
          <w:sz w:val="28"/>
          <w:szCs w:val="28"/>
          <w:highlight w:val="none"/>
        </w:rPr>
        <w:t xml:space="preserve"> </w:t>
      </w:r>
      <w:r>
        <w:rPr>
          <w:rFonts w:ascii="宋体" w:hAnsi="宋体" w:eastAsia="宋体" w:cs="宋体"/>
          <w:color w:val="auto"/>
          <w:spacing w:val="-3"/>
          <w:sz w:val="28"/>
          <w:szCs w:val="28"/>
          <w:highlight w:val="none"/>
        </w:rPr>
        <w:t>由乙方负责交涉并承担全部责任。</w:t>
      </w:r>
    </w:p>
    <w:p w14:paraId="2C5DFF73">
      <w:pPr>
        <w:spacing w:before="166" w:line="219" w:lineRule="auto"/>
        <w:ind w:left="40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3.因包装、运输引起的货物损坏，按质量不合格处罚。</w:t>
      </w:r>
    </w:p>
    <w:p w14:paraId="57BF1EB5">
      <w:pPr>
        <w:spacing w:before="168" w:line="293" w:lineRule="auto"/>
        <w:ind w:left="37" w:right="174" w:firstLine="357"/>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4.甲方无故延期接受货物和乙方逾期交货的，每天应向对方偿付</w:t>
      </w:r>
      <w:r>
        <w:rPr>
          <w:rFonts w:ascii="宋体" w:hAnsi="宋体" w:eastAsia="宋体" w:cs="宋体"/>
          <w:color w:val="auto"/>
          <w:spacing w:val="4"/>
          <w:sz w:val="28"/>
          <w:szCs w:val="28"/>
          <w:highlight w:val="none"/>
        </w:rPr>
        <w:t xml:space="preserve"> </w:t>
      </w:r>
      <w:r>
        <w:rPr>
          <w:rFonts w:ascii="宋体" w:hAnsi="宋体" w:eastAsia="宋体" w:cs="宋体"/>
          <w:color w:val="auto"/>
          <w:spacing w:val="-2"/>
          <w:sz w:val="28"/>
          <w:szCs w:val="28"/>
          <w:highlight w:val="none"/>
        </w:rPr>
        <w:t>未交货物的货款3‰的违约金，超过</w:t>
      </w:r>
      <w:r>
        <w:rPr>
          <w:rFonts w:ascii="宋体" w:hAnsi="宋体" w:eastAsia="宋体" w:cs="宋体"/>
          <w:color w:val="auto"/>
          <w:spacing w:val="-2"/>
          <w:sz w:val="28"/>
          <w:szCs w:val="28"/>
          <w:highlight w:val="none"/>
          <w:u w:val="single" w:color="auto"/>
        </w:rPr>
        <w:t xml:space="preserve">    </w:t>
      </w:r>
      <w:r>
        <w:rPr>
          <w:rFonts w:ascii="宋体" w:hAnsi="宋体" w:eastAsia="宋体" w:cs="宋体"/>
          <w:color w:val="auto"/>
          <w:spacing w:val="-105"/>
          <w:sz w:val="28"/>
          <w:szCs w:val="28"/>
          <w:highlight w:val="none"/>
        </w:rPr>
        <w:t xml:space="preserve"> </w:t>
      </w:r>
      <w:r>
        <w:rPr>
          <w:rFonts w:ascii="宋体" w:hAnsi="宋体" w:eastAsia="宋体" w:cs="宋体"/>
          <w:color w:val="auto"/>
          <w:spacing w:val="-2"/>
          <w:sz w:val="28"/>
          <w:szCs w:val="28"/>
          <w:highlight w:val="none"/>
        </w:rPr>
        <w:t>天对方有权解除合同，违约</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方承担因此给对方造成的经济损失。</w:t>
      </w:r>
    </w:p>
    <w:p w14:paraId="4AAA9911">
      <w:pPr>
        <w:spacing w:before="164" w:line="294" w:lineRule="auto"/>
        <w:ind w:left="59" w:firstLine="342"/>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5.乙方未按本合同和响应文件中规定的服务承诺提供售后服务的，</w:t>
      </w:r>
      <w:r>
        <w:rPr>
          <w:rFonts w:ascii="宋体" w:hAnsi="宋体" w:eastAsia="宋体" w:cs="宋体"/>
          <w:color w:val="auto"/>
          <w:spacing w:val="10"/>
          <w:sz w:val="28"/>
          <w:szCs w:val="28"/>
          <w:highlight w:val="none"/>
        </w:rPr>
        <w:t xml:space="preserve"> </w:t>
      </w:r>
      <w:r>
        <w:rPr>
          <w:rFonts w:ascii="宋体" w:hAnsi="宋体" w:eastAsia="宋体" w:cs="宋体"/>
          <w:color w:val="auto"/>
          <w:spacing w:val="3"/>
          <w:sz w:val="28"/>
          <w:szCs w:val="28"/>
          <w:highlight w:val="none"/>
        </w:rPr>
        <w:t>乙方应按本合同合计金额的5%向甲方支付违约金，并赔偿由此造成</w:t>
      </w:r>
      <w:r>
        <w:rPr>
          <w:rFonts w:ascii="宋体" w:hAnsi="宋体" w:eastAsia="宋体" w:cs="宋体"/>
          <w:color w:val="auto"/>
          <w:sz w:val="28"/>
          <w:szCs w:val="28"/>
          <w:highlight w:val="none"/>
        </w:rPr>
        <w:t xml:space="preserve">  </w:t>
      </w:r>
      <w:r>
        <w:rPr>
          <w:rFonts w:ascii="宋体" w:hAnsi="宋体" w:eastAsia="宋体" w:cs="宋体"/>
          <w:color w:val="auto"/>
          <w:spacing w:val="-9"/>
          <w:sz w:val="28"/>
          <w:szCs w:val="28"/>
          <w:highlight w:val="none"/>
        </w:rPr>
        <w:t>的损失。</w:t>
      </w:r>
    </w:p>
    <w:p w14:paraId="2075B5BF">
      <w:pPr>
        <w:spacing w:before="165" w:line="293" w:lineRule="auto"/>
        <w:ind w:left="37" w:right="174" w:firstLine="36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6.乙方提供的货物在质量保证期内，因设计、工艺或材料的缺陷</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和其它质量原因造成的问题，由乙方负责，费用从质</w:t>
      </w:r>
      <w:r>
        <w:rPr>
          <w:rFonts w:ascii="宋体" w:hAnsi="宋体" w:eastAsia="宋体" w:cs="宋体"/>
          <w:color w:val="auto"/>
          <w:spacing w:val="3"/>
          <w:sz w:val="28"/>
          <w:szCs w:val="28"/>
          <w:highlight w:val="none"/>
        </w:rPr>
        <w:t>保金中扣除，</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不足部分另补。</w:t>
      </w:r>
    </w:p>
    <w:p w14:paraId="0F278F2D">
      <w:pPr>
        <w:spacing w:before="166" w:line="219" w:lineRule="auto"/>
        <w:ind w:left="40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7.其它违约行为按违约货款额5%收取违约金并赔偿经济损失。</w:t>
      </w:r>
    </w:p>
    <w:p w14:paraId="30BC297C">
      <w:pPr>
        <w:spacing w:before="169" w:line="220" w:lineRule="auto"/>
        <w:ind w:left="34"/>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七、不可抗力</w:t>
      </w:r>
    </w:p>
    <w:p w14:paraId="31704A19">
      <w:pPr>
        <w:spacing w:before="166" w:line="331" w:lineRule="auto"/>
        <w:ind w:left="41" w:right="98" w:firstLine="358"/>
        <w:rPr>
          <w:rFonts w:ascii="宋体" w:hAnsi="宋体" w:eastAsia="宋体" w:cs="宋体"/>
          <w:color w:val="auto"/>
          <w:sz w:val="28"/>
          <w:szCs w:val="28"/>
          <w:highlight w:val="none"/>
        </w:rPr>
      </w:pPr>
      <w:r>
        <w:rPr>
          <w:rFonts w:ascii="宋体" w:hAnsi="宋体" w:eastAsia="宋体" w:cs="宋体"/>
          <w:color w:val="auto"/>
          <w:spacing w:val="11"/>
          <w:sz w:val="28"/>
          <w:szCs w:val="28"/>
          <w:highlight w:val="none"/>
        </w:rPr>
        <w:t>不可抗力使合同的某些内容有变更必要的，双方应通过协商</w:t>
      </w:r>
      <w:r>
        <w:rPr>
          <w:rFonts w:ascii="宋体" w:hAnsi="宋体" w:eastAsia="宋体" w:cs="宋体"/>
          <w:color w:val="auto"/>
          <w:spacing w:val="11"/>
          <w:sz w:val="28"/>
          <w:szCs w:val="28"/>
          <w:highlight w:val="none"/>
          <w:u w:val="single" w:color="auto"/>
        </w:rPr>
        <w:t>在</w:t>
      </w:r>
      <w:r>
        <w:rPr>
          <w:rFonts w:ascii="宋体" w:hAnsi="宋体" w:eastAsia="宋体" w:cs="宋体"/>
          <w:color w:val="auto"/>
          <w:spacing w:val="10"/>
          <w:sz w:val="28"/>
          <w:szCs w:val="28"/>
          <w:highlight w:val="none"/>
        </w:rPr>
        <w:t xml:space="preserve"> </w:t>
      </w:r>
      <w:r>
        <w:rPr>
          <w:rFonts w:ascii="宋体" w:hAnsi="宋体" w:eastAsia="宋体" w:cs="宋体"/>
          <w:color w:val="auto"/>
          <w:spacing w:val="-3"/>
          <w:sz w:val="28"/>
          <w:szCs w:val="28"/>
          <w:highlight w:val="none"/>
        </w:rPr>
        <w:t>天内达成进一步履行合同的协议，因不可抗力致使</w:t>
      </w:r>
      <w:r>
        <w:rPr>
          <w:rFonts w:ascii="宋体" w:hAnsi="宋体" w:eastAsia="宋体" w:cs="宋体"/>
          <w:color w:val="auto"/>
          <w:spacing w:val="-4"/>
          <w:sz w:val="28"/>
          <w:szCs w:val="28"/>
          <w:highlight w:val="none"/>
        </w:rPr>
        <w:t>合同不能履行的，</w:t>
      </w:r>
    </w:p>
    <w:p w14:paraId="35E1B1F8">
      <w:pPr>
        <w:spacing w:line="331" w:lineRule="auto"/>
        <w:rPr>
          <w:rFonts w:ascii="宋体" w:hAnsi="宋体" w:eastAsia="宋体" w:cs="宋体"/>
          <w:color w:val="auto"/>
          <w:sz w:val="28"/>
          <w:szCs w:val="28"/>
          <w:highlight w:val="none"/>
        </w:rPr>
        <w:sectPr>
          <w:footerReference r:id="rId20" w:type="default"/>
          <w:pgSz w:w="11850" w:h="16781"/>
          <w:pgMar w:top="1426" w:right="1628" w:bottom="1149" w:left="1777" w:header="0" w:footer="987" w:gutter="0"/>
          <w:pgNumType w:fmt="decimal"/>
          <w:cols w:space="720" w:num="1"/>
        </w:sectPr>
      </w:pPr>
    </w:p>
    <w:p w14:paraId="412DC279">
      <w:pPr>
        <w:spacing w:before="174" w:line="222" w:lineRule="auto"/>
        <w:ind w:left="37"/>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合同终止。</w:t>
      </w:r>
    </w:p>
    <w:p w14:paraId="382AB404">
      <w:pPr>
        <w:spacing w:before="162" w:line="220" w:lineRule="auto"/>
        <w:ind w:left="4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八、知识产权：详见合同通用条款</w:t>
      </w:r>
    </w:p>
    <w:p w14:paraId="1F095D9A">
      <w:pPr>
        <w:spacing w:before="165" w:line="221" w:lineRule="auto"/>
        <w:ind w:left="42"/>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九、其他约定：</w:t>
      </w:r>
    </w:p>
    <w:p w14:paraId="4EFC4A2B">
      <w:pPr>
        <w:spacing w:before="166" w:line="220" w:lineRule="auto"/>
        <w:ind w:left="37"/>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十、合同争议解决</w:t>
      </w:r>
    </w:p>
    <w:p w14:paraId="1D644CAA">
      <w:pPr>
        <w:spacing w:before="166" w:line="293" w:lineRule="auto"/>
        <w:ind w:left="33" w:right="74" w:firstLine="383"/>
        <w:rPr>
          <w:rFonts w:ascii="宋体" w:hAnsi="宋体" w:eastAsia="宋体" w:cs="宋体"/>
          <w:color w:val="auto"/>
          <w:sz w:val="28"/>
          <w:szCs w:val="28"/>
          <w:highlight w:val="none"/>
        </w:rPr>
      </w:pPr>
      <w:r>
        <w:rPr>
          <w:rFonts w:ascii="宋体" w:hAnsi="宋体" w:eastAsia="宋体" w:cs="宋体"/>
          <w:color w:val="auto"/>
          <w:sz w:val="28"/>
          <w:szCs w:val="28"/>
          <w:highlight w:val="none"/>
        </w:rPr>
        <w:t>1.因产品质量问题发生争议的，应邀请国家认可的质量检测机构</w:t>
      </w:r>
      <w:r>
        <w:rPr>
          <w:rFonts w:ascii="宋体" w:hAnsi="宋体" w:eastAsia="宋体" w:cs="宋体"/>
          <w:color w:val="auto"/>
          <w:spacing w:val="11"/>
          <w:sz w:val="28"/>
          <w:szCs w:val="28"/>
          <w:highlight w:val="none"/>
        </w:rPr>
        <w:t xml:space="preserve"> </w:t>
      </w:r>
      <w:r>
        <w:rPr>
          <w:rFonts w:ascii="宋体" w:hAnsi="宋体" w:eastAsia="宋体" w:cs="宋体"/>
          <w:color w:val="auto"/>
          <w:spacing w:val="4"/>
          <w:sz w:val="28"/>
          <w:szCs w:val="28"/>
          <w:highlight w:val="none"/>
        </w:rPr>
        <w:t>进行鉴定。产品符合标准的，鉴定费由甲方承担；产品不符合</w:t>
      </w:r>
      <w:r>
        <w:rPr>
          <w:rFonts w:ascii="宋体" w:hAnsi="宋体" w:eastAsia="宋体" w:cs="宋体"/>
          <w:color w:val="auto"/>
          <w:spacing w:val="3"/>
          <w:sz w:val="28"/>
          <w:szCs w:val="28"/>
          <w:highlight w:val="none"/>
        </w:rPr>
        <w:t>标准</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的，鉴定费由乙方承担。</w:t>
      </w:r>
    </w:p>
    <w:p w14:paraId="28E8D562">
      <w:pPr>
        <w:spacing w:before="163" w:line="294" w:lineRule="auto"/>
        <w:ind w:left="36" w:right="74" w:firstLine="363"/>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2.因履行本合同引起的或与本合同有关的争议，甲乙双方应首先</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通过友好协商解决，如果协商不能解决，可向</w:t>
      </w:r>
      <w:r>
        <w:rPr>
          <w:rFonts w:ascii="宋体" w:hAnsi="宋体" w:eastAsia="宋体" w:cs="宋体"/>
          <w:color w:val="auto"/>
          <w:spacing w:val="4"/>
          <w:sz w:val="28"/>
          <w:szCs w:val="28"/>
          <w:highlight w:val="none"/>
          <w:u w:val="single" w:color="auto"/>
        </w:rPr>
        <w:t>甲方</w:t>
      </w:r>
      <w:r>
        <w:rPr>
          <w:rFonts w:ascii="宋体" w:hAnsi="宋体" w:eastAsia="宋体" w:cs="宋体"/>
          <w:color w:val="auto"/>
          <w:spacing w:val="4"/>
          <w:sz w:val="28"/>
          <w:szCs w:val="28"/>
          <w:highlight w:val="none"/>
        </w:rPr>
        <w:t>所在地</w:t>
      </w:r>
      <w:r>
        <w:rPr>
          <w:rFonts w:ascii="宋体" w:hAnsi="宋体" w:eastAsia="宋体" w:cs="宋体"/>
          <w:color w:val="auto"/>
          <w:spacing w:val="3"/>
          <w:sz w:val="28"/>
          <w:szCs w:val="28"/>
          <w:highlight w:val="none"/>
        </w:rPr>
        <w:t>人民法院</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提起诉讼。</w:t>
      </w:r>
    </w:p>
    <w:p w14:paraId="46A4A54A">
      <w:pPr>
        <w:spacing w:before="165" w:line="219" w:lineRule="auto"/>
        <w:ind w:left="401"/>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3.诉讼期间，本合同继续履行。</w:t>
      </w:r>
    </w:p>
    <w:p w14:paraId="47BD1E3E">
      <w:pPr>
        <w:spacing w:before="166" w:line="221" w:lineRule="auto"/>
        <w:ind w:left="37"/>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十一、合同生效及其它：</w:t>
      </w:r>
    </w:p>
    <w:p w14:paraId="548C23F9">
      <w:pPr>
        <w:spacing w:before="168" w:line="219" w:lineRule="auto"/>
        <w:ind w:left="416"/>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1.本合同一式</w:t>
      </w:r>
      <w:r>
        <w:rPr>
          <w:rFonts w:ascii="宋体" w:hAnsi="宋体" w:eastAsia="宋体" w:cs="宋体"/>
          <w:color w:val="auto"/>
          <w:spacing w:val="-2"/>
          <w:sz w:val="28"/>
          <w:szCs w:val="28"/>
          <w:highlight w:val="none"/>
          <w:u w:val="single" w:color="auto"/>
        </w:rPr>
        <w:t xml:space="preserve">    </w:t>
      </w:r>
      <w:r>
        <w:rPr>
          <w:rFonts w:ascii="宋体" w:hAnsi="宋体" w:eastAsia="宋体" w:cs="宋体"/>
          <w:color w:val="auto"/>
          <w:spacing w:val="-112"/>
          <w:sz w:val="28"/>
          <w:szCs w:val="28"/>
          <w:highlight w:val="none"/>
        </w:rPr>
        <w:t xml:space="preserve"> </w:t>
      </w:r>
      <w:r>
        <w:rPr>
          <w:rFonts w:ascii="宋体" w:hAnsi="宋体" w:eastAsia="宋体" w:cs="宋体"/>
          <w:color w:val="auto"/>
          <w:spacing w:val="-2"/>
          <w:sz w:val="28"/>
          <w:szCs w:val="28"/>
          <w:highlight w:val="none"/>
        </w:rPr>
        <w:t>份，经双方签字，并加盖公章即为生效。</w:t>
      </w:r>
    </w:p>
    <w:p w14:paraId="3984ED66">
      <w:pPr>
        <w:spacing w:before="167" w:line="219" w:lineRule="auto"/>
        <w:ind w:left="399"/>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2.本合同未尽事宜，按经济合同法有关规定处理。</w:t>
      </w:r>
    </w:p>
    <w:p w14:paraId="420960D6">
      <w:pPr>
        <w:spacing w:before="167" w:line="219" w:lineRule="auto"/>
        <w:ind w:left="40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3.本合同的组成包含《合同通用条款》。</w:t>
      </w:r>
    </w:p>
    <w:p w14:paraId="0E10E4AD">
      <w:pPr>
        <w:pStyle w:val="6"/>
        <w:spacing w:line="287" w:lineRule="auto"/>
        <w:rPr>
          <w:color w:val="auto"/>
          <w:highlight w:val="none"/>
        </w:rPr>
      </w:pPr>
    </w:p>
    <w:p w14:paraId="5F9562ED">
      <w:pPr>
        <w:pStyle w:val="6"/>
        <w:spacing w:line="287" w:lineRule="auto"/>
        <w:rPr>
          <w:color w:val="auto"/>
          <w:highlight w:val="none"/>
        </w:rPr>
      </w:pPr>
    </w:p>
    <w:p w14:paraId="09C5EC70">
      <w:pPr>
        <w:spacing w:before="91" w:line="219" w:lineRule="auto"/>
        <w:ind w:left="72"/>
        <w:rPr>
          <w:rFonts w:ascii="宋体" w:hAnsi="宋体" w:eastAsia="宋体" w:cs="宋体"/>
          <w:color w:val="auto"/>
          <w:sz w:val="28"/>
          <w:szCs w:val="28"/>
          <w:highlight w:val="none"/>
        </w:rPr>
      </w:pPr>
      <w:r>
        <w:rPr>
          <w:rFonts w:ascii="宋体" w:hAnsi="宋体" w:eastAsia="宋体" w:cs="宋体"/>
          <w:color w:val="auto"/>
          <w:spacing w:val="-9"/>
          <w:sz w:val="28"/>
          <w:szCs w:val="28"/>
          <w:highlight w:val="none"/>
        </w:rPr>
        <w:t>甲方（盖章</w:t>
      </w:r>
      <w:r>
        <w:rPr>
          <w:rFonts w:ascii="宋体" w:hAnsi="宋体" w:eastAsia="宋体" w:cs="宋体"/>
          <w:color w:val="auto"/>
          <w:sz w:val="28"/>
          <w:szCs w:val="28"/>
          <w:highlight w:val="none"/>
        </w:rPr>
        <w:t>）：</w:t>
      </w:r>
      <w:r>
        <w:rPr>
          <w:rFonts w:ascii="宋体" w:hAnsi="宋体" w:eastAsia="宋体" w:cs="宋体"/>
          <w:color w:val="auto"/>
          <w:spacing w:val="1"/>
          <w:sz w:val="28"/>
          <w:szCs w:val="28"/>
          <w:highlight w:val="none"/>
        </w:rPr>
        <w:t xml:space="preserve">                      </w:t>
      </w:r>
      <w:r>
        <w:rPr>
          <w:rFonts w:ascii="宋体" w:hAnsi="宋体" w:eastAsia="宋体" w:cs="宋体"/>
          <w:color w:val="auto"/>
          <w:spacing w:val="-9"/>
          <w:sz w:val="28"/>
          <w:szCs w:val="28"/>
          <w:highlight w:val="none"/>
        </w:rPr>
        <w:t>乙方（盖章</w:t>
      </w:r>
      <w:r>
        <w:rPr>
          <w:rFonts w:ascii="宋体" w:hAnsi="宋体" w:eastAsia="宋体" w:cs="宋体"/>
          <w:color w:val="auto"/>
          <w:sz w:val="28"/>
          <w:szCs w:val="28"/>
          <w:highlight w:val="none"/>
        </w:rPr>
        <w:t>）：</w:t>
      </w:r>
    </w:p>
    <w:p w14:paraId="6AAD0DFB">
      <w:pPr>
        <w:spacing w:before="166" w:line="220" w:lineRule="auto"/>
        <w:jc w:val="right"/>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法定代表人或委托代理人：            法定代表人或委托代理人：</w:t>
      </w:r>
    </w:p>
    <w:p w14:paraId="6161B8C5">
      <w:pPr>
        <w:spacing w:before="168" w:line="221" w:lineRule="auto"/>
        <w:ind w:left="5077"/>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开户银行：</w:t>
      </w:r>
    </w:p>
    <w:p w14:paraId="2786AAC4">
      <w:pPr>
        <w:spacing w:before="165" w:line="221" w:lineRule="auto"/>
        <w:ind w:left="5080"/>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账号：</w:t>
      </w:r>
    </w:p>
    <w:p w14:paraId="19BAC404">
      <w:pPr>
        <w:spacing w:before="164" w:line="229" w:lineRule="auto"/>
        <w:ind w:left="36"/>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地址：</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地址：</w:t>
      </w:r>
    </w:p>
    <w:p w14:paraId="43321A4D">
      <w:pPr>
        <w:spacing w:before="154" w:line="222" w:lineRule="auto"/>
        <w:ind w:left="37"/>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联系电话：                  </w:t>
      </w:r>
      <w:r>
        <w:rPr>
          <w:rFonts w:ascii="宋体" w:hAnsi="宋体" w:eastAsia="宋体" w:cs="宋体"/>
          <w:color w:val="auto"/>
          <w:spacing w:val="-1"/>
          <w:sz w:val="28"/>
          <w:szCs w:val="28"/>
          <w:highlight w:val="none"/>
        </w:rPr>
        <w:t xml:space="preserve">        联系电话：</w:t>
      </w:r>
    </w:p>
    <w:p w14:paraId="149E3D9D">
      <w:pPr>
        <w:spacing w:before="162" w:line="220" w:lineRule="auto"/>
        <w:ind w:left="36"/>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签约时间：    年</w:t>
      </w:r>
      <w:r>
        <w:rPr>
          <w:rFonts w:ascii="宋体" w:hAnsi="宋体" w:eastAsia="宋体" w:cs="宋体"/>
          <w:color w:val="auto"/>
          <w:spacing w:val="6"/>
          <w:sz w:val="28"/>
          <w:szCs w:val="28"/>
          <w:highlight w:val="none"/>
        </w:rPr>
        <w:t xml:space="preserve">    </w:t>
      </w:r>
      <w:r>
        <w:rPr>
          <w:rFonts w:ascii="宋体" w:hAnsi="宋体" w:eastAsia="宋体" w:cs="宋体"/>
          <w:color w:val="auto"/>
          <w:spacing w:val="-3"/>
          <w:sz w:val="28"/>
          <w:szCs w:val="28"/>
          <w:highlight w:val="none"/>
        </w:rPr>
        <w:t>月</w:t>
      </w:r>
      <w:r>
        <w:rPr>
          <w:rFonts w:ascii="宋体" w:hAnsi="宋体" w:eastAsia="宋体" w:cs="宋体"/>
          <w:color w:val="auto"/>
          <w:spacing w:val="15"/>
          <w:sz w:val="28"/>
          <w:szCs w:val="28"/>
          <w:highlight w:val="none"/>
        </w:rPr>
        <w:t xml:space="preserve">    </w:t>
      </w:r>
      <w:r>
        <w:rPr>
          <w:rFonts w:ascii="宋体" w:hAnsi="宋体" w:eastAsia="宋体" w:cs="宋体"/>
          <w:color w:val="auto"/>
          <w:spacing w:val="-3"/>
          <w:sz w:val="28"/>
          <w:szCs w:val="28"/>
          <w:highlight w:val="none"/>
        </w:rPr>
        <w:t>日</w:t>
      </w:r>
    </w:p>
    <w:p w14:paraId="77C8644D">
      <w:pPr>
        <w:pStyle w:val="6"/>
        <w:spacing w:line="267" w:lineRule="auto"/>
        <w:rPr>
          <w:color w:val="auto"/>
          <w:highlight w:val="none"/>
        </w:rPr>
      </w:pPr>
    </w:p>
    <w:p w14:paraId="152A48DE">
      <w:pPr>
        <w:pStyle w:val="10"/>
        <w:rPr>
          <w:color w:val="auto"/>
          <w:highlight w:val="none"/>
        </w:rPr>
      </w:pPr>
    </w:p>
    <w:p w14:paraId="7D0B1B65">
      <w:pPr>
        <w:pStyle w:val="10"/>
        <w:rPr>
          <w:color w:val="auto"/>
          <w:highlight w:val="none"/>
        </w:rPr>
      </w:pPr>
    </w:p>
    <w:p w14:paraId="3DE506D4">
      <w:pPr>
        <w:spacing w:before="91" w:line="331" w:lineRule="auto"/>
        <w:ind w:left="46" w:right="2154" w:hanging="12"/>
        <w:rPr>
          <w:rFonts w:ascii="宋体" w:hAnsi="宋体" w:eastAsia="宋体" w:cs="宋体"/>
          <w:color w:val="auto"/>
          <w:spacing w:val="15"/>
          <w:sz w:val="28"/>
          <w:szCs w:val="28"/>
          <w:highlight w:val="none"/>
        </w:rPr>
      </w:pPr>
      <w:r>
        <w:rPr>
          <w:rFonts w:ascii="宋体" w:hAnsi="宋体" w:eastAsia="宋体" w:cs="宋体"/>
          <w:color w:val="auto"/>
          <w:spacing w:val="-1"/>
          <w:sz w:val="28"/>
          <w:szCs w:val="28"/>
          <w:highlight w:val="none"/>
        </w:rPr>
        <w:t xml:space="preserve">采购代理机构：  </w:t>
      </w:r>
      <w:r>
        <w:rPr>
          <w:rFonts w:hint="eastAsia" w:ascii="宋体" w:hAnsi="宋体" w:eastAsia="宋体" w:cs="宋体"/>
          <w:color w:val="auto"/>
          <w:spacing w:val="-1"/>
          <w:sz w:val="28"/>
          <w:szCs w:val="28"/>
          <w:highlight w:val="none"/>
          <w:lang w:eastAsia="zh-CN"/>
        </w:rPr>
        <w:t>青海圣兴项目管理有限公司</w:t>
      </w:r>
      <w:r>
        <w:rPr>
          <w:rFonts w:ascii="宋体" w:hAnsi="宋体" w:eastAsia="宋体" w:cs="宋体"/>
          <w:color w:val="auto"/>
          <w:spacing w:val="15"/>
          <w:sz w:val="28"/>
          <w:szCs w:val="28"/>
          <w:highlight w:val="none"/>
        </w:rPr>
        <w:t xml:space="preserve"> </w:t>
      </w:r>
    </w:p>
    <w:p w14:paraId="778CB2C4">
      <w:pPr>
        <w:spacing w:before="91" w:line="331" w:lineRule="auto"/>
        <w:ind w:left="46" w:right="2154" w:hanging="12"/>
        <w:rPr>
          <w:rFonts w:ascii="宋体" w:hAnsi="宋体" w:eastAsia="宋体" w:cs="宋体"/>
          <w:color w:val="auto"/>
          <w:spacing w:val="-3"/>
          <w:sz w:val="28"/>
          <w:szCs w:val="28"/>
          <w:highlight w:val="none"/>
        </w:rPr>
      </w:pPr>
      <w:r>
        <w:rPr>
          <w:rFonts w:ascii="宋体" w:hAnsi="宋体" w:eastAsia="宋体" w:cs="宋体"/>
          <w:color w:val="auto"/>
          <w:spacing w:val="-3"/>
          <w:sz w:val="28"/>
          <w:szCs w:val="28"/>
          <w:highlight w:val="none"/>
        </w:rPr>
        <w:t>负责人或经办人：</w:t>
      </w:r>
    </w:p>
    <w:p w14:paraId="4947C123">
      <w:pPr>
        <w:spacing w:before="91" w:line="331" w:lineRule="auto"/>
        <w:ind w:left="46" w:right="2154" w:hanging="12"/>
        <w:rPr>
          <w:rFonts w:ascii="宋体" w:hAnsi="宋体" w:eastAsia="宋体" w:cs="宋体"/>
          <w:color w:val="auto"/>
          <w:sz w:val="28"/>
          <w:szCs w:val="28"/>
          <w:highlight w:val="none"/>
        </w:rPr>
      </w:pPr>
      <w:r>
        <w:rPr>
          <w:rFonts w:ascii="宋体" w:hAnsi="宋体" w:eastAsia="宋体" w:cs="宋体"/>
          <w:color w:val="auto"/>
          <w:spacing w:val="-9"/>
          <w:sz w:val="28"/>
          <w:szCs w:val="28"/>
          <w:highlight w:val="none"/>
        </w:rPr>
        <w:t>时间：</w:t>
      </w:r>
      <w:r>
        <w:rPr>
          <w:rFonts w:ascii="宋体" w:hAnsi="宋体" w:eastAsia="宋体" w:cs="宋体"/>
          <w:color w:val="auto"/>
          <w:spacing w:val="3"/>
          <w:sz w:val="28"/>
          <w:szCs w:val="28"/>
          <w:highlight w:val="none"/>
        </w:rPr>
        <w:t xml:space="preserve">    </w:t>
      </w:r>
      <w:r>
        <w:rPr>
          <w:rFonts w:ascii="宋体" w:hAnsi="宋体" w:eastAsia="宋体" w:cs="宋体"/>
          <w:color w:val="auto"/>
          <w:spacing w:val="-9"/>
          <w:sz w:val="28"/>
          <w:szCs w:val="28"/>
          <w:highlight w:val="none"/>
        </w:rPr>
        <w:t>年</w:t>
      </w:r>
      <w:r>
        <w:rPr>
          <w:rFonts w:ascii="宋体" w:hAnsi="宋体" w:eastAsia="宋体" w:cs="宋体"/>
          <w:color w:val="auto"/>
          <w:spacing w:val="4"/>
          <w:sz w:val="28"/>
          <w:szCs w:val="28"/>
          <w:highlight w:val="none"/>
        </w:rPr>
        <w:t xml:space="preserve">    </w:t>
      </w:r>
      <w:r>
        <w:rPr>
          <w:rFonts w:ascii="宋体" w:hAnsi="宋体" w:eastAsia="宋体" w:cs="宋体"/>
          <w:color w:val="auto"/>
          <w:spacing w:val="-9"/>
          <w:sz w:val="28"/>
          <w:szCs w:val="28"/>
          <w:highlight w:val="none"/>
        </w:rPr>
        <w:t>月</w:t>
      </w:r>
      <w:r>
        <w:rPr>
          <w:rFonts w:ascii="宋体" w:hAnsi="宋体" w:eastAsia="宋体" w:cs="宋体"/>
          <w:color w:val="auto"/>
          <w:spacing w:val="15"/>
          <w:sz w:val="28"/>
          <w:szCs w:val="28"/>
          <w:highlight w:val="none"/>
        </w:rPr>
        <w:t xml:space="preserve">    </w:t>
      </w:r>
      <w:r>
        <w:rPr>
          <w:rFonts w:ascii="宋体" w:hAnsi="宋体" w:eastAsia="宋体" w:cs="宋体"/>
          <w:color w:val="auto"/>
          <w:spacing w:val="-9"/>
          <w:sz w:val="28"/>
          <w:szCs w:val="28"/>
          <w:highlight w:val="none"/>
        </w:rPr>
        <w:t>日</w:t>
      </w:r>
    </w:p>
    <w:p w14:paraId="386E7E74">
      <w:pPr>
        <w:spacing w:line="220" w:lineRule="auto"/>
        <w:rPr>
          <w:rFonts w:ascii="宋体" w:hAnsi="宋体" w:eastAsia="宋体" w:cs="宋体"/>
          <w:color w:val="auto"/>
          <w:sz w:val="28"/>
          <w:szCs w:val="28"/>
          <w:highlight w:val="none"/>
        </w:rPr>
        <w:sectPr>
          <w:footerReference r:id="rId21" w:type="default"/>
          <w:pgSz w:w="11850" w:h="16781"/>
          <w:pgMar w:top="1426" w:right="1777" w:bottom="1149" w:left="1777" w:header="0" w:footer="987" w:gutter="0"/>
          <w:pgNumType w:fmt="decimal"/>
          <w:cols w:space="720" w:num="1"/>
        </w:sectPr>
      </w:pPr>
    </w:p>
    <w:p w14:paraId="7AA6C952">
      <w:pPr>
        <w:spacing w:before="174" w:line="220" w:lineRule="auto"/>
        <w:ind w:left="3315"/>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合同通用条款</w:t>
      </w:r>
    </w:p>
    <w:p w14:paraId="00152452">
      <w:pPr>
        <w:spacing w:before="48" w:line="359" w:lineRule="auto"/>
        <w:ind w:left="41" w:firstLine="474"/>
        <w:jc w:val="both"/>
        <w:rPr>
          <w:rFonts w:ascii="宋体" w:hAnsi="宋体" w:eastAsia="宋体" w:cs="宋体"/>
          <w:color w:val="auto"/>
          <w:sz w:val="28"/>
          <w:szCs w:val="28"/>
          <w:highlight w:val="none"/>
        </w:rPr>
      </w:pPr>
      <w:r>
        <w:rPr>
          <w:rFonts w:ascii="宋体" w:hAnsi="宋体" w:eastAsia="宋体" w:cs="宋体"/>
          <w:color w:val="auto"/>
          <w:spacing w:val="-8"/>
          <w:sz w:val="28"/>
          <w:szCs w:val="28"/>
          <w:highlight w:val="none"/>
        </w:rPr>
        <w:t>根据《中华人民共和国民法典》、《中华人民</w:t>
      </w:r>
      <w:r>
        <w:rPr>
          <w:rFonts w:ascii="宋体" w:hAnsi="宋体" w:eastAsia="宋体" w:cs="宋体"/>
          <w:color w:val="auto"/>
          <w:spacing w:val="-9"/>
          <w:sz w:val="28"/>
          <w:szCs w:val="28"/>
          <w:highlight w:val="none"/>
        </w:rPr>
        <w:t>共和国政府采购法》</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的规定，合同双方经协商达成一致，</w:t>
      </w:r>
      <w:r>
        <w:rPr>
          <w:rFonts w:ascii="宋体" w:hAnsi="宋体" w:eastAsia="宋体" w:cs="宋体"/>
          <w:color w:val="auto"/>
          <w:spacing w:val="-63"/>
          <w:sz w:val="28"/>
          <w:szCs w:val="28"/>
          <w:highlight w:val="none"/>
        </w:rPr>
        <w:t xml:space="preserve"> </w:t>
      </w:r>
      <w:r>
        <w:rPr>
          <w:rFonts w:ascii="宋体" w:hAnsi="宋体" w:eastAsia="宋体" w:cs="宋体"/>
          <w:color w:val="auto"/>
          <w:spacing w:val="1"/>
          <w:sz w:val="28"/>
          <w:szCs w:val="28"/>
          <w:highlight w:val="none"/>
        </w:rPr>
        <w:t>自愿订立本合同，遵循公平原</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则明确双方的权利、义务，确保双方诚实守信地履行合同。</w:t>
      </w:r>
    </w:p>
    <w:p w14:paraId="0EA0EAA9">
      <w:pPr>
        <w:spacing w:before="1" w:line="220" w:lineRule="auto"/>
        <w:ind w:left="56"/>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1.定义</w:t>
      </w:r>
    </w:p>
    <w:p w14:paraId="2FE99683">
      <w:pPr>
        <w:spacing w:before="208" w:line="219" w:lineRule="auto"/>
        <w:ind w:left="517"/>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本合同中的下列术语应解释为：</w:t>
      </w:r>
    </w:p>
    <w:p w14:paraId="36D3FEFF">
      <w:pPr>
        <w:spacing w:before="211" w:line="313" w:lineRule="auto"/>
        <w:ind w:left="34" w:right="127" w:firstLine="501"/>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1.1 “合同</w:t>
      </w:r>
      <w:r>
        <w:rPr>
          <w:rFonts w:ascii="宋体" w:hAnsi="宋体" w:eastAsia="宋体" w:cs="宋体"/>
          <w:color w:val="auto"/>
          <w:spacing w:val="-99"/>
          <w:sz w:val="28"/>
          <w:szCs w:val="28"/>
          <w:highlight w:val="none"/>
        </w:rPr>
        <w:t xml:space="preserve"> </w:t>
      </w:r>
      <w:r>
        <w:rPr>
          <w:rFonts w:ascii="宋体" w:hAnsi="宋体" w:eastAsia="宋体" w:cs="宋体"/>
          <w:color w:val="auto"/>
          <w:spacing w:val="-5"/>
          <w:sz w:val="28"/>
          <w:szCs w:val="28"/>
          <w:highlight w:val="none"/>
        </w:rPr>
        <w:t>”指甲乙双方签署的、载明的甲乙双方权利义务的协</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议，包括所有的附件、附录和上述文件所提到的构成合同的</w:t>
      </w:r>
      <w:r>
        <w:rPr>
          <w:rFonts w:ascii="宋体" w:hAnsi="宋体" w:eastAsia="宋体" w:cs="宋体"/>
          <w:color w:val="auto"/>
          <w:spacing w:val="3"/>
          <w:sz w:val="28"/>
          <w:szCs w:val="28"/>
          <w:highlight w:val="none"/>
        </w:rPr>
        <w:t>所有文</w:t>
      </w:r>
      <w:r>
        <w:rPr>
          <w:rFonts w:ascii="宋体" w:hAnsi="宋体" w:eastAsia="宋体" w:cs="宋体"/>
          <w:color w:val="auto"/>
          <w:sz w:val="28"/>
          <w:szCs w:val="28"/>
          <w:highlight w:val="none"/>
        </w:rPr>
        <w:t xml:space="preserve"> </w:t>
      </w:r>
      <w:r>
        <w:rPr>
          <w:rFonts w:ascii="宋体" w:hAnsi="宋体" w:eastAsia="宋体" w:cs="宋体"/>
          <w:color w:val="auto"/>
          <w:spacing w:val="-5"/>
          <w:sz w:val="28"/>
          <w:szCs w:val="28"/>
          <w:highlight w:val="none"/>
        </w:rPr>
        <w:t>件。</w:t>
      </w:r>
    </w:p>
    <w:p w14:paraId="4DB23804">
      <w:pPr>
        <w:spacing w:before="210" w:line="289" w:lineRule="auto"/>
        <w:ind w:left="39" w:right="127" w:firstLine="497"/>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1.2 “合同金额</w:t>
      </w:r>
      <w:r>
        <w:rPr>
          <w:rFonts w:ascii="宋体" w:hAnsi="宋体" w:eastAsia="宋体" w:cs="宋体"/>
          <w:color w:val="auto"/>
          <w:spacing w:val="-99"/>
          <w:sz w:val="28"/>
          <w:szCs w:val="28"/>
          <w:highlight w:val="none"/>
        </w:rPr>
        <w:t xml:space="preserve"> </w:t>
      </w:r>
      <w:r>
        <w:rPr>
          <w:rFonts w:ascii="宋体" w:hAnsi="宋体" w:eastAsia="宋体" w:cs="宋体"/>
          <w:color w:val="auto"/>
          <w:spacing w:val="-5"/>
          <w:sz w:val="28"/>
          <w:szCs w:val="28"/>
          <w:highlight w:val="none"/>
        </w:rPr>
        <w:t>”指根据合同规定，乙方在正确地完全履行合同</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义务后甲方应付给乙方的价款。</w:t>
      </w:r>
    </w:p>
    <w:p w14:paraId="23FA8021">
      <w:pPr>
        <w:spacing w:before="213" w:line="219" w:lineRule="auto"/>
        <w:ind w:left="536"/>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1.3 “合同条款</w:t>
      </w:r>
      <w:r>
        <w:rPr>
          <w:rFonts w:ascii="宋体" w:hAnsi="宋体" w:eastAsia="宋体" w:cs="宋体"/>
          <w:color w:val="auto"/>
          <w:spacing w:val="-103"/>
          <w:sz w:val="28"/>
          <w:szCs w:val="28"/>
          <w:highlight w:val="none"/>
        </w:rPr>
        <w:t xml:space="preserve"> </w:t>
      </w:r>
      <w:r>
        <w:rPr>
          <w:rFonts w:ascii="宋体" w:hAnsi="宋体" w:eastAsia="宋体" w:cs="宋体"/>
          <w:color w:val="auto"/>
          <w:spacing w:val="-4"/>
          <w:sz w:val="28"/>
          <w:szCs w:val="28"/>
          <w:highlight w:val="none"/>
        </w:rPr>
        <w:t>”指本合同条款。</w:t>
      </w:r>
    </w:p>
    <w:p w14:paraId="664AF253">
      <w:pPr>
        <w:spacing w:before="213" w:line="289" w:lineRule="auto"/>
        <w:ind w:left="39" w:right="127" w:firstLine="497"/>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1.4 “货物</w:t>
      </w:r>
      <w:r>
        <w:rPr>
          <w:rFonts w:ascii="宋体" w:hAnsi="宋体" w:eastAsia="宋体" w:cs="宋体"/>
          <w:color w:val="auto"/>
          <w:spacing w:val="-99"/>
          <w:sz w:val="28"/>
          <w:szCs w:val="28"/>
          <w:highlight w:val="none"/>
        </w:rPr>
        <w:t xml:space="preserve"> </w:t>
      </w:r>
      <w:r>
        <w:rPr>
          <w:rFonts w:ascii="宋体" w:hAnsi="宋体" w:eastAsia="宋体" w:cs="宋体"/>
          <w:color w:val="auto"/>
          <w:spacing w:val="-5"/>
          <w:sz w:val="28"/>
          <w:szCs w:val="28"/>
          <w:highlight w:val="none"/>
        </w:rPr>
        <w:t>”指乙方根据合同约定须向甲方提供的一切产品、设</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备、机械、仪表、备件等，包括辅助工具、使用手册等相关资料。</w:t>
      </w:r>
    </w:p>
    <w:p w14:paraId="20CBDF25">
      <w:pPr>
        <w:spacing w:before="212" w:line="313" w:lineRule="auto"/>
        <w:ind w:left="37" w:right="51" w:firstLine="499"/>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1.5“服务</w:t>
      </w:r>
      <w:r>
        <w:rPr>
          <w:rFonts w:ascii="宋体" w:hAnsi="宋体" w:eastAsia="宋体" w:cs="宋体"/>
          <w:color w:val="auto"/>
          <w:spacing w:val="-103"/>
          <w:sz w:val="28"/>
          <w:szCs w:val="28"/>
          <w:highlight w:val="none"/>
        </w:rPr>
        <w:t xml:space="preserve"> </w:t>
      </w:r>
      <w:r>
        <w:rPr>
          <w:rFonts w:ascii="宋体" w:hAnsi="宋体" w:eastAsia="宋体" w:cs="宋体"/>
          <w:color w:val="auto"/>
          <w:spacing w:val="-7"/>
          <w:sz w:val="28"/>
          <w:szCs w:val="28"/>
          <w:highlight w:val="none"/>
        </w:rPr>
        <w:t>”指根据本合同规定乙方承担与供货有关的辅助服务，</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如运输、保险及安装、调试、提供技术援助、培训和</w:t>
      </w:r>
      <w:r>
        <w:rPr>
          <w:rFonts w:ascii="宋体" w:hAnsi="宋体" w:eastAsia="宋体" w:cs="宋体"/>
          <w:color w:val="auto"/>
          <w:spacing w:val="3"/>
          <w:sz w:val="28"/>
          <w:szCs w:val="28"/>
          <w:highlight w:val="none"/>
        </w:rPr>
        <w:t>合同中规定乙</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方应承担的其它义务。</w:t>
      </w:r>
    </w:p>
    <w:p w14:paraId="2C6D6E25">
      <w:pPr>
        <w:spacing w:before="211" w:line="219" w:lineRule="auto"/>
        <w:ind w:left="536"/>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1.6 “</w:t>
      </w:r>
      <w:r>
        <w:rPr>
          <w:rFonts w:ascii="宋体" w:hAnsi="宋体" w:eastAsia="宋体" w:cs="宋体"/>
          <w:color w:val="auto"/>
          <w:spacing w:val="-89"/>
          <w:sz w:val="28"/>
          <w:szCs w:val="28"/>
          <w:highlight w:val="none"/>
        </w:rPr>
        <w:t xml:space="preserve"> </w:t>
      </w:r>
      <w:r>
        <w:rPr>
          <w:rFonts w:ascii="宋体" w:hAnsi="宋体" w:eastAsia="宋体" w:cs="宋体"/>
          <w:color w:val="auto"/>
          <w:spacing w:val="-6"/>
          <w:sz w:val="28"/>
          <w:szCs w:val="28"/>
          <w:highlight w:val="none"/>
        </w:rPr>
        <w:t>甲方</w:t>
      </w:r>
      <w:r>
        <w:rPr>
          <w:rFonts w:ascii="宋体" w:hAnsi="宋体" w:eastAsia="宋体" w:cs="宋体"/>
          <w:color w:val="auto"/>
          <w:spacing w:val="-103"/>
          <w:sz w:val="28"/>
          <w:szCs w:val="28"/>
          <w:highlight w:val="none"/>
        </w:rPr>
        <w:t xml:space="preserve"> </w:t>
      </w:r>
      <w:r>
        <w:rPr>
          <w:rFonts w:ascii="宋体" w:hAnsi="宋体" w:eastAsia="宋体" w:cs="宋体"/>
          <w:color w:val="auto"/>
          <w:spacing w:val="-6"/>
          <w:sz w:val="28"/>
          <w:szCs w:val="28"/>
          <w:highlight w:val="none"/>
        </w:rPr>
        <w:t>”指购买货物和服务的单位。</w:t>
      </w:r>
    </w:p>
    <w:p w14:paraId="37852ACF">
      <w:pPr>
        <w:spacing w:before="213" w:line="219" w:lineRule="auto"/>
        <w:jc w:val="right"/>
        <w:rPr>
          <w:rFonts w:ascii="宋体" w:hAnsi="宋体" w:eastAsia="宋体" w:cs="宋体"/>
          <w:color w:val="auto"/>
          <w:sz w:val="28"/>
          <w:szCs w:val="28"/>
          <w:highlight w:val="none"/>
        </w:rPr>
      </w:pPr>
      <w:r>
        <w:rPr>
          <w:rFonts w:ascii="宋体" w:hAnsi="宋体" w:eastAsia="宋体" w:cs="宋体"/>
          <w:color w:val="auto"/>
          <w:spacing w:val="-8"/>
          <w:sz w:val="28"/>
          <w:szCs w:val="28"/>
          <w:highlight w:val="none"/>
        </w:rPr>
        <w:t>1.7“</w:t>
      </w:r>
      <w:r>
        <w:rPr>
          <w:rFonts w:ascii="宋体" w:hAnsi="宋体" w:eastAsia="宋体" w:cs="宋体"/>
          <w:color w:val="auto"/>
          <w:spacing w:val="-86"/>
          <w:sz w:val="28"/>
          <w:szCs w:val="28"/>
          <w:highlight w:val="none"/>
        </w:rPr>
        <w:t xml:space="preserve"> </w:t>
      </w:r>
      <w:r>
        <w:rPr>
          <w:rFonts w:ascii="宋体" w:hAnsi="宋体" w:eastAsia="宋体" w:cs="宋体"/>
          <w:color w:val="auto"/>
          <w:spacing w:val="-8"/>
          <w:sz w:val="28"/>
          <w:szCs w:val="28"/>
          <w:highlight w:val="none"/>
        </w:rPr>
        <w:t>乙方</w:t>
      </w:r>
      <w:r>
        <w:rPr>
          <w:rFonts w:ascii="宋体" w:hAnsi="宋体" w:eastAsia="宋体" w:cs="宋体"/>
          <w:color w:val="auto"/>
          <w:spacing w:val="-105"/>
          <w:sz w:val="28"/>
          <w:szCs w:val="28"/>
          <w:highlight w:val="none"/>
        </w:rPr>
        <w:t xml:space="preserve"> </w:t>
      </w:r>
      <w:r>
        <w:rPr>
          <w:rFonts w:ascii="宋体" w:hAnsi="宋体" w:eastAsia="宋体" w:cs="宋体"/>
          <w:color w:val="auto"/>
          <w:spacing w:val="-8"/>
          <w:sz w:val="28"/>
          <w:szCs w:val="28"/>
          <w:highlight w:val="none"/>
        </w:rPr>
        <w:t>”指提供本合同条款下货物和服务的公司或其他实体。</w:t>
      </w:r>
    </w:p>
    <w:p w14:paraId="3FD89349">
      <w:pPr>
        <w:spacing w:before="213" w:line="219" w:lineRule="auto"/>
        <w:ind w:left="536"/>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1.8 “现场</w:t>
      </w:r>
      <w:r>
        <w:rPr>
          <w:rFonts w:ascii="宋体" w:hAnsi="宋体" w:eastAsia="宋体" w:cs="宋体"/>
          <w:color w:val="auto"/>
          <w:spacing w:val="-94"/>
          <w:sz w:val="28"/>
          <w:szCs w:val="28"/>
          <w:highlight w:val="none"/>
        </w:rPr>
        <w:t xml:space="preserve"> </w:t>
      </w:r>
      <w:r>
        <w:rPr>
          <w:rFonts w:ascii="宋体" w:hAnsi="宋体" w:eastAsia="宋体" w:cs="宋体"/>
          <w:color w:val="auto"/>
          <w:spacing w:val="-3"/>
          <w:sz w:val="28"/>
          <w:szCs w:val="28"/>
          <w:highlight w:val="none"/>
        </w:rPr>
        <w:t>”指合同规定货物将要运至和安装的地点。</w:t>
      </w:r>
    </w:p>
    <w:p w14:paraId="1A9E7BE2">
      <w:pPr>
        <w:spacing w:before="213" w:line="289" w:lineRule="auto"/>
        <w:ind w:left="42" w:right="127" w:firstLine="494"/>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1.9</w:t>
      </w:r>
      <w:r>
        <w:rPr>
          <w:rFonts w:ascii="宋体" w:hAnsi="宋体" w:eastAsia="宋体" w:cs="宋体"/>
          <w:color w:val="auto"/>
          <w:spacing w:val="-28"/>
          <w:sz w:val="28"/>
          <w:szCs w:val="28"/>
          <w:highlight w:val="none"/>
        </w:rPr>
        <w:t xml:space="preserve"> </w:t>
      </w:r>
      <w:r>
        <w:rPr>
          <w:rFonts w:ascii="宋体" w:hAnsi="宋体" w:eastAsia="宋体" w:cs="宋体"/>
          <w:color w:val="auto"/>
          <w:spacing w:val="-4"/>
          <w:sz w:val="28"/>
          <w:szCs w:val="28"/>
          <w:highlight w:val="none"/>
        </w:rPr>
        <w:t>“验收</w:t>
      </w:r>
      <w:r>
        <w:rPr>
          <w:rFonts w:ascii="宋体" w:hAnsi="宋体" w:eastAsia="宋体" w:cs="宋体"/>
          <w:color w:val="auto"/>
          <w:spacing w:val="-105"/>
          <w:sz w:val="28"/>
          <w:szCs w:val="28"/>
          <w:highlight w:val="none"/>
        </w:rPr>
        <w:t xml:space="preserve"> </w:t>
      </w:r>
      <w:r>
        <w:rPr>
          <w:rFonts w:ascii="宋体" w:hAnsi="宋体" w:eastAsia="宋体" w:cs="宋体"/>
          <w:color w:val="auto"/>
          <w:spacing w:val="-4"/>
          <w:sz w:val="28"/>
          <w:szCs w:val="28"/>
          <w:highlight w:val="none"/>
        </w:rPr>
        <w:t>”指合同双方依据强制性的国家技术质量规范和合同</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约定，确认合同条款下的货物符合合同规定的活动。</w:t>
      </w:r>
    </w:p>
    <w:p w14:paraId="6FCAF534">
      <w:pPr>
        <w:spacing w:before="213" w:line="312" w:lineRule="auto"/>
        <w:ind w:left="37" w:right="127" w:firstLine="499"/>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 xml:space="preserve">1.10 原厂商：产品制造商或其在中国境内设立的办事或技术服 </w:t>
      </w:r>
      <w:r>
        <w:rPr>
          <w:rFonts w:ascii="宋体" w:hAnsi="宋体" w:eastAsia="宋体" w:cs="宋体"/>
          <w:color w:val="auto"/>
          <w:spacing w:val="4"/>
          <w:sz w:val="28"/>
          <w:szCs w:val="28"/>
          <w:highlight w:val="none"/>
        </w:rPr>
        <w:t>务机构。除另有说明外，本合同文件所述的制造商、</w:t>
      </w:r>
      <w:r>
        <w:rPr>
          <w:rFonts w:ascii="宋体" w:hAnsi="宋体" w:eastAsia="宋体" w:cs="宋体"/>
          <w:color w:val="auto"/>
          <w:spacing w:val="3"/>
          <w:sz w:val="28"/>
          <w:szCs w:val="28"/>
          <w:highlight w:val="none"/>
        </w:rPr>
        <w:t>产品制造商、</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制造厂家、产品制造厂家均为原厂商。</w:t>
      </w:r>
    </w:p>
    <w:p w14:paraId="7F67929E">
      <w:pPr>
        <w:spacing w:line="312" w:lineRule="auto"/>
        <w:rPr>
          <w:rFonts w:ascii="宋体" w:hAnsi="宋体" w:eastAsia="宋体" w:cs="宋体"/>
          <w:color w:val="auto"/>
          <w:sz w:val="28"/>
          <w:szCs w:val="28"/>
          <w:highlight w:val="none"/>
        </w:rPr>
        <w:sectPr>
          <w:footerReference r:id="rId22" w:type="default"/>
          <w:pgSz w:w="11850" w:h="16781"/>
          <w:pgMar w:top="1426" w:right="1674" w:bottom="1149" w:left="1777" w:header="0" w:footer="987" w:gutter="0"/>
          <w:pgNumType w:fmt="decimal"/>
          <w:cols w:space="720" w:num="1"/>
        </w:sectPr>
      </w:pPr>
    </w:p>
    <w:p w14:paraId="20706644">
      <w:pPr>
        <w:spacing w:before="56" w:line="219" w:lineRule="auto"/>
        <w:ind w:left="536"/>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1.11 原产地：指产品的生产地，或提供服务</w:t>
      </w:r>
      <w:r>
        <w:rPr>
          <w:rFonts w:ascii="宋体" w:hAnsi="宋体" w:eastAsia="宋体" w:cs="宋体"/>
          <w:color w:val="auto"/>
          <w:spacing w:val="-2"/>
          <w:sz w:val="28"/>
          <w:szCs w:val="28"/>
          <w:highlight w:val="none"/>
        </w:rPr>
        <w:t>的来源地。</w:t>
      </w:r>
    </w:p>
    <w:p w14:paraId="331C7077">
      <w:pPr>
        <w:spacing w:before="212" w:line="220" w:lineRule="auto"/>
        <w:ind w:left="536"/>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1.12 “工作日</w:t>
      </w:r>
      <w:r>
        <w:rPr>
          <w:rFonts w:ascii="宋体" w:hAnsi="宋体" w:eastAsia="宋体" w:cs="宋体"/>
          <w:color w:val="auto"/>
          <w:spacing w:val="-97"/>
          <w:sz w:val="28"/>
          <w:szCs w:val="28"/>
          <w:highlight w:val="none"/>
        </w:rPr>
        <w:t xml:space="preserve"> </w:t>
      </w:r>
      <w:r>
        <w:rPr>
          <w:rFonts w:ascii="宋体" w:hAnsi="宋体" w:eastAsia="宋体" w:cs="宋体"/>
          <w:color w:val="auto"/>
          <w:spacing w:val="-4"/>
          <w:sz w:val="28"/>
          <w:szCs w:val="28"/>
          <w:highlight w:val="none"/>
        </w:rPr>
        <w:t>”指国家法定工作日，“天</w:t>
      </w:r>
      <w:r>
        <w:rPr>
          <w:rFonts w:ascii="宋体" w:hAnsi="宋体" w:eastAsia="宋体" w:cs="宋体"/>
          <w:color w:val="auto"/>
          <w:spacing w:val="-102"/>
          <w:sz w:val="28"/>
          <w:szCs w:val="28"/>
          <w:highlight w:val="none"/>
        </w:rPr>
        <w:t xml:space="preserve"> </w:t>
      </w:r>
      <w:r>
        <w:rPr>
          <w:rFonts w:ascii="宋体" w:hAnsi="宋体" w:eastAsia="宋体" w:cs="宋体"/>
          <w:color w:val="auto"/>
          <w:spacing w:val="-4"/>
          <w:sz w:val="28"/>
          <w:szCs w:val="28"/>
          <w:highlight w:val="none"/>
        </w:rPr>
        <w:t>”指日历天数。</w:t>
      </w:r>
    </w:p>
    <w:p w14:paraId="60B160D2">
      <w:pPr>
        <w:spacing w:before="211" w:line="220" w:lineRule="auto"/>
        <w:ind w:left="3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2.技术规格要求</w:t>
      </w:r>
    </w:p>
    <w:p w14:paraId="5B423D79">
      <w:pPr>
        <w:spacing w:before="209" w:line="313" w:lineRule="auto"/>
        <w:ind w:left="36" w:right="97" w:firstLine="483"/>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2.1 本合同条款下提交货物的技术规格要求应等于或优于招响</w:t>
      </w:r>
      <w:r>
        <w:rPr>
          <w:rFonts w:ascii="宋体" w:hAnsi="宋体" w:eastAsia="宋体" w:cs="宋体"/>
          <w:color w:val="auto"/>
          <w:spacing w:val="14"/>
          <w:sz w:val="28"/>
          <w:szCs w:val="28"/>
          <w:highlight w:val="none"/>
        </w:rPr>
        <w:t xml:space="preserve"> </w:t>
      </w:r>
      <w:r>
        <w:rPr>
          <w:rFonts w:ascii="宋体" w:hAnsi="宋体" w:eastAsia="宋体" w:cs="宋体"/>
          <w:color w:val="auto"/>
          <w:spacing w:val="4"/>
          <w:sz w:val="28"/>
          <w:szCs w:val="28"/>
          <w:highlight w:val="none"/>
        </w:rPr>
        <w:t>应文件技术规格要求。若技术规格要求中无相应规定，则</w:t>
      </w:r>
      <w:r>
        <w:rPr>
          <w:rFonts w:ascii="宋体" w:hAnsi="宋体" w:eastAsia="宋体" w:cs="宋体"/>
          <w:color w:val="auto"/>
          <w:spacing w:val="3"/>
          <w:sz w:val="28"/>
          <w:szCs w:val="28"/>
          <w:highlight w:val="none"/>
        </w:rPr>
        <w:t>应符合相</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应的国家有关部门最新颁布的相应正式标准。</w:t>
      </w:r>
    </w:p>
    <w:p w14:paraId="664C622E">
      <w:pPr>
        <w:spacing w:before="212" w:line="219" w:lineRule="auto"/>
        <w:ind w:left="519"/>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2.2</w:t>
      </w:r>
      <w:r>
        <w:rPr>
          <w:rFonts w:ascii="宋体" w:hAnsi="宋体" w:eastAsia="宋体" w:cs="宋体"/>
          <w:color w:val="auto"/>
          <w:spacing w:val="41"/>
          <w:sz w:val="28"/>
          <w:szCs w:val="28"/>
          <w:highlight w:val="none"/>
        </w:rPr>
        <w:t xml:space="preserve"> </w:t>
      </w:r>
      <w:r>
        <w:rPr>
          <w:rFonts w:ascii="宋体" w:hAnsi="宋体" w:eastAsia="宋体" w:cs="宋体"/>
          <w:color w:val="auto"/>
          <w:spacing w:val="-2"/>
          <w:sz w:val="28"/>
          <w:szCs w:val="28"/>
          <w:highlight w:val="none"/>
        </w:rPr>
        <w:t>乙方应向甲方提供货物及服务有关的标准的中文文本。</w:t>
      </w:r>
    </w:p>
    <w:p w14:paraId="5FFE330E">
      <w:pPr>
        <w:spacing w:before="212" w:line="290" w:lineRule="auto"/>
        <w:ind w:left="37" w:right="98" w:firstLine="482"/>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2.3 除非技术规范中另有规定，计量单位均采用中华人民共</w:t>
      </w:r>
      <w:r>
        <w:rPr>
          <w:rFonts w:ascii="宋体" w:hAnsi="宋体" w:eastAsia="宋体" w:cs="宋体"/>
          <w:color w:val="auto"/>
          <w:spacing w:val="-4"/>
          <w:sz w:val="28"/>
          <w:szCs w:val="28"/>
          <w:highlight w:val="none"/>
        </w:rPr>
        <w:t>和国</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法定计量单位。</w:t>
      </w:r>
    </w:p>
    <w:p w14:paraId="6E62D4AB">
      <w:pPr>
        <w:spacing w:before="209" w:line="221" w:lineRule="auto"/>
        <w:ind w:left="41"/>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3.合同范围</w:t>
      </w:r>
    </w:p>
    <w:p w14:paraId="4AF6F94E">
      <w:pPr>
        <w:spacing w:before="210" w:line="324" w:lineRule="auto"/>
        <w:ind w:left="39" w:right="97" w:firstLine="482"/>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3.1</w:t>
      </w:r>
      <w:r>
        <w:rPr>
          <w:rFonts w:ascii="宋体" w:hAnsi="宋体" w:eastAsia="宋体" w:cs="宋体"/>
          <w:color w:val="auto"/>
          <w:spacing w:val="55"/>
          <w:sz w:val="28"/>
          <w:szCs w:val="28"/>
          <w:highlight w:val="none"/>
        </w:rPr>
        <w:t xml:space="preserve"> </w:t>
      </w:r>
      <w:r>
        <w:rPr>
          <w:rFonts w:ascii="宋体" w:hAnsi="宋体" w:eastAsia="宋体" w:cs="宋体"/>
          <w:color w:val="auto"/>
          <w:spacing w:val="5"/>
          <w:sz w:val="28"/>
          <w:szCs w:val="28"/>
          <w:highlight w:val="none"/>
        </w:rPr>
        <w:t>甲方同意从乙方处购买且乙方同意向</w:t>
      </w:r>
      <w:r>
        <w:rPr>
          <w:rFonts w:ascii="宋体" w:hAnsi="宋体" w:eastAsia="宋体" w:cs="宋体"/>
          <w:color w:val="auto"/>
          <w:spacing w:val="4"/>
          <w:sz w:val="28"/>
          <w:szCs w:val="28"/>
          <w:highlight w:val="none"/>
        </w:rPr>
        <w:t>甲方提供的货物及其</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附属货物，消耗性材料、专用工具等，包括各项</w:t>
      </w:r>
      <w:r>
        <w:rPr>
          <w:rFonts w:ascii="宋体" w:hAnsi="宋体" w:eastAsia="宋体" w:cs="宋体"/>
          <w:color w:val="auto"/>
          <w:spacing w:val="3"/>
          <w:sz w:val="28"/>
          <w:szCs w:val="28"/>
          <w:highlight w:val="none"/>
        </w:rPr>
        <w:t>技术服务、技术培</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训及满足合同货物组装、检验、培训、技术服务</w:t>
      </w:r>
      <w:r>
        <w:rPr>
          <w:rFonts w:ascii="宋体" w:hAnsi="宋体" w:eastAsia="宋体" w:cs="宋体"/>
          <w:color w:val="auto"/>
          <w:spacing w:val="3"/>
          <w:sz w:val="28"/>
          <w:szCs w:val="28"/>
          <w:highlight w:val="none"/>
        </w:rPr>
        <w:t>、安装调试指导、</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性能测试、正常运行及维修所必需的技术文件。</w:t>
      </w:r>
    </w:p>
    <w:p w14:paraId="5E3913BD">
      <w:pPr>
        <w:spacing w:before="214" w:line="220" w:lineRule="auto"/>
        <w:ind w:left="521"/>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3.2</w:t>
      </w:r>
      <w:r>
        <w:rPr>
          <w:rFonts w:ascii="宋体" w:hAnsi="宋体" w:eastAsia="宋体" w:cs="宋体"/>
          <w:color w:val="auto"/>
          <w:spacing w:val="39"/>
          <w:sz w:val="28"/>
          <w:szCs w:val="28"/>
          <w:highlight w:val="none"/>
        </w:rPr>
        <w:t xml:space="preserve"> </w:t>
      </w:r>
      <w:r>
        <w:rPr>
          <w:rFonts w:ascii="宋体" w:hAnsi="宋体" w:eastAsia="宋体" w:cs="宋体"/>
          <w:color w:val="auto"/>
          <w:spacing w:val="-3"/>
          <w:sz w:val="28"/>
          <w:szCs w:val="28"/>
          <w:highlight w:val="none"/>
        </w:rPr>
        <w:t>乙方应负责培训甲方的技术人员。</w:t>
      </w:r>
    </w:p>
    <w:p w14:paraId="0F4D78A2">
      <w:pPr>
        <w:spacing w:before="214" w:line="331" w:lineRule="auto"/>
        <w:ind w:left="33" w:right="98" w:firstLine="487"/>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3.3 按照甲方的要求，乙方应在合同规定的质量保证期</w:t>
      </w:r>
      <w:r>
        <w:rPr>
          <w:rFonts w:ascii="宋体" w:hAnsi="宋体" w:eastAsia="宋体" w:cs="宋体"/>
          <w:color w:val="auto"/>
          <w:spacing w:val="-4"/>
          <w:sz w:val="28"/>
          <w:szCs w:val="28"/>
          <w:highlight w:val="none"/>
        </w:rPr>
        <w:t>和免费保</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修期内，免费负责修理或更换有缺陷的零部件或整机，对软件</w:t>
      </w:r>
      <w:r>
        <w:rPr>
          <w:rFonts w:ascii="宋体" w:hAnsi="宋体" w:eastAsia="宋体" w:cs="宋体"/>
          <w:color w:val="auto"/>
          <w:spacing w:val="3"/>
          <w:sz w:val="28"/>
          <w:szCs w:val="28"/>
          <w:highlight w:val="none"/>
        </w:rPr>
        <w:t>产品</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进行免费升级，同时在合同规定的质量保证期和免费保修期满</w:t>
      </w:r>
      <w:r>
        <w:rPr>
          <w:rFonts w:ascii="宋体" w:hAnsi="宋体" w:eastAsia="宋体" w:cs="宋体"/>
          <w:color w:val="auto"/>
          <w:spacing w:val="3"/>
          <w:sz w:val="28"/>
          <w:szCs w:val="28"/>
          <w:highlight w:val="none"/>
        </w:rPr>
        <w:t>后，</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以最优惠的价格，向买方提供合同货物大修和维护所需的配件</w:t>
      </w:r>
      <w:r>
        <w:rPr>
          <w:rFonts w:ascii="宋体" w:hAnsi="宋体" w:eastAsia="宋体" w:cs="宋体"/>
          <w:color w:val="auto"/>
          <w:spacing w:val="3"/>
          <w:sz w:val="28"/>
          <w:szCs w:val="28"/>
          <w:highlight w:val="none"/>
        </w:rPr>
        <w:t>及服</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务。</w:t>
      </w:r>
    </w:p>
    <w:p w14:paraId="4F1E466C">
      <w:pPr>
        <w:spacing w:before="208" w:line="220" w:lineRule="auto"/>
        <w:ind w:left="34"/>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4.合同文件和资料</w:t>
      </w:r>
    </w:p>
    <w:p w14:paraId="1D63D619">
      <w:pPr>
        <w:spacing w:before="210" w:line="290" w:lineRule="auto"/>
        <w:ind w:left="40" w:firstLine="474"/>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4.1</w:t>
      </w:r>
      <w:r>
        <w:rPr>
          <w:rFonts w:ascii="宋体" w:hAnsi="宋体" w:eastAsia="宋体" w:cs="宋体"/>
          <w:color w:val="auto"/>
          <w:spacing w:val="40"/>
          <w:sz w:val="28"/>
          <w:szCs w:val="28"/>
          <w:highlight w:val="none"/>
        </w:rPr>
        <w:t xml:space="preserve"> </w:t>
      </w:r>
      <w:r>
        <w:rPr>
          <w:rFonts w:ascii="宋体" w:hAnsi="宋体" w:eastAsia="宋体" w:cs="宋体"/>
          <w:color w:val="auto"/>
          <w:spacing w:val="-1"/>
          <w:sz w:val="28"/>
          <w:szCs w:val="28"/>
          <w:highlight w:val="none"/>
        </w:rPr>
        <w:t>乙方在提供仪器设备时应同时提供中文版相关的技术资料，</w:t>
      </w:r>
      <w:r>
        <w:rPr>
          <w:rFonts w:ascii="宋体" w:hAnsi="宋体" w:eastAsia="宋体" w:cs="宋体"/>
          <w:color w:val="auto"/>
          <w:sz w:val="28"/>
          <w:szCs w:val="28"/>
          <w:highlight w:val="none"/>
        </w:rPr>
        <w:t xml:space="preserve"> </w:t>
      </w:r>
      <w:r>
        <w:rPr>
          <w:rFonts w:ascii="宋体" w:hAnsi="宋体" w:eastAsia="宋体" w:cs="宋体"/>
          <w:color w:val="auto"/>
          <w:spacing w:val="-3"/>
          <w:sz w:val="28"/>
          <w:szCs w:val="28"/>
          <w:highlight w:val="none"/>
        </w:rPr>
        <w:t>如目录索引、图纸、操作手册、使用指南、维修指南、服务手册等。</w:t>
      </w:r>
    </w:p>
    <w:p w14:paraId="2F36C59B">
      <w:pPr>
        <w:spacing w:before="212" w:line="289" w:lineRule="auto"/>
        <w:ind w:left="36" w:right="98" w:firstLine="478"/>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4.2 未经甲方事先的书面同意，乙方不得将由甲方或代表甲方提</w:t>
      </w:r>
      <w:r>
        <w:rPr>
          <w:rFonts w:ascii="宋体" w:hAnsi="宋体" w:eastAsia="宋体" w:cs="宋体"/>
          <w:color w:val="auto"/>
          <w:spacing w:val="3"/>
          <w:sz w:val="28"/>
          <w:szCs w:val="28"/>
          <w:highlight w:val="none"/>
        </w:rPr>
        <w:t xml:space="preserve"> </w:t>
      </w:r>
      <w:r>
        <w:rPr>
          <w:rFonts w:ascii="宋体" w:hAnsi="宋体" w:eastAsia="宋体" w:cs="宋体"/>
          <w:color w:val="auto"/>
          <w:spacing w:val="4"/>
          <w:sz w:val="28"/>
          <w:szCs w:val="28"/>
          <w:highlight w:val="none"/>
        </w:rPr>
        <w:t>供的有关合同或任何合同条文、规格、计划或资料提供</w:t>
      </w:r>
      <w:r>
        <w:rPr>
          <w:rFonts w:ascii="宋体" w:hAnsi="宋体" w:eastAsia="宋体" w:cs="宋体"/>
          <w:color w:val="auto"/>
          <w:spacing w:val="3"/>
          <w:sz w:val="28"/>
          <w:szCs w:val="28"/>
          <w:highlight w:val="none"/>
        </w:rPr>
        <w:t>给与履行本</w:t>
      </w:r>
    </w:p>
    <w:p w14:paraId="67310ACF">
      <w:pPr>
        <w:spacing w:line="289" w:lineRule="auto"/>
        <w:rPr>
          <w:rFonts w:ascii="宋体" w:hAnsi="宋体" w:eastAsia="宋体" w:cs="宋体"/>
          <w:color w:val="auto"/>
          <w:sz w:val="28"/>
          <w:szCs w:val="28"/>
          <w:highlight w:val="none"/>
        </w:rPr>
        <w:sectPr>
          <w:footerReference r:id="rId23" w:type="default"/>
          <w:pgSz w:w="11850" w:h="16781"/>
          <w:pgMar w:top="1424" w:right="1704" w:bottom="1149" w:left="1777" w:header="0" w:footer="987" w:gutter="0"/>
          <w:pgNumType w:fmt="decimal"/>
          <w:cols w:space="720" w:num="1"/>
        </w:sectPr>
      </w:pPr>
    </w:p>
    <w:p w14:paraId="47AE9356">
      <w:pPr>
        <w:spacing w:before="56" w:line="359" w:lineRule="auto"/>
        <w:ind w:left="37" w:right="25"/>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合同无关的任何其他人，如向与履行本合同有关的人</w:t>
      </w:r>
      <w:r>
        <w:rPr>
          <w:rFonts w:ascii="宋体" w:hAnsi="宋体" w:eastAsia="宋体" w:cs="宋体"/>
          <w:color w:val="auto"/>
          <w:spacing w:val="3"/>
          <w:sz w:val="28"/>
          <w:szCs w:val="28"/>
          <w:highlight w:val="none"/>
        </w:rPr>
        <w:t>员提供，则应</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严格保密并限于履行本合同所必须的范围。</w:t>
      </w:r>
    </w:p>
    <w:p w14:paraId="4FA2481B">
      <w:pPr>
        <w:spacing w:before="1" w:line="219" w:lineRule="auto"/>
        <w:ind w:left="41"/>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5.知识产权</w:t>
      </w:r>
    </w:p>
    <w:p w14:paraId="18ECB549">
      <w:pPr>
        <w:spacing w:before="209" w:line="290" w:lineRule="auto"/>
        <w:ind w:left="37" w:right="25" w:firstLine="484"/>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5.1</w:t>
      </w:r>
      <w:r>
        <w:rPr>
          <w:rFonts w:ascii="宋体" w:hAnsi="宋体" w:eastAsia="宋体" w:cs="宋体"/>
          <w:color w:val="auto"/>
          <w:spacing w:val="46"/>
          <w:sz w:val="28"/>
          <w:szCs w:val="28"/>
          <w:highlight w:val="none"/>
        </w:rPr>
        <w:t xml:space="preserve"> </w:t>
      </w:r>
      <w:r>
        <w:rPr>
          <w:rFonts w:ascii="宋体" w:hAnsi="宋体" w:eastAsia="宋体" w:cs="宋体"/>
          <w:color w:val="auto"/>
          <w:spacing w:val="5"/>
          <w:sz w:val="28"/>
          <w:szCs w:val="28"/>
          <w:highlight w:val="none"/>
        </w:rPr>
        <w:t>乙方应保证甲方在使用该货物或其任何一部分时不受第三</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方提出的侵犯专利权、著作权、商标权和工业设计权等的起诉。</w:t>
      </w:r>
    </w:p>
    <w:p w14:paraId="09FEE178">
      <w:pPr>
        <w:spacing w:before="210" w:line="290" w:lineRule="auto"/>
        <w:ind w:left="36" w:right="25" w:firstLine="485"/>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5.2 任何第三方提出侵权指控，乙方须与第三方交涉并</w:t>
      </w:r>
      <w:r>
        <w:rPr>
          <w:rFonts w:ascii="宋体" w:hAnsi="宋体" w:eastAsia="宋体" w:cs="宋体"/>
          <w:color w:val="auto"/>
          <w:spacing w:val="-4"/>
          <w:sz w:val="28"/>
          <w:szCs w:val="28"/>
          <w:highlight w:val="none"/>
        </w:rPr>
        <w:t>承担由此</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产生的一切责任、费用和经济赔偿。</w:t>
      </w:r>
    </w:p>
    <w:p w14:paraId="75636412">
      <w:pPr>
        <w:spacing w:before="213" w:line="324" w:lineRule="auto"/>
        <w:ind w:left="34" w:right="25" w:firstLine="486"/>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5.3 双方应共同遵守国家有关版权、专利、商标等知识</w:t>
      </w:r>
      <w:r>
        <w:rPr>
          <w:rFonts w:ascii="宋体" w:hAnsi="宋体" w:eastAsia="宋体" w:cs="宋体"/>
          <w:color w:val="auto"/>
          <w:spacing w:val="-4"/>
          <w:sz w:val="28"/>
          <w:szCs w:val="28"/>
          <w:highlight w:val="none"/>
        </w:rPr>
        <w:t>产权方面</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的法律规定，相互尊重对方的知识产权，对本合同内容、对</w:t>
      </w:r>
      <w:r>
        <w:rPr>
          <w:rFonts w:ascii="宋体" w:hAnsi="宋体" w:eastAsia="宋体" w:cs="宋体"/>
          <w:color w:val="auto"/>
          <w:spacing w:val="3"/>
          <w:sz w:val="28"/>
          <w:szCs w:val="28"/>
          <w:highlight w:val="none"/>
        </w:rPr>
        <w:t>方的技</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术秘密和商业秘密负有保密责任。如有违反，违约方负相关</w:t>
      </w:r>
      <w:r>
        <w:rPr>
          <w:rFonts w:ascii="宋体" w:hAnsi="宋体" w:eastAsia="宋体" w:cs="宋体"/>
          <w:color w:val="auto"/>
          <w:spacing w:val="3"/>
          <w:sz w:val="28"/>
          <w:szCs w:val="28"/>
          <w:highlight w:val="none"/>
        </w:rPr>
        <w:t>法律责</w:t>
      </w:r>
      <w:r>
        <w:rPr>
          <w:rFonts w:ascii="宋体" w:hAnsi="宋体" w:eastAsia="宋体" w:cs="宋体"/>
          <w:color w:val="auto"/>
          <w:sz w:val="28"/>
          <w:szCs w:val="28"/>
          <w:highlight w:val="none"/>
        </w:rPr>
        <w:t xml:space="preserve"> </w:t>
      </w:r>
      <w:r>
        <w:rPr>
          <w:rFonts w:ascii="宋体" w:hAnsi="宋体" w:eastAsia="宋体" w:cs="宋体"/>
          <w:color w:val="auto"/>
          <w:spacing w:val="-5"/>
          <w:sz w:val="28"/>
          <w:szCs w:val="28"/>
          <w:highlight w:val="none"/>
        </w:rPr>
        <w:t>任。</w:t>
      </w:r>
    </w:p>
    <w:p w14:paraId="35F7FFD4">
      <w:pPr>
        <w:spacing w:before="213" w:line="312" w:lineRule="auto"/>
        <w:ind w:left="37" w:right="25" w:firstLine="484"/>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5.4 在本合同生效时已经存在并为各方合法拥有或使用的所有</w:t>
      </w:r>
      <w:r>
        <w:rPr>
          <w:rFonts w:ascii="宋体" w:hAnsi="宋体" w:eastAsia="宋体" w:cs="宋体"/>
          <w:color w:val="auto"/>
          <w:spacing w:val="12"/>
          <w:sz w:val="28"/>
          <w:szCs w:val="28"/>
          <w:highlight w:val="none"/>
        </w:rPr>
        <w:t xml:space="preserve"> </w:t>
      </w:r>
      <w:r>
        <w:rPr>
          <w:rFonts w:ascii="宋体" w:hAnsi="宋体" w:eastAsia="宋体" w:cs="宋体"/>
          <w:color w:val="auto"/>
          <w:spacing w:val="4"/>
          <w:sz w:val="28"/>
          <w:szCs w:val="28"/>
          <w:highlight w:val="none"/>
        </w:rPr>
        <w:t>技术、资料和信息的知识产权，仍应属于其各自的原</w:t>
      </w:r>
      <w:r>
        <w:rPr>
          <w:rFonts w:ascii="宋体" w:hAnsi="宋体" w:eastAsia="宋体" w:cs="宋体"/>
          <w:color w:val="auto"/>
          <w:spacing w:val="3"/>
          <w:sz w:val="28"/>
          <w:szCs w:val="28"/>
          <w:highlight w:val="none"/>
        </w:rPr>
        <w:t>权利人所有或</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享有，另有约定的除外。</w:t>
      </w:r>
    </w:p>
    <w:p w14:paraId="4AEAE1EC">
      <w:pPr>
        <w:spacing w:before="212" w:line="336" w:lineRule="auto"/>
        <w:ind w:left="34" w:right="25" w:firstLine="486"/>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5.5</w:t>
      </w:r>
      <w:r>
        <w:rPr>
          <w:rFonts w:ascii="宋体" w:hAnsi="宋体" w:eastAsia="宋体" w:cs="宋体"/>
          <w:color w:val="auto"/>
          <w:spacing w:val="51"/>
          <w:sz w:val="28"/>
          <w:szCs w:val="28"/>
          <w:highlight w:val="none"/>
        </w:rPr>
        <w:t xml:space="preserve"> </w:t>
      </w:r>
      <w:r>
        <w:rPr>
          <w:rFonts w:ascii="宋体" w:hAnsi="宋体" w:eastAsia="宋体" w:cs="宋体"/>
          <w:color w:val="auto"/>
          <w:spacing w:val="-5"/>
          <w:sz w:val="28"/>
          <w:szCs w:val="28"/>
          <w:highlight w:val="none"/>
        </w:rPr>
        <w:t>乙方保证拥有由其提供给甲方的所有软件的合法使用权，并</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且已获得进行许可的正当授权及其有权将软件许可及其相关</w:t>
      </w:r>
      <w:r>
        <w:rPr>
          <w:rFonts w:ascii="宋体" w:hAnsi="宋体" w:eastAsia="宋体" w:cs="宋体"/>
          <w:color w:val="auto"/>
          <w:spacing w:val="3"/>
          <w:sz w:val="28"/>
          <w:szCs w:val="28"/>
          <w:highlight w:val="none"/>
        </w:rPr>
        <w:t>材料授</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权或转让给甲方。甲方可独立对本合同条款下软件产品进行</w:t>
      </w:r>
      <w:r>
        <w:rPr>
          <w:rFonts w:ascii="宋体" w:hAnsi="宋体" w:eastAsia="宋体" w:cs="宋体"/>
          <w:color w:val="auto"/>
          <w:spacing w:val="3"/>
          <w:sz w:val="28"/>
          <w:szCs w:val="28"/>
          <w:highlight w:val="none"/>
        </w:rPr>
        <w:t>后续开</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发，不受版权限制。乙方承诺并保证甲方除本协议的付款义</w:t>
      </w:r>
      <w:r>
        <w:rPr>
          <w:rFonts w:ascii="宋体" w:hAnsi="宋体" w:eastAsia="宋体" w:cs="宋体"/>
          <w:color w:val="auto"/>
          <w:spacing w:val="3"/>
          <w:sz w:val="28"/>
          <w:szCs w:val="28"/>
          <w:highlight w:val="none"/>
        </w:rPr>
        <w:t>务外无</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需支付任何其它的许可使用费，以非独家的、永久的、全球</w:t>
      </w:r>
      <w:r>
        <w:rPr>
          <w:rFonts w:ascii="宋体" w:hAnsi="宋体" w:eastAsia="宋体" w:cs="宋体"/>
          <w:color w:val="auto"/>
          <w:spacing w:val="3"/>
          <w:sz w:val="28"/>
          <w:szCs w:val="28"/>
          <w:highlight w:val="none"/>
        </w:rPr>
        <w:t>的、不</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可撤销的方式使用本合同条款下软件产品。</w:t>
      </w:r>
    </w:p>
    <w:p w14:paraId="4FCE3FAF">
      <w:pPr>
        <w:spacing w:before="210" w:line="221" w:lineRule="auto"/>
        <w:ind w:left="38"/>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6.保密</w:t>
      </w:r>
    </w:p>
    <w:p w14:paraId="47A104C4">
      <w:pPr>
        <w:spacing w:before="211" w:line="360" w:lineRule="auto"/>
        <w:ind w:left="34" w:right="25" w:firstLine="483"/>
        <w:jc w:val="both"/>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6.1 在本合同履行期间及履行完毕后的任何时候，任何一方均应</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对因履行本合同从对方获取或知悉的保密信息承担保密责任</w:t>
      </w:r>
      <w:r>
        <w:rPr>
          <w:rFonts w:ascii="宋体" w:hAnsi="宋体" w:eastAsia="宋体" w:cs="宋体"/>
          <w:color w:val="auto"/>
          <w:spacing w:val="3"/>
          <w:sz w:val="28"/>
          <w:szCs w:val="28"/>
          <w:highlight w:val="none"/>
        </w:rPr>
        <w:t>，未经</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对方书面同意不得向第三方透露，否则应赔偿由此给对方造</w:t>
      </w:r>
      <w:r>
        <w:rPr>
          <w:rFonts w:ascii="宋体" w:hAnsi="宋体" w:eastAsia="宋体" w:cs="宋体"/>
          <w:color w:val="auto"/>
          <w:spacing w:val="3"/>
          <w:sz w:val="28"/>
          <w:szCs w:val="28"/>
          <w:highlight w:val="none"/>
        </w:rPr>
        <w:t>成的全</w:t>
      </w:r>
      <w:r>
        <w:rPr>
          <w:rFonts w:ascii="宋体" w:hAnsi="宋体" w:eastAsia="宋体" w:cs="宋体"/>
          <w:color w:val="auto"/>
          <w:sz w:val="28"/>
          <w:szCs w:val="28"/>
          <w:highlight w:val="none"/>
        </w:rPr>
        <w:t xml:space="preserve"> </w:t>
      </w:r>
      <w:r>
        <w:rPr>
          <w:rFonts w:ascii="宋体" w:hAnsi="宋体" w:eastAsia="宋体" w:cs="宋体"/>
          <w:color w:val="auto"/>
          <w:spacing w:val="-3"/>
          <w:sz w:val="28"/>
          <w:szCs w:val="28"/>
          <w:highlight w:val="none"/>
        </w:rPr>
        <w:t>部损失。</w:t>
      </w:r>
    </w:p>
    <w:p w14:paraId="58797E3E">
      <w:pPr>
        <w:spacing w:line="360" w:lineRule="auto"/>
        <w:rPr>
          <w:rFonts w:ascii="宋体" w:hAnsi="宋体" w:eastAsia="宋体" w:cs="宋体"/>
          <w:color w:val="auto"/>
          <w:sz w:val="28"/>
          <w:szCs w:val="28"/>
          <w:highlight w:val="none"/>
        </w:rPr>
        <w:sectPr>
          <w:footerReference r:id="rId24" w:type="default"/>
          <w:pgSz w:w="11850" w:h="16781"/>
          <w:pgMar w:top="1424" w:right="1777" w:bottom="1149" w:left="1777" w:header="0" w:footer="987" w:gutter="0"/>
          <w:pgNumType w:fmt="decimal"/>
          <w:cols w:space="720" w:num="1"/>
        </w:sectPr>
      </w:pPr>
    </w:p>
    <w:p w14:paraId="5F9695D8">
      <w:pPr>
        <w:spacing w:before="56" w:line="359" w:lineRule="auto"/>
        <w:ind w:left="37" w:right="97" w:firstLine="481"/>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6.2 保密信息指任何一方因履行本合同所知悉的任何以口头、书</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面、图表或电子形式存在的对方信息，具体包括：</w:t>
      </w:r>
    </w:p>
    <w:p w14:paraId="52D1CC3C">
      <w:pPr>
        <w:spacing w:before="1" w:line="289" w:lineRule="auto"/>
        <w:ind w:left="34" w:right="62" w:firstLine="483"/>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6.2.1 任何涉及对方过去、现在或将来的商业计划、规章制度、</w:t>
      </w:r>
      <w:r>
        <w:rPr>
          <w:rFonts w:ascii="宋体" w:hAnsi="宋体" w:eastAsia="宋体" w:cs="宋体"/>
          <w:color w:val="auto"/>
          <w:spacing w:val="7"/>
          <w:sz w:val="28"/>
          <w:szCs w:val="28"/>
          <w:highlight w:val="none"/>
        </w:rPr>
        <w:t xml:space="preserve"> </w:t>
      </w:r>
      <w:r>
        <w:rPr>
          <w:rFonts w:ascii="宋体" w:hAnsi="宋体" w:eastAsia="宋体" w:cs="宋体"/>
          <w:color w:val="auto"/>
          <w:spacing w:val="-1"/>
          <w:sz w:val="28"/>
          <w:szCs w:val="28"/>
          <w:highlight w:val="none"/>
        </w:rPr>
        <w:t>操作规程、处理手段、财务信息；</w:t>
      </w:r>
    </w:p>
    <w:p w14:paraId="1563894F">
      <w:pPr>
        <w:spacing w:before="209" w:line="290" w:lineRule="auto"/>
        <w:ind w:left="40" w:right="97" w:firstLine="477"/>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6.2.2 任何对方的技术措施、技术方案、软件应用及开发，硬件</w:t>
      </w:r>
      <w:r>
        <w:rPr>
          <w:rFonts w:ascii="宋体" w:hAnsi="宋体" w:eastAsia="宋体" w:cs="宋体"/>
          <w:color w:val="auto"/>
          <w:spacing w:val="2"/>
          <w:sz w:val="28"/>
          <w:szCs w:val="28"/>
          <w:highlight w:val="none"/>
        </w:rPr>
        <w:t xml:space="preserve"> </w:t>
      </w:r>
      <w:r>
        <w:rPr>
          <w:rFonts w:ascii="宋体" w:hAnsi="宋体" w:eastAsia="宋体" w:cs="宋体"/>
          <w:color w:val="auto"/>
          <w:spacing w:val="-1"/>
          <w:sz w:val="28"/>
          <w:szCs w:val="28"/>
          <w:highlight w:val="none"/>
        </w:rPr>
        <w:t>设备的品种、质量、数量、品牌等；</w:t>
      </w:r>
    </w:p>
    <w:p w14:paraId="7D1ABC8E">
      <w:pPr>
        <w:spacing w:before="210" w:line="290" w:lineRule="auto"/>
        <w:ind w:left="38" w:right="141" w:firstLine="480"/>
        <w:rPr>
          <w:rFonts w:ascii="宋体" w:hAnsi="宋体" w:eastAsia="宋体" w:cs="宋体"/>
          <w:color w:val="auto"/>
          <w:sz w:val="28"/>
          <w:szCs w:val="28"/>
          <w:highlight w:val="none"/>
        </w:rPr>
      </w:pPr>
      <w:r>
        <w:rPr>
          <w:rFonts w:ascii="宋体" w:hAnsi="宋体" w:eastAsia="宋体" w:cs="宋体"/>
          <w:color w:val="auto"/>
          <w:sz w:val="28"/>
          <w:szCs w:val="28"/>
          <w:highlight w:val="none"/>
        </w:rPr>
        <w:t>6.2.3 任何对方的技术秘密或专有知识、文件 、报告、数据、</w:t>
      </w:r>
      <w:r>
        <w:rPr>
          <w:rFonts w:ascii="宋体" w:hAnsi="宋体" w:eastAsia="宋体" w:cs="宋体"/>
          <w:color w:val="auto"/>
          <w:spacing w:val="6"/>
          <w:sz w:val="28"/>
          <w:szCs w:val="28"/>
          <w:highlight w:val="none"/>
        </w:rPr>
        <w:t xml:space="preserve"> </w:t>
      </w:r>
      <w:r>
        <w:rPr>
          <w:rFonts w:ascii="宋体" w:hAnsi="宋体" w:eastAsia="宋体" w:cs="宋体"/>
          <w:color w:val="auto"/>
          <w:spacing w:val="-1"/>
          <w:sz w:val="28"/>
          <w:szCs w:val="28"/>
          <w:highlight w:val="none"/>
        </w:rPr>
        <w:t>客户软件、流程图、数据库、发明、知识、贸易秘密。</w:t>
      </w:r>
    </w:p>
    <w:p w14:paraId="29C819CD">
      <w:pPr>
        <w:spacing w:before="212" w:line="359" w:lineRule="auto"/>
        <w:ind w:left="38" w:right="97" w:firstLine="480"/>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6.3</w:t>
      </w:r>
      <w:r>
        <w:rPr>
          <w:rFonts w:ascii="宋体" w:hAnsi="宋体" w:eastAsia="宋体" w:cs="宋体"/>
          <w:color w:val="auto"/>
          <w:spacing w:val="54"/>
          <w:sz w:val="28"/>
          <w:szCs w:val="28"/>
          <w:highlight w:val="none"/>
        </w:rPr>
        <w:t xml:space="preserve"> </w:t>
      </w:r>
      <w:r>
        <w:rPr>
          <w:rFonts w:ascii="宋体" w:hAnsi="宋体" w:eastAsia="宋体" w:cs="宋体"/>
          <w:color w:val="auto"/>
          <w:spacing w:val="-5"/>
          <w:sz w:val="28"/>
          <w:szCs w:val="28"/>
          <w:highlight w:val="none"/>
        </w:rPr>
        <w:t>乙方应根据甲方的要求签署相应的保密协议，保密协议与本</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条款存在不一致的，以保密协议为准。</w:t>
      </w:r>
    </w:p>
    <w:p w14:paraId="7D47F355">
      <w:pPr>
        <w:spacing w:before="1" w:line="220" w:lineRule="auto"/>
        <w:ind w:left="42"/>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7.</w:t>
      </w:r>
      <w:r>
        <w:rPr>
          <w:rFonts w:ascii="宋体" w:hAnsi="宋体" w:eastAsia="宋体" w:cs="宋体"/>
          <w:color w:val="auto"/>
          <w:spacing w:val="12"/>
          <w:sz w:val="28"/>
          <w:szCs w:val="28"/>
          <w:highlight w:val="none"/>
        </w:rPr>
        <w:t xml:space="preserve"> </w:t>
      </w:r>
      <w:r>
        <w:rPr>
          <w:rFonts w:ascii="宋体" w:hAnsi="宋体" w:eastAsia="宋体" w:cs="宋体"/>
          <w:b/>
          <w:bCs/>
          <w:color w:val="auto"/>
          <w:spacing w:val="-7"/>
          <w:sz w:val="28"/>
          <w:szCs w:val="28"/>
          <w:highlight w:val="none"/>
        </w:rPr>
        <w:t>质量保证</w:t>
      </w:r>
    </w:p>
    <w:p w14:paraId="2B634339">
      <w:pPr>
        <w:spacing w:before="210" w:line="219" w:lineRule="auto"/>
        <w:ind w:left="522"/>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7.1</w:t>
      </w:r>
      <w:r>
        <w:rPr>
          <w:rFonts w:ascii="宋体" w:hAnsi="宋体" w:eastAsia="宋体" w:cs="宋体"/>
          <w:color w:val="auto"/>
          <w:spacing w:val="20"/>
          <w:sz w:val="28"/>
          <w:szCs w:val="28"/>
          <w:highlight w:val="none"/>
        </w:rPr>
        <w:t xml:space="preserve"> </w:t>
      </w:r>
      <w:r>
        <w:rPr>
          <w:rFonts w:ascii="宋体" w:hAnsi="宋体" w:eastAsia="宋体" w:cs="宋体"/>
          <w:color w:val="auto"/>
          <w:spacing w:val="-4"/>
          <w:sz w:val="28"/>
          <w:szCs w:val="28"/>
          <w:highlight w:val="none"/>
        </w:rPr>
        <w:t>货物质量保证</w:t>
      </w:r>
    </w:p>
    <w:p w14:paraId="708DD73B">
      <w:pPr>
        <w:spacing w:before="212" w:line="313" w:lineRule="auto"/>
        <w:ind w:left="38" w:right="97" w:firstLine="484"/>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7.1.1</w:t>
      </w:r>
      <w:r>
        <w:rPr>
          <w:rFonts w:ascii="宋体" w:hAnsi="宋体" w:eastAsia="宋体" w:cs="宋体"/>
          <w:color w:val="auto"/>
          <w:spacing w:val="36"/>
          <w:sz w:val="28"/>
          <w:szCs w:val="28"/>
          <w:highlight w:val="none"/>
        </w:rPr>
        <w:t xml:space="preserve"> </w:t>
      </w:r>
      <w:r>
        <w:rPr>
          <w:rFonts w:ascii="宋体" w:hAnsi="宋体" w:eastAsia="宋体" w:cs="宋体"/>
          <w:color w:val="auto"/>
          <w:spacing w:val="-4"/>
          <w:sz w:val="28"/>
          <w:szCs w:val="28"/>
          <w:highlight w:val="none"/>
        </w:rPr>
        <w:t>乙方必须保证货物是全新、未使</w:t>
      </w:r>
      <w:r>
        <w:rPr>
          <w:rFonts w:ascii="宋体" w:hAnsi="宋体" w:eastAsia="宋体" w:cs="宋体"/>
          <w:color w:val="auto"/>
          <w:spacing w:val="-5"/>
          <w:sz w:val="28"/>
          <w:szCs w:val="28"/>
          <w:highlight w:val="none"/>
        </w:rPr>
        <w:t>用过的，并完全符合强制</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性的国家技术质量规范和合同规定的质量、规格、</w:t>
      </w:r>
      <w:r>
        <w:rPr>
          <w:rFonts w:ascii="宋体" w:hAnsi="宋体" w:eastAsia="宋体" w:cs="宋体"/>
          <w:color w:val="auto"/>
          <w:spacing w:val="3"/>
          <w:sz w:val="28"/>
          <w:szCs w:val="28"/>
          <w:highlight w:val="none"/>
        </w:rPr>
        <w:t>性能和技术规范</w:t>
      </w:r>
      <w:r>
        <w:rPr>
          <w:rFonts w:ascii="宋体" w:hAnsi="宋体" w:eastAsia="宋体" w:cs="宋体"/>
          <w:color w:val="auto"/>
          <w:sz w:val="28"/>
          <w:szCs w:val="28"/>
          <w:highlight w:val="none"/>
        </w:rPr>
        <w:t xml:space="preserve"> </w:t>
      </w:r>
      <w:r>
        <w:rPr>
          <w:rFonts w:ascii="宋体" w:hAnsi="宋体" w:eastAsia="宋体" w:cs="宋体"/>
          <w:color w:val="auto"/>
          <w:spacing w:val="-3"/>
          <w:sz w:val="28"/>
          <w:szCs w:val="28"/>
          <w:highlight w:val="none"/>
        </w:rPr>
        <w:t>等的要求。</w:t>
      </w:r>
    </w:p>
    <w:p w14:paraId="1D7762E9">
      <w:pPr>
        <w:spacing w:before="211" w:line="324" w:lineRule="auto"/>
        <w:ind w:left="34" w:right="84" w:firstLine="487"/>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7.1.2</w:t>
      </w:r>
      <w:r>
        <w:rPr>
          <w:rFonts w:ascii="宋体" w:hAnsi="宋体" w:eastAsia="宋体" w:cs="宋体"/>
          <w:color w:val="auto"/>
          <w:spacing w:val="39"/>
          <w:sz w:val="28"/>
          <w:szCs w:val="28"/>
          <w:highlight w:val="none"/>
        </w:rPr>
        <w:t xml:space="preserve"> </w:t>
      </w:r>
      <w:r>
        <w:rPr>
          <w:rFonts w:ascii="宋体" w:hAnsi="宋体" w:eastAsia="宋体" w:cs="宋体"/>
          <w:color w:val="auto"/>
          <w:spacing w:val="-4"/>
          <w:sz w:val="28"/>
          <w:szCs w:val="28"/>
          <w:highlight w:val="none"/>
        </w:rPr>
        <w:t>乙方须保证所提供的货物经正确安装、正常运转和保养，</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在其使用寿命期内须具有符合质量要求和产品说明书的性能</w:t>
      </w:r>
      <w:r>
        <w:rPr>
          <w:rFonts w:ascii="宋体" w:hAnsi="宋体" w:eastAsia="宋体" w:cs="宋体"/>
          <w:color w:val="auto"/>
          <w:spacing w:val="3"/>
          <w:sz w:val="28"/>
          <w:szCs w:val="28"/>
          <w:highlight w:val="none"/>
        </w:rPr>
        <w:t>。在货</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物质量保证期之内，乙方须对由于设计、工艺或材料的缺陷</w:t>
      </w:r>
      <w:r>
        <w:rPr>
          <w:rFonts w:ascii="宋体" w:hAnsi="宋体" w:eastAsia="宋体" w:cs="宋体"/>
          <w:color w:val="auto"/>
          <w:spacing w:val="3"/>
          <w:sz w:val="28"/>
          <w:szCs w:val="28"/>
          <w:highlight w:val="none"/>
        </w:rPr>
        <w:t>而发生</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的任何不足或故障负责，并免费予以改进或更换。</w:t>
      </w:r>
    </w:p>
    <w:p w14:paraId="773A25A0">
      <w:pPr>
        <w:spacing w:before="210" w:line="336" w:lineRule="auto"/>
        <w:ind w:left="37" w:firstLine="485"/>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7.1.3 根据乙方按检验标准自己检验结果或委托有资质的相关</w:t>
      </w:r>
      <w:r>
        <w:rPr>
          <w:rFonts w:ascii="宋体" w:hAnsi="宋体" w:eastAsia="宋体" w:cs="宋体"/>
          <w:color w:val="auto"/>
          <w:spacing w:val="5"/>
          <w:sz w:val="28"/>
          <w:szCs w:val="28"/>
          <w:highlight w:val="none"/>
        </w:rPr>
        <w:t xml:space="preserve"> </w:t>
      </w:r>
      <w:r>
        <w:rPr>
          <w:rFonts w:ascii="宋体" w:hAnsi="宋体" w:eastAsia="宋体" w:cs="宋体"/>
          <w:color w:val="auto"/>
          <w:spacing w:val="3"/>
          <w:sz w:val="28"/>
          <w:szCs w:val="28"/>
          <w:highlight w:val="none"/>
        </w:rPr>
        <w:t>质检机构的检验结果，发现货物的数量、质量、规格与合同不符；</w:t>
      </w:r>
      <w:r>
        <w:rPr>
          <w:rFonts w:ascii="宋体" w:hAnsi="宋体" w:eastAsia="宋体" w:cs="宋体"/>
          <w:color w:val="auto"/>
          <w:spacing w:val="18"/>
          <w:sz w:val="28"/>
          <w:szCs w:val="28"/>
          <w:highlight w:val="none"/>
        </w:rPr>
        <w:t xml:space="preserve"> </w:t>
      </w:r>
      <w:r>
        <w:rPr>
          <w:rFonts w:ascii="宋体" w:hAnsi="宋体" w:eastAsia="宋体" w:cs="宋体"/>
          <w:color w:val="auto"/>
          <w:spacing w:val="4"/>
          <w:sz w:val="28"/>
          <w:szCs w:val="28"/>
          <w:highlight w:val="none"/>
        </w:rPr>
        <w:t>或者在质量保证期内，证实货物存在缺陷，包括潜在</w:t>
      </w:r>
      <w:r>
        <w:rPr>
          <w:rFonts w:ascii="宋体" w:hAnsi="宋体" w:eastAsia="宋体" w:cs="宋体"/>
          <w:color w:val="auto"/>
          <w:spacing w:val="3"/>
          <w:sz w:val="28"/>
          <w:szCs w:val="28"/>
          <w:highlight w:val="none"/>
        </w:rPr>
        <w:t>的缺陷或使用</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不符合要求的材料等，甲方应书面通知乙方。接到上</w:t>
      </w:r>
      <w:r>
        <w:rPr>
          <w:rFonts w:ascii="宋体" w:hAnsi="宋体" w:eastAsia="宋体" w:cs="宋体"/>
          <w:color w:val="auto"/>
          <w:spacing w:val="3"/>
          <w:sz w:val="28"/>
          <w:szCs w:val="28"/>
          <w:highlight w:val="none"/>
        </w:rPr>
        <w:t>述通知后，乙</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方应及时免费更换或修理破损货物。乙方在甲方发出</w:t>
      </w:r>
      <w:r>
        <w:rPr>
          <w:rFonts w:ascii="宋体" w:hAnsi="宋体" w:eastAsia="宋体" w:cs="宋体"/>
          <w:color w:val="auto"/>
          <w:spacing w:val="3"/>
          <w:sz w:val="28"/>
          <w:szCs w:val="28"/>
          <w:highlight w:val="none"/>
        </w:rPr>
        <w:t>质量异议通知</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后，未作答复，甲方在通知书中所提出的要</w:t>
      </w:r>
      <w:r>
        <w:rPr>
          <w:rFonts w:ascii="宋体" w:hAnsi="宋体" w:eastAsia="宋体" w:cs="宋体"/>
          <w:color w:val="auto"/>
          <w:spacing w:val="-3"/>
          <w:sz w:val="28"/>
          <w:szCs w:val="28"/>
          <w:highlight w:val="none"/>
        </w:rPr>
        <w:t>求应视为已被乙方接受。</w:t>
      </w:r>
    </w:p>
    <w:p w14:paraId="3DDE34FC">
      <w:pPr>
        <w:spacing w:line="336" w:lineRule="auto"/>
        <w:rPr>
          <w:rFonts w:ascii="宋体" w:hAnsi="宋体" w:eastAsia="宋体" w:cs="宋体"/>
          <w:color w:val="auto"/>
          <w:sz w:val="28"/>
          <w:szCs w:val="28"/>
          <w:highlight w:val="none"/>
        </w:rPr>
        <w:sectPr>
          <w:headerReference r:id="rId25" w:type="default"/>
          <w:footerReference r:id="rId26" w:type="default"/>
          <w:pgSz w:w="11850" w:h="16781"/>
          <w:pgMar w:top="1424" w:right="1704" w:bottom="1149" w:left="1777" w:header="0" w:footer="987" w:gutter="0"/>
          <w:pgNumType w:fmt="decimal"/>
          <w:cols w:space="720" w:num="1"/>
        </w:sectPr>
      </w:pPr>
    </w:p>
    <w:p w14:paraId="60CCCFB0">
      <w:pPr>
        <w:spacing w:before="58" w:line="324" w:lineRule="auto"/>
        <w:ind w:left="38" w:right="239" w:firstLine="484"/>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7.1.4</w:t>
      </w:r>
      <w:r>
        <w:rPr>
          <w:rFonts w:ascii="宋体" w:hAnsi="宋体" w:eastAsia="宋体" w:cs="宋体"/>
          <w:color w:val="auto"/>
          <w:spacing w:val="36"/>
          <w:sz w:val="28"/>
          <w:szCs w:val="28"/>
          <w:highlight w:val="none"/>
        </w:rPr>
        <w:t xml:space="preserve"> </w:t>
      </w:r>
      <w:r>
        <w:rPr>
          <w:rFonts w:ascii="宋体" w:hAnsi="宋体" w:eastAsia="宋体" w:cs="宋体"/>
          <w:color w:val="auto"/>
          <w:spacing w:val="-4"/>
          <w:sz w:val="28"/>
          <w:szCs w:val="28"/>
          <w:highlight w:val="none"/>
        </w:rPr>
        <w:t>乙方在收到通知后虽答复，但没</w:t>
      </w:r>
      <w:r>
        <w:rPr>
          <w:rFonts w:ascii="宋体" w:hAnsi="宋体" w:eastAsia="宋体" w:cs="宋体"/>
          <w:color w:val="auto"/>
          <w:spacing w:val="-5"/>
          <w:sz w:val="28"/>
          <w:szCs w:val="28"/>
          <w:highlight w:val="none"/>
        </w:rPr>
        <w:t>有弥补缺陷，甲方可采取</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必要的补救措施，但由此引发的风险和费用将由乙</w:t>
      </w:r>
      <w:r>
        <w:rPr>
          <w:rFonts w:ascii="宋体" w:hAnsi="宋体" w:eastAsia="宋体" w:cs="宋体"/>
          <w:color w:val="auto"/>
          <w:spacing w:val="3"/>
          <w:sz w:val="28"/>
          <w:szCs w:val="28"/>
          <w:highlight w:val="none"/>
        </w:rPr>
        <w:t>方承担。甲方可</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从合同款或乙方提交的履约保证金中扣款，不足部</w:t>
      </w:r>
      <w:r>
        <w:rPr>
          <w:rFonts w:ascii="宋体" w:hAnsi="宋体" w:eastAsia="宋体" w:cs="宋体"/>
          <w:color w:val="auto"/>
          <w:spacing w:val="3"/>
          <w:sz w:val="28"/>
          <w:szCs w:val="28"/>
          <w:highlight w:val="none"/>
        </w:rPr>
        <w:t>分，甲方有权要</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求乙方赔偿。甲方根据合同规定对卖方行使的其他权力不受影响。</w:t>
      </w:r>
    </w:p>
    <w:p w14:paraId="2F591958">
      <w:pPr>
        <w:spacing w:before="209" w:line="290" w:lineRule="auto"/>
        <w:ind w:left="37" w:right="225" w:firstLine="485"/>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7.1.5 合同条款下货物的质量保证期自货物通过最终验收起算，</w:t>
      </w:r>
      <w:r>
        <w:rPr>
          <w:rFonts w:ascii="宋体" w:hAnsi="宋体" w:eastAsia="宋体" w:cs="宋体"/>
          <w:color w:val="auto"/>
          <w:spacing w:val="12"/>
          <w:sz w:val="28"/>
          <w:szCs w:val="28"/>
          <w:highlight w:val="none"/>
        </w:rPr>
        <w:t xml:space="preserve"> </w:t>
      </w:r>
      <w:r>
        <w:rPr>
          <w:rFonts w:ascii="宋体" w:hAnsi="宋体" w:eastAsia="宋体" w:cs="宋体"/>
          <w:color w:val="auto"/>
          <w:spacing w:val="-2"/>
          <w:sz w:val="28"/>
          <w:szCs w:val="28"/>
          <w:highlight w:val="none"/>
        </w:rPr>
        <w:t>合同另行规定除外。</w:t>
      </w:r>
    </w:p>
    <w:p w14:paraId="6358C438">
      <w:pPr>
        <w:spacing w:before="211" w:line="220" w:lineRule="auto"/>
        <w:ind w:left="52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7.2 辅助服务质量保证</w:t>
      </w:r>
    </w:p>
    <w:p w14:paraId="3A6447E0">
      <w:pPr>
        <w:spacing w:before="211" w:line="336" w:lineRule="auto"/>
        <w:ind w:left="36" w:right="239" w:firstLine="486"/>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7.2.1</w:t>
      </w:r>
      <w:r>
        <w:rPr>
          <w:rFonts w:ascii="宋体" w:hAnsi="宋体" w:eastAsia="宋体" w:cs="宋体"/>
          <w:color w:val="auto"/>
          <w:spacing w:val="46"/>
          <w:sz w:val="28"/>
          <w:szCs w:val="28"/>
          <w:highlight w:val="none"/>
        </w:rPr>
        <w:t xml:space="preserve"> </w:t>
      </w:r>
      <w:r>
        <w:rPr>
          <w:rFonts w:ascii="宋体" w:hAnsi="宋体" w:eastAsia="宋体" w:cs="宋体"/>
          <w:color w:val="auto"/>
          <w:spacing w:val="5"/>
          <w:sz w:val="28"/>
          <w:szCs w:val="28"/>
          <w:highlight w:val="none"/>
        </w:rPr>
        <w:t>乙方保证免费提供合同条款下的软件产品</w:t>
      </w:r>
      <w:r>
        <w:rPr>
          <w:rFonts w:ascii="宋体" w:hAnsi="宋体" w:eastAsia="宋体" w:cs="宋体"/>
          <w:color w:val="auto"/>
          <w:spacing w:val="4"/>
          <w:sz w:val="28"/>
          <w:szCs w:val="28"/>
          <w:highlight w:val="none"/>
        </w:rPr>
        <w:t>原厂商至少一</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年软件全部功能及其换代产品的升级与技术支持服务（</w:t>
      </w:r>
      <w:r>
        <w:rPr>
          <w:rFonts w:ascii="宋体" w:hAnsi="宋体" w:eastAsia="宋体" w:cs="宋体"/>
          <w:color w:val="auto"/>
          <w:spacing w:val="3"/>
          <w:sz w:val="28"/>
          <w:szCs w:val="28"/>
          <w:highlight w:val="none"/>
        </w:rPr>
        <w:t>包含任何版</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本升级、产品换代、更新及在原有产品基础上的拆解、</w:t>
      </w:r>
      <w:r>
        <w:rPr>
          <w:rFonts w:ascii="宋体" w:hAnsi="宋体" w:eastAsia="宋体" w:cs="宋体"/>
          <w:color w:val="auto"/>
          <w:spacing w:val="3"/>
          <w:sz w:val="28"/>
          <w:szCs w:val="28"/>
          <w:highlight w:val="none"/>
        </w:rPr>
        <w:t>完善、合并</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所产生的新产品，提供升级产品介质及授权，要求原厂</w:t>
      </w:r>
      <w:r>
        <w:rPr>
          <w:rFonts w:ascii="宋体" w:hAnsi="宋体" w:eastAsia="宋体" w:cs="宋体"/>
          <w:color w:val="auto"/>
          <w:spacing w:val="3"/>
          <w:sz w:val="28"/>
          <w:szCs w:val="28"/>
          <w:highlight w:val="none"/>
        </w:rPr>
        <w:t>商承诺，并</w:t>
      </w:r>
      <w:r>
        <w:rPr>
          <w:rFonts w:ascii="宋体" w:hAnsi="宋体" w:eastAsia="宋体" w:cs="宋体"/>
          <w:color w:val="auto"/>
          <w:sz w:val="28"/>
          <w:szCs w:val="28"/>
          <w:highlight w:val="none"/>
        </w:rPr>
        <w:t xml:space="preserve"> </w:t>
      </w:r>
      <w:r>
        <w:rPr>
          <w:rFonts w:ascii="宋体" w:hAnsi="宋体" w:eastAsia="宋体" w:cs="宋体"/>
          <w:color w:val="auto"/>
          <w:spacing w:val="3"/>
          <w:sz w:val="28"/>
          <w:szCs w:val="28"/>
          <w:highlight w:val="none"/>
        </w:rPr>
        <w:t>加盖原厂商公章</w:t>
      </w:r>
      <w:r>
        <w:rPr>
          <w:rFonts w:ascii="宋体" w:hAnsi="宋体" w:eastAsia="宋体" w:cs="宋体"/>
          <w:color w:val="auto"/>
          <w:spacing w:val="15"/>
          <w:sz w:val="28"/>
          <w:szCs w:val="28"/>
          <w:highlight w:val="none"/>
        </w:rPr>
        <w:t>），</w:t>
      </w:r>
      <w:r>
        <w:rPr>
          <w:rFonts w:ascii="宋体" w:hAnsi="宋体" w:eastAsia="宋体" w:cs="宋体"/>
          <w:color w:val="auto"/>
          <w:spacing w:val="3"/>
          <w:sz w:val="28"/>
          <w:szCs w:val="28"/>
          <w:highlight w:val="none"/>
        </w:rPr>
        <w:t>不得出现因货物停售、转产而无法提供上述支</w:t>
      </w:r>
      <w:r>
        <w:rPr>
          <w:rFonts w:ascii="宋体" w:hAnsi="宋体" w:eastAsia="宋体" w:cs="宋体"/>
          <w:color w:val="auto"/>
          <w:sz w:val="28"/>
          <w:szCs w:val="28"/>
          <w:highlight w:val="none"/>
        </w:rPr>
        <w:t xml:space="preserve"> </w:t>
      </w:r>
      <w:r>
        <w:rPr>
          <w:rFonts w:ascii="宋体" w:hAnsi="宋体" w:eastAsia="宋体" w:cs="宋体"/>
          <w:color w:val="auto"/>
          <w:spacing w:val="-3"/>
          <w:sz w:val="28"/>
          <w:szCs w:val="28"/>
          <w:highlight w:val="none"/>
        </w:rPr>
        <w:t>持服务。</w:t>
      </w:r>
    </w:p>
    <w:p w14:paraId="06C57EB2">
      <w:pPr>
        <w:spacing w:before="210" w:line="313" w:lineRule="auto"/>
        <w:ind w:left="34" w:firstLine="487"/>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7.2.2</w:t>
      </w:r>
      <w:r>
        <w:rPr>
          <w:rFonts w:ascii="宋体" w:hAnsi="宋体" w:eastAsia="宋体" w:cs="宋体"/>
          <w:color w:val="auto"/>
          <w:spacing w:val="51"/>
          <w:sz w:val="28"/>
          <w:szCs w:val="28"/>
          <w:highlight w:val="none"/>
        </w:rPr>
        <w:t xml:space="preserve"> </w:t>
      </w:r>
      <w:r>
        <w:rPr>
          <w:rFonts w:ascii="宋体" w:hAnsi="宋体" w:eastAsia="宋体" w:cs="宋体"/>
          <w:color w:val="auto"/>
          <w:spacing w:val="-6"/>
          <w:sz w:val="28"/>
          <w:szCs w:val="28"/>
          <w:highlight w:val="none"/>
        </w:rPr>
        <w:t>乙方应保证合同条款下所提供的服务包括培训、安装指导、</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单机调试、系统联调和试验等，按合同规定方式进行，并保</w:t>
      </w:r>
      <w:r>
        <w:rPr>
          <w:rFonts w:ascii="宋体" w:hAnsi="宋体" w:eastAsia="宋体" w:cs="宋体"/>
          <w:color w:val="auto"/>
          <w:spacing w:val="3"/>
          <w:sz w:val="28"/>
          <w:szCs w:val="28"/>
          <w:highlight w:val="none"/>
        </w:rPr>
        <w:t>证不存</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在因乙方工作人员的过失、错误或疏忽而产生的缺陷。</w:t>
      </w:r>
    </w:p>
    <w:p w14:paraId="0DB3DDF0">
      <w:pPr>
        <w:spacing w:before="210" w:line="221" w:lineRule="auto"/>
        <w:ind w:left="37"/>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8.包装要求</w:t>
      </w:r>
    </w:p>
    <w:p w14:paraId="450B612B">
      <w:pPr>
        <w:spacing w:before="206" w:line="314" w:lineRule="auto"/>
        <w:ind w:left="36" w:right="237" w:firstLine="481"/>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8.1 除合同另有约定外,乙方提供的全部货物,均应采用本行业</w:t>
      </w:r>
      <w:r>
        <w:rPr>
          <w:rFonts w:ascii="宋体" w:hAnsi="宋体" w:eastAsia="宋体" w:cs="宋体"/>
          <w:color w:val="auto"/>
          <w:spacing w:val="13"/>
          <w:sz w:val="28"/>
          <w:szCs w:val="28"/>
          <w:highlight w:val="none"/>
        </w:rPr>
        <w:t xml:space="preserve"> </w:t>
      </w:r>
      <w:r>
        <w:rPr>
          <w:rFonts w:ascii="宋体" w:hAnsi="宋体" w:eastAsia="宋体" w:cs="宋体"/>
          <w:color w:val="auto"/>
          <w:spacing w:val="4"/>
          <w:sz w:val="28"/>
          <w:szCs w:val="28"/>
          <w:highlight w:val="none"/>
        </w:rPr>
        <w:t>通用的方式进行包装，且该包装应符合国家有关包装的</w:t>
      </w:r>
      <w:r>
        <w:rPr>
          <w:rFonts w:ascii="宋体" w:hAnsi="宋体" w:eastAsia="宋体" w:cs="宋体"/>
          <w:color w:val="auto"/>
          <w:spacing w:val="3"/>
          <w:sz w:val="28"/>
          <w:szCs w:val="28"/>
          <w:highlight w:val="none"/>
        </w:rPr>
        <w:t>法律、法规</w:t>
      </w:r>
      <w:r>
        <w:rPr>
          <w:rFonts w:ascii="宋体" w:hAnsi="宋体" w:eastAsia="宋体" w:cs="宋体"/>
          <w:color w:val="auto"/>
          <w:sz w:val="28"/>
          <w:szCs w:val="28"/>
          <w:highlight w:val="none"/>
        </w:rPr>
        <w:t xml:space="preserve"> </w:t>
      </w:r>
      <w:r>
        <w:rPr>
          <w:rFonts w:ascii="宋体" w:hAnsi="宋体" w:eastAsia="宋体" w:cs="宋体"/>
          <w:color w:val="auto"/>
          <w:spacing w:val="-3"/>
          <w:sz w:val="28"/>
          <w:szCs w:val="28"/>
          <w:highlight w:val="none"/>
        </w:rPr>
        <w:t>的规定。</w:t>
      </w:r>
    </w:p>
    <w:p w14:paraId="75EF7EBD">
      <w:pPr>
        <w:spacing w:before="204" w:line="332" w:lineRule="auto"/>
        <w:ind w:left="36" w:right="239" w:firstLine="481"/>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8.2 包装应适应于远距离运输，并有良好的防潮、防震、防锈和</w:t>
      </w:r>
      <w:r>
        <w:rPr>
          <w:rFonts w:ascii="宋体" w:hAnsi="宋体" w:eastAsia="宋体" w:cs="宋体"/>
          <w:color w:val="auto"/>
          <w:spacing w:val="1"/>
          <w:sz w:val="28"/>
          <w:szCs w:val="28"/>
          <w:highlight w:val="none"/>
        </w:rPr>
        <w:t xml:space="preserve"> </w:t>
      </w:r>
      <w:r>
        <w:rPr>
          <w:rFonts w:ascii="宋体" w:hAnsi="宋体" w:eastAsia="宋体" w:cs="宋体"/>
          <w:color w:val="auto"/>
          <w:spacing w:val="4"/>
          <w:sz w:val="28"/>
          <w:szCs w:val="28"/>
          <w:highlight w:val="none"/>
        </w:rPr>
        <w:t>防粗暴装卸等保护措施，以确保货物安全运抵现场。由</w:t>
      </w:r>
      <w:r>
        <w:rPr>
          <w:rFonts w:ascii="宋体" w:hAnsi="宋体" w:eastAsia="宋体" w:cs="宋体"/>
          <w:color w:val="auto"/>
          <w:spacing w:val="3"/>
          <w:sz w:val="28"/>
          <w:szCs w:val="28"/>
          <w:highlight w:val="none"/>
        </w:rPr>
        <w:t>于包装不善</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所引起的货物锈蚀、损坏和损失均由乙方承担。乙方应</w:t>
      </w:r>
      <w:r>
        <w:rPr>
          <w:rFonts w:ascii="宋体" w:hAnsi="宋体" w:eastAsia="宋体" w:cs="宋体"/>
          <w:color w:val="auto"/>
          <w:spacing w:val="3"/>
          <w:sz w:val="28"/>
          <w:szCs w:val="28"/>
          <w:highlight w:val="none"/>
        </w:rPr>
        <w:t>提供货物运</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至合同规定的最终目的地所需要的包装，以防止货物在</w:t>
      </w:r>
      <w:r>
        <w:rPr>
          <w:rFonts w:ascii="宋体" w:hAnsi="宋体" w:eastAsia="宋体" w:cs="宋体"/>
          <w:color w:val="auto"/>
          <w:spacing w:val="3"/>
          <w:sz w:val="28"/>
          <w:szCs w:val="28"/>
          <w:highlight w:val="none"/>
        </w:rPr>
        <w:t>转运中损坏</w:t>
      </w:r>
      <w:r>
        <w:rPr>
          <w:rFonts w:ascii="宋体" w:hAnsi="宋体" w:eastAsia="宋体" w:cs="宋体"/>
          <w:color w:val="auto"/>
          <w:sz w:val="28"/>
          <w:szCs w:val="28"/>
          <w:highlight w:val="none"/>
        </w:rPr>
        <w:t xml:space="preserve"> </w:t>
      </w:r>
      <w:r>
        <w:rPr>
          <w:rFonts w:ascii="宋体" w:hAnsi="宋体" w:eastAsia="宋体" w:cs="宋体"/>
          <w:color w:val="auto"/>
          <w:spacing w:val="-3"/>
          <w:sz w:val="28"/>
          <w:szCs w:val="28"/>
          <w:highlight w:val="none"/>
        </w:rPr>
        <w:t>或变质。</w:t>
      </w:r>
    </w:p>
    <w:p w14:paraId="3DDA70F6">
      <w:pPr>
        <w:spacing w:line="332" w:lineRule="auto"/>
        <w:rPr>
          <w:rFonts w:ascii="宋体" w:hAnsi="宋体" w:eastAsia="宋体" w:cs="宋体"/>
          <w:color w:val="auto"/>
          <w:sz w:val="28"/>
          <w:szCs w:val="28"/>
          <w:highlight w:val="none"/>
        </w:rPr>
        <w:sectPr>
          <w:footerReference r:id="rId27" w:type="default"/>
          <w:pgSz w:w="11850" w:h="16781"/>
          <w:pgMar w:top="1424" w:right="1562" w:bottom="1149" w:left="1777" w:header="0" w:footer="987" w:gutter="0"/>
          <w:pgNumType w:fmt="decimal"/>
          <w:cols w:space="720" w:num="1"/>
        </w:sectPr>
      </w:pPr>
    </w:p>
    <w:p w14:paraId="1EE6D493">
      <w:pPr>
        <w:spacing w:before="56" w:line="219" w:lineRule="auto"/>
        <w:ind w:left="517"/>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8.3</w:t>
      </w:r>
      <w:r>
        <w:rPr>
          <w:rFonts w:ascii="宋体" w:hAnsi="宋体" w:eastAsia="宋体" w:cs="宋体"/>
          <w:color w:val="auto"/>
          <w:spacing w:val="54"/>
          <w:sz w:val="28"/>
          <w:szCs w:val="28"/>
          <w:highlight w:val="none"/>
        </w:rPr>
        <w:t xml:space="preserve"> </w:t>
      </w:r>
      <w:r>
        <w:rPr>
          <w:rFonts w:ascii="宋体" w:hAnsi="宋体" w:eastAsia="宋体" w:cs="宋体"/>
          <w:color w:val="auto"/>
          <w:spacing w:val="-3"/>
          <w:sz w:val="28"/>
          <w:szCs w:val="28"/>
          <w:highlight w:val="none"/>
        </w:rPr>
        <w:t>乙方所提供的货物包装均为出厂时原包装。</w:t>
      </w:r>
    </w:p>
    <w:p w14:paraId="58E2E922">
      <w:pPr>
        <w:spacing w:before="211" w:line="290" w:lineRule="auto"/>
        <w:ind w:left="34" w:firstLine="482"/>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8.4</w:t>
      </w:r>
      <w:r>
        <w:rPr>
          <w:rFonts w:ascii="宋体" w:hAnsi="宋体" w:eastAsia="宋体" w:cs="宋体"/>
          <w:color w:val="auto"/>
          <w:spacing w:val="56"/>
          <w:sz w:val="28"/>
          <w:szCs w:val="28"/>
          <w:highlight w:val="none"/>
        </w:rPr>
        <w:t xml:space="preserve"> </w:t>
      </w:r>
      <w:r>
        <w:rPr>
          <w:rFonts w:ascii="宋体" w:hAnsi="宋体" w:eastAsia="宋体" w:cs="宋体"/>
          <w:color w:val="auto"/>
          <w:spacing w:val="-5"/>
          <w:sz w:val="28"/>
          <w:szCs w:val="28"/>
          <w:highlight w:val="none"/>
        </w:rPr>
        <w:t>乙方所提供货物必须附有质量合格证，装箱清单，主机、附</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件、各种零部件和消耗品，有清楚的与装箱单相</w:t>
      </w:r>
      <w:r>
        <w:rPr>
          <w:rFonts w:ascii="宋体" w:hAnsi="宋体" w:eastAsia="宋体" w:cs="宋体"/>
          <w:color w:val="auto"/>
          <w:spacing w:val="-3"/>
          <w:sz w:val="28"/>
          <w:szCs w:val="28"/>
          <w:highlight w:val="none"/>
        </w:rPr>
        <w:t>对应的名称和编号。</w:t>
      </w:r>
    </w:p>
    <w:p w14:paraId="7DA73FA3">
      <w:pPr>
        <w:spacing w:before="209" w:line="290" w:lineRule="auto"/>
        <w:ind w:left="62" w:right="97" w:firstLine="454"/>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8.5 货物运输中的运输费用和保险费用均由乙方承担。运输过程</w:t>
      </w:r>
      <w:r>
        <w:rPr>
          <w:rFonts w:ascii="宋体" w:hAnsi="宋体" w:eastAsia="宋体" w:cs="宋体"/>
          <w:color w:val="auto"/>
          <w:spacing w:val="1"/>
          <w:sz w:val="28"/>
          <w:szCs w:val="28"/>
          <w:highlight w:val="none"/>
        </w:rPr>
        <w:t xml:space="preserve"> </w:t>
      </w:r>
      <w:r>
        <w:rPr>
          <w:rFonts w:ascii="宋体" w:hAnsi="宋体" w:eastAsia="宋体" w:cs="宋体"/>
          <w:color w:val="auto"/>
          <w:spacing w:val="-3"/>
          <w:sz w:val="28"/>
          <w:szCs w:val="28"/>
          <w:highlight w:val="none"/>
        </w:rPr>
        <w:t>中的一切损失、损坏均由乙方负责。</w:t>
      </w:r>
    </w:p>
    <w:p w14:paraId="51CACD31">
      <w:pPr>
        <w:spacing w:before="210" w:line="219" w:lineRule="auto"/>
        <w:ind w:left="37"/>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9.价格</w:t>
      </w:r>
    </w:p>
    <w:p w14:paraId="14151F6F">
      <w:pPr>
        <w:spacing w:before="213" w:line="331" w:lineRule="auto"/>
        <w:ind w:left="38" w:right="98" w:firstLine="478"/>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9.1</w:t>
      </w:r>
      <w:r>
        <w:rPr>
          <w:rFonts w:ascii="宋体" w:hAnsi="宋体" w:eastAsia="宋体" w:cs="宋体"/>
          <w:color w:val="auto"/>
          <w:spacing w:val="56"/>
          <w:sz w:val="28"/>
          <w:szCs w:val="28"/>
          <w:highlight w:val="none"/>
        </w:rPr>
        <w:t xml:space="preserve"> </w:t>
      </w:r>
      <w:r>
        <w:rPr>
          <w:rFonts w:ascii="宋体" w:hAnsi="宋体" w:eastAsia="宋体" w:cs="宋体"/>
          <w:color w:val="auto"/>
          <w:spacing w:val="-5"/>
          <w:sz w:val="28"/>
          <w:szCs w:val="28"/>
          <w:highlight w:val="none"/>
        </w:rPr>
        <w:t>乙方履行合同所必须的所有费用，包括但不限于货物及部件</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的设计、检测与试验、制造、运输、装卸、保险、</w:t>
      </w:r>
      <w:r>
        <w:rPr>
          <w:rFonts w:ascii="宋体" w:hAnsi="宋体" w:eastAsia="宋体" w:cs="宋体"/>
          <w:color w:val="auto"/>
          <w:spacing w:val="3"/>
          <w:sz w:val="28"/>
          <w:szCs w:val="28"/>
          <w:highlight w:val="none"/>
        </w:rPr>
        <w:t>单机调试、安装</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调试指导、技术资料、培训、交通、人员、差旅、</w:t>
      </w:r>
      <w:r>
        <w:rPr>
          <w:rFonts w:ascii="宋体" w:hAnsi="宋体" w:eastAsia="宋体" w:cs="宋体"/>
          <w:color w:val="auto"/>
          <w:spacing w:val="3"/>
          <w:sz w:val="28"/>
          <w:szCs w:val="28"/>
          <w:highlight w:val="none"/>
        </w:rPr>
        <w:t>质量保证期服务</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费、其他管理费用、所有的检验、测试、调试、验</w:t>
      </w:r>
      <w:r>
        <w:rPr>
          <w:rFonts w:ascii="宋体" w:hAnsi="宋体" w:eastAsia="宋体" w:cs="宋体"/>
          <w:color w:val="auto"/>
          <w:spacing w:val="3"/>
          <w:sz w:val="28"/>
          <w:szCs w:val="28"/>
          <w:highlight w:val="none"/>
        </w:rPr>
        <w:t>收、试运行费用</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等均已包括在合同价格中。</w:t>
      </w:r>
    </w:p>
    <w:p w14:paraId="285325EF">
      <w:pPr>
        <w:spacing w:before="214" w:line="289" w:lineRule="auto"/>
        <w:ind w:left="36" w:right="98" w:firstLine="481"/>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9.2 本合同价格为固定价格，包括了乙方履行合同全过程产生的</w:t>
      </w:r>
      <w:r>
        <w:rPr>
          <w:rFonts w:ascii="宋体" w:hAnsi="宋体" w:eastAsia="宋体" w:cs="宋体"/>
          <w:color w:val="auto"/>
          <w:spacing w:val="1"/>
          <w:sz w:val="28"/>
          <w:szCs w:val="28"/>
          <w:highlight w:val="none"/>
        </w:rPr>
        <w:t xml:space="preserve"> </w:t>
      </w:r>
      <w:r>
        <w:rPr>
          <w:rFonts w:ascii="宋体" w:hAnsi="宋体" w:eastAsia="宋体" w:cs="宋体"/>
          <w:color w:val="auto"/>
          <w:spacing w:val="-1"/>
          <w:sz w:val="28"/>
          <w:szCs w:val="28"/>
          <w:highlight w:val="none"/>
        </w:rPr>
        <w:t>所有成本和费用以及乙方应承担的一切税费。</w:t>
      </w:r>
    </w:p>
    <w:p w14:paraId="0F9ECF9F">
      <w:pPr>
        <w:spacing w:before="210" w:line="220" w:lineRule="auto"/>
        <w:ind w:left="517"/>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9.3 检验费用</w:t>
      </w:r>
    </w:p>
    <w:p w14:paraId="66CFDD60">
      <w:pPr>
        <w:spacing w:before="213" w:line="313" w:lineRule="auto"/>
        <w:ind w:left="36" w:firstLine="481"/>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9.3.1</w:t>
      </w:r>
      <w:r>
        <w:rPr>
          <w:rFonts w:ascii="宋体" w:hAnsi="宋体" w:eastAsia="宋体" w:cs="宋体"/>
          <w:color w:val="auto"/>
          <w:spacing w:val="39"/>
          <w:sz w:val="28"/>
          <w:szCs w:val="28"/>
          <w:highlight w:val="none"/>
        </w:rPr>
        <w:t xml:space="preserve"> </w:t>
      </w:r>
      <w:r>
        <w:rPr>
          <w:rFonts w:ascii="宋体" w:hAnsi="宋体" w:eastAsia="宋体" w:cs="宋体"/>
          <w:color w:val="auto"/>
          <w:spacing w:val="-10"/>
          <w:sz w:val="28"/>
          <w:szCs w:val="28"/>
          <w:highlight w:val="none"/>
        </w:rPr>
        <w:t>乙方必须负担本条款下属于乙方负责的检验、测试、调试、</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试运行和验收的所有费用，并负责乙方派往买方组织的</w:t>
      </w:r>
      <w:r>
        <w:rPr>
          <w:rFonts w:ascii="宋体" w:hAnsi="宋体" w:eastAsia="宋体" w:cs="宋体"/>
          <w:color w:val="auto"/>
          <w:spacing w:val="3"/>
          <w:sz w:val="28"/>
          <w:szCs w:val="28"/>
          <w:highlight w:val="none"/>
        </w:rPr>
        <w:t>检验、测试</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和验收人员的所有费用。</w:t>
      </w:r>
    </w:p>
    <w:p w14:paraId="1DD49AA2">
      <w:pPr>
        <w:spacing w:before="208" w:line="289" w:lineRule="auto"/>
        <w:ind w:left="59" w:right="97" w:firstLine="458"/>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9.3.2</w:t>
      </w:r>
      <w:r>
        <w:rPr>
          <w:rFonts w:ascii="宋体" w:hAnsi="宋体" w:eastAsia="宋体" w:cs="宋体"/>
          <w:color w:val="auto"/>
          <w:spacing w:val="61"/>
          <w:sz w:val="28"/>
          <w:szCs w:val="28"/>
          <w:highlight w:val="none"/>
        </w:rPr>
        <w:t xml:space="preserve"> </w:t>
      </w:r>
      <w:r>
        <w:rPr>
          <w:rFonts w:ascii="宋体" w:hAnsi="宋体" w:eastAsia="宋体" w:cs="宋体"/>
          <w:color w:val="auto"/>
          <w:spacing w:val="-5"/>
          <w:sz w:val="28"/>
          <w:szCs w:val="28"/>
          <w:highlight w:val="none"/>
        </w:rPr>
        <w:t>甲方按合同计划参加在乙方工厂所在地检验、测试和验收</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的费用全部由乙方负责并已包含在合同总价中。</w:t>
      </w:r>
    </w:p>
    <w:p w14:paraId="62B848E0">
      <w:pPr>
        <w:spacing w:before="216" w:line="312" w:lineRule="auto"/>
        <w:ind w:left="37" w:right="84" w:firstLine="480"/>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9.3.3</w:t>
      </w:r>
      <w:r>
        <w:rPr>
          <w:rFonts w:ascii="宋体" w:hAnsi="宋体" w:eastAsia="宋体" w:cs="宋体"/>
          <w:color w:val="auto"/>
          <w:spacing w:val="45"/>
          <w:sz w:val="28"/>
          <w:szCs w:val="28"/>
          <w:highlight w:val="none"/>
        </w:rPr>
        <w:t xml:space="preserve"> </w:t>
      </w:r>
      <w:r>
        <w:rPr>
          <w:rFonts w:ascii="宋体" w:hAnsi="宋体" w:eastAsia="宋体" w:cs="宋体"/>
          <w:color w:val="auto"/>
          <w:spacing w:val="-4"/>
          <w:sz w:val="28"/>
          <w:szCs w:val="28"/>
          <w:highlight w:val="none"/>
        </w:rPr>
        <w:t>甲方检验人员已到卖方所在地，测试无法依照合同进行，</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而引起甲方人员延长逗留时间，所有由此产生的包括</w:t>
      </w:r>
      <w:r>
        <w:rPr>
          <w:rFonts w:ascii="宋体" w:hAnsi="宋体" w:eastAsia="宋体" w:cs="宋体"/>
          <w:color w:val="auto"/>
          <w:spacing w:val="3"/>
          <w:sz w:val="28"/>
          <w:szCs w:val="28"/>
          <w:highlight w:val="none"/>
        </w:rPr>
        <w:t>甲方人员在内</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的直接费用及成本由乙方承担。</w:t>
      </w:r>
    </w:p>
    <w:p w14:paraId="7F14F283">
      <w:pPr>
        <w:spacing w:before="213" w:line="219" w:lineRule="auto"/>
        <w:ind w:left="56"/>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10.交货方式及交货日期</w:t>
      </w:r>
    </w:p>
    <w:p w14:paraId="69581178">
      <w:pPr>
        <w:spacing w:before="211" w:line="362" w:lineRule="auto"/>
        <w:ind w:left="34" w:right="97" w:firstLine="486"/>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交货方式：现场交货，乙方负责办理运输和保险，将货物运抵现</w:t>
      </w:r>
      <w:r>
        <w:rPr>
          <w:rFonts w:ascii="宋体" w:hAnsi="宋体" w:eastAsia="宋体" w:cs="宋体"/>
          <w:color w:val="auto"/>
          <w:spacing w:val="18"/>
          <w:sz w:val="28"/>
          <w:szCs w:val="28"/>
          <w:highlight w:val="none"/>
        </w:rPr>
        <w:t xml:space="preserve"> </w:t>
      </w:r>
      <w:r>
        <w:rPr>
          <w:rFonts w:ascii="宋体" w:hAnsi="宋体" w:eastAsia="宋体" w:cs="宋体"/>
          <w:color w:val="auto"/>
          <w:spacing w:val="-5"/>
          <w:sz w:val="28"/>
          <w:szCs w:val="28"/>
          <w:highlight w:val="none"/>
        </w:rPr>
        <w:t>场。</w:t>
      </w:r>
    </w:p>
    <w:p w14:paraId="32385A05">
      <w:pPr>
        <w:spacing w:line="362" w:lineRule="auto"/>
        <w:rPr>
          <w:rFonts w:ascii="宋体" w:hAnsi="宋体" w:eastAsia="宋体" w:cs="宋体"/>
          <w:color w:val="auto"/>
          <w:sz w:val="28"/>
          <w:szCs w:val="28"/>
          <w:highlight w:val="none"/>
        </w:rPr>
        <w:sectPr>
          <w:footerReference r:id="rId28" w:type="default"/>
          <w:pgSz w:w="11850" w:h="16781"/>
          <w:pgMar w:top="1424" w:right="1704" w:bottom="1149" w:left="1777" w:header="0" w:footer="987" w:gutter="0"/>
          <w:pgNumType w:fmt="decimal"/>
          <w:cols w:space="720" w:num="1"/>
        </w:sectPr>
      </w:pPr>
    </w:p>
    <w:p w14:paraId="3A340A75">
      <w:pPr>
        <w:spacing w:before="56" w:line="219" w:lineRule="auto"/>
        <w:ind w:left="521"/>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交货期：</w:t>
      </w:r>
      <w:r>
        <w:rPr>
          <w:rFonts w:ascii="宋体" w:hAnsi="宋体" w:eastAsia="宋体" w:cs="宋体"/>
          <w:color w:val="auto"/>
          <w:spacing w:val="-71"/>
          <w:sz w:val="28"/>
          <w:szCs w:val="28"/>
          <w:highlight w:val="none"/>
        </w:rPr>
        <w:t xml:space="preserve"> </w:t>
      </w:r>
      <w:r>
        <w:rPr>
          <w:rFonts w:ascii="宋体" w:hAnsi="宋体" w:eastAsia="宋体" w:cs="宋体"/>
          <w:color w:val="auto"/>
          <w:spacing w:val="-5"/>
          <w:sz w:val="28"/>
          <w:szCs w:val="28"/>
          <w:highlight w:val="none"/>
        </w:rPr>
        <w:t>自签订合同之日起30日历天</w:t>
      </w:r>
    </w:p>
    <w:p w14:paraId="69C4E516">
      <w:pPr>
        <w:spacing w:before="212" w:line="220" w:lineRule="auto"/>
        <w:ind w:left="56"/>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11.检验和验收</w:t>
      </w:r>
    </w:p>
    <w:p w14:paraId="0C2EC15C">
      <w:pPr>
        <w:spacing w:before="211" w:line="220" w:lineRule="auto"/>
        <w:ind w:left="536"/>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11.1 开箱验收</w:t>
      </w:r>
    </w:p>
    <w:p w14:paraId="4EC4D9FF">
      <w:pPr>
        <w:spacing w:before="211" w:line="289" w:lineRule="auto"/>
        <w:ind w:left="37" w:right="27" w:firstLine="499"/>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11.1.1 货物运抵现场后，双方应及时开箱验收，并制作</w:t>
      </w:r>
      <w:r>
        <w:rPr>
          <w:rFonts w:ascii="宋体" w:hAnsi="宋体" w:eastAsia="宋体" w:cs="宋体"/>
          <w:color w:val="auto"/>
          <w:sz w:val="28"/>
          <w:szCs w:val="28"/>
          <w:highlight w:val="none"/>
        </w:rPr>
        <w:t xml:space="preserve">验收记 </w:t>
      </w:r>
      <w:r>
        <w:rPr>
          <w:rFonts w:ascii="宋体" w:hAnsi="宋体" w:eastAsia="宋体" w:cs="宋体"/>
          <w:color w:val="auto"/>
          <w:spacing w:val="-1"/>
          <w:sz w:val="28"/>
          <w:szCs w:val="28"/>
          <w:highlight w:val="none"/>
        </w:rPr>
        <w:t>录，以确认与本合同约定的数量、型号等是否一致。</w:t>
      </w:r>
    </w:p>
    <w:p w14:paraId="20E1C4D6">
      <w:pPr>
        <w:spacing w:before="214" w:line="324" w:lineRule="auto"/>
        <w:ind w:left="37" w:right="25" w:firstLine="499"/>
        <w:rPr>
          <w:rFonts w:ascii="宋体" w:hAnsi="宋体" w:eastAsia="宋体" w:cs="宋体"/>
          <w:color w:val="auto"/>
          <w:sz w:val="28"/>
          <w:szCs w:val="28"/>
          <w:highlight w:val="none"/>
        </w:rPr>
      </w:pPr>
      <w:r>
        <w:rPr>
          <w:rFonts w:ascii="宋体" w:hAnsi="宋体" w:eastAsia="宋体" w:cs="宋体"/>
          <w:color w:val="auto"/>
          <w:sz w:val="28"/>
          <w:szCs w:val="28"/>
          <w:highlight w:val="none"/>
        </w:rPr>
        <w:t>11.1.2</w:t>
      </w:r>
      <w:r>
        <w:rPr>
          <w:rFonts w:ascii="宋体" w:hAnsi="宋体" w:eastAsia="宋体" w:cs="宋体"/>
          <w:color w:val="auto"/>
          <w:spacing w:val="39"/>
          <w:sz w:val="28"/>
          <w:szCs w:val="28"/>
          <w:highlight w:val="none"/>
        </w:rPr>
        <w:t xml:space="preserve"> </w:t>
      </w:r>
      <w:r>
        <w:rPr>
          <w:rFonts w:ascii="宋体" w:hAnsi="宋体" w:eastAsia="宋体" w:cs="宋体"/>
          <w:color w:val="auto"/>
          <w:sz w:val="28"/>
          <w:szCs w:val="28"/>
          <w:highlight w:val="none"/>
        </w:rPr>
        <w:t>乙方应在交货前对货物的质量</w:t>
      </w:r>
      <w:r>
        <w:rPr>
          <w:rFonts w:ascii="宋体" w:hAnsi="宋体" w:eastAsia="宋体" w:cs="宋体"/>
          <w:color w:val="auto"/>
          <w:spacing w:val="-1"/>
          <w:sz w:val="28"/>
          <w:szCs w:val="28"/>
          <w:highlight w:val="none"/>
        </w:rPr>
        <w:t>、规格、数量等进行详细</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而全面的检验，并出具证明货物符合合同规定的文件</w:t>
      </w:r>
      <w:r>
        <w:rPr>
          <w:rFonts w:ascii="宋体" w:hAnsi="宋体" w:eastAsia="宋体" w:cs="宋体"/>
          <w:color w:val="auto"/>
          <w:spacing w:val="3"/>
          <w:sz w:val="28"/>
          <w:szCs w:val="28"/>
          <w:highlight w:val="none"/>
        </w:rPr>
        <w:t>。该文件将作</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为申请付款单据的一部分，但有关质量、规格、数量</w:t>
      </w:r>
      <w:r>
        <w:rPr>
          <w:rFonts w:ascii="宋体" w:hAnsi="宋体" w:eastAsia="宋体" w:cs="宋体"/>
          <w:color w:val="auto"/>
          <w:spacing w:val="3"/>
          <w:sz w:val="28"/>
          <w:szCs w:val="28"/>
          <w:highlight w:val="none"/>
        </w:rPr>
        <w:t>的检验不应视</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为最终检验。</w:t>
      </w:r>
    </w:p>
    <w:p w14:paraId="3495AB88">
      <w:pPr>
        <w:spacing w:before="212" w:line="324" w:lineRule="auto"/>
        <w:ind w:left="38" w:right="25" w:firstLine="498"/>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11.1.3 开箱验收中如发现货物的数量、规格与合同约定不符，</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甲方有权拒收货物，乙方应及时按甲方要求免费对</w:t>
      </w:r>
      <w:r>
        <w:rPr>
          <w:rFonts w:ascii="宋体" w:hAnsi="宋体" w:eastAsia="宋体" w:cs="宋体"/>
          <w:color w:val="auto"/>
          <w:spacing w:val="3"/>
          <w:sz w:val="28"/>
          <w:szCs w:val="28"/>
          <w:highlight w:val="none"/>
        </w:rPr>
        <w:t>拒收货物采取更</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换或其他必要的补救措施，直至开箱验收合格，方</w:t>
      </w:r>
      <w:r>
        <w:rPr>
          <w:rFonts w:ascii="宋体" w:hAnsi="宋体" w:eastAsia="宋体" w:cs="宋体"/>
          <w:color w:val="auto"/>
          <w:spacing w:val="3"/>
          <w:sz w:val="28"/>
          <w:szCs w:val="28"/>
          <w:highlight w:val="none"/>
        </w:rPr>
        <w:t>视为乙方完成交</w:t>
      </w:r>
      <w:r>
        <w:rPr>
          <w:rFonts w:ascii="宋体" w:hAnsi="宋体" w:eastAsia="宋体" w:cs="宋体"/>
          <w:color w:val="auto"/>
          <w:sz w:val="28"/>
          <w:szCs w:val="28"/>
          <w:highlight w:val="none"/>
        </w:rPr>
        <w:t xml:space="preserve"> </w:t>
      </w:r>
      <w:r>
        <w:rPr>
          <w:rFonts w:ascii="宋体" w:hAnsi="宋体" w:eastAsia="宋体" w:cs="宋体"/>
          <w:color w:val="auto"/>
          <w:spacing w:val="-7"/>
          <w:sz w:val="28"/>
          <w:szCs w:val="28"/>
          <w:highlight w:val="none"/>
        </w:rPr>
        <w:t>货。</w:t>
      </w:r>
    </w:p>
    <w:p w14:paraId="45DC0D7A">
      <w:pPr>
        <w:spacing w:before="210" w:line="220" w:lineRule="auto"/>
        <w:ind w:left="536"/>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11.2 检验验收</w:t>
      </w:r>
    </w:p>
    <w:p w14:paraId="0AF36542">
      <w:pPr>
        <w:spacing w:before="213" w:line="313" w:lineRule="auto"/>
        <w:ind w:left="37" w:right="27" w:firstLine="499"/>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11.2.1 交货完成后，乙方应及时组装、调试、试运行，</w:t>
      </w:r>
      <w:r>
        <w:rPr>
          <w:rFonts w:ascii="宋体" w:hAnsi="宋体" w:eastAsia="宋体" w:cs="宋体"/>
          <w:color w:val="auto"/>
          <w:sz w:val="28"/>
          <w:szCs w:val="28"/>
          <w:highlight w:val="none"/>
        </w:rPr>
        <w:t xml:space="preserve">按照合 </w:t>
      </w:r>
      <w:r>
        <w:rPr>
          <w:rFonts w:ascii="宋体" w:hAnsi="宋体" w:eastAsia="宋体" w:cs="宋体"/>
          <w:color w:val="auto"/>
          <w:spacing w:val="4"/>
          <w:sz w:val="28"/>
          <w:szCs w:val="28"/>
          <w:highlight w:val="none"/>
        </w:rPr>
        <w:t>同专用条款规定的试运行完成后，双方及时组织</w:t>
      </w:r>
      <w:r>
        <w:rPr>
          <w:rFonts w:ascii="宋体" w:hAnsi="宋体" w:eastAsia="宋体" w:cs="宋体"/>
          <w:color w:val="auto"/>
          <w:spacing w:val="3"/>
          <w:sz w:val="28"/>
          <w:szCs w:val="28"/>
          <w:highlight w:val="none"/>
        </w:rPr>
        <w:t>对货物检验验收。</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合同双方均须派人参加合同要求双方参加的试验、检验。</w:t>
      </w:r>
    </w:p>
    <w:p w14:paraId="58D6F8F3">
      <w:pPr>
        <w:spacing w:before="209" w:line="313" w:lineRule="auto"/>
        <w:ind w:left="36" w:right="25" w:firstLine="50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11.2.2 在具体实施合同规定的检验验收之前，乙方需提</w:t>
      </w:r>
      <w:r>
        <w:rPr>
          <w:rFonts w:ascii="宋体" w:hAnsi="宋体" w:eastAsia="宋体" w:cs="宋体"/>
          <w:color w:val="auto"/>
          <w:sz w:val="28"/>
          <w:szCs w:val="28"/>
          <w:highlight w:val="none"/>
        </w:rPr>
        <w:t xml:space="preserve">前提交 </w:t>
      </w:r>
      <w:r>
        <w:rPr>
          <w:rFonts w:ascii="宋体" w:hAnsi="宋体" w:eastAsia="宋体" w:cs="宋体"/>
          <w:color w:val="auto"/>
          <w:spacing w:val="4"/>
          <w:sz w:val="28"/>
          <w:szCs w:val="28"/>
          <w:highlight w:val="none"/>
        </w:rPr>
        <w:t>相应的测试计划（包括测试程序、测试内容和检验标准</w:t>
      </w:r>
      <w:r>
        <w:rPr>
          <w:rFonts w:ascii="宋体" w:hAnsi="宋体" w:eastAsia="宋体" w:cs="宋体"/>
          <w:color w:val="auto"/>
          <w:spacing w:val="3"/>
          <w:sz w:val="28"/>
          <w:szCs w:val="28"/>
          <w:highlight w:val="none"/>
        </w:rPr>
        <w:t>、试验时间</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安排等）供甲方确认。</w:t>
      </w:r>
    </w:p>
    <w:p w14:paraId="720FFFF4">
      <w:pPr>
        <w:spacing w:before="208" w:line="313" w:lineRule="auto"/>
        <w:ind w:left="37" w:right="25" w:firstLine="499"/>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11.2.3 除需甲方确认的试验验收外，乙方还应对所有检</w:t>
      </w:r>
      <w:r>
        <w:rPr>
          <w:rFonts w:ascii="宋体" w:hAnsi="宋体" w:eastAsia="宋体" w:cs="宋体"/>
          <w:color w:val="auto"/>
          <w:sz w:val="28"/>
          <w:szCs w:val="28"/>
          <w:highlight w:val="none"/>
        </w:rPr>
        <w:t xml:space="preserve">验验收 </w:t>
      </w:r>
      <w:r>
        <w:rPr>
          <w:rFonts w:ascii="宋体" w:hAnsi="宋体" w:eastAsia="宋体" w:cs="宋体"/>
          <w:color w:val="auto"/>
          <w:spacing w:val="4"/>
          <w:sz w:val="28"/>
          <w:szCs w:val="28"/>
          <w:highlight w:val="none"/>
        </w:rPr>
        <w:t>测试的结果、步骤、原始数据等作妥善记录。如甲方</w:t>
      </w:r>
      <w:r>
        <w:rPr>
          <w:rFonts w:ascii="宋体" w:hAnsi="宋体" w:eastAsia="宋体" w:cs="宋体"/>
          <w:color w:val="auto"/>
          <w:spacing w:val="3"/>
          <w:sz w:val="28"/>
          <w:szCs w:val="28"/>
          <w:highlight w:val="none"/>
        </w:rPr>
        <w:t>要求，乙方应</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提供这些记录给买方。</w:t>
      </w:r>
    </w:p>
    <w:p w14:paraId="760A41A1">
      <w:pPr>
        <w:spacing w:before="211" w:line="290" w:lineRule="auto"/>
        <w:ind w:left="37" w:right="27" w:firstLine="499"/>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11.2.4 检验测试出现全部或部分未达到本合同所约定的</w:t>
      </w:r>
      <w:r>
        <w:rPr>
          <w:rFonts w:ascii="宋体" w:hAnsi="宋体" w:eastAsia="宋体" w:cs="宋体"/>
          <w:color w:val="auto"/>
          <w:sz w:val="28"/>
          <w:szCs w:val="28"/>
          <w:highlight w:val="none"/>
        </w:rPr>
        <w:t xml:space="preserve">技术指 </w:t>
      </w:r>
      <w:r>
        <w:rPr>
          <w:rFonts w:ascii="宋体" w:hAnsi="宋体" w:eastAsia="宋体" w:cs="宋体"/>
          <w:color w:val="auto"/>
          <w:spacing w:val="-1"/>
          <w:sz w:val="28"/>
          <w:szCs w:val="28"/>
          <w:highlight w:val="none"/>
        </w:rPr>
        <w:t>标，甲方有权选择下列任一处理方式：</w:t>
      </w:r>
    </w:p>
    <w:p w14:paraId="18716E83">
      <w:pPr>
        <w:spacing w:line="290" w:lineRule="auto"/>
        <w:rPr>
          <w:rFonts w:ascii="宋体" w:hAnsi="宋体" w:eastAsia="宋体" w:cs="宋体"/>
          <w:color w:val="auto"/>
          <w:sz w:val="28"/>
          <w:szCs w:val="28"/>
          <w:highlight w:val="none"/>
        </w:rPr>
        <w:sectPr>
          <w:footerReference r:id="rId29" w:type="default"/>
          <w:pgSz w:w="11850" w:h="16781"/>
          <w:pgMar w:top="1424" w:right="1777" w:bottom="1149" w:left="1777" w:header="0" w:footer="987" w:gutter="0"/>
          <w:pgNumType w:fmt="decimal"/>
          <w:cols w:space="720" w:num="1"/>
        </w:sectPr>
      </w:pPr>
    </w:p>
    <w:p w14:paraId="3798D833">
      <w:pPr>
        <w:spacing w:before="56" w:line="220" w:lineRule="auto"/>
        <w:ind w:left="517"/>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a.重新测试直至合格为止；</w:t>
      </w:r>
    </w:p>
    <w:p w14:paraId="4004D403">
      <w:pPr>
        <w:spacing w:before="210" w:line="313" w:lineRule="auto"/>
        <w:ind w:left="37" w:right="410" w:firstLine="474"/>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b.要求乙方对货物进行免费更换，然后重新测试直至合格为止；</w:t>
      </w:r>
      <w:r>
        <w:rPr>
          <w:rFonts w:ascii="宋体" w:hAnsi="宋体" w:eastAsia="宋体" w:cs="宋体"/>
          <w:color w:val="auto"/>
          <w:spacing w:val="14"/>
          <w:sz w:val="28"/>
          <w:szCs w:val="28"/>
          <w:highlight w:val="none"/>
        </w:rPr>
        <w:t xml:space="preserve"> </w:t>
      </w:r>
      <w:r>
        <w:rPr>
          <w:rFonts w:ascii="宋体" w:hAnsi="宋体" w:eastAsia="宋体" w:cs="宋体"/>
          <w:color w:val="auto"/>
          <w:spacing w:val="4"/>
          <w:sz w:val="28"/>
          <w:szCs w:val="28"/>
          <w:highlight w:val="none"/>
        </w:rPr>
        <w:t>无论选择何种方式，甲方因此而发生的因卖方原因引</w:t>
      </w:r>
      <w:r>
        <w:rPr>
          <w:rFonts w:ascii="宋体" w:hAnsi="宋体" w:eastAsia="宋体" w:cs="宋体"/>
          <w:color w:val="auto"/>
          <w:spacing w:val="3"/>
          <w:sz w:val="28"/>
          <w:szCs w:val="28"/>
          <w:highlight w:val="none"/>
        </w:rPr>
        <w:t>起的所有费用</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均由乙方负担。</w:t>
      </w:r>
    </w:p>
    <w:p w14:paraId="1F1C927B">
      <w:pPr>
        <w:spacing w:before="211" w:line="220" w:lineRule="auto"/>
        <w:ind w:left="536"/>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11.3 使用过程检验</w:t>
      </w:r>
    </w:p>
    <w:p w14:paraId="3B72F0B8">
      <w:pPr>
        <w:spacing w:before="213" w:line="331" w:lineRule="auto"/>
        <w:ind w:left="36" w:right="421" w:firstLine="50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11.3.1 在合同规定的质量保证期内，发现货物的质量或</w:t>
      </w:r>
      <w:r>
        <w:rPr>
          <w:rFonts w:ascii="宋体" w:hAnsi="宋体" w:eastAsia="宋体" w:cs="宋体"/>
          <w:color w:val="auto"/>
          <w:sz w:val="28"/>
          <w:szCs w:val="28"/>
          <w:highlight w:val="none"/>
        </w:rPr>
        <w:t xml:space="preserve">规格与 </w:t>
      </w:r>
      <w:r>
        <w:rPr>
          <w:rFonts w:ascii="宋体" w:hAnsi="宋体" w:eastAsia="宋体" w:cs="宋体"/>
          <w:color w:val="auto"/>
          <w:spacing w:val="4"/>
          <w:sz w:val="28"/>
          <w:szCs w:val="28"/>
          <w:highlight w:val="none"/>
        </w:rPr>
        <w:t>合同规定不符，或证明货物有缺陷，包括潜在的缺陷或</w:t>
      </w:r>
      <w:r>
        <w:rPr>
          <w:rFonts w:ascii="宋体" w:hAnsi="宋体" w:eastAsia="宋体" w:cs="宋体"/>
          <w:color w:val="auto"/>
          <w:spacing w:val="3"/>
          <w:sz w:val="28"/>
          <w:szCs w:val="28"/>
          <w:highlight w:val="none"/>
        </w:rPr>
        <w:t>使用不合适</w:t>
      </w:r>
      <w:r>
        <w:rPr>
          <w:rFonts w:ascii="宋体" w:hAnsi="宋体" w:eastAsia="宋体" w:cs="宋体"/>
          <w:color w:val="auto"/>
          <w:sz w:val="28"/>
          <w:szCs w:val="28"/>
          <w:highlight w:val="none"/>
        </w:rPr>
        <w:t xml:space="preserve"> </w:t>
      </w:r>
      <w:r>
        <w:rPr>
          <w:rFonts w:ascii="宋体" w:hAnsi="宋体" w:eastAsia="宋体" w:cs="宋体"/>
          <w:color w:val="auto"/>
          <w:spacing w:val="3"/>
          <w:sz w:val="28"/>
          <w:szCs w:val="28"/>
          <w:highlight w:val="none"/>
        </w:rPr>
        <w:t>的原材料等，由甲方组织质检（相关检测费用由卖方承担</w:t>
      </w:r>
      <w:r>
        <w:rPr>
          <w:rFonts w:ascii="宋体" w:hAnsi="宋体" w:eastAsia="宋体" w:cs="宋体"/>
          <w:color w:val="auto"/>
          <w:spacing w:val="15"/>
          <w:sz w:val="28"/>
          <w:szCs w:val="28"/>
          <w:highlight w:val="none"/>
        </w:rPr>
        <w:t>），</w:t>
      </w:r>
      <w:r>
        <w:rPr>
          <w:rFonts w:ascii="宋体" w:hAnsi="宋体" w:eastAsia="宋体" w:cs="宋体"/>
          <w:color w:val="auto"/>
          <w:spacing w:val="3"/>
          <w:sz w:val="28"/>
          <w:szCs w:val="28"/>
          <w:highlight w:val="none"/>
        </w:rPr>
        <w:t>据质</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检报告及质量保证条款向卖方提出索赔，此索赔并不免</w:t>
      </w:r>
      <w:r>
        <w:rPr>
          <w:rFonts w:ascii="宋体" w:hAnsi="宋体" w:eastAsia="宋体" w:cs="宋体"/>
          <w:color w:val="auto"/>
          <w:spacing w:val="3"/>
          <w:sz w:val="28"/>
          <w:szCs w:val="28"/>
          <w:highlight w:val="none"/>
        </w:rPr>
        <w:t>除乙方应承</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担的合同义务。</w:t>
      </w:r>
    </w:p>
    <w:p w14:paraId="31113D1E">
      <w:pPr>
        <w:spacing w:before="209" w:line="313" w:lineRule="auto"/>
        <w:ind w:left="39" w:right="322" w:firstLine="497"/>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11.3.2 如果合同双方对乙方提供的上述试验结果报告的</w:t>
      </w:r>
      <w:r>
        <w:rPr>
          <w:rFonts w:ascii="宋体" w:hAnsi="宋体" w:eastAsia="宋体" w:cs="宋体"/>
          <w:color w:val="auto"/>
          <w:sz w:val="28"/>
          <w:szCs w:val="28"/>
          <w:highlight w:val="none"/>
        </w:rPr>
        <w:t xml:space="preserve">解释有 </w:t>
      </w:r>
      <w:r>
        <w:rPr>
          <w:rFonts w:ascii="宋体" w:hAnsi="宋体" w:eastAsia="宋体" w:cs="宋体"/>
          <w:color w:val="auto"/>
          <w:spacing w:val="-2"/>
          <w:sz w:val="28"/>
          <w:szCs w:val="28"/>
          <w:highlight w:val="none"/>
        </w:rPr>
        <w:t>分歧，双方须于出现分歧后10天内给对方</w:t>
      </w:r>
      <w:r>
        <w:rPr>
          <w:rFonts w:ascii="宋体" w:hAnsi="宋体" w:eastAsia="宋体" w:cs="宋体"/>
          <w:color w:val="auto"/>
          <w:spacing w:val="-3"/>
          <w:sz w:val="28"/>
          <w:szCs w:val="28"/>
          <w:highlight w:val="none"/>
        </w:rPr>
        <w:t>声明，以陈述己方的观点。</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声明须附有关证据。分歧应通过协商解决。</w:t>
      </w:r>
    </w:p>
    <w:p w14:paraId="410FB629">
      <w:pPr>
        <w:spacing w:before="209" w:line="220" w:lineRule="auto"/>
        <w:ind w:left="56"/>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12.付款方法和条件</w:t>
      </w:r>
    </w:p>
    <w:p w14:paraId="05612DDC">
      <w:pPr>
        <w:spacing w:before="214" w:line="359" w:lineRule="auto"/>
        <w:ind w:left="62" w:firstLine="454"/>
        <w:rPr>
          <w:rFonts w:ascii="宋体" w:hAnsi="宋体" w:eastAsia="宋体" w:cs="宋体"/>
          <w:color w:val="auto"/>
          <w:sz w:val="28"/>
          <w:szCs w:val="28"/>
          <w:highlight w:val="none"/>
        </w:rPr>
      </w:pPr>
      <w:r>
        <w:rPr>
          <w:rFonts w:ascii="宋体" w:hAnsi="宋体" w:eastAsia="宋体" w:cs="宋体"/>
          <w:color w:val="auto"/>
          <w:sz w:val="28"/>
          <w:szCs w:val="28"/>
          <w:highlight w:val="none"/>
        </w:rPr>
        <w:t>本合同条款下的付款方法和条件在“青海省政府采购项目合同书</w:t>
      </w:r>
      <w:r>
        <w:rPr>
          <w:rFonts w:ascii="宋体" w:hAnsi="宋体" w:eastAsia="宋体" w:cs="宋体"/>
          <w:color w:val="auto"/>
          <w:spacing w:val="-89"/>
          <w:sz w:val="28"/>
          <w:szCs w:val="28"/>
          <w:highlight w:val="none"/>
        </w:rPr>
        <w:t xml:space="preserve"> </w:t>
      </w:r>
      <w:r>
        <w:rPr>
          <w:rFonts w:ascii="宋体" w:hAnsi="宋体" w:eastAsia="宋体" w:cs="宋体"/>
          <w:color w:val="auto"/>
          <w:sz w:val="28"/>
          <w:szCs w:val="28"/>
          <w:highlight w:val="none"/>
        </w:rPr>
        <w:t xml:space="preserve">” </w:t>
      </w:r>
      <w:r>
        <w:rPr>
          <w:rFonts w:ascii="宋体" w:hAnsi="宋体" w:eastAsia="宋体" w:cs="宋体"/>
          <w:color w:val="auto"/>
          <w:spacing w:val="-6"/>
          <w:sz w:val="28"/>
          <w:szCs w:val="28"/>
          <w:highlight w:val="none"/>
        </w:rPr>
        <w:t>中具体规定。</w:t>
      </w:r>
    </w:p>
    <w:p w14:paraId="60075278">
      <w:pPr>
        <w:spacing w:before="1" w:line="220" w:lineRule="auto"/>
        <w:ind w:left="56"/>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13.履约保证金</w:t>
      </w:r>
    </w:p>
    <w:p w14:paraId="428C3869">
      <w:pPr>
        <w:spacing w:before="207" w:line="290" w:lineRule="auto"/>
        <w:ind w:left="62" w:right="141" w:firstLine="474"/>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13.1</w:t>
      </w:r>
      <w:r>
        <w:rPr>
          <w:rFonts w:ascii="宋体" w:hAnsi="宋体" w:eastAsia="宋体" w:cs="宋体"/>
          <w:color w:val="auto"/>
          <w:spacing w:val="45"/>
          <w:sz w:val="28"/>
          <w:szCs w:val="28"/>
          <w:highlight w:val="none"/>
        </w:rPr>
        <w:t xml:space="preserve"> </w:t>
      </w:r>
      <w:r>
        <w:rPr>
          <w:rFonts w:ascii="宋体" w:hAnsi="宋体" w:eastAsia="宋体" w:cs="宋体"/>
          <w:color w:val="auto"/>
          <w:spacing w:val="-5"/>
          <w:sz w:val="28"/>
          <w:szCs w:val="28"/>
          <w:highlight w:val="none"/>
        </w:rPr>
        <w:t>乙方应在合同签订前，按采购文件第二部分“九 授予合同”</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中第23.2项的约定提交履约保证金。</w:t>
      </w:r>
    </w:p>
    <w:p w14:paraId="7F427C64">
      <w:pPr>
        <w:spacing w:before="212" w:line="290" w:lineRule="auto"/>
        <w:ind w:left="41" w:right="421" w:firstLine="495"/>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 xml:space="preserve">13.2 履约保证金用于补偿甲方因乙方不能履行其合同义务而蒙 </w:t>
      </w:r>
      <w:r>
        <w:rPr>
          <w:rFonts w:ascii="宋体" w:hAnsi="宋体" w:eastAsia="宋体" w:cs="宋体"/>
          <w:color w:val="auto"/>
          <w:spacing w:val="-4"/>
          <w:sz w:val="28"/>
          <w:szCs w:val="28"/>
          <w:highlight w:val="none"/>
        </w:rPr>
        <w:t>受的损失。</w:t>
      </w:r>
    </w:p>
    <w:p w14:paraId="79B99082">
      <w:pPr>
        <w:spacing w:before="207" w:line="290" w:lineRule="auto"/>
        <w:ind w:left="33" w:right="421" w:firstLine="503"/>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 xml:space="preserve">13.3 履约保证金应使用本合同货币，按下述方式之一提交（采 </w:t>
      </w:r>
      <w:r>
        <w:rPr>
          <w:rFonts w:ascii="宋体" w:hAnsi="宋体" w:eastAsia="宋体" w:cs="宋体"/>
          <w:color w:val="auto"/>
          <w:spacing w:val="-1"/>
          <w:sz w:val="28"/>
          <w:szCs w:val="28"/>
          <w:highlight w:val="none"/>
        </w:rPr>
        <w:t>购文件中另有约定的除外</w:t>
      </w:r>
      <w:r>
        <w:rPr>
          <w:rFonts w:ascii="宋体" w:hAnsi="宋体" w:eastAsia="宋体" w:cs="宋体"/>
          <w:color w:val="auto"/>
          <w:sz w:val="28"/>
          <w:szCs w:val="28"/>
          <w:highlight w:val="none"/>
        </w:rPr>
        <w:t>）：</w:t>
      </w:r>
    </w:p>
    <w:p w14:paraId="0E0C8953">
      <w:pPr>
        <w:spacing w:before="210" w:line="362" w:lineRule="auto"/>
        <w:ind w:left="59" w:right="423" w:firstLine="477"/>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13.3.1</w:t>
      </w:r>
      <w:r>
        <w:rPr>
          <w:rFonts w:ascii="宋体" w:hAnsi="宋体" w:eastAsia="宋体" w:cs="宋体"/>
          <w:color w:val="auto"/>
          <w:spacing w:val="58"/>
          <w:sz w:val="28"/>
          <w:szCs w:val="28"/>
          <w:highlight w:val="none"/>
        </w:rPr>
        <w:t xml:space="preserve"> </w:t>
      </w:r>
      <w:r>
        <w:rPr>
          <w:rFonts w:ascii="宋体" w:hAnsi="宋体" w:eastAsia="宋体" w:cs="宋体"/>
          <w:color w:val="auto"/>
          <w:spacing w:val="-1"/>
          <w:sz w:val="28"/>
          <w:szCs w:val="28"/>
          <w:highlight w:val="none"/>
        </w:rPr>
        <w:t>甲方可接受的在中华人民共和国注册和营业的银行出具</w:t>
      </w:r>
      <w:r>
        <w:rPr>
          <w:rFonts w:ascii="宋体" w:hAnsi="宋体" w:eastAsia="宋体" w:cs="宋体"/>
          <w:color w:val="auto"/>
          <w:sz w:val="28"/>
          <w:szCs w:val="28"/>
          <w:highlight w:val="none"/>
        </w:rPr>
        <w:t xml:space="preserve"> </w:t>
      </w:r>
      <w:r>
        <w:rPr>
          <w:rFonts w:ascii="宋体" w:hAnsi="宋体" w:eastAsia="宋体" w:cs="宋体"/>
          <w:color w:val="auto"/>
          <w:spacing w:val="-6"/>
          <w:sz w:val="28"/>
          <w:szCs w:val="28"/>
          <w:highlight w:val="none"/>
        </w:rPr>
        <w:t>的履约保函；</w:t>
      </w:r>
    </w:p>
    <w:p w14:paraId="0412800A">
      <w:pPr>
        <w:spacing w:line="362" w:lineRule="auto"/>
        <w:rPr>
          <w:rFonts w:ascii="宋体" w:hAnsi="宋体" w:eastAsia="宋体" w:cs="宋体"/>
          <w:color w:val="auto"/>
          <w:sz w:val="28"/>
          <w:szCs w:val="28"/>
          <w:highlight w:val="none"/>
        </w:rPr>
        <w:sectPr>
          <w:footerReference r:id="rId30" w:type="default"/>
          <w:pgSz w:w="11850" w:h="16781"/>
          <w:pgMar w:top="1424" w:right="1381" w:bottom="1149" w:left="1777" w:header="0" w:footer="987" w:gutter="0"/>
          <w:pgNumType w:fmt="decimal"/>
          <w:cols w:space="720" w:num="1"/>
        </w:sectPr>
      </w:pPr>
    </w:p>
    <w:p w14:paraId="0E8EDF9F">
      <w:pPr>
        <w:spacing w:before="56" w:line="220" w:lineRule="auto"/>
        <w:ind w:left="536"/>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13.3.2 支票或汇票。</w:t>
      </w:r>
    </w:p>
    <w:p w14:paraId="5F5F6BC9">
      <w:pPr>
        <w:spacing w:before="212" w:line="359" w:lineRule="auto"/>
        <w:ind w:left="37" w:right="76" w:firstLine="499"/>
        <w:jc w:val="both"/>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13.4</w:t>
      </w:r>
      <w:r>
        <w:rPr>
          <w:rFonts w:ascii="宋体" w:hAnsi="宋体" w:eastAsia="宋体" w:cs="宋体"/>
          <w:color w:val="auto"/>
          <w:spacing w:val="60"/>
          <w:sz w:val="28"/>
          <w:szCs w:val="28"/>
          <w:highlight w:val="none"/>
        </w:rPr>
        <w:t xml:space="preserve"> </w:t>
      </w:r>
      <w:r>
        <w:rPr>
          <w:rFonts w:ascii="宋体" w:hAnsi="宋体" w:eastAsia="宋体" w:cs="宋体"/>
          <w:color w:val="auto"/>
          <w:spacing w:val="-1"/>
          <w:sz w:val="28"/>
          <w:szCs w:val="28"/>
          <w:highlight w:val="none"/>
        </w:rPr>
        <w:t>乙方未能按合同规定履行其义务，甲方有权从履约保证金</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中取得补偿。货物验收合格后，甲方将履约保证金退</w:t>
      </w:r>
      <w:r>
        <w:rPr>
          <w:rFonts w:ascii="宋体" w:hAnsi="宋体" w:eastAsia="宋体" w:cs="宋体"/>
          <w:color w:val="auto"/>
          <w:spacing w:val="3"/>
          <w:sz w:val="28"/>
          <w:szCs w:val="28"/>
          <w:highlight w:val="none"/>
        </w:rPr>
        <w:t>还乙方或转为</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质量保证金。</w:t>
      </w:r>
    </w:p>
    <w:p w14:paraId="19CB21F9">
      <w:pPr>
        <w:spacing w:before="1" w:line="219" w:lineRule="auto"/>
        <w:ind w:left="56"/>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14.索赔</w:t>
      </w:r>
    </w:p>
    <w:p w14:paraId="37AC0CF1">
      <w:pPr>
        <w:spacing w:before="213" w:line="324" w:lineRule="auto"/>
        <w:ind w:left="37" w:right="76" w:firstLine="499"/>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 xml:space="preserve">14.1 货物的质量、规格、数量、性能等与合同约定不符，或在 </w:t>
      </w:r>
      <w:r>
        <w:rPr>
          <w:rFonts w:ascii="宋体" w:hAnsi="宋体" w:eastAsia="宋体" w:cs="宋体"/>
          <w:color w:val="auto"/>
          <w:spacing w:val="4"/>
          <w:sz w:val="28"/>
          <w:szCs w:val="28"/>
          <w:highlight w:val="none"/>
        </w:rPr>
        <w:t>质量保证期内证实货物存有缺陷，包括潜在的缺陷或</w:t>
      </w:r>
      <w:r>
        <w:rPr>
          <w:rFonts w:ascii="宋体" w:hAnsi="宋体" w:eastAsia="宋体" w:cs="宋体"/>
          <w:color w:val="auto"/>
          <w:spacing w:val="3"/>
          <w:sz w:val="28"/>
          <w:szCs w:val="28"/>
          <w:highlight w:val="none"/>
        </w:rPr>
        <w:t>使用不符合要</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求的材料等，甲方有权根据有资质的权威质检机构的</w:t>
      </w:r>
      <w:r>
        <w:rPr>
          <w:rFonts w:ascii="宋体" w:hAnsi="宋体" w:eastAsia="宋体" w:cs="宋体"/>
          <w:color w:val="auto"/>
          <w:spacing w:val="3"/>
          <w:sz w:val="28"/>
          <w:szCs w:val="28"/>
          <w:highlight w:val="none"/>
        </w:rPr>
        <w:t>检验结果向乙</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方提出索赔（但责任应由保险公司或运输部门承担的除外）。</w:t>
      </w:r>
    </w:p>
    <w:p w14:paraId="737C7F39">
      <w:pPr>
        <w:spacing w:before="209" w:line="290" w:lineRule="auto"/>
        <w:ind w:left="34" w:right="76" w:firstLine="50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 xml:space="preserve">14.2 在履约保证期和检验期内，乙方对甲方提出的索赔负有责 </w:t>
      </w:r>
      <w:r>
        <w:rPr>
          <w:rFonts w:ascii="宋体" w:hAnsi="宋体" w:eastAsia="宋体" w:cs="宋体"/>
          <w:color w:val="auto"/>
          <w:spacing w:val="-1"/>
          <w:sz w:val="28"/>
          <w:szCs w:val="28"/>
          <w:highlight w:val="none"/>
        </w:rPr>
        <w:t>任，乙方应按照甲方同意的下列一种或多种方式解决索赔事宜：</w:t>
      </w:r>
    </w:p>
    <w:p w14:paraId="0CB58563">
      <w:pPr>
        <w:spacing w:before="214" w:line="331" w:lineRule="auto"/>
        <w:ind w:left="36" w:right="76" w:firstLine="50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14.2.1 在法定的退货期内，乙方应按合同规定将货款退</w:t>
      </w:r>
      <w:r>
        <w:rPr>
          <w:rFonts w:ascii="宋体" w:hAnsi="宋体" w:eastAsia="宋体" w:cs="宋体"/>
          <w:color w:val="auto"/>
          <w:sz w:val="28"/>
          <w:szCs w:val="28"/>
          <w:highlight w:val="none"/>
        </w:rPr>
        <w:t xml:space="preserve">还给甲 </w:t>
      </w:r>
      <w:r>
        <w:rPr>
          <w:rFonts w:ascii="宋体" w:hAnsi="宋体" w:eastAsia="宋体" w:cs="宋体"/>
          <w:color w:val="auto"/>
          <w:spacing w:val="4"/>
          <w:sz w:val="28"/>
          <w:szCs w:val="28"/>
          <w:highlight w:val="none"/>
        </w:rPr>
        <w:t>方，并承担由此发生的一切损失和费用，包括利息、银</w:t>
      </w:r>
      <w:r>
        <w:rPr>
          <w:rFonts w:ascii="宋体" w:hAnsi="宋体" w:eastAsia="宋体" w:cs="宋体"/>
          <w:color w:val="auto"/>
          <w:spacing w:val="3"/>
          <w:sz w:val="28"/>
          <w:szCs w:val="28"/>
          <w:highlight w:val="none"/>
        </w:rPr>
        <w:t>行手续费、</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运费、保险费、检验费、仓储费、装卸费以及为保护退</w:t>
      </w:r>
      <w:r>
        <w:rPr>
          <w:rFonts w:ascii="宋体" w:hAnsi="宋体" w:eastAsia="宋体" w:cs="宋体"/>
          <w:color w:val="auto"/>
          <w:spacing w:val="3"/>
          <w:sz w:val="28"/>
          <w:szCs w:val="28"/>
          <w:highlight w:val="none"/>
        </w:rPr>
        <w:t>回货物所需</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的其它必要费用。如已超过退货期，但乙方同意退货，</w:t>
      </w:r>
      <w:r>
        <w:rPr>
          <w:rFonts w:ascii="宋体" w:hAnsi="宋体" w:eastAsia="宋体" w:cs="宋体"/>
          <w:color w:val="auto"/>
          <w:spacing w:val="3"/>
          <w:sz w:val="28"/>
          <w:szCs w:val="28"/>
          <w:highlight w:val="none"/>
        </w:rPr>
        <w:t>可比照上述</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办法办理，或由双方协商处理。</w:t>
      </w:r>
    </w:p>
    <w:p w14:paraId="456A1D29">
      <w:pPr>
        <w:spacing w:before="210" w:line="312" w:lineRule="auto"/>
        <w:ind w:left="36" w:firstLine="50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14.2.2 根据货物低劣程度、损坏程度以及甲方所遭受损</w:t>
      </w:r>
      <w:r>
        <w:rPr>
          <w:rFonts w:ascii="宋体" w:hAnsi="宋体" w:eastAsia="宋体" w:cs="宋体"/>
          <w:color w:val="auto"/>
          <w:sz w:val="28"/>
          <w:szCs w:val="28"/>
          <w:highlight w:val="none"/>
        </w:rPr>
        <w:t xml:space="preserve">失的数 </w:t>
      </w:r>
      <w:r>
        <w:rPr>
          <w:rFonts w:ascii="宋体" w:hAnsi="宋体" w:eastAsia="宋体" w:cs="宋体"/>
          <w:color w:val="auto"/>
          <w:spacing w:val="-3"/>
          <w:sz w:val="28"/>
          <w:szCs w:val="28"/>
          <w:highlight w:val="none"/>
        </w:rPr>
        <w:t>额，经甲乙双方商定降低货物的价格，或由有资质的中介机构评</w:t>
      </w:r>
      <w:r>
        <w:rPr>
          <w:rFonts w:ascii="宋体" w:hAnsi="宋体" w:eastAsia="宋体" w:cs="宋体"/>
          <w:color w:val="auto"/>
          <w:spacing w:val="-4"/>
          <w:sz w:val="28"/>
          <w:szCs w:val="28"/>
          <w:highlight w:val="none"/>
        </w:rPr>
        <w:t>估，</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以降低后的价格或评估价格为准。</w:t>
      </w:r>
    </w:p>
    <w:p w14:paraId="3729E50C">
      <w:pPr>
        <w:spacing w:before="216" w:line="324" w:lineRule="auto"/>
        <w:ind w:left="39" w:right="76" w:firstLine="497"/>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14.2.3 用符合规格、质量和性能要求的新零件、部件或</w:t>
      </w:r>
      <w:r>
        <w:rPr>
          <w:rFonts w:ascii="宋体" w:hAnsi="宋体" w:eastAsia="宋体" w:cs="宋体"/>
          <w:color w:val="auto"/>
          <w:sz w:val="28"/>
          <w:szCs w:val="28"/>
          <w:highlight w:val="none"/>
        </w:rPr>
        <w:t xml:space="preserve">货物来 </w:t>
      </w:r>
      <w:r>
        <w:rPr>
          <w:rFonts w:ascii="宋体" w:hAnsi="宋体" w:eastAsia="宋体" w:cs="宋体"/>
          <w:color w:val="auto"/>
          <w:spacing w:val="4"/>
          <w:sz w:val="28"/>
          <w:szCs w:val="28"/>
          <w:highlight w:val="none"/>
        </w:rPr>
        <w:t>更换有缺陷的部分或修补缺陷部分，乙方应承担</w:t>
      </w:r>
      <w:r>
        <w:rPr>
          <w:rFonts w:ascii="宋体" w:hAnsi="宋体" w:eastAsia="宋体" w:cs="宋体"/>
          <w:color w:val="auto"/>
          <w:spacing w:val="3"/>
          <w:sz w:val="28"/>
          <w:szCs w:val="28"/>
          <w:highlight w:val="none"/>
        </w:rPr>
        <w:t>一切费用和风险，</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并负担甲方所发生的一切直接费用。同时，乙方</w:t>
      </w:r>
      <w:r>
        <w:rPr>
          <w:rFonts w:ascii="宋体" w:hAnsi="宋体" w:eastAsia="宋体" w:cs="宋体"/>
          <w:color w:val="auto"/>
          <w:spacing w:val="3"/>
          <w:sz w:val="28"/>
          <w:szCs w:val="28"/>
          <w:highlight w:val="none"/>
        </w:rPr>
        <w:t>应相应延长修补或</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更换件的履约保证期。</w:t>
      </w:r>
    </w:p>
    <w:p w14:paraId="028C831B">
      <w:pPr>
        <w:spacing w:before="212" w:line="361" w:lineRule="auto"/>
        <w:ind w:left="43" w:right="76" w:firstLine="493"/>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14.3</w:t>
      </w:r>
      <w:r>
        <w:rPr>
          <w:rFonts w:ascii="宋体" w:hAnsi="宋体" w:eastAsia="宋体" w:cs="宋体"/>
          <w:color w:val="auto"/>
          <w:spacing w:val="55"/>
          <w:sz w:val="28"/>
          <w:szCs w:val="28"/>
          <w:highlight w:val="none"/>
        </w:rPr>
        <w:t xml:space="preserve"> </w:t>
      </w:r>
      <w:r>
        <w:rPr>
          <w:rFonts w:ascii="宋体" w:hAnsi="宋体" w:eastAsia="宋体" w:cs="宋体"/>
          <w:color w:val="auto"/>
          <w:spacing w:val="4"/>
          <w:sz w:val="28"/>
          <w:szCs w:val="28"/>
          <w:highlight w:val="none"/>
        </w:rPr>
        <w:t>乙方收到甲方发出的索赔通知之日起5个工作日内未作答</w:t>
      </w:r>
      <w:r>
        <w:rPr>
          <w:rFonts w:ascii="宋体" w:hAnsi="宋体" w:eastAsia="宋体" w:cs="宋体"/>
          <w:color w:val="auto"/>
          <w:sz w:val="28"/>
          <w:szCs w:val="28"/>
          <w:highlight w:val="none"/>
        </w:rPr>
        <w:t xml:space="preserve"> </w:t>
      </w:r>
      <w:r>
        <w:rPr>
          <w:rFonts w:ascii="宋体" w:hAnsi="宋体" w:eastAsia="宋体" w:cs="宋体"/>
          <w:color w:val="auto"/>
          <w:spacing w:val="3"/>
          <w:sz w:val="28"/>
          <w:szCs w:val="28"/>
          <w:highlight w:val="none"/>
        </w:rPr>
        <w:t>复的，甲方可从合同款或履约保证金中扣回索赔金额，如金额不足</w:t>
      </w:r>
    </w:p>
    <w:p w14:paraId="5E0090F9">
      <w:pPr>
        <w:spacing w:line="361" w:lineRule="auto"/>
        <w:rPr>
          <w:rFonts w:ascii="宋体" w:hAnsi="宋体" w:eastAsia="宋体" w:cs="宋体"/>
          <w:color w:val="auto"/>
          <w:sz w:val="28"/>
          <w:szCs w:val="28"/>
          <w:highlight w:val="none"/>
        </w:rPr>
        <w:sectPr>
          <w:footerReference r:id="rId31" w:type="default"/>
          <w:pgSz w:w="11850" w:h="16781"/>
          <w:pgMar w:top="1424" w:right="1726" w:bottom="1149" w:left="1777" w:header="0" w:footer="987" w:gutter="0"/>
          <w:pgNumType w:fmt="decimal"/>
          <w:cols w:space="720" w:num="1"/>
        </w:sectPr>
      </w:pPr>
    </w:p>
    <w:p w14:paraId="3390171D">
      <w:pPr>
        <w:spacing w:before="56" w:line="220" w:lineRule="auto"/>
        <w:ind w:left="67"/>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以补偿索赔金额，乙方应补足差额部分。</w:t>
      </w:r>
    </w:p>
    <w:p w14:paraId="2A177D5A">
      <w:pPr>
        <w:spacing w:before="211" w:line="219" w:lineRule="auto"/>
        <w:ind w:left="56"/>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15.迟延交货</w:t>
      </w:r>
    </w:p>
    <w:p w14:paraId="2544141E">
      <w:pPr>
        <w:spacing w:before="212" w:line="219" w:lineRule="auto"/>
        <w:ind w:left="536"/>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15.1</w:t>
      </w:r>
      <w:r>
        <w:rPr>
          <w:rFonts w:ascii="宋体" w:hAnsi="宋体" w:eastAsia="宋体" w:cs="宋体"/>
          <w:color w:val="auto"/>
          <w:spacing w:val="40"/>
          <w:sz w:val="28"/>
          <w:szCs w:val="28"/>
          <w:highlight w:val="none"/>
        </w:rPr>
        <w:t xml:space="preserve"> </w:t>
      </w:r>
      <w:r>
        <w:rPr>
          <w:rFonts w:ascii="宋体" w:hAnsi="宋体" w:eastAsia="宋体" w:cs="宋体"/>
          <w:color w:val="auto"/>
          <w:spacing w:val="-3"/>
          <w:sz w:val="28"/>
          <w:szCs w:val="28"/>
          <w:highlight w:val="none"/>
        </w:rPr>
        <w:t>乙方应按照合同约定的时间交货和提供服务。</w:t>
      </w:r>
    </w:p>
    <w:p w14:paraId="53DA5817">
      <w:pPr>
        <w:spacing w:before="211" w:line="290" w:lineRule="auto"/>
        <w:ind w:left="42" w:right="25" w:firstLine="494"/>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 xml:space="preserve">15.2 除不可抗力因素外，乙方迟延交货，甲方有权提出违约损 </w:t>
      </w:r>
      <w:r>
        <w:rPr>
          <w:rFonts w:ascii="宋体" w:hAnsi="宋体" w:eastAsia="宋体" w:cs="宋体"/>
          <w:color w:val="auto"/>
          <w:spacing w:val="-2"/>
          <w:sz w:val="28"/>
          <w:szCs w:val="28"/>
          <w:highlight w:val="none"/>
        </w:rPr>
        <w:t>失赔偿或解除合同。</w:t>
      </w:r>
    </w:p>
    <w:p w14:paraId="1A481F7F">
      <w:pPr>
        <w:spacing w:before="212" w:line="324" w:lineRule="auto"/>
        <w:ind w:left="37" w:right="25" w:firstLine="499"/>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 xml:space="preserve">15.3 在履行合同过程中，乙方遇到不能按时交货和提供服务的 </w:t>
      </w:r>
      <w:r>
        <w:rPr>
          <w:rFonts w:ascii="宋体" w:hAnsi="宋体" w:eastAsia="宋体" w:cs="宋体"/>
          <w:color w:val="auto"/>
          <w:spacing w:val="4"/>
          <w:sz w:val="28"/>
          <w:szCs w:val="28"/>
          <w:highlight w:val="none"/>
        </w:rPr>
        <w:t>情况，应及时以书面形式将不能按时交货的理由、预</w:t>
      </w:r>
      <w:r>
        <w:rPr>
          <w:rFonts w:ascii="宋体" w:hAnsi="宋体" w:eastAsia="宋体" w:cs="宋体"/>
          <w:color w:val="auto"/>
          <w:spacing w:val="3"/>
          <w:sz w:val="28"/>
          <w:szCs w:val="28"/>
          <w:highlight w:val="none"/>
        </w:rPr>
        <w:t>期延误时间通</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知甲方。甲方收到乙方通知后，认为其理由正当的，</w:t>
      </w:r>
      <w:r>
        <w:rPr>
          <w:rFonts w:ascii="宋体" w:hAnsi="宋体" w:eastAsia="宋体" w:cs="宋体"/>
          <w:color w:val="auto"/>
          <w:spacing w:val="3"/>
          <w:sz w:val="28"/>
          <w:szCs w:val="28"/>
          <w:highlight w:val="none"/>
        </w:rPr>
        <w:t>可酌情延长交</w:t>
      </w:r>
      <w:r>
        <w:rPr>
          <w:rFonts w:ascii="宋体" w:hAnsi="宋体" w:eastAsia="宋体" w:cs="宋体"/>
          <w:color w:val="auto"/>
          <w:sz w:val="28"/>
          <w:szCs w:val="28"/>
          <w:highlight w:val="none"/>
        </w:rPr>
        <w:t xml:space="preserve"> </w:t>
      </w:r>
      <w:r>
        <w:rPr>
          <w:rFonts w:ascii="宋体" w:hAnsi="宋体" w:eastAsia="宋体" w:cs="宋体"/>
          <w:color w:val="auto"/>
          <w:spacing w:val="-3"/>
          <w:sz w:val="28"/>
          <w:szCs w:val="28"/>
          <w:highlight w:val="none"/>
        </w:rPr>
        <w:t>货时间。</w:t>
      </w:r>
    </w:p>
    <w:p w14:paraId="7F9EDC99">
      <w:pPr>
        <w:spacing w:before="212" w:line="220" w:lineRule="auto"/>
        <w:ind w:left="56"/>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16.违约赔偿</w:t>
      </w:r>
    </w:p>
    <w:p w14:paraId="34656FEE">
      <w:pPr>
        <w:spacing w:before="209" w:line="359" w:lineRule="auto"/>
        <w:ind w:left="38" w:right="25" w:firstLine="494"/>
        <w:jc w:val="both"/>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除不可抗力因素外，乙方没有按照合同规定的时间交货和提供服</w:t>
      </w:r>
      <w:r>
        <w:rPr>
          <w:rFonts w:ascii="宋体" w:hAnsi="宋体" w:eastAsia="宋体" w:cs="宋体"/>
          <w:color w:val="auto"/>
          <w:spacing w:val="7"/>
          <w:sz w:val="28"/>
          <w:szCs w:val="28"/>
          <w:highlight w:val="none"/>
        </w:rPr>
        <w:t xml:space="preserve"> </w:t>
      </w:r>
      <w:r>
        <w:rPr>
          <w:rFonts w:ascii="宋体" w:hAnsi="宋体" w:eastAsia="宋体" w:cs="宋体"/>
          <w:color w:val="auto"/>
          <w:spacing w:val="4"/>
          <w:sz w:val="28"/>
          <w:szCs w:val="28"/>
          <w:highlight w:val="none"/>
        </w:rPr>
        <w:t>务，甲方可要求乙方支付违约金。违约金每日按合</w:t>
      </w:r>
      <w:r>
        <w:rPr>
          <w:rFonts w:ascii="宋体" w:hAnsi="宋体" w:eastAsia="宋体" w:cs="宋体"/>
          <w:color w:val="auto"/>
          <w:spacing w:val="3"/>
          <w:sz w:val="28"/>
          <w:szCs w:val="28"/>
          <w:highlight w:val="none"/>
        </w:rPr>
        <w:t>同总价款的千分</w:t>
      </w:r>
      <w:r>
        <w:rPr>
          <w:rFonts w:ascii="宋体" w:hAnsi="宋体" w:eastAsia="宋体" w:cs="宋体"/>
          <w:color w:val="auto"/>
          <w:sz w:val="28"/>
          <w:szCs w:val="28"/>
          <w:highlight w:val="none"/>
        </w:rPr>
        <w:t xml:space="preserve"> </w:t>
      </w:r>
      <w:r>
        <w:rPr>
          <w:rFonts w:ascii="宋体" w:hAnsi="宋体" w:eastAsia="宋体" w:cs="宋体"/>
          <w:color w:val="auto"/>
          <w:spacing w:val="-3"/>
          <w:sz w:val="28"/>
          <w:szCs w:val="28"/>
          <w:highlight w:val="none"/>
        </w:rPr>
        <w:t>之五计收。</w:t>
      </w:r>
    </w:p>
    <w:p w14:paraId="42EE083F">
      <w:pPr>
        <w:spacing w:before="2" w:line="219" w:lineRule="auto"/>
        <w:ind w:left="56"/>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17.不可抗力</w:t>
      </w:r>
    </w:p>
    <w:p w14:paraId="3EF572CB">
      <w:pPr>
        <w:spacing w:before="214" w:line="313" w:lineRule="auto"/>
        <w:ind w:left="36" w:right="25" w:firstLine="50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 xml:space="preserve">17.1 双方中任何一方遭遇法律规定的不可抗力，致使合同履行 </w:t>
      </w:r>
      <w:r>
        <w:rPr>
          <w:rFonts w:ascii="宋体" w:hAnsi="宋体" w:eastAsia="宋体" w:cs="宋体"/>
          <w:color w:val="auto"/>
          <w:spacing w:val="4"/>
          <w:sz w:val="28"/>
          <w:szCs w:val="28"/>
          <w:highlight w:val="none"/>
        </w:rPr>
        <w:t>受阻时，履行合同的期限应予延长，延长的期限应相当</w:t>
      </w:r>
      <w:r>
        <w:rPr>
          <w:rFonts w:ascii="宋体" w:hAnsi="宋体" w:eastAsia="宋体" w:cs="宋体"/>
          <w:color w:val="auto"/>
          <w:spacing w:val="3"/>
          <w:sz w:val="28"/>
          <w:szCs w:val="28"/>
          <w:highlight w:val="none"/>
        </w:rPr>
        <w:t>于不可抗力</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所影响的时间。</w:t>
      </w:r>
    </w:p>
    <w:p w14:paraId="502DC908">
      <w:pPr>
        <w:spacing w:before="208" w:line="290" w:lineRule="auto"/>
        <w:ind w:left="36" w:right="25" w:firstLine="50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 xml:space="preserve">17.2 受事故影响的一方应在不可抗力的事故发生后以书面形式 </w:t>
      </w:r>
      <w:r>
        <w:rPr>
          <w:rFonts w:ascii="宋体" w:hAnsi="宋体" w:eastAsia="宋体" w:cs="宋体"/>
          <w:color w:val="auto"/>
          <w:spacing w:val="-2"/>
          <w:sz w:val="28"/>
          <w:szCs w:val="28"/>
          <w:highlight w:val="none"/>
        </w:rPr>
        <w:t>通知另一方。</w:t>
      </w:r>
    </w:p>
    <w:p w14:paraId="30433C35">
      <w:pPr>
        <w:spacing w:before="211" w:line="313" w:lineRule="auto"/>
        <w:ind w:left="37" w:right="25" w:firstLine="499"/>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 xml:space="preserve">17.3 不可抗力使合同的某些内容有变更必要的，双方应通过协 </w:t>
      </w:r>
      <w:r>
        <w:rPr>
          <w:rFonts w:ascii="宋体" w:hAnsi="宋体" w:eastAsia="宋体" w:cs="宋体"/>
          <w:color w:val="auto"/>
          <w:spacing w:val="4"/>
          <w:sz w:val="28"/>
          <w:szCs w:val="28"/>
          <w:highlight w:val="none"/>
        </w:rPr>
        <w:t>商达成进一步履行合同的协议，因不可抗力致使合同</w:t>
      </w:r>
      <w:r>
        <w:rPr>
          <w:rFonts w:ascii="宋体" w:hAnsi="宋体" w:eastAsia="宋体" w:cs="宋体"/>
          <w:color w:val="auto"/>
          <w:spacing w:val="3"/>
          <w:sz w:val="28"/>
          <w:szCs w:val="28"/>
          <w:highlight w:val="none"/>
        </w:rPr>
        <w:t>不能履行的，</w:t>
      </w:r>
      <w:r>
        <w:rPr>
          <w:rFonts w:ascii="宋体" w:hAnsi="宋体" w:eastAsia="宋体" w:cs="宋体"/>
          <w:color w:val="auto"/>
          <w:sz w:val="28"/>
          <w:szCs w:val="28"/>
          <w:highlight w:val="none"/>
        </w:rPr>
        <w:t xml:space="preserve"> </w:t>
      </w:r>
      <w:r>
        <w:rPr>
          <w:rFonts w:ascii="宋体" w:hAnsi="宋体" w:eastAsia="宋体" w:cs="宋体"/>
          <w:color w:val="auto"/>
          <w:spacing w:val="-3"/>
          <w:sz w:val="28"/>
          <w:szCs w:val="28"/>
          <w:highlight w:val="none"/>
        </w:rPr>
        <w:t>合同终止。</w:t>
      </w:r>
    </w:p>
    <w:p w14:paraId="37FA2ACF">
      <w:pPr>
        <w:spacing w:before="208" w:line="221" w:lineRule="auto"/>
        <w:ind w:left="56"/>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18.税费</w:t>
      </w:r>
    </w:p>
    <w:p w14:paraId="46389B14">
      <w:pPr>
        <w:spacing w:before="210" w:line="219" w:lineRule="auto"/>
        <w:ind w:left="52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与本合同有关的一切税费均由乙方承担。</w:t>
      </w:r>
    </w:p>
    <w:p w14:paraId="6E42F4F0">
      <w:pPr>
        <w:spacing w:before="213" w:line="220" w:lineRule="auto"/>
        <w:ind w:left="56"/>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19.合同争议的解决</w:t>
      </w:r>
    </w:p>
    <w:p w14:paraId="11C0EE85">
      <w:pPr>
        <w:spacing w:line="220" w:lineRule="auto"/>
        <w:rPr>
          <w:rFonts w:ascii="宋体" w:hAnsi="宋体" w:eastAsia="宋体" w:cs="宋体"/>
          <w:color w:val="auto"/>
          <w:sz w:val="28"/>
          <w:szCs w:val="28"/>
          <w:highlight w:val="none"/>
        </w:rPr>
        <w:sectPr>
          <w:footerReference r:id="rId32" w:type="default"/>
          <w:pgSz w:w="11850" w:h="16781"/>
          <w:pgMar w:top="1424" w:right="1777" w:bottom="1149" w:left="1777" w:header="0" w:footer="987" w:gutter="0"/>
          <w:pgNumType w:fmt="decimal"/>
          <w:cols w:space="720" w:num="1"/>
        </w:sectPr>
      </w:pPr>
    </w:p>
    <w:p w14:paraId="708D4653">
      <w:pPr>
        <w:spacing w:before="54" w:line="290" w:lineRule="auto"/>
        <w:ind w:left="41" w:right="25" w:firstLine="495"/>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19.1</w:t>
      </w:r>
      <w:r>
        <w:rPr>
          <w:rFonts w:ascii="宋体" w:hAnsi="宋体" w:eastAsia="宋体" w:cs="宋体"/>
          <w:color w:val="auto"/>
          <w:spacing w:val="60"/>
          <w:sz w:val="28"/>
          <w:szCs w:val="28"/>
          <w:highlight w:val="none"/>
        </w:rPr>
        <w:t xml:space="preserve"> </w:t>
      </w:r>
      <w:r>
        <w:rPr>
          <w:rFonts w:ascii="宋体" w:hAnsi="宋体" w:eastAsia="宋体" w:cs="宋体"/>
          <w:color w:val="auto"/>
          <w:spacing w:val="-1"/>
          <w:sz w:val="28"/>
          <w:szCs w:val="28"/>
          <w:highlight w:val="none"/>
        </w:rPr>
        <w:t>甲方和乙方由于本合同的履行而发生任何争议时，双方可</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先通过协商解决。</w:t>
      </w:r>
    </w:p>
    <w:p w14:paraId="611297E4">
      <w:pPr>
        <w:spacing w:before="209" w:line="290" w:lineRule="auto"/>
        <w:ind w:left="37" w:right="25" w:firstLine="499"/>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 xml:space="preserve">19.2 任何一方不愿通过协商或通过协商仍不能解决争议，则双 </w:t>
      </w:r>
      <w:r>
        <w:rPr>
          <w:rFonts w:ascii="宋体" w:hAnsi="宋体" w:eastAsia="宋体" w:cs="宋体"/>
          <w:color w:val="auto"/>
          <w:spacing w:val="-1"/>
          <w:sz w:val="28"/>
          <w:szCs w:val="28"/>
          <w:highlight w:val="none"/>
        </w:rPr>
        <w:t>方中任何一方均应向甲方所在地人民法院起诉。</w:t>
      </w:r>
    </w:p>
    <w:p w14:paraId="02C31416">
      <w:pPr>
        <w:spacing w:before="211" w:line="220" w:lineRule="auto"/>
        <w:ind w:left="3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20.违约解除合同</w:t>
      </w:r>
    </w:p>
    <w:p w14:paraId="0E7607FB">
      <w:pPr>
        <w:spacing w:before="211" w:line="359" w:lineRule="auto"/>
        <w:ind w:left="41" w:right="25" w:firstLine="477"/>
        <w:rPr>
          <w:rFonts w:ascii="宋体" w:hAnsi="宋体" w:eastAsia="宋体" w:cs="宋体"/>
          <w:color w:val="auto"/>
          <w:sz w:val="28"/>
          <w:szCs w:val="28"/>
          <w:highlight w:val="none"/>
        </w:rPr>
      </w:pPr>
      <w:r>
        <w:rPr>
          <w:rFonts w:ascii="宋体" w:hAnsi="宋体" w:eastAsia="宋体" w:cs="宋体"/>
          <w:color w:val="auto"/>
          <w:sz w:val="28"/>
          <w:szCs w:val="28"/>
          <w:highlight w:val="none"/>
        </w:rPr>
        <w:t>20.1</w:t>
      </w:r>
      <w:r>
        <w:rPr>
          <w:rFonts w:ascii="宋体" w:hAnsi="宋体" w:eastAsia="宋体" w:cs="宋体"/>
          <w:color w:val="auto"/>
          <w:spacing w:val="48"/>
          <w:sz w:val="28"/>
          <w:szCs w:val="28"/>
          <w:highlight w:val="none"/>
        </w:rPr>
        <w:t xml:space="preserve"> </w:t>
      </w:r>
      <w:r>
        <w:rPr>
          <w:rFonts w:ascii="宋体" w:hAnsi="宋体" w:eastAsia="宋体" w:cs="宋体"/>
          <w:color w:val="auto"/>
          <w:sz w:val="28"/>
          <w:szCs w:val="28"/>
          <w:highlight w:val="none"/>
        </w:rPr>
        <w:t xml:space="preserve">出现下列情形之一的，视为乙方违约。甲方可向乙方发出 </w:t>
      </w:r>
      <w:r>
        <w:rPr>
          <w:rFonts w:ascii="宋体" w:hAnsi="宋体" w:eastAsia="宋体" w:cs="宋体"/>
          <w:color w:val="auto"/>
          <w:spacing w:val="-1"/>
          <w:sz w:val="28"/>
          <w:szCs w:val="28"/>
          <w:highlight w:val="none"/>
        </w:rPr>
        <w:t>书面通知，部分或全部终止合同，同时保留向乙方索赔的权利。</w:t>
      </w:r>
    </w:p>
    <w:p w14:paraId="4A9E966A">
      <w:pPr>
        <w:spacing w:before="1" w:line="289" w:lineRule="auto"/>
        <w:ind w:left="37" w:right="90" w:firstLine="48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20.1.1</w:t>
      </w:r>
      <w:r>
        <w:rPr>
          <w:rFonts w:ascii="宋体" w:hAnsi="宋体" w:eastAsia="宋体" w:cs="宋体"/>
          <w:color w:val="auto"/>
          <w:spacing w:val="43"/>
          <w:sz w:val="28"/>
          <w:szCs w:val="28"/>
          <w:highlight w:val="none"/>
        </w:rPr>
        <w:t xml:space="preserve"> </w:t>
      </w:r>
      <w:r>
        <w:rPr>
          <w:rFonts w:ascii="宋体" w:hAnsi="宋体" w:eastAsia="宋体" w:cs="宋体"/>
          <w:color w:val="auto"/>
          <w:spacing w:val="-2"/>
          <w:sz w:val="28"/>
          <w:szCs w:val="28"/>
          <w:highlight w:val="none"/>
        </w:rPr>
        <w:t>乙方未能在合同规定的限期或甲方同意延长的限期内，</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提供全部或部分货物的；</w:t>
      </w:r>
    </w:p>
    <w:p w14:paraId="01D29D4D">
      <w:pPr>
        <w:spacing w:before="212" w:line="220" w:lineRule="auto"/>
        <w:ind w:left="519"/>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20.1.2</w:t>
      </w:r>
      <w:r>
        <w:rPr>
          <w:rFonts w:ascii="宋体" w:hAnsi="宋体" w:eastAsia="宋体" w:cs="宋体"/>
          <w:color w:val="auto"/>
          <w:spacing w:val="39"/>
          <w:sz w:val="28"/>
          <w:szCs w:val="28"/>
          <w:highlight w:val="none"/>
        </w:rPr>
        <w:t xml:space="preserve"> </w:t>
      </w:r>
      <w:r>
        <w:rPr>
          <w:rFonts w:ascii="宋体" w:hAnsi="宋体" w:eastAsia="宋体" w:cs="宋体"/>
          <w:color w:val="auto"/>
          <w:spacing w:val="-2"/>
          <w:sz w:val="28"/>
          <w:szCs w:val="28"/>
          <w:highlight w:val="none"/>
        </w:rPr>
        <w:t>乙方未能履行合同规定的其它主要义</w:t>
      </w:r>
      <w:r>
        <w:rPr>
          <w:rFonts w:ascii="宋体" w:hAnsi="宋体" w:eastAsia="宋体" w:cs="宋体"/>
          <w:color w:val="auto"/>
          <w:spacing w:val="-3"/>
          <w:sz w:val="28"/>
          <w:szCs w:val="28"/>
          <w:highlight w:val="none"/>
        </w:rPr>
        <w:t>务的；</w:t>
      </w:r>
    </w:p>
    <w:p w14:paraId="0ABBE404">
      <w:pPr>
        <w:spacing w:before="212" w:line="219" w:lineRule="auto"/>
        <w:ind w:left="519"/>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20.1.3</w:t>
      </w:r>
      <w:r>
        <w:rPr>
          <w:rFonts w:ascii="宋体" w:hAnsi="宋体" w:eastAsia="宋体" w:cs="宋体"/>
          <w:color w:val="auto"/>
          <w:spacing w:val="38"/>
          <w:sz w:val="28"/>
          <w:szCs w:val="28"/>
          <w:highlight w:val="none"/>
        </w:rPr>
        <w:t xml:space="preserve"> </w:t>
      </w:r>
      <w:r>
        <w:rPr>
          <w:rFonts w:ascii="宋体" w:hAnsi="宋体" w:eastAsia="宋体" w:cs="宋体"/>
          <w:color w:val="auto"/>
          <w:spacing w:val="-2"/>
          <w:sz w:val="28"/>
          <w:szCs w:val="28"/>
          <w:highlight w:val="none"/>
        </w:rPr>
        <w:t>乙方在本合同履行过程中有欺诈行</w:t>
      </w:r>
      <w:r>
        <w:rPr>
          <w:rFonts w:ascii="宋体" w:hAnsi="宋体" w:eastAsia="宋体" w:cs="宋体"/>
          <w:color w:val="auto"/>
          <w:spacing w:val="-3"/>
          <w:sz w:val="28"/>
          <w:szCs w:val="28"/>
          <w:highlight w:val="none"/>
        </w:rPr>
        <w:t>为的。</w:t>
      </w:r>
    </w:p>
    <w:p w14:paraId="7DBC6FB7">
      <w:pPr>
        <w:spacing w:before="213" w:line="359" w:lineRule="auto"/>
        <w:ind w:left="36" w:right="25" w:firstLine="483"/>
        <w:jc w:val="both"/>
        <w:rPr>
          <w:rFonts w:ascii="宋体" w:hAnsi="宋体" w:eastAsia="宋体" w:cs="宋体"/>
          <w:color w:val="auto"/>
          <w:sz w:val="28"/>
          <w:szCs w:val="28"/>
          <w:highlight w:val="none"/>
        </w:rPr>
      </w:pPr>
      <w:r>
        <w:rPr>
          <w:rFonts w:ascii="宋体" w:hAnsi="宋体" w:eastAsia="宋体" w:cs="宋体"/>
          <w:color w:val="auto"/>
          <w:sz w:val="28"/>
          <w:szCs w:val="28"/>
          <w:highlight w:val="none"/>
        </w:rPr>
        <w:t>20.2</w:t>
      </w:r>
      <w:r>
        <w:rPr>
          <w:rFonts w:ascii="宋体" w:hAnsi="宋体" w:eastAsia="宋体" w:cs="宋体"/>
          <w:color w:val="auto"/>
          <w:spacing w:val="50"/>
          <w:sz w:val="28"/>
          <w:szCs w:val="28"/>
          <w:highlight w:val="none"/>
        </w:rPr>
        <w:t xml:space="preserve"> </w:t>
      </w:r>
      <w:r>
        <w:rPr>
          <w:rFonts w:ascii="宋体" w:hAnsi="宋体" w:eastAsia="宋体" w:cs="宋体"/>
          <w:color w:val="auto"/>
          <w:sz w:val="28"/>
          <w:szCs w:val="28"/>
          <w:highlight w:val="none"/>
        </w:rPr>
        <w:t>甲方全部或部分解除合同之后，应当遵循诚实信用原</w:t>
      </w:r>
      <w:r>
        <w:rPr>
          <w:rFonts w:ascii="宋体" w:hAnsi="宋体" w:eastAsia="宋体" w:cs="宋体"/>
          <w:color w:val="auto"/>
          <w:spacing w:val="-1"/>
          <w:sz w:val="28"/>
          <w:szCs w:val="28"/>
          <w:highlight w:val="none"/>
        </w:rPr>
        <w:t>则购</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买与未交付的货物类似的货物或服务，乙方应承担买方</w:t>
      </w:r>
      <w:r>
        <w:rPr>
          <w:rFonts w:ascii="宋体" w:hAnsi="宋体" w:eastAsia="宋体" w:cs="宋体"/>
          <w:color w:val="auto"/>
          <w:spacing w:val="3"/>
          <w:sz w:val="28"/>
          <w:szCs w:val="28"/>
          <w:highlight w:val="none"/>
        </w:rPr>
        <w:t>购买类似货</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物或服务而产生的额外支出。部分解除合同的，乙方应</w:t>
      </w:r>
      <w:r>
        <w:rPr>
          <w:rFonts w:ascii="宋体" w:hAnsi="宋体" w:eastAsia="宋体" w:cs="宋体"/>
          <w:color w:val="auto"/>
          <w:spacing w:val="3"/>
          <w:sz w:val="28"/>
          <w:szCs w:val="28"/>
          <w:highlight w:val="none"/>
        </w:rPr>
        <w:t>继续履行合</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同中未解除的部分。</w:t>
      </w:r>
    </w:p>
    <w:p w14:paraId="0160FD5E">
      <w:pPr>
        <w:spacing w:before="2" w:line="219" w:lineRule="auto"/>
        <w:ind w:left="3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21.破产终止合同</w:t>
      </w:r>
    </w:p>
    <w:p w14:paraId="7ADF1599">
      <w:pPr>
        <w:spacing w:before="212" w:line="359" w:lineRule="auto"/>
        <w:ind w:left="63" w:right="25" w:firstLine="480"/>
        <w:jc w:val="both"/>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乙方破产而无法完全履行本合同义务时，甲方可以书面</w:t>
      </w:r>
      <w:r>
        <w:rPr>
          <w:rFonts w:ascii="宋体" w:hAnsi="宋体" w:eastAsia="宋体" w:cs="宋体"/>
          <w:color w:val="auto"/>
          <w:spacing w:val="-5"/>
          <w:sz w:val="28"/>
          <w:szCs w:val="28"/>
          <w:highlight w:val="none"/>
        </w:rPr>
        <w:t>方式通知</w:t>
      </w:r>
      <w:r>
        <w:rPr>
          <w:rFonts w:ascii="宋体" w:hAnsi="宋体" w:eastAsia="宋体" w:cs="宋体"/>
          <w:color w:val="auto"/>
          <w:sz w:val="28"/>
          <w:szCs w:val="28"/>
          <w:highlight w:val="none"/>
        </w:rPr>
        <w:t xml:space="preserve"> </w:t>
      </w:r>
      <w:r>
        <w:rPr>
          <w:rFonts w:ascii="宋体" w:hAnsi="宋体" w:eastAsia="宋体" w:cs="宋体"/>
          <w:color w:val="auto"/>
          <w:spacing w:val="3"/>
          <w:sz w:val="28"/>
          <w:szCs w:val="28"/>
          <w:highlight w:val="none"/>
        </w:rPr>
        <w:t>乙方终止合同而不给予乙方补偿。该合同的终止将不损害或</w:t>
      </w:r>
      <w:r>
        <w:rPr>
          <w:rFonts w:ascii="宋体" w:hAnsi="宋体" w:eastAsia="宋体" w:cs="宋体"/>
          <w:color w:val="auto"/>
          <w:spacing w:val="2"/>
          <w:sz w:val="28"/>
          <w:szCs w:val="28"/>
          <w:highlight w:val="none"/>
        </w:rPr>
        <w:t>不影响</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甲方已经采取或将要采取任何行动或补救措施的权利。</w:t>
      </w:r>
    </w:p>
    <w:p w14:paraId="5C62218A">
      <w:pPr>
        <w:spacing w:before="1" w:line="220" w:lineRule="auto"/>
        <w:ind w:left="3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22.转让和分包</w:t>
      </w:r>
    </w:p>
    <w:p w14:paraId="482CC268">
      <w:pPr>
        <w:spacing w:before="208" w:line="219" w:lineRule="auto"/>
        <w:ind w:left="399"/>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22.1 政府采购合同不能转让。</w:t>
      </w:r>
    </w:p>
    <w:p w14:paraId="3AAECB5A">
      <w:pPr>
        <w:spacing w:before="215" w:line="324" w:lineRule="auto"/>
        <w:ind w:left="37" w:right="25" w:firstLine="362"/>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22.2 经甲方书面同意乙方可以将合同条款下非主体、非关键性工</w:t>
      </w:r>
      <w:r>
        <w:rPr>
          <w:rFonts w:ascii="宋体" w:hAnsi="宋体" w:eastAsia="宋体" w:cs="宋体"/>
          <w:color w:val="auto"/>
          <w:spacing w:val="12"/>
          <w:sz w:val="28"/>
          <w:szCs w:val="28"/>
          <w:highlight w:val="none"/>
        </w:rPr>
        <w:t xml:space="preserve"> </w:t>
      </w:r>
      <w:r>
        <w:rPr>
          <w:rFonts w:ascii="宋体" w:hAnsi="宋体" w:eastAsia="宋体" w:cs="宋体"/>
          <w:color w:val="auto"/>
          <w:spacing w:val="4"/>
          <w:sz w:val="28"/>
          <w:szCs w:val="28"/>
          <w:highlight w:val="none"/>
        </w:rPr>
        <w:t>作分包给他人完成。接受分包的人应当具备相应的资</w:t>
      </w:r>
      <w:r>
        <w:rPr>
          <w:rFonts w:ascii="宋体" w:hAnsi="宋体" w:eastAsia="宋体" w:cs="宋体"/>
          <w:color w:val="auto"/>
          <w:spacing w:val="3"/>
          <w:sz w:val="28"/>
          <w:szCs w:val="28"/>
          <w:highlight w:val="none"/>
        </w:rPr>
        <w:t>格条件，并不</w:t>
      </w:r>
      <w:r>
        <w:rPr>
          <w:rFonts w:ascii="宋体" w:hAnsi="宋体" w:eastAsia="宋体" w:cs="宋体"/>
          <w:color w:val="auto"/>
          <w:sz w:val="28"/>
          <w:szCs w:val="28"/>
          <w:highlight w:val="none"/>
        </w:rPr>
        <w:t xml:space="preserve"> </w:t>
      </w:r>
      <w:r>
        <w:rPr>
          <w:rFonts w:ascii="宋体" w:hAnsi="宋体" w:eastAsia="宋体" w:cs="宋体"/>
          <w:color w:val="auto"/>
          <w:spacing w:val="4"/>
          <w:sz w:val="28"/>
          <w:szCs w:val="28"/>
          <w:highlight w:val="none"/>
        </w:rPr>
        <w:t>得再次分包。分包后不能解除卖方履行本合同的责任</w:t>
      </w:r>
      <w:r>
        <w:rPr>
          <w:rFonts w:ascii="宋体" w:hAnsi="宋体" w:eastAsia="宋体" w:cs="宋体"/>
          <w:color w:val="auto"/>
          <w:spacing w:val="3"/>
          <w:sz w:val="28"/>
          <w:szCs w:val="28"/>
          <w:highlight w:val="none"/>
        </w:rPr>
        <w:t>和义务，接受</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分包的人与乙方共同对甲方连带承担合同的责任和义务。</w:t>
      </w:r>
    </w:p>
    <w:p w14:paraId="5171D09C">
      <w:pPr>
        <w:spacing w:line="324" w:lineRule="auto"/>
        <w:rPr>
          <w:rFonts w:ascii="宋体" w:hAnsi="宋体" w:eastAsia="宋体" w:cs="宋体"/>
          <w:color w:val="auto"/>
          <w:sz w:val="28"/>
          <w:szCs w:val="28"/>
          <w:highlight w:val="none"/>
        </w:rPr>
        <w:sectPr>
          <w:footerReference r:id="rId33" w:type="default"/>
          <w:pgSz w:w="11850" w:h="16781"/>
          <w:pgMar w:top="1424" w:right="1777" w:bottom="1149" w:left="1777" w:header="0" w:footer="987" w:gutter="0"/>
          <w:pgNumType w:fmt="decimal"/>
          <w:cols w:space="720" w:num="1"/>
        </w:sectPr>
      </w:pPr>
    </w:p>
    <w:p w14:paraId="72D6752C">
      <w:pPr>
        <w:spacing w:before="56" w:line="220" w:lineRule="auto"/>
        <w:ind w:left="3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23.合同修改</w:t>
      </w:r>
    </w:p>
    <w:p w14:paraId="2D18C223">
      <w:pPr>
        <w:spacing w:before="211" w:line="219" w:lineRule="auto"/>
        <w:ind w:left="596"/>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政府采购合同的双方当事人不得擅自变更、中止或者终止合同</w:t>
      </w:r>
    </w:p>
    <w:p w14:paraId="0CA86032">
      <w:pPr>
        <w:spacing w:before="212" w:line="222" w:lineRule="auto"/>
        <w:ind w:left="3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24.通知</w:t>
      </w:r>
    </w:p>
    <w:p w14:paraId="58D403BF">
      <w:pPr>
        <w:spacing w:before="208" w:line="359" w:lineRule="auto"/>
        <w:ind w:left="37" w:right="25" w:firstLine="480"/>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本合同任何一方给另一方的通知，都应以书面形式发</w:t>
      </w:r>
      <w:r>
        <w:rPr>
          <w:rFonts w:ascii="宋体" w:hAnsi="宋体" w:eastAsia="宋体" w:cs="宋体"/>
          <w:color w:val="auto"/>
          <w:spacing w:val="-4"/>
          <w:sz w:val="28"/>
          <w:szCs w:val="28"/>
          <w:highlight w:val="none"/>
        </w:rPr>
        <w:t>送，而另一</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方也应以书面形式确认并发送到对方明确的地址。</w:t>
      </w:r>
    </w:p>
    <w:p w14:paraId="2044FB8F">
      <w:pPr>
        <w:spacing w:before="1" w:line="220" w:lineRule="auto"/>
        <w:ind w:left="3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25.计量单位</w:t>
      </w:r>
    </w:p>
    <w:p w14:paraId="1DDD39AD">
      <w:pPr>
        <w:spacing w:before="210" w:line="217" w:lineRule="auto"/>
        <w:ind w:left="53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除技术规范中另有规定外,计量单位均使用国家法定计量单位。</w:t>
      </w:r>
    </w:p>
    <w:p w14:paraId="4217C71B">
      <w:pPr>
        <w:spacing w:before="215" w:line="220" w:lineRule="auto"/>
        <w:ind w:left="39"/>
        <w:outlineLvl w:val="0"/>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26.适用法律</w:t>
      </w:r>
    </w:p>
    <w:p w14:paraId="5B8C3B6A">
      <w:pPr>
        <w:spacing w:before="212" w:line="219" w:lineRule="auto"/>
        <w:ind w:left="517"/>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本合同按照中华人民共和国的相关法律进行解释。</w:t>
      </w:r>
    </w:p>
    <w:p w14:paraId="3967E78D">
      <w:pPr>
        <w:spacing w:line="219" w:lineRule="auto"/>
        <w:rPr>
          <w:rFonts w:ascii="宋体" w:hAnsi="宋体" w:eastAsia="宋体" w:cs="宋体"/>
          <w:color w:val="auto"/>
          <w:sz w:val="28"/>
          <w:szCs w:val="28"/>
          <w:highlight w:val="none"/>
        </w:rPr>
        <w:sectPr>
          <w:footerReference r:id="rId34" w:type="default"/>
          <w:pgSz w:w="11850" w:h="16781"/>
          <w:pgMar w:top="1424" w:right="1777" w:bottom="1149" w:left="1777" w:header="0" w:footer="987" w:gutter="0"/>
          <w:pgNumType w:fmt="decimal"/>
          <w:cols w:space="720" w:num="1"/>
        </w:sectPr>
      </w:pPr>
    </w:p>
    <w:p w14:paraId="439E6CF9">
      <w:pPr>
        <w:spacing w:before="71" w:line="225" w:lineRule="auto"/>
        <w:ind w:left="2172"/>
        <w:outlineLvl w:val="0"/>
        <w:rPr>
          <w:rFonts w:ascii="宋体" w:hAnsi="宋体" w:eastAsia="宋体" w:cs="宋体"/>
          <w:color w:val="auto"/>
          <w:sz w:val="35"/>
          <w:szCs w:val="35"/>
          <w:highlight w:val="none"/>
        </w:rPr>
      </w:pPr>
      <w:bookmarkStart w:id="4" w:name="bookmark26"/>
      <w:bookmarkEnd w:id="4"/>
      <w:r>
        <w:rPr>
          <w:rFonts w:ascii="宋体" w:hAnsi="宋体" w:eastAsia="宋体" w:cs="宋体"/>
          <w:b/>
          <w:bCs/>
          <w:color w:val="auto"/>
          <w:spacing w:val="2"/>
          <w:sz w:val="35"/>
          <w:szCs w:val="35"/>
          <w:highlight w:val="none"/>
        </w:rPr>
        <w:t>第四部分</w:t>
      </w:r>
      <w:r>
        <w:rPr>
          <w:rFonts w:ascii="宋体" w:hAnsi="宋体" w:eastAsia="宋体" w:cs="宋体"/>
          <w:color w:val="auto"/>
          <w:spacing w:val="26"/>
          <w:sz w:val="35"/>
          <w:szCs w:val="35"/>
          <w:highlight w:val="none"/>
        </w:rPr>
        <w:t xml:space="preserve">  </w:t>
      </w:r>
      <w:r>
        <w:rPr>
          <w:rFonts w:ascii="宋体" w:hAnsi="宋体" w:eastAsia="宋体" w:cs="宋体"/>
          <w:b/>
          <w:bCs/>
          <w:color w:val="auto"/>
          <w:spacing w:val="2"/>
          <w:sz w:val="35"/>
          <w:szCs w:val="35"/>
          <w:highlight w:val="none"/>
        </w:rPr>
        <w:t>响应文件格式</w:t>
      </w:r>
    </w:p>
    <w:p w14:paraId="56C47B04">
      <w:pPr>
        <w:spacing w:before="266" w:line="221" w:lineRule="auto"/>
        <w:ind w:left="35"/>
        <w:outlineLvl w:val="1"/>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封面（上册）</w:t>
      </w:r>
    </w:p>
    <w:p w14:paraId="1388C0A4">
      <w:pPr>
        <w:spacing w:before="232" w:line="224" w:lineRule="auto"/>
        <w:ind w:left="6663"/>
        <w:rPr>
          <w:rFonts w:ascii="宋体" w:hAnsi="宋体" w:eastAsia="宋体" w:cs="宋体"/>
          <w:color w:val="auto"/>
          <w:sz w:val="35"/>
          <w:szCs w:val="35"/>
          <w:highlight w:val="none"/>
        </w:rPr>
      </w:pPr>
      <w:r>
        <w:rPr>
          <w:rFonts w:ascii="宋体" w:hAnsi="宋体" w:eastAsia="宋体" w:cs="宋体"/>
          <w:b/>
          <w:bCs/>
          <w:color w:val="auto"/>
          <w:spacing w:val="2"/>
          <w:sz w:val="35"/>
          <w:szCs w:val="35"/>
          <w:highlight w:val="none"/>
        </w:rPr>
        <w:t>正本/副本</w:t>
      </w:r>
    </w:p>
    <w:p w14:paraId="5412C337">
      <w:pPr>
        <w:spacing w:before="301" w:line="219" w:lineRule="auto"/>
        <w:ind w:left="1818"/>
        <w:rPr>
          <w:rFonts w:ascii="宋体" w:hAnsi="宋体" w:eastAsia="宋体" w:cs="宋体"/>
          <w:color w:val="auto"/>
          <w:sz w:val="52"/>
          <w:szCs w:val="52"/>
          <w:highlight w:val="none"/>
        </w:rPr>
      </w:pPr>
      <w:r>
        <w:rPr>
          <w:rFonts w:ascii="宋体" w:hAnsi="宋体" w:eastAsia="宋体" w:cs="宋体"/>
          <w:b/>
          <w:bCs/>
          <w:color w:val="auto"/>
          <w:spacing w:val="-6"/>
          <w:sz w:val="52"/>
          <w:szCs w:val="52"/>
          <w:highlight w:val="none"/>
        </w:rPr>
        <w:t>青海省政府采购项目</w:t>
      </w:r>
    </w:p>
    <w:p w14:paraId="1B852BAF">
      <w:pPr>
        <w:pStyle w:val="6"/>
        <w:spacing w:line="296" w:lineRule="auto"/>
        <w:rPr>
          <w:color w:val="auto"/>
          <w:highlight w:val="none"/>
        </w:rPr>
      </w:pPr>
    </w:p>
    <w:p w14:paraId="1B9D8C5F">
      <w:pPr>
        <w:pStyle w:val="6"/>
        <w:spacing w:line="296" w:lineRule="auto"/>
        <w:rPr>
          <w:color w:val="auto"/>
          <w:highlight w:val="none"/>
        </w:rPr>
      </w:pPr>
    </w:p>
    <w:p w14:paraId="4BCB9A59">
      <w:pPr>
        <w:pStyle w:val="6"/>
        <w:spacing w:line="296" w:lineRule="auto"/>
        <w:rPr>
          <w:color w:val="auto"/>
          <w:highlight w:val="none"/>
        </w:rPr>
      </w:pPr>
    </w:p>
    <w:p w14:paraId="2EF6ECBA">
      <w:pPr>
        <w:spacing w:before="231" w:line="222" w:lineRule="auto"/>
        <w:ind w:left="2765"/>
        <w:rPr>
          <w:rFonts w:ascii="宋体" w:hAnsi="宋体" w:eastAsia="宋体" w:cs="宋体"/>
          <w:color w:val="auto"/>
          <w:sz w:val="71"/>
          <w:szCs w:val="71"/>
          <w:highlight w:val="none"/>
        </w:rPr>
      </w:pPr>
      <w:bookmarkStart w:id="5" w:name="bookmark4"/>
      <w:bookmarkEnd w:id="5"/>
      <w:r>
        <w:rPr>
          <w:rFonts w:ascii="宋体" w:hAnsi="宋体" w:eastAsia="宋体" w:cs="宋体"/>
          <w:b/>
          <w:bCs/>
          <w:color w:val="auto"/>
          <w:spacing w:val="-12"/>
          <w:sz w:val="71"/>
          <w:szCs w:val="71"/>
          <w:highlight w:val="none"/>
        </w:rPr>
        <w:t>响应文件</w:t>
      </w:r>
    </w:p>
    <w:p w14:paraId="39A0B3AF">
      <w:pPr>
        <w:pStyle w:val="6"/>
        <w:spacing w:line="376" w:lineRule="auto"/>
        <w:rPr>
          <w:color w:val="auto"/>
          <w:highlight w:val="none"/>
        </w:rPr>
      </w:pPr>
    </w:p>
    <w:p w14:paraId="5E013AD0">
      <w:pPr>
        <w:spacing w:before="114" w:line="226" w:lineRule="auto"/>
        <w:ind w:left="3452"/>
        <w:outlineLvl w:val="1"/>
        <w:rPr>
          <w:rFonts w:ascii="宋体" w:hAnsi="宋体" w:eastAsia="宋体" w:cs="宋体"/>
          <w:color w:val="auto"/>
          <w:sz w:val="35"/>
          <w:szCs w:val="35"/>
          <w:highlight w:val="none"/>
        </w:rPr>
      </w:pPr>
      <w:r>
        <w:rPr>
          <w:rFonts w:ascii="宋体" w:hAnsi="宋体" w:eastAsia="宋体" w:cs="宋体"/>
          <w:b/>
          <w:bCs/>
          <w:color w:val="auto"/>
          <w:spacing w:val="-3"/>
          <w:sz w:val="35"/>
          <w:szCs w:val="35"/>
          <w:highlight w:val="none"/>
        </w:rPr>
        <w:t>（上册）</w:t>
      </w:r>
    </w:p>
    <w:p w14:paraId="5D56FBF1">
      <w:pPr>
        <w:spacing w:before="271" w:line="225" w:lineRule="auto"/>
        <w:ind w:left="2729"/>
        <w:rPr>
          <w:rFonts w:ascii="宋体" w:hAnsi="宋体" w:eastAsia="宋体" w:cs="宋体"/>
          <w:color w:val="auto"/>
          <w:sz w:val="35"/>
          <w:szCs w:val="35"/>
          <w:highlight w:val="none"/>
        </w:rPr>
      </w:pPr>
      <w:r>
        <w:rPr>
          <w:rFonts w:ascii="宋体" w:hAnsi="宋体" w:eastAsia="宋体" w:cs="宋体"/>
          <w:b/>
          <w:bCs/>
          <w:color w:val="auto"/>
          <w:spacing w:val="2"/>
          <w:sz w:val="35"/>
          <w:szCs w:val="35"/>
          <w:highlight w:val="none"/>
        </w:rPr>
        <w:t>（资格审查文件）</w:t>
      </w:r>
    </w:p>
    <w:p w14:paraId="5FEC3955">
      <w:pPr>
        <w:pStyle w:val="6"/>
        <w:spacing w:line="284" w:lineRule="auto"/>
        <w:rPr>
          <w:color w:val="auto"/>
          <w:highlight w:val="none"/>
        </w:rPr>
      </w:pPr>
    </w:p>
    <w:p w14:paraId="4194358E">
      <w:pPr>
        <w:pStyle w:val="6"/>
        <w:spacing w:line="285" w:lineRule="auto"/>
        <w:rPr>
          <w:color w:val="auto"/>
          <w:highlight w:val="none"/>
        </w:rPr>
      </w:pPr>
    </w:p>
    <w:p w14:paraId="19787A18">
      <w:pPr>
        <w:pStyle w:val="6"/>
        <w:spacing w:line="285" w:lineRule="auto"/>
        <w:rPr>
          <w:color w:val="auto"/>
          <w:highlight w:val="none"/>
        </w:rPr>
      </w:pPr>
    </w:p>
    <w:p w14:paraId="660A9F4D">
      <w:pPr>
        <w:spacing w:before="114" w:line="224" w:lineRule="auto"/>
        <w:ind w:left="37"/>
        <w:rPr>
          <w:rFonts w:ascii="宋体" w:hAnsi="宋体" w:eastAsia="宋体" w:cs="宋体"/>
          <w:color w:val="auto"/>
          <w:sz w:val="35"/>
          <w:szCs w:val="35"/>
          <w:highlight w:val="none"/>
        </w:rPr>
      </w:pPr>
      <w:r>
        <w:rPr>
          <w:rFonts w:ascii="宋体" w:hAnsi="宋体" w:eastAsia="宋体" w:cs="宋体"/>
          <w:b/>
          <w:bCs/>
          <w:color w:val="auto"/>
          <w:spacing w:val="4"/>
          <w:sz w:val="35"/>
          <w:szCs w:val="35"/>
          <w:highlight w:val="none"/>
        </w:rPr>
        <w:t>采购项目编号：</w:t>
      </w:r>
    </w:p>
    <w:p w14:paraId="631F25B0">
      <w:pPr>
        <w:spacing w:before="276" w:line="224" w:lineRule="auto"/>
        <w:ind w:left="37"/>
        <w:rPr>
          <w:rFonts w:ascii="宋体" w:hAnsi="宋体" w:eastAsia="宋体" w:cs="宋体"/>
          <w:color w:val="auto"/>
          <w:sz w:val="35"/>
          <w:szCs w:val="35"/>
          <w:highlight w:val="none"/>
        </w:rPr>
      </w:pPr>
      <w:r>
        <w:rPr>
          <w:rFonts w:ascii="宋体" w:hAnsi="宋体" w:eastAsia="宋体" w:cs="宋体"/>
          <w:b/>
          <w:bCs/>
          <w:color w:val="auto"/>
          <w:spacing w:val="4"/>
          <w:sz w:val="35"/>
          <w:szCs w:val="35"/>
          <w:highlight w:val="none"/>
        </w:rPr>
        <w:t>采购项目名称：</w:t>
      </w:r>
    </w:p>
    <w:p w14:paraId="243D090B">
      <w:pPr>
        <w:spacing w:before="277" w:line="225" w:lineRule="auto"/>
        <w:ind w:left="43"/>
        <w:rPr>
          <w:rFonts w:ascii="宋体" w:hAnsi="宋体" w:eastAsia="宋体" w:cs="宋体"/>
          <w:color w:val="auto"/>
          <w:sz w:val="35"/>
          <w:szCs w:val="35"/>
          <w:highlight w:val="none"/>
        </w:rPr>
      </w:pPr>
      <w:r>
        <w:rPr>
          <w:rFonts w:ascii="宋体" w:hAnsi="宋体" w:eastAsia="宋体" w:cs="宋体"/>
          <w:b/>
          <w:bCs/>
          <w:color w:val="auto"/>
          <w:spacing w:val="1"/>
          <w:sz w:val="35"/>
          <w:szCs w:val="35"/>
          <w:highlight w:val="none"/>
        </w:rPr>
        <w:t>包号：</w:t>
      </w:r>
    </w:p>
    <w:p w14:paraId="77391644">
      <w:pPr>
        <w:pStyle w:val="6"/>
        <w:spacing w:line="283" w:lineRule="auto"/>
        <w:rPr>
          <w:color w:val="auto"/>
          <w:highlight w:val="none"/>
        </w:rPr>
      </w:pPr>
    </w:p>
    <w:p w14:paraId="286C4007">
      <w:pPr>
        <w:pStyle w:val="6"/>
        <w:spacing w:line="284" w:lineRule="auto"/>
        <w:rPr>
          <w:color w:val="auto"/>
          <w:highlight w:val="none"/>
        </w:rPr>
      </w:pPr>
    </w:p>
    <w:p w14:paraId="5111B726">
      <w:pPr>
        <w:pStyle w:val="6"/>
        <w:spacing w:line="284" w:lineRule="auto"/>
        <w:rPr>
          <w:color w:val="auto"/>
          <w:highlight w:val="none"/>
        </w:rPr>
      </w:pPr>
    </w:p>
    <w:p w14:paraId="357B8ACF">
      <w:pPr>
        <w:spacing w:before="114" w:line="370" w:lineRule="auto"/>
        <w:ind w:left="762" w:hanging="1"/>
        <w:rPr>
          <w:rFonts w:ascii="宋体" w:hAnsi="宋体" w:eastAsia="宋体" w:cs="宋体"/>
          <w:color w:val="auto"/>
          <w:sz w:val="35"/>
          <w:szCs w:val="35"/>
          <w:highlight w:val="none"/>
        </w:rPr>
      </w:pPr>
      <w:r>
        <w:rPr>
          <w:rFonts w:ascii="宋体" w:hAnsi="宋体" w:eastAsia="宋体" w:cs="宋体"/>
          <w:b/>
          <w:bCs/>
          <w:color w:val="auto"/>
          <w:spacing w:val="9"/>
          <w:sz w:val="35"/>
          <w:szCs w:val="35"/>
          <w:highlight w:val="none"/>
        </w:rPr>
        <w:t>供应商</w:t>
      </w:r>
      <w:r>
        <w:rPr>
          <w:rFonts w:ascii="宋体" w:hAnsi="宋体" w:eastAsia="宋体" w:cs="宋体"/>
          <w:b/>
          <w:bCs/>
          <w:color w:val="auto"/>
          <w:spacing w:val="-17"/>
          <w:sz w:val="35"/>
          <w:szCs w:val="35"/>
          <w:highlight w:val="none"/>
        </w:rPr>
        <w:t>：</w:t>
      </w:r>
      <w:r>
        <w:rPr>
          <w:rFonts w:ascii="宋体" w:hAnsi="宋体" w:eastAsia="宋体" w:cs="宋体"/>
          <w:color w:val="auto"/>
          <w:spacing w:val="5"/>
          <w:sz w:val="35"/>
          <w:szCs w:val="35"/>
          <w:highlight w:val="none"/>
          <w:u w:val="single" w:color="auto"/>
        </w:rPr>
        <w:t xml:space="preserve">                          </w:t>
      </w:r>
      <w:r>
        <w:rPr>
          <w:rFonts w:ascii="宋体" w:hAnsi="宋体" w:eastAsia="宋体" w:cs="宋体"/>
          <w:b/>
          <w:bCs/>
          <w:color w:val="auto"/>
          <w:spacing w:val="-17"/>
          <w:sz w:val="35"/>
          <w:szCs w:val="35"/>
          <w:highlight w:val="none"/>
        </w:rPr>
        <w:t>（</w:t>
      </w:r>
      <w:r>
        <w:rPr>
          <w:rFonts w:ascii="宋体" w:hAnsi="宋体" w:eastAsia="宋体" w:cs="宋体"/>
          <w:b/>
          <w:bCs/>
          <w:color w:val="auto"/>
          <w:spacing w:val="9"/>
          <w:sz w:val="35"/>
          <w:szCs w:val="35"/>
          <w:highlight w:val="none"/>
        </w:rPr>
        <w:t>公章）</w:t>
      </w:r>
      <w:r>
        <w:rPr>
          <w:rFonts w:ascii="宋体" w:hAnsi="宋体" w:eastAsia="宋体" w:cs="宋体"/>
          <w:color w:val="auto"/>
          <w:spacing w:val="15"/>
          <w:sz w:val="35"/>
          <w:szCs w:val="35"/>
          <w:highlight w:val="none"/>
        </w:rPr>
        <w:t xml:space="preserve"> </w:t>
      </w:r>
      <w:r>
        <w:rPr>
          <w:rFonts w:ascii="宋体" w:hAnsi="宋体" w:eastAsia="宋体" w:cs="宋体"/>
          <w:b/>
          <w:bCs/>
          <w:color w:val="auto"/>
          <w:spacing w:val="8"/>
          <w:sz w:val="35"/>
          <w:szCs w:val="35"/>
          <w:highlight w:val="none"/>
        </w:rPr>
        <w:t>法定代表人或委托代理人</w:t>
      </w:r>
      <w:r>
        <w:rPr>
          <w:rFonts w:ascii="宋体" w:hAnsi="宋体" w:eastAsia="宋体" w:cs="宋体"/>
          <w:b/>
          <w:bCs/>
          <w:color w:val="auto"/>
          <w:spacing w:val="-52"/>
          <w:sz w:val="35"/>
          <w:szCs w:val="35"/>
          <w:highlight w:val="none"/>
        </w:rPr>
        <w:t>：</w:t>
      </w:r>
      <w:r>
        <w:rPr>
          <w:rFonts w:ascii="宋体" w:hAnsi="宋体" w:eastAsia="宋体" w:cs="宋体"/>
          <w:color w:val="auto"/>
          <w:spacing w:val="5"/>
          <w:sz w:val="35"/>
          <w:szCs w:val="35"/>
          <w:highlight w:val="none"/>
          <w:u w:val="single" w:color="auto"/>
        </w:rPr>
        <w:t xml:space="preserve">           </w:t>
      </w:r>
      <w:r>
        <w:rPr>
          <w:rFonts w:ascii="宋体" w:hAnsi="宋体" w:eastAsia="宋体" w:cs="宋体"/>
          <w:b/>
          <w:bCs/>
          <w:color w:val="auto"/>
          <w:spacing w:val="-52"/>
          <w:sz w:val="35"/>
          <w:szCs w:val="35"/>
          <w:highlight w:val="none"/>
        </w:rPr>
        <w:t>（</w:t>
      </w:r>
      <w:r>
        <w:rPr>
          <w:rFonts w:ascii="宋体" w:hAnsi="宋体" w:eastAsia="宋体" w:cs="宋体"/>
          <w:b/>
          <w:bCs/>
          <w:color w:val="auto"/>
          <w:spacing w:val="8"/>
          <w:sz w:val="35"/>
          <w:szCs w:val="35"/>
          <w:highlight w:val="none"/>
        </w:rPr>
        <w:t>签字）</w:t>
      </w:r>
    </w:p>
    <w:p w14:paraId="1A3DAB39">
      <w:pPr>
        <w:spacing w:before="1" w:line="224" w:lineRule="auto"/>
        <w:ind w:left="3654"/>
        <w:rPr>
          <w:rFonts w:ascii="宋体" w:hAnsi="宋体" w:eastAsia="宋体" w:cs="宋体"/>
          <w:color w:val="auto"/>
          <w:sz w:val="35"/>
          <w:szCs w:val="35"/>
          <w:highlight w:val="none"/>
        </w:rPr>
      </w:pPr>
      <w:r>
        <w:rPr>
          <w:rFonts w:ascii="宋体" w:hAnsi="宋体" w:eastAsia="宋体" w:cs="宋体"/>
          <w:b/>
          <w:bCs/>
          <w:color w:val="auto"/>
          <w:spacing w:val="-10"/>
          <w:sz w:val="35"/>
          <w:szCs w:val="35"/>
          <w:highlight w:val="none"/>
        </w:rPr>
        <w:t>年</w:t>
      </w:r>
      <w:r>
        <w:rPr>
          <w:rFonts w:ascii="宋体" w:hAnsi="宋体" w:eastAsia="宋体" w:cs="宋体"/>
          <w:color w:val="auto"/>
          <w:spacing w:val="11"/>
          <w:sz w:val="35"/>
          <w:szCs w:val="35"/>
          <w:highlight w:val="none"/>
        </w:rPr>
        <w:t xml:space="preserve">    </w:t>
      </w:r>
      <w:r>
        <w:rPr>
          <w:rFonts w:ascii="宋体" w:hAnsi="宋体" w:eastAsia="宋体" w:cs="宋体"/>
          <w:b/>
          <w:bCs/>
          <w:color w:val="auto"/>
          <w:spacing w:val="-10"/>
          <w:sz w:val="35"/>
          <w:szCs w:val="35"/>
          <w:highlight w:val="none"/>
        </w:rPr>
        <w:t>月</w:t>
      </w:r>
      <w:r>
        <w:rPr>
          <w:rFonts w:ascii="宋体" w:hAnsi="宋体" w:eastAsia="宋体" w:cs="宋体"/>
          <w:color w:val="auto"/>
          <w:spacing w:val="25"/>
          <w:sz w:val="35"/>
          <w:szCs w:val="35"/>
          <w:highlight w:val="none"/>
        </w:rPr>
        <w:t xml:space="preserve">    </w:t>
      </w:r>
      <w:r>
        <w:rPr>
          <w:rFonts w:ascii="宋体" w:hAnsi="宋体" w:eastAsia="宋体" w:cs="宋体"/>
          <w:b/>
          <w:bCs/>
          <w:color w:val="auto"/>
          <w:spacing w:val="-10"/>
          <w:sz w:val="35"/>
          <w:szCs w:val="35"/>
          <w:highlight w:val="none"/>
        </w:rPr>
        <w:t>日</w:t>
      </w:r>
    </w:p>
    <w:p w14:paraId="695F259D">
      <w:pPr>
        <w:spacing w:line="224" w:lineRule="auto"/>
        <w:rPr>
          <w:rFonts w:ascii="宋体" w:hAnsi="宋体" w:eastAsia="宋体" w:cs="宋体"/>
          <w:color w:val="auto"/>
          <w:sz w:val="35"/>
          <w:szCs w:val="35"/>
          <w:highlight w:val="none"/>
        </w:rPr>
        <w:sectPr>
          <w:footerReference r:id="rId35" w:type="default"/>
          <w:pgSz w:w="11850" w:h="16781"/>
          <w:pgMar w:top="1419" w:right="1653" w:bottom="1149" w:left="1777" w:header="0" w:footer="987" w:gutter="0"/>
          <w:pgNumType w:fmt="decimal"/>
          <w:cols w:space="720" w:num="1"/>
        </w:sectPr>
      </w:pPr>
    </w:p>
    <w:p w14:paraId="11C189B8">
      <w:pPr>
        <w:spacing w:before="59" w:line="221" w:lineRule="auto"/>
        <w:ind w:left="94"/>
        <w:outlineLvl w:val="1"/>
        <w:rPr>
          <w:rFonts w:ascii="宋体" w:hAnsi="宋体" w:eastAsia="宋体" w:cs="宋体"/>
          <w:color w:val="auto"/>
          <w:sz w:val="30"/>
          <w:szCs w:val="30"/>
          <w:highlight w:val="none"/>
        </w:rPr>
      </w:pPr>
      <w:r>
        <w:rPr>
          <w:rFonts w:ascii="宋体" w:hAnsi="宋体" w:eastAsia="宋体" w:cs="宋体"/>
          <w:b/>
          <w:bCs/>
          <w:color w:val="auto"/>
          <w:spacing w:val="-14"/>
          <w:sz w:val="30"/>
          <w:szCs w:val="30"/>
          <w:highlight w:val="none"/>
        </w:rPr>
        <w:t>目录（上册）</w:t>
      </w:r>
    </w:p>
    <w:p w14:paraId="7AAE8A81">
      <w:pPr>
        <w:spacing w:before="213" w:line="220"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（1）磋商函……………………………………………………………所在页码</w:t>
      </w:r>
    </w:p>
    <w:p w14:paraId="02613F6B">
      <w:pPr>
        <w:spacing w:before="181" w:line="219"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（2）法定代表人证明书………………………………………………所在页码</w:t>
      </w:r>
    </w:p>
    <w:p w14:paraId="4CE08E4F">
      <w:pPr>
        <w:spacing w:before="180" w:line="219"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（3）法定代表人授权书………………………………………………所在页码</w:t>
      </w:r>
    </w:p>
    <w:p w14:paraId="67F9C4BD">
      <w:pPr>
        <w:spacing w:before="183" w:line="219"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（4）供应商承诺函……………………………………………………所在页码</w:t>
      </w:r>
    </w:p>
    <w:p w14:paraId="0550B682">
      <w:pPr>
        <w:spacing w:before="184" w:line="219"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（5）供应商诚信承诺书………………………………………………所在页码</w:t>
      </w:r>
    </w:p>
    <w:p w14:paraId="6BEBA9A7">
      <w:pPr>
        <w:spacing w:before="181" w:line="219"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（6）资格证明材料……………………………………………………所在页码</w:t>
      </w:r>
    </w:p>
    <w:p w14:paraId="7CC8A785">
      <w:pPr>
        <w:spacing w:before="181" w:line="218"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（7）财务状况报告，依法缴纳税收和社会保障资金的相关材料…所在页码</w:t>
      </w:r>
    </w:p>
    <w:p w14:paraId="49454CCC">
      <w:pPr>
        <w:spacing w:before="184" w:line="219"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（8）具备履行合同所必需的设备和专业技术能力的证明材料……所在页码</w:t>
      </w:r>
    </w:p>
    <w:p w14:paraId="25E19A75">
      <w:pPr>
        <w:spacing w:before="184" w:line="219"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（9）无重大违法记录声明……………………………………………所在页码</w:t>
      </w:r>
    </w:p>
    <w:p w14:paraId="58ECDC42">
      <w:pPr>
        <w:spacing w:before="181" w:line="219"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（10）磋商保证金证明……………………………………………… 所在页码</w:t>
      </w:r>
    </w:p>
    <w:p w14:paraId="6359A45C">
      <w:pPr>
        <w:spacing w:line="219" w:lineRule="auto"/>
        <w:rPr>
          <w:rFonts w:ascii="宋体" w:hAnsi="宋体" w:eastAsia="宋体" w:cs="宋体"/>
          <w:color w:val="auto"/>
          <w:sz w:val="24"/>
          <w:szCs w:val="24"/>
          <w:highlight w:val="none"/>
        </w:rPr>
        <w:sectPr>
          <w:footerReference r:id="rId36" w:type="default"/>
          <w:pgSz w:w="11850" w:h="16781"/>
          <w:pgMar w:top="1425" w:right="1777" w:bottom="1149" w:left="1777" w:header="0" w:footer="987" w:gutter="0"/>
          <w:pgNumType w:fmt="decimal"/>
          <w:cols w:space="720" w:num="1"/>
        </w:sectPr>
      </w:pPr>
    </w:p>
    <w:p w14:paraId="632EC6FE">
      <w:pPr>
        <w:spacing w:before="60" w:line="220" w:lineRule="auto"/>
        <w:ind w:left="49"/>
        <w:outlineLvl w:val="0"/>
        <w:rPr>
          <w:rFonts w:ascii="宋体" w:hAnsi="宋体" w:eastAsia="宋体" w:cs="宋体"/>
          <w:color w:val="auto"/>
          <w:sz w:val="30"/>
          <w:szCs w:val="30"/>
          <w:highlight w:val="none"/>
        </w:rPr>
      </w:pPr>
      <w:bookmarkStart w:id="6" w:name="bookmark5"/>
      <w:bookmarkEnd w:id="6"/>
      <w:r>
        <w:rPr>
          <w:rFonts w:ascii="宋体" w:hAnsi="宋体" w:eastAsia="宋体" w:cs="宋体"/>
          <w:b/>
          <w:bCs/>
          <w:color w:val="auto"/>
          <w:spacing w:val="-7"/>
          <w:sz w:val="30"/>
          <w:szCs w:val="30"/>
          <w:highlight w:val="none"/>
        </w:rPr>
        <w:t>（1）磋商函</w:t>
      </w:r>
    </w:p>
    <w:p w14:paraId="63CBC1DB">
      <w:pPr>
        <w:pStyle w:val="6"/>
        <w:spacing w:line="402" w:lineRule="auto"/>
        <w:rPr>
          <w:color w:val="auto"/>
          <w:highlight w:val="none"/>
        </w:rPr>
      </w:pPr>
    </w:p>
    <w:p w14:paraId="180C055E">
      <w:pPr>
        <w:spacing w:before="91" w:line="221" w:lineRule="auto"/>
        <w:ind w:left="3735"/>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磋商函</w:t>
      </w:r>
    </w:p>
    <w:p w14:paraId="73A4D28B">
      <w:pPr>
        <w:pStyle w:val="6"/>
        <w:spacing w:line="333" w:lineRule="auto"/>
        <w:rPr>
          <w:color w:val="auto"/>
          <w:highlight w:val="none"/>
        </w:rPr>
      </w:pPr>
    </w:p>
    <w:p w14:paraId="36269185">
      <w:pPr>
        <w:pStyle w:val="6"/>
        <w:spacing w:line="333" w:lineRule="auto"/>
        <w:rPr>
          <w:color w:val="auto"/>
          <w:highlight w:val="none"/>
        </w:rPr>
      </w:pPr>
    </w:p>
    <w:p w14:paraId="3FC828AA">
      <w:pPr>
        <w:spacing w:before="78" w:line="219" w:lineRule="auto"/>
        <w:ind w:left="3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致：采购代理机构</w:t>
      </w:r>
    </w:p>
    <w:p w14:paraId="35305143">
      <w:pPr>
        <w:spacing w:before="184" w:line="359" w:lineRule="auto"/>
        <w:ind w:left="45" w:firstLine="47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我们收到</w:t>
      </w:r>
      <w:r>
        <w:rPr>
          <w:rFonts w:ascii="宋体" w:hAnsi="宋体" w:eastAsia="宋体" w:cs="宋体"/>
          <w:color w:val="auto"/>
          <w:spacing w:val="2"/>
          <w:sz w:val="24"/>
          <w:szCs w:val="24"/>
          <w:highlight w:val="none"/>
          <w:u w:val="single" w:color="auto"/>
        </w:rPr>
        <w:t>采购项目名称（采购项目编号）</w:t>
      </w:r>
      <w:r>
        <w:rPr>
          <w:rFonts w:ascii="宋体" w:hAnsi="宋体" w:eastAsia="宋体" w:cs="宋体"/>
          <w:color w:val="auto"/>
          <w:spacing w:val="2"/>
          <w:sz w:val="24"/>
          <w:szCs w:val="24"/>
          <w:highlight w:val="none"/>
        </w:rPr>
        <w:t>采购文件，经研究，法定代表人</w:t>
      </w:r>
      <w:r>
        <w:rPr>
          <w:rFonts w:ascii="宋体" w:hAnsi="宋体" w:eastAsia="宋体" w:cs="宋体"/>
          <w:color w:val="auto"/>
          <w:spacing w:val="7"/>
          <w:sz w:val="24"/>
          <w:szCs w:val="24"/>
          <w:highlight w:val="none"/>
        </w:rPr>
        <w:t xml:space="preserve"> </w:t>
      </w:r>
      <w:r>
        <w:rPr>
          <w:rFonts w:ascii="宋体" w:hAnsi="宋体" w:eastAsia="宋体" w:cs="宋体"/>
          <w:color w:val="auto"/>
          <w:spacing w:val="-3"/>
          <w:sz w:val="24"/>
          <w:szCs w:val="24"/>
          <w:highlight w:val="none"/>
        </w:rPr>
        <w:t>（姓名、职务）正式授权（委托代理人姓名、职务）代表供应商（供应商名称、</w:t>
      </w:r>
    </w:p>
    <w:p w14:paraId="6FE06E5F">
      <w:pPr>
        <w:spacing w:line="219" w:lineRule="auto"/>
        <w:ind w:left="3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地址）提交响应文件。</w:t>
      </w:r>
    </w:p>
    <w:p w14:paraId="35F19AC8">
      <w:pPr>
        <w:spacing w:before="179" w:line="219" w:lineRule="auto"/>
        <w:ind w:left="51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据此函，签字代表宣布同意如下：</w:t>
      </w:r>
    </w:p>
    <w:p w14:paraId="57838C2E">
      <w:pPr>
        <w:spacing w:before="183" w:line="290" w:lineRule="auto"/>
        <w:ind w:left="34" w:right="82" w:firstLine="49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1.我方已详阅采购文件的全部内容，包括澄</w:t>
      </w:r>
      <w:r>
        <w:rPr>
          <w:rFonts w:ascii="宋体" w:hAnsi="宋体" w:eastAsia="宋体" w:cs="宋体"/>
          <w:color w:val="auto"/>
          <w:spacing w:val="1"/>
          <w:sz w:val="24"/>
          <w:szCs w:val="24"/>
          <w:highlight w:val="none"/>
        </w:rPr>
        <w:t>清、修改条款等有关附件，承</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诺对其完全理解并接受。</w:t>
      </w:r>
    </w:p>
    <w:p w14:paraId="6CA63625">
      <w:pPr>
        <w:spacing w:before="180" w:line="289" w:lineRule="auto"/>
        <w:ind w:left="35" w:right="82" w:firstLine="481"/>
        <w:rPr>
          <w:rFonts w:ascii="宋体" w:hAnsi="宋体" w:eastAsia="宋体" w:cs="宋体"/>
          <w:color w:val="auto"/>
          <w:sz w:val="24"/>
          <w:szCs w:val="24"/>
          <w:highlight w:val="none"/>
        </w:rPr>
      </w:pPr>
      <w:r>
        <w:rPr>
          <w:rFonts w:ascii="宋体" w:hAnsi="宋体" w:eastAsia="宋体" w:cs="宋体"/>
          <w:color w:val="auto"/>
          <w:sz w:val="24"/>
          <w:szCs w:val="24"/>
          <w:highlight w:val="none"/>
        </w:rPr>
        <w:t>2.磋商有效期：从提交响应文件的截止之日起</w:t>
      </w:r>
      <w:r>
        <w:rPr>
          <w:rFonts w:ascii="宋体" w:hAnsi="宋体" w:eastAsia="宋体" w:cs="宋体"/>
          <w:color w:val="auto"/>
          <w:spacing w:val="-113"/>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67"/>
          <w:sz w:val="24"/>
          <w:szCs w:val="24"/>
          <w:highlight w:val="none"/>
        </w:rPr>
        <w:t xml:space="preserve"> </w:t>
      </w:r>
      <w:r>
        <w:rPr>
          <w:rFonts w:ascii="宋体" w:hAnsi="宋体" w:eastAsia="宋体" w:cs="宋体"/>
          <w:color w:val="auto"/>
          <w:sz w:val="24"/>
          <w:szCs w:val="24"/>
          <w:highlight w:val="none"/>
        </w:rPr>
        <w:t>日历日内有效。如果我方在磋商有效期内撤回</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成交</w:t>
      </w:r>
      <w:r>
        <w:rPr>
          <w:rFonts w:ascii="宋体" w:hAnsi="宋体" w:eastAsia="宋体" w:cs="宋体"/>
          <w:color w:val="auto"/>
          <w:sz w:val="24"/>
          <w:szCs w:val="24"/>
          <w:highlight w:val="none"/>
        </w:rPr>
        <w:t>后不签约的，</w:t>
      </w:r>
      <w:r>
        <w:rPr>
          <w:rFonts w:ascii="宋体" w:hAnsi="宋体" w:eastAsia="宋体" w:cs="宋体"/>
          <w:color w:val="auto"/>
          <w:spacing w:val="-1"/>
          <w:sz w:val="24"/>
          <w:szCs w:val="24"/>
          <w:highlight w:val="none"/>
        </w:rPr>
        <w:t>磋商保证金将被贵方没收。</w:t>
      </w:r>
    </w:p>
    <w:p w14:paraId="0E1E4508">
      <w:pPr>
        <w:spacing w:before="182" w:line="289" w:lineRule="auto"/>
        <w:ind w:left="37" w:right="82"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3.我方同意按照贵方要求提供与</w:t>
      </w:r>
      <w:r>
        <w:rPr>
          <w:rFonts w:hint="eastAsia" w:ascii="宋体" w:hAnsi="宋体" w:eastAsia="宋体" w:cs="宋体"/>
          <w:color w:val="auto"/>
          <w:spacing w:val="2"/>
          <w:sz w:val="24"/>
          <w:szCs w:val="24"/>
          <w:highlight w:val="none"/>
          <w:lang w:eastAsia="zh-CN"/>
        </w:rPr>
        <w:t>磋商</w:t>
      </w:r>
      <w:r>
        <w:rPr>
          <w:rFonts w:ascii="宋体" w:hAnsi="宋体" w:eastAsia="宋体" w:cs="宋体"/>
          <w:color w:val="auto"/>
          <w:spacing w:val="2"/>
          <w:sz w:val="24"/>
          <w:szCs w:val="24"/>
          <w:highlight w:val="none"/>
        </w:rPr>
        <w:t>有关的一切数据或资料，理解并接受</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贵方制定的评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办法。</w:t>
      </w:r>
    </w:p>
    <w:p w14:paraId="6864314D">
      <w:pPr>
        <w:spacing w:before="182" w:line="219" w:lineRule="auto"/>
        <w:ind w:left="51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4.与本</w:t>
      </w:r>
      <w:r>
        <w:rPr>
          <w:rFonts w:hint="eastAsia" w:ascii="宋体" w:hAnsi="宋体" w:eastAsia="宋体" w:cs="宋体"/>
          <w:color w:val="auto"/>
          <w:spacing w:val="-1"/>
          <w:sz w:val="24"/>
          <w:szCs w:val="24"/>
          <w:highlight w:val="none"/>
          <w:lang w:eastAsia="zh-CN"/>
        </w:rPr>
        <w:t>次磋商</w:t>
      </w:r>
      <w:r>
        <w:rPr>
          <w:rFonts w:ascii="宋体" w:hAnsi="宋体" w:eastAsia="宋体" w:cs="宋体"/>
          <w:color w:val="auto"/>
          <w:spacing w:val="-1"/>
          <w:sz w:val="24"/>
          <w:szCs w:val="24"/>
          <w:highlight w:val="none"/>
        </w:rPr>
        <w:t>有关的一切正式往来通讯请寄：</w:t>
      </w:r>
    </w:p>
    <w:p w14:paraId="008BD5C0">
      <w:pPr>
        <w:pStyle w:val="6"/>
        <w:spacing w:line="283" w:lineRule="auto"/>
        <w:rPr>
          <w:color w:val="auto"/>
          <w:highlight w:val="none"/>
        </w:rPr>
      </w:pPr>
    </w:p>
    <w:p w14:paraId="6B1931C3">
      <w:pPr>
        <w:pStyle w:val="6"/>
        <w:spacing w:line="284" w:lineRule="auto"/>
        <w:rPr>
          <w:color w:val="auto"/>
          <w:highlight w:val="none"/>
        </w:rPr>
      </w:pPr>
    </w:p>
    <w:p w14:paraId="78D95146">
      <w:pPr>
        <w:spacing w:before="79" w:line="213" w:lineRule="auto"/>
        <w:ind w:left="34"/>
        <w:rPr>
          <w:rFonts w:ascii="宋体" w:hAnsi="宋体" w:eastAsia="宋体" w:cs="宋体"/>
          <w:color w:val="auto"/>
          <w:sz w:val="24"/>
          <w:szCs w:val="24"/>
          <w:highlight w:val="none"/>
        </w:rPr>
      </w:pPr>
      <w:r>
        <w:rPr>
          <w:rFonts w:ascii="宋体" w:hAnsi="宋体" w:eastAsia="宋体" w:cs="宋体"/>
          <w:color w:val="auto"/>
          <w:sz w:val="24"/>
          <w:szCs w:val="24"/>
          <w:highlight w:val="none"/>
        </w:rPr>
        <w:t>地址：_______________          邮编：___</w:t>
      </w:r>
      <w:r>
        <w:rPr>
          <w:rFonts w:ascii="宋体" w:hAnsi="宋体" w:eastAsia="宋体" w:cs="宋体"/>
          <w:color w:val="auto"/>
          <w:spacing w:val="-1"/>
          <w:sz w:val="24"/>
          <w:szCs w:val="24"/>
          <w:highlight w:val="none"/>
        </w:rPr>
        <w:t>___________</w:t>
      </w:r>
    </w:p>
    <w:p w14:paraId="5C10516A">
      <w:pPr>
        <w:spacing w:before="191" w:line="213" w:lineRule="auto"/>
        <w:ind w:left="6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电话：_______________          传真：______________</w:t>
      </w:r>
    </w:p>
    <w:p w14:paraId="550D1504">
      <w:pPr>
        <w:spacing w:before="189" w:line="213" w:lineRule="auto"/>
        <w:ind w:left="35"/>
        <w:rPr>
          <w:rFonts w:ascii="宋体" w:hAnsi="宋体" w:eastAsia="宋体" w:cs="宋体"/>
          <w:color w:val="auto"/>
          <w:sz w:val="24"/>
          <w:szCs w:val="24"/>
          <w:highlight w:val="none"/>
        </w:rPr>
      </w:pPr>
      <w:r>
        <w:rPr>
          <w:rFonts w:ascii="宋体" w:hAnsi="宋体" w:eastAsia="宋体" w:cs="宋体"/>
          <w:color w:val="auto"/>
          <w:sz w:val="24"/>
          <w:szCs w:val="24"/>
          <w:highlight w:val="none"/>
        </w:rPr>
        <w:t>法定代表人姓名： ___________   职务：</w:t>
      </w:r>
      <w:r>
        <w:rPr>
          <w:rFonts w:ascii="宋体" w:hAnsi="宋体" w:eastAsia="宋体" w:cs="宋体"/>
          <w:color w:val="auto"/>
          <w:spacing w:val="-1"/>
          <w:sz w:val="24"/>
          <w:szCs w:val="24"/>
          <w:highlight w:val="none"/>
        </w:rPr>
        <w:t>____________</w:t>
      </w:r>
    </w:p>
    <w:p w14:paraId="4E2374B6">
      <w:pPr>
        <w:pStyle w:val="6"/>
        <w:spacing w:line="259" w:lineRule="auto"/>
        <w:rPr>
          <w:color w:val="auto"/>
          <w:highlight w:val="none"/>
        </w:rPr>
      </w:pPr>
    </w:p>
    <w:p w14:paraId="1AFEBDC5">
      <w:pPr>
        <w:pStyle w:val="6"/>
        <w:spacing w:line="260" w:lineRule="auto"/>
        <w:rPr>
          <w:color w:val="auto"/>
          <w:highlight w:val="none"/>
        </w:rPr>
      </w:pPr>
    </w:p>
    <w:p w14:paraId="781BD01E">
      <w:pPr>
        <w:pStyle w:val="6"/>
        <w:spacing w:line="260" w:lineRule="auto"/>
        <w:rPr>
          <w:color w:val="auto"/>
          <w:highlight w:val="none"/>
        </w:rPr>
      </w:pPr>
    </w:p>
    <w:p w14:paraId="5ABA575F">
      <w:pPr>
        <w:pStyle w:val="6"/>
        <w:spacing w:line="260" w:lineRule="auto"/>
        <w:rPr>
          <w:color w:val="auto"/>
          <w:highlight w:val="none"/>
        </w:rPr>
      </w:pPr>
    </w:p>
    <w:p w14:paraId="10F03C64">
      <w:pPr>
        <w:spacing w:before="79" w:line="219" w:lineRule="auto"/>
        <w:ind w:left="1748"/>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供应商</w:t>
      </w:r>
      <w:r>
        <w:rPr>
          <w:rFonts w:ascii="宋体" w:hAnsi="宋体" w:eastAsia="宋体" w:cs="宋体"/>
          <w:b/>
          <w:bCs/>
          <w:color w:val="auto"/>
          <w:spacing w:val="-19"/>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19"/>
          <w:sz w:val="24"/>
          <w:szCs w:val="24"/>
          <w:highlight w:val="none"/>
        </w:rPr>
        <w:t>（</w:t>
      </w:r>
      <w:r>
        <w:rPr>
          <w:rFonts w:ascii="宋体" w:hAnsi="宋体" w:eastAsia="宋体" w:cs="宋体"/>
          <w:b/>
          <w:bCs/>
          <w:color w:val="auto"/>
          <w:spacing w:val="2"/>
          <w:sz w:val="24"/>
          <w:szCs w:val="24"/>
          <w:highlight w:val="none"/>
        </w:rPr>
        <w:t>公章）</w:t>
      </w:r>
    </w:p>
    <w:p w14:paraId="32588590">
      <w:pPr>
        <w:spacing w:before="182" w:line="219" w:lineRule="auto"/>
        <w:ind w:left="1748"/>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法定代表人或委托代理人</w:t>
      </w:r>
      <w:r>
        <w:rPr>
          <w:rFonts w:ascii="宋体" w:hAnsi="宋体" w:eastAsia="宋体" w:cs="宋体"/>
          <w:b/>
          <w:bCs/>
          <w:color w:val="auto"/>
          <w:spacing w:val="-20"/>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20"/>
          <w:sz w:val="24"/>
          <w:szCs w:val="24"/>
          <w:highlight w:val="none"/>
        </w:rPr>
        <w:t>（</w:t>
      </w:r>
      <w:r>
        <w:rPr>
          <w:rFonts w:ascii="宋体" w:hAnsi="宋体" w:eastAsia="宋体" w:cs="宋体"/>
          <w:b/>
          <w:bCs/>
          <w:color w:val="auto"/>
          <w:sz w:val="24"/>
          <w:szCs w:val="24"/>
          <w:highlight w:val="none"/>
        </w:rPr>
        <w:t>签字）</w:t>
      </w:r>
    </w:p>
    <w:p w14:paraId="0144C133">
      <w:pPr>
        <w:spacing w:before="183" w:line="219" w:lineRule="auto"/>
        <w:ind w:left="3313"/>
        <w:outlineLvl w:val="1"/>
        <w:rPr>
          <w:rFonts w:ascii="宋体" w:hAnsi="宋体" w:eastAsia="宋体" w:cs="宋体"/>
          <w:color w:val="auto"/>
          <w:sz w:val="24"/>
          <w:szCs w:val="24"/>
          <w:highlight w:val="none"/>
        </w:rPr>
      </w:pPr>
      <w:r>
        <w:rPr>
          <w:rFonts w:ascii="宋体" w:hAnsi="宋体" w:eastAsia="宋体" w:cs="宋体"/>
          <w:b/>
          <w:bCs/>
          <w:color w:val="auto"/>
          <w:spacing w:val="-12"/>
          <w:sz w:val="24"/>
          <w:szCs w:val="24"/>
          <w:highlight w:val="none"/>
        </w:rPr>
        <w:t>年</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12"/>
          <w:sz w:val="24"/>
          <w:szCs w:val="24"/>
          <w:highlight w:val="none"/>
        </w:rPr>
        <w:t>月</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12"/>
          <w:sz w:val="24"/>
          <w:szCs w:val="24"/>
          <w:highlight w:val="none"/>
        </w:rPr>
        <w:t>日</w:t>
      </w:r>
    </w:p>
    <w:p w14:paraId="249E95E4">
      <w:pPr>
        <w:spacing w:line="219" w:lineRule="auto"/>
        <w:rPr>
          <w:rFonts w:ascii="宋体" w:hAnsi="宋体" w:eastAsia="宋体" w:cs="宋体"/>
          <w:color w:val="auto"/>
          <w:sz w:val="24"/>
          <w:szCs w:val="24"/>
          <w:highlight w:val="none"/>
        </w:rPr>
        <w:sectPr>
          <w:footerReference r:id="rId37" w:type="default"/>
          <w:pgSz w:w="11850" w:h="16781"/>
          <w:pgMar w:top="1425" w:right="1722" w:bottom="1149" w:left="1777" w:header="0" w:footer="987" w:gutter="0"/>
          <w:pgNumType w:fmt="decimal"/>
          <w:cols w:space="720" w:num="1"/>
        </w:sectPr>
      </w:pPr>
    </w:p>
    <w:p w14:paraId="7942E319">
      <w:pPr>
        <w:spacing w:before="59" w:line="219" w:lineRule="auto"/>
        <w:ind w:left="49"/>
        <w:outlineLvl w:val="0"/>
        <w:rPr>
          <w:rFonts w:ascii="宋体" w:hAnsi="宋体" w:eastAsia="宋体" w:cs="宋体"/>
          <w:color w:val="auto"/>
          <w:sz w:val="30"/>
          <w:szCs w:val="30"/>
          <w:highlight w:val="none"/>
        </w:rPr>
      </w:pPr>
      <w:bookmarkStart w:id="7" w:name="bookmark6"/>
      <w:bookmarkEnd w:id="7"/>
      <w:r>
        <w:rPr>
          <w:rFonts w:ascii="宋体" w:hAnsi="宋体" w:eastAsia="宋体" w:cs="宋体"/>
          <w:b/>
          <w:bCs/>
          <w:color w:val="auto"/>
          <w:spacing w:val="-5"/>
          <w:sz w:val="30"/>
          <w:szCs w:val="30"/>
          <w:highlight w:val="none"/>
        </w:rPr>
        <w:t>（2）法定代表人证明书</w:t>
      </w:r>
    </w:p>
    <w:p w14:paraId="20268981">
      <w:pPr>
        <w:pStyle w:val="6"/>
        <w:spacing w:line="336" w:lineRule="auto"/>
        <w:rPr>
          <w:color w:val="auto"/>
          <w:highlight w:val="none"/>
        </w:rPr>
      </w:pPr>
    </w:p>
    <w:p w14:paraId="1B6A9865">
      <w:pPr>
        <w:pStyle w:val="6"/>
        <w:spacing w:line="336" w:lineRule="auto"/>
        <w:rPr>
          <w:color w:val="auto"/>
          <w:highlight w:val="none"/>
        </w:rPr>
      </w:pPr>
    </w:p>
    <w:p w14:paraId="46296B55">
      <w:pPr>
        <w:spacing w:before="91" w:line="219" w:lineRule="auto"/>
        <w:ind w:left="3034"/>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法定代表人证明书</w:t>
      </w:r>
    </w:p>
    <w:p w14:paraId="6CFD3925">
      <w:pPr>
        <w:pStyle w:val="6"/>
        <w:spacing w:line="334" w:lineRule="auto"/>
        <w:rPr>
          <w:color w:val="auto"/>
          <w:highlight w:val="none"/>
        </w:rPr>
      </w:pPr>
    </w:p>
    <w:p w14:paraId="6DB653D2">
      <w:pPr>
        <w:pStyle w:val="6"/>
        <w:spacing w:line="334" w:lineRule="auto"/>
        <w:rPr>
          <w:color w:val="auto"/>
          <w:highlight w:val="none"/>
        </w:rPr>
      </w:pPr>
    </w:p>
    <w:p w14:paraId="752AC98C">
      <w:pPr>
        <w:spacing w:before="78" w:line="219" w:lineRule="auto"/>
        <w:ind w:left="3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致：采购代理机构</w:t>
      </w:r>
    </w:p>
    <w:p w14:paraId="1100C1C7">
      <w:pPr>
        <w:tabs>
          <w:tab w:val="left" w:pos="640"/>
        </w:tabs>
        <w:spacing w:before="184" w:line="219" w:lineRule="auto"/>
        <w:ind w:left="50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4"/>
          <w:sz w:val="24"/>
          <w:szCs w:val="24"/>
          <w:highlight w:val="none"/>
          <w:u w:val="single" w:color="auto"/>
        </w:rPr>
        <w:t>（法定代表人姓名）</w:t>
      </w:r>
      <w:r>
        <w:rPr>
          <w:rFonts w:ascii="宋体" w:hAnsi="宋体" w:eastAsia="宋体" w:cs="宋体"/>
          <w:color w:val="auto"/>
          <w:spacing w:val="-4"/>
          <w:sz w:val="24"/>
          <w:szCs w:val="24"/>
          <w:highlight w:val="none"/>
        </w:rPr>
        <w:t>现任我单位</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4"/>
          <w:sz w:val="24"/>
          <w:szCs w:val="24"/>
          <w:highlight w:val="none"/>
        </w:rPr>
        <w:t>职务，为法定代表</w:t>
      </w:r>
      <w:r>
        <w:rPr>
          <w:rFonts w:ascii="宋体" w:hAnsi="宋体" w:eastAsia="宋体" w:cs="宋体"/>
          <w:color w:val="auto"/>
          <w:spacing w:val="-5"/>
          <w:sz w:val="24"/>
          <w:szCs w:val="24"/>
          <w:highlight w:val="none"/>
        </w:rPr>
        <w:t>人，特此证明。</w:t>
      </w:r>
    </w:p>
    <w:p w14:paraId="7654707A">
      <w:pPr>
        <w:pStyle w:val="6"/>
        <w:spacing w:line="283" w:lineRule="auto"/>
        <w:rPr>
          <w:color w:val="auto"/>
          <w:highlight w:val="none"/>
        </w:rPr>
      </w:pPr>
    </w:p>
    <w:p w14:paraId="6C02DDB9">
      <w:pPr>
        <w:pStyle w:val="6"/>
        <w:spacing w:line="283" w:lineRule="auto"/>
        <w:rPr>
          <w:color w:val="auto"/>
          <w:highlight w:val="none"/>
        </w:rPr>
      </w:pPr>
    </w:p>
    <w:p w14:paraId="5994C6F2">
      <w:pPr>
        <w:spacing w:before="78" w:line="219" w:lineRule="auto"/>
        <w:ind w:left="3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法定代表人基本情况：</w:t>
      </w:r>
    </w:p>
    <w:p w14:paraId="0B4BE184">
      <w:pPr>
        <w:spacing w:before="182" w:line="219" w:lineRule="auto"/>
        <w:ind w:left="3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性别：</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7"/>
          <w:sz w:val="24"/>
          <w:szCs w:val="24"/>
          <w:highlight w:val="none"/>
        </w:rPr>
        <w:t>年龄：</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3"/>
          <w:sz w:val="24"/>
          <w:szCs w:val="24"/>
          <w:highlight w:val="none"/>
        </w:rPr>
        <w:t xml:space="preserve"> </w:t>
      </w:r>
      <w:r>
        <w:rPr>
          <w:rFonts w:ascii="宋体" w:hAnsi="宋体" w:eastAsia="宋体" w:cs="宋体"/>
          <w:color w:val="auto"/>
          <w:spacing w:val="-7"/>
          <w:sz w:val="24"/>
          <w:szCs w:val="24"/>
          <w:highlight w:val="none"/>
        </w:rPr>
        <w:t>民族：</w:t>
      </w:r>
      <w:r>
        <w:rPr>
          <w:rFonts w:ascii="宋体" w:hAnsi="宋体" w:eastAsia="宋体" w:cs="宋体"/>
          <w:color w:val="auto"/>
          <w:sz w:val="24"/>
          <w:szCs w:val="24"/>
          <w:highlight w:val="none"/>
          <w:u w:val="single" w:color="auto"/>
        </w:rPr>
        <w:t xml:space="preserve">         </w:t>
      </w:r>
    </w:p>
    <w:p w14:paraId="15DD2754">
      <w:pPr>
        <w:spacing w:before="182" w:line="229" w:lineRule="auto"/>
        <w:ind w:left="3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地址：</w:t>
      </w:r>
      <w:r>
        <w:rPr>
          <w:rFonts w:ascii="宋体" w:hAnsi="宋体" w:eastAsia="宋体" w:cs="宋体"/>
          <w:color w:val="auto"/>
          <w:spacing w:val="-3"/>
          <w:sz w:val="24"/>
          <w:szCs w:val="24"/>
          <w:highlight w:val="none"/>
          <w:u w:val="single" w:color="auto"/>
        </w:rPr>
        <w:t xml:space="preserve">                                             </w:t>
      </w:r>
    </w:p>
    <w:p w14:paraId="44546D86">
      <w:pPr>
        <w:spacing w:before="169" w:line="219" w:lineRule="auto"/>
        <w:ind w:left="4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r>
        <w:rPr>
          <w:rFonts w:ascii="宋体" w:hAnsi="宋体" w:eastAsia="宋体" w:cs="宋体"/>
          <w:color w:val="auto"/>
          <w:sz w:val="24"/>
          <w:szCs w:val="24"/>
          <w:highlight w:val="none"/>
          <w:u w:val="single" w:color="auto"/>
        </w:rPr>
        <w:t xml:space="preserve">                                      </w:t>
      </w:r>
    </w:p>
    <w:p w14:paraId="6F2D3C0A">
      <w:pPr>
        <w:pStyle w:val="6"/>
        <w:spacing w:line="283" w:lineRule="auto"/>
        <w:rPr>
          <w:color w:val="auto"/>
          <w:highlight w:val="none"/>
        </w:rPr>
      </w:pPr>
    </w:p>
    <w:p w14:paraId="14E3EBC3">
      <w:pPr>
        <w:pStyle w:val="6"/>
        <w:spacing w:line="283" w:lineRule="auto"/>
        <w:rPr>
          <w:color w:val="auto"/>
          <w:highlight w:val="none"/>
        </w:rPr>
      </w:pPr>
    </w:p>
    <w:p w14:paraId="31E31578">
      <w:pPr>
        <w:spacing w:before="79" w:line="219" w:lineRule="auto"/>
        <w:ind w:left="5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附法定代表人第二代身份证双面扫描（或复印）件</w:t>
      </w:r>
    </w:p>
    <w:p w14:paraId="7C5BB329">
      <w:pPr>
        <w:pStyle w:val="6"/>
        <w:spacing w:line="258" w:lineRule="auto"/>
        <w:rPr>
          <w:color w:val="auto"/>
          <w:highlight w:val="none"/>
        </w:rPr>
      </w:pPr>
    </w:p>
    <w:p w14:paraId="0644F8D6">
      <w:pPr>
        <w:pStyle w:val="6"/>
        <w:spacing w:line="258" w:lineRule="auto"/>
        <w:rPr>
          <w:color w:val="auto"/>
          <w:highlight w:val="none"/>
        </w:rPr>
      </w:pPr>
    </w:p>
    <w:p w14:paraId="277D1C2B">
      <w:pPr>
        <w:pStyle w:val="6"/>
        <w:spacing w:line="258" w:lineRule="auto"/>
        <w:rPr>
          <w:color w:val="auto"/>
          <w:highlight w:val="none"/>
        </w:rPr>
      </w:pPr>
    </w:p>
    <w:p w14:paraId="5B8823CD">
      <w:pPr>
        <w:pStyle w:val="6"/>
        <w:spacing w:line="258" w:lineRule="auto"/>
        <w:rPr>
          <w:color w:val="auto"/>
          <w:highlight w:val="none"/>
        </w:rPr>
      </w:pPr>
    </w:p>
    <w:p w14:paraId="7AA58C28">
      <w:pPr>
        <w:spacing w:before="78" w:line="219" w:lineRule="auto"/>
        <w:ind w:left="1748"/>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供应商</w:t>
      </w:r>
      <w:r>
        <w:rPr>
          <w:rFonts w:ascii="宋体" w:hAnsi="宋体" w:eastAsia="宋体" w:cs="宋体"/>
          <w:b/>
          <w:bCs/>
          <w:color w:val="auto"/>
          <w:spacing w:val="-19"/>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19"/>
          <w:sz w:val="24"/>
          <w:szCs w:val="24"/>
          <w:highlight w:val="none"/>
        </w:rPr>
        <w:t>（</w:t>
      </w:r>
      <w:r>
        <w:rPr>
          <w:rFonts w:ascii="宋体" w:hAnsi="宋体" w:eastAsia="宋体" w:cs="宋体"/>
          <w:b/>
          <w:bCs/>
          <w:color w:val="auto"/>
          <w:spacing w:val="2"/>
          <w:sz w:val="24"/>
          <w:szCs w:val="24"/>
          <w:highlight w:val="none"/>
        </w:rPr>
        <w:t>公章）</w:t>
      </w:r>
    </w:p>
    <w:p w14:paraId="677A9F78">
      <w:pPr>
        <w:spacing w:before="184" w:line="219" w:lineRule="auto"/>
        <w:ind w:left="1715"/>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法定代表人</w:t>
      </w:r>
      <w:r>
        <w:rPr>
          <w:rFonts w:ascii="宋体" w:hAnsi="宋体" w:eastAsia="宋体" w:cs="宋体"/>
          <w:b/>
          <w:bCs/>
          <w:color w:val="auto"/>
          <w:spacing w:val="-19"/>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19"/>
          <w:sz w:val="24"/>
          <w:szCs w:val="24"/>
          <w:highlight w:val="none"/>
        </w:rPr>
        <w:t>（</w:t>
      </w:r>
      <w:r>
        <w:rPr>
          <w:rFonts w:ascii="宋体" w:hAnsi="宋体" w:eastAsia="宋体" w:cs="宋体"/>
          <w:b/>
          <w:bCs/>
          <w:color w:val="auto"/>
          <w:spacing w:val="1"/>
          <w:sz w:val="24"/>
          <w:szCs w:val="24"/>
          <w:highlight w:val="none"/>
        </w:rPr>
        <w:t>签字）</w:t>
      </w:r>
    </w:p>
    <w:p w14:paraId="1D1D5056">
      <w:pPr>
        <w:spacing w:before="181" w:line="219" w:lineRule="auto"/>
        <w:ind w:left="3313"/>
        <w:rPr>
          <w:rFonts w:ascii="宋体" w:hAnsi="宋体" w:eastAsia="宋体" w:cs="宋体"/>
          <w:color w:val="auto"/>
          <w:sz w:val="24"/>
          <w:szCs w:val="24"/>
          <w:highlight w:val="none"/>
        </w:rPr>
      </w:pPr>
      <w:r>
        <w:rPr>
          <w:rFonts w:ascii="宋体" w:hAnsi="宋体" w:eastAsia="宋体" w:cs="宋体"/>
          <w:b/>
          <w:bCs/>
          <w:color w:val="auto"/>
          <w:spacing w:val="-12"/>
          <w:sz w:val="24"/>
          <w:szCs w:val="24"/>
          <w:highlight w:val="none"/>
        </w:rPr>
        <w:t>年</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12"/>
          <w:sz w:val="24"/>
          <w:szCs w:val="24"/>
          <w:highlight w:val="none"/>
        </w:rPr>
        <w:t>月</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12"/>
          <w:sz w:val="24"/>
          <w:szCs w:val="24"/>
          <w:highlight w:val="none"/>
        </w:rPr>
        <w:t>日</w:t>
      </w:r>
    </w:p>
    <w:p w14:paraId="76F65237">
      <w:pPr>
        <w:spacing w:line="219" w:lineRule="auto"/>
        <w:rPr>
          <w:rFonts w:ascii="宋体" w:hAnsi="宋体" w:eastAsia="宋体" w:cs="宋体"/>
          <w:color w:val="auto"/>
          <w:sz w:val="24"/>
          <w:szCs w:val="24"/>
          <w:highlight w:val="none"/>
        </w:rPr>
        <w:sectPr>
          <w:footerReference r:id="rId38" w:type="default"/>
          <w:pgSz w:w="11850" w:h="16781"/>
          <w:pgMar w:top="1425" w:right="1777" w:bottom="1149" w:left="1777" w:header="0" w:footer="987" w:gutter="0"/>
          <w:pgNumType w:fmt="decimal"/>
          <w:cols w:space="720" w:num="1"/>
        </w:sectPr>
      </w:pPr>
    </w:p>
    <w:p w14:paraId="4F6B4FDF">
      <w:pPr>
        <w:spacing w:before="59" w:line="219" w:lineRule="auto"/>
        <w:ind w:left="49"/>
        <w:outlineLvl w:val="0"/>
        <w:rPr>
          <w:rFonts w:ascii="宋体" w:hAnsi="宋体" w:eastAsia="宋体" w:cs="宋体"/>
          <w:color w:val="auto"/>
          <w:sz w:val="30"/>
          <w:szCs w:val="30"/>
          <w:highlight w:val="none"/>
        </w:rPr>
      </w:pPr>
      <w:bookmarkStart w:id="8" w:name="bookmark7"/>
      <w:bookmarkEnd w:id="8"/>
      <w:r>
        <w:rPr>
          <w:rFonts w:ascii="宋体" w:hAnsi="宋体" w:eastAsia="宋体" w:cs="宋体"/>
          <w:b/>
          <w:bCs/>
          <w:color w:val="auto"/>
          <w:spacing w:val="-5"/>
          <w:sz w:val="30"/>
          <w:szCs w:val="30"/>
          <w:highlight w:val="none"/>
        </w:rPr>
        <w:t>（3）法定代表人授权书</w:t>
      </w:r>
    </w:p>
    <w:p w14:paraId="3E672A6F">
      <w:pPr>
        <w:pStyle w:val="6"/>
        <w:spacing w:line="336" w:lineRule="auto"/>
        <w:rPr>
          <w:color w:val="auto"/>
          <w:highlight w:val="none"/>
        </w:rPr>
      </w:pPr>
    </w:p>
    <w:p w14:paraId="07B7CF84">
      <w:pPr>
        <w:pStyle w:val="6"/>
        <w:spacing w:line="336" w:lineRule="auto"/>
        <w:rPr>
          <w:color w:val="auto"/>
          <w:highlight w:val="none"/>
        </w:rPr>
      </w:pPr>
    </w:p>
    <w:p w14:paraId="34900F69">
      <w:pPr>
        <w:spacing w:before="91" w:line="219" w:lineRule="auto"/>
        <w:ind w:left="3034"/>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法定代表人授权书</w:t>
      </w:r>
    </w:p>
    <w:p w14:paraId="3A5A7B1D">
      <w:pPr>
        <w:pStyle w:val="6"/>
        <w:spacing w:line="334" w:lineRule="auto"/>
        <w:rPr>
          <w:color w:val="auto"/>
          <w:highlight w:val="none"/>
        </w:rPr>
      </w:pPr>
    </w:p>
    <w:p w14:paraId="6EA94A16">
      <w:pPr>
        <w:pStyle w:val="6"/>
        <w:spacing w:line="334" w:lineRule="auto"/>
        <w:rPr>
          <w:color w:val="auto"/>
          <w:highlight w:val="none"/>
        </w:rPr>
      </w:pPr>
    </w:p>
    <w:p w14:paraId="2987F5FC">
      <w:pPr>
        <w:spacing w:before="78" w:line="219" w:lineRule="auto"/>
        <w:ind w:left="3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致：采购代理机构</w:t>
      </w:r>
    </w:p>
    <w:p w14:paraId="45C0477B">
      <w:pPr>
        <w:tabs>
          <w:tab w:val="left" w:pos="640"/>
        </w:tabs>
        <w:spacing w:before="183" w:line="219" w:lineRule="auto"/>
        <w:ind w:left="50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3"/>
          <w:sz w:val="24"/>
          <w:szCs w:val="24"/>
          <w:highlight w:val="none"/>
          <w:u w:val="single" w:color="auto"/>
        </w:rPr>
        <w:t>（供应商名称）</w:t>
      </w:r>
      <w:r>
        <w:rPr>
          <w:rFonts w:ascii="宋体" w:hAnsi="宋体" w:eastAsia="宋体" w:cs="宋体"/>
          <w:color w:val="auto"/>
          <w:spacing w:val="-3"/>
          <w:sz w:val="24"/>
          <w:szCs w:val="24"/>
          <w:highlight w:val="none"/>
        </w:rPr>
        <w:t>系中华人民共和国合法企业</w:t>
      </w:r>
      <w:r>
        <w:rPr>
          <w:rFonts w:ascii="宋体" w:hAnsi="宋体" w:eastAsia="宋体" w:cs="宋体"/>
          <w:color w:val="auto"/>
          <w:spacing w:val="-4"/>
          <w:sz w:val="24"/>
          <w:szCs w:val="24"/>
          <w:highlight w:val="none"/>
        </w:rPr>
        <w:t>，法定地址</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4"/>
          <w:sz w:val="24"/>
          <w:szCs w:val="24"/>
          <w:highlight w:val="none"/>
        </w:rPr>
        <w:t>。</w:t>
      </w:r>
    </w:p>
    <w:p w14:paraId="2C61F2E3">
      <w:pPr>
        <w:tabs>
          <w:tab w:val="left" w:pos="640"/>
        </w:tabs>
        <w:spacing w:before="182" w:line="219" w:lineRule="auto"/>
        <w:ind w:left="50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5"/>
          <w:sz w:val="24"/>
          <w:szCs w:val="24"/>
          <w:highlight w:val="none"/>
          <w:u w:val="single" w:color="auto"/>
        </w:rPr>
        <w:t>（法定代表人姓名）</w:t>
      </w:r>
      <w:r>
        <w:rPr>
          <w:rFonts w:ascii="宋体" w:hAnsi="宋体" w:eastAsia="宋体" w:cs="宋体"/>
          <w:color w:val="auto"/>
          <w:spacing w:val="-5"/>
          <w:sz w:val="24"/>
          <w:szCs w:val="24"/>
          <w:highlight w:val="none"/>
        </w:rPr>
        <w:t>特授权</w:t>
      </w:r>
      <w:r>
        <w:rPr>
          <w:rFonts w:ascii="宋体" w:hAnsi="宋体" w:eastAsia="宋体" w:cs="宋体"/>
          <w:color w:val="auto"/>
          <w:spacing w:val="-5"/>
          <w:sz w:val="24"/>
          <w:szCs w:val="24"/>
          <w:highlight w:val="none"/>
          <w:u w:val="single" w:color="auto"/>
        </w:rPr>
        <w:t>（委托代理人姓名）</w:t>
      </w:r>
      <w:r>
        <w:rPr>
          <w:rFonts w:ascii="宋体" w:hAnsi="宋体" w:eastAsia="宋体" w:cs="宋体"/>
          <w:color w:val="auto"/>
          <w:spacing w:val="-5"/>
          <w:sz w:val="24"/>
          <w:szCs w:val="24"/>
          <w:highlight w:val="none"/>
        </w:rPr>
        <w:t>代表我单位全权办理</w:t>
      </w:r>
    </w:p>
    <w:p w14:paraId="16E196E1">
      <w:pPr>
        <w:tabs>
          <w:tab w:val="left" w:pos="3023"/>
        </w:tabs>
        <w:spacing w:before="183" w:line="359" w:lineRule="auto"/>
        <w:ind w:left="35" w:right="25" w:hanging="11"/>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u w:val="single" w:color="auto"/>
        </w:rPr>
        <w:tab/>
      </w:r>
      <w:r>
        <w:rPr>
          <w:rFonts w:ascii="宋体" w:hAnsi="宋体" w:eastAsia="宋体" w:cs="宋体"/>
          <w:color w:val="auto"/>
          <w:spacing w:val="-90"/>
          <w:sz w:val="24"/>
          <w:szCs w:val="24"/>
          <w:highlight w:val="none"/>
        </w:rPr>
        <w:t xml:space="preserve"> </w:t>
      </w:r>
      <w:r>
        <w:rPr>
          <w:rFonts w:ascii="宋体" w:hAnsi="宋体" w:eastAsia="宋体" w:cs="宋体"/>
          <w:color w:val="auto"/>
          <w:spacing w:val="-3"/>
          <w:sz w:val="24"/>
          <w:szCs w:val="24"/>
          <w:highlight w:val="none"/>
        </w:rPr>
        <w:t>项目的</w:t>
      </w:r>
      <w:r>
        <w:rPr>
          <w:rFonts w:hint="eastAsia" w:ascii="宋体" w:hAnsi="宋体" w:eastAsia="宋体" w:cs="宋体"/>
          <w:color w:val="auto"/>
          <w:spacing w:val="-3"/>
          <w:sz w:val="24"/>
          <w:szCs w:val="24"/>
          <w:highlight w:val="none"/>
          <w:lang w:eastAsia="zh-CN"/>
        </w:rPr>
        <w:t>磋商、响应</w:t>
      </w:r>
      <w:r>
        <w:rPr>
          <w:rFonts w:ascii="宋体" w:hAnsi="宋体" w:eastAsia="宋体" w:cs="宋体"/>
          <w:color w:val="auto"/>
          <w:spacing w:val="-3"/>
          <w:sz w:val="24"/>
          <w:szCs w:val="24"/>
          <w:highlight w:val="none"/>
        </w:rPr>
        <w:t>、答疑等具体工作，并签署全部有关的</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文件、资料。</w:t>
      </w:r>
    </w:p>
    <w:p w14:paraId="28858958">
      <w:pPr>
        <w:spacing w:line="219" w:lineRule="auto"/>
        <w:ind w:left="51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我单位对被授权人的签名负全部责任。</w:t>
      </w:r>
    </w:p>
    <w:p w14:paraId="15E4DFFF">
      <w:pPr>
        <w:spacing w:before="181" w:line="219"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被授权人联系电话：</w:t>
      </w:r>
    </w:p>
    <w:p w14:paraId="0C2A3A4E">
      <w:pPr>
        <w:spacing w:before="183" w:line="219" w:lineRule="auto"/>
        <w:ind w:left="3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被授权人（委托代理人）签字：</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 xml:space="preserve">  授权人（法定代表人）签字：</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p>
    <w:p w14:paraId="4CE400CD">
      <w:pPr>
        <w:spacing w:before="181" w:line="219" w:lineRule="auto"/>
        <w:ind w:left="3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职务：</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2"/>
          <w:sz w:val="24"/>
          <w:szCs w:val="24"/>
          <w:highlight w:val="none"/>
        </w:rPr>
        <w:t xml:space="preserve">  职务：</w:t>
      </w:r>
      <w:r>
        <w:rPr>
          <w:rFonts w:ascii="宋体" w:hAnsi="宋体" w:eastAsia="宋体" w:cs="宋体"/>
          <w:color w:val="auto"/>
          <w:sz w:val="24"/>
          <w:szCs w:val="24"/>
          <w:highlight w:val="none"/>
          <w:u w:val="single" w:color="auto"/>
        </w:rPr>
        <w:t xml:space="preserve">                          </w:t>
      </w:r>
    </w:p>
    <w:p w14:paraId="02CBE1F6">
      <w:pPr>
        <w:pStyle w:val="6"/>
        <w:spacing w:line="284" w:lineRule="auto"/>
        <w:rPr>
          <w:color w:val="auto"/>
          <w:highlight w:val="none"/>
        </w:rPr>
      </w:pPr>
    </w:p>
    <w:p w14:paraId="4F1B3990">
      <w:pPr>
        <w:pStyle w:val="6"/>
        <w:spacing w:line="284" w:lineRule="auto"/>
        <w:rPr>
          <w:color w:val="auto"/>
          <w:highlight w:val="none"/>
        </w:rPr>
      </w:pPr>
    </w:p>
    <w:p w14:paraId="5D01332D">
      <w:pPr>
        <w:spacing w:before="79" w:line="219" w:lineRule="auto"/>
        <w:ind w:left="5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附被授权人第二代身份证双面扫描（或复印）件</w:t>
      </w:r>
    </w:p>
    <w:p w14:paraId="4DB6F552">
      <w:pPr>
        <w:pStyle w:val="6"/>
        <w:spacing w:line="257" w:lineRule="auto"/>
        <w:rPr>
          <w:color w:val="auto"/>
          <w:highlight w:val="none"/>
        </w:rPr>
      </w:pPr>
    </w:p>
    <w:p w14:paraId="4B4E5A63">
      <w:pPr>
        <w:pStyle w:val="6"/>
        <w:spacing w:line="257" w:lineRule="auto"/>
        <w:rPr>
          <w:color w:val="auto"/>
          <w:highlight w:val="none"/>
        </w:rPr>
      </w:pPr>
    </w:p>
    <w:p w14:paraId="0154D1EE">
      <w:pPr>
        <w:pStyle w:val="6"/>
        <w:spacing w:line="258" w:lineRule="auto"/>
        <w:rPr>
          <w:color w:val="auto"/>
          <w:highlight w:val="none"/>
        </w:rPr>
      </w:pPr>
    </w:p>
    <w:p w14:paraId="55821E2D">
      <w:pPr>
        <w:pStyle w:val="6"/>
        <w:spacing w:line="258" w:lineRule="auto"/>
        <w:rPr>
          <w:color w:val="auto"/>
          <w:highlight w:val="none"/>
        </w:rPr>
      </w:pPr>
    </w:p>
    <w:p w14:paraId="64198170">
      <w:pPr>
        <w:spacing w:before="78" w:line="219" w:lineRule="auto"/>
        <w:ind w:left="1748"/>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供应商</w:t>
      </w:r>
      <w:r>
        <w:rPr>
          <w:rFonts w:ascii="宋体" w:hAnsi="宋体" w:eastAsia="宋体" w:cs="宋体"/>
          <w:b/>
          <w:bCs/>
          <w:color w:val="auto"/>
          <w:spacing w:val="-19"/>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19"/>
          <w:sz w:val="24"/>
          <w:szCs w:val="24"/>
          <w:highlight w:val="none"/>
        </w:rPr>
        <w:t>（</w:t>
      </w:r>
      <w:r>
        <w:rPr>
          <w:rFonts w:ascii="宋体" w:hAnsi="宋体" w:eastAsia="宋体" w:cs="宋体"/>
          <w:b/>
          <w:bCs/>
          <w:color w:val="auto"/>
          <w:spacing w:val="2"/>
          <w:sz w:val="24"/>
          <w:szCs w:val="24"/>
          <w:highlight w:val="none"/>
        </w:rPr>
        <w:t>公章）</w:t>
      </w:r>
    </w:p>
    <w:p w14:paraId="3F05324F">
      <w:pPr>
        <w:spacing w:before="182" w:line="219" w:lineRule="auto"/>
        <w:ind w:left="1715"/>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法定代表人</w:t>
      </w:r>
      <w:r>
        <w:rPr>
          <w:rFonts w:ascii="宋体" w:hAnsi="宋体" w:eastAsia="宋体" w:cs="宋体"/>
          <w:b/>
          <w:bCs/>
          <w:color w:val="auto"/>
          <w:spacing w:val="-19"/>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19"/>
          <w:sz w:val="24"/>
          <w:szCs w:val="24"/>
          <w:highlight w:val="none"/>
        </w:rPr>
        <w:t>（</w:t>
      </w:r>
      <w:r>
        <w:rPr>
          <w:rFonts w:ascii="宋体" w:hAnsi="宋体" w:eastAsia="宋体" w:cs="宋体"/>
          <w:b/>
          <w:bCs/>
          <w:color w:val="auto"/>
          <w:spacing w:val="1"/>
          <w:sz w:val="24"/>
          <w:szCs w:val="24"/>
          <w:highlight w:val="none"/>
        </w:rPr>
        <w:t>签字）</w:t>
      </w:r>
    </w:p>
    <w:p w14:paraId="136623A3">
      <w:pPr>
        <w:spacing w:before="183" w:line="219" w:lineRule="auto"/>
        <w:ind w:left="3313"/>
        <w:outlineLvl w:val="1"/>
        <w:rPr>
          <w:rFonts w:ascii="宋体" w:hAnsi="宋体" w:eastAsia="宋体" w:cs="宋体"/>
          <w:color w:val="auto"/>
          <w:sz w:val="24"/>
          <w:szCs w:val="24"/>
          <w:highlight w:val="none"/>
        </w:rPr>
      </w:pPr>
      <w:r>
        <w:rPr>
          <w:rFonts w:ascii="宋体" w:hAnsi="宋体" w:eastAsia="宋体" w:cs="宋体"/>
          <w:b/>
          <w:bCs/>
          <w:color w:val="auto"/>
          <w:spacing w:val="-12"/>
          <w:sz w:val="24"/>
          <w:szCs w:val="24"/>
          <w:highlight w:val="none"/>
        </w:rPr>
        <w:t>年</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12"/>
          <w:sz w:val="24"/>
          <w:szCs w:val="24"/>
          <w:highlight w:val="none"/>
        </w:rPr>
        <w:t>月</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12"/>
          <w:sz w:val="24"/>
          <w:szCs w:val="24"/>
          <w:highlight w:val="none"/>
        </w:rPr>
        <w:t>日</w:t>
      </w:r>
    </w:p>
    <w:p w14:paraId="0A810171">
      <w:pPr>
        <w:spacing w:line="219" w:lineRule="auto"/>
        <w:rPr>
          <w:rFonts w:ascii="宋体" w:hAnsi="宋体" w:eastAsia="宋体" w:cs="宋体"/>
          <w:color w:val="auto"/>
          <w:sz w:val="24"/>
          <w:szCs w:val="24"/>
          <w:highlight w:val="none"/>
        </w:rPr>
        <w:sectPr>
          <w:footerReference r:id="rId39" w:type="default"/>
          <w:pgSz w:w="11850" w:h="16781"/>
          <w:pgMar w:top="1425" w:right="1777" w:bottom="1149" w:left="1777" w:header="0" w:footer="987" w:gutter="0"/>
          <w:pgNumType w:fmt="decimal"/>
          <w:cols w:space="720" w:num="1"/>
        </w:sectPr>
      </w:pPr>
    </w:p>
    <w:p w14:paraId="09C2AF77">
      <w:pPr>
        <w:spacing w:before="59" w:line="219" w:lineRule="auto"/>
        <w:ind w:left="49"/>
        <w:outlineLvl w:val="0"/>
        <w:rPr>
          <w:rFonts w:ascii="宋体" w:hAnsi="宋体" w:eastAsia="宋体" w:cs="宋体"/>
          <w:color w:val="auto"/>
          <w:sz w:val="30"/>
          <w:szCs w:val="30"/>
          <w:highlight w:val="none"/>
        </w:rPr>
      </w:pPr>
      <w:bookmarkStart w:id="9" w:name="bookmark8"/>
      <w:bookmarkEnd w:id="9"/>
      <w:r>
        <w:rPr>
          <w:rFonts w:ascii="宋体" w:hAnsi="宋体" w:eastAsia="宋体" w:cs="宋体"/>
          <w:b/>
          <w:bCs/>
          <w:color w:val="auto"/>
          <w:spacing w:val="-5"/>
          <w:sz w:val="30"/>
          <w:szCs w:val="30"/>
          <w:highlight w:val="none"/>
        </w:rPr>
        <w:t>（4）供应商承诺函</w:t>
      </w:r>
    </w:p>
    <w:p w14:paraId="2609EC61">
      <w:pPr>
        <w:pStyle w:val="6"/>
        <w:spacing w:line="336" w:lineRule="auto"/>
        <w:rPr>
          <w:color w:val="auto"/>
          <w:highlight w:val="none"/>
        </w:rPr>
      </w:pPr>
    </w:p>
    <w:p w14:paraId="4423103D">
      <w:pPr>
        <w:pStyle w:val="6"/>
        <w:spacing w:line="336" w:lineRule="auto"/>
        <w:rPr>
          <w:color w:val="auto"/>
          <w:highlight w:val="none"/>
        </w:rPr>
      </w:pPr>
    </w:p>
    <w:p w14:paraId="1FC7D9AC">
      <w:pPr>
        <w:spacing w:before="91" w:line="219" w:lineRule="auto"/>
        <w:ind w:left="3314"/>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供应商承诺函</w:t>
      </w:r>
    </w:p>
    <w:p w14:paraId="740DE141">
      <w:pPr>
        <w:pStyle w:val="6"/>
        <w:spacing w:line="334" w:lineRule="auto"/>
        <w:rPr>
          <w:color w:val="auto"/>
          <w:highlight w:val="none"/>
        </w:rPr>
      </w:pPr>
    </w:p>
    <w:p w14:paraId="1756D43A">
      <w:pPr>
        <w:pStyle w:val="6"/>
        <w:spacing w:line="334" w:lineRule="auto"/>
        <w:rPr>
          <w:color w:val="auto"/>
          <w:highlight w:val="none"/>
        </w:rPr>
      </w:pPr>
    </w:p>
    <w:p w14:paraId="6C0A3060">
      <w:pPr>
        <w:spacing w:before="78" w:line="219" w:lineRule="auto"/>
        <w:ind w:left="3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致：采购代理机构</w:t>
      </w:r>
    </w:p>
    <w:p w14:paraId="0E8FD529">
      <w:pPr>
        <w:spacing w:before="182" w:line="359" w:lineRule="auto"/>
        <w:ind w:left="34" w:right="25" w:firstLine="483"/>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关于贵方</w:t>
      </w:r>
      <w:r>
        <w:rPr>
          <w:rFonts w:ascii="宋体" w:hAnsi="宋体" w:eastAsia="宋体" w:cs="宋体"/>
          <w:color w:val="auto"/>
          <w:spacing w:val="-112"/>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5"/>
          <w:sz w:val="24"/>
          <w:szCs w:val="24"/>
          <w:highlight w:val="none"/>
        </w:rPr>
        <w:t>年</w:t>
      </w:r>
      <w:r>
        <w:rPr>
          <w:rFonts w:ascii="宋体" w:hAnsi="宋体" w:eastAsia="宋体" w:cs="宋体"/>
          <w:color w:val="auto"/>
          <w:spacing w:val="-118"/>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3"/>
          <w:sz w:val="24"/>
          <w:szCs w:val="24"/>
          <w:highlight w:val="none"/>
        </w:rPr>
        <w:t xml:space="preserve"> </w:t>
      </w:r>
      <w:r>
        <w:rPr>
          <w:rFonts w:ascii="宋体" w:hAnsi="宋体" w:eastAsia="宋体" w:cs="宋体"/>
          <w:color w:val="auto"/>
          <w:spacing w:val="-5"/>
          <w:sz w:val="24"/>
          <w:szCs w:val="24"/>
          <w:highlight w:val="none"/>
        </w:rPr>
        <w:t>月</w:t>
      </w:r>
      <w:r>
        <w:rPr>
          <w:rFonts w:ascii="宋体" w:hAnsi="宋体" w:eastAsia="宋体" w:cs="宋体"/>
          <w:color w:val="auto"/>
          <w:spacing w:val="-119"/>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66"/>
          <w:sz w:val="24"/>
          <w:szCs w:val="24"/>
          <w:highlight w:val="none"/>
        </w:rPr>
        <w:t xml:space="preserve"> </w:t>
      </w:r>
      <w:r>
        <w:rPr>
          <w:rFonts w:ascii="宋体" w:hAnsi="宋体" w:eastAsia="宋体" w:cs="宋体"/>
          <w:color w:val="auto"/>
          <w:spacing w:val="-5"/>
          <w:sz w:val="24"/>
          <w:szCs w:val="24"/>
          <w:highlight w:val="none"/>
        </w:rPr>
        <w:t>日</w:t>
      </w:r>
      <w:r>
        <w:rPr>
          <w:rFonts w:ascii="宋体" w:hAnsi="宋体" w:eastAsia="宋体" w:cs="宋体"/>
          <w:color w:val="auto"/>
          <w:spacing w:val="7"/>
          <w:sz w:val="24"/>
          <w:szCs w:val="24"/>
          <w:highlight w:val="none"/>
          <w:u w:val="single" w:color="auto"/>
        </w:rPr>
        <w:t xml:space="preserve">          </w:t>
      </w:r>
      <w:r>
        <w:rPr>
          <w:rFonts w:ascii="宋体" w:hAnsi="宋体" w:eastAsia="宋体" w:cs="宋体"/>
          <w:color w:val="auto"/>
          <w:spacing w:val="-5"/>
          <w:sz w:val="24"/>
          <w:szCs w:val="24"/>
          <w:highlight w:val="none"/>
          <w:u w:val="single" w:color="auto"/>
        </w:rPr>
        <w:t>(项目名称)</w:t>
      </w:r>
      <w:r>
        <w:rPr>
          <w:rFonts w:ascii="宋体" w:hAnsi="宋体" w:eastAsia="宋体" w:cs="宋体"/>
          <w:color w:val="auto"/>
          <w:spacing w:val="-5"/>
          <w:sz w:val="24"/>
          <w:szCs w:val="24"/>
          <w:highlight w:val="none"/>
        </w:rPr>
        <w:t>采购项目，本签字人愿</w:t>
      </w:r>
      <w:r>
        <w:rPr>
          <w:rFonts w:ascii="宋体" w:hAnsi="宋体" w:eastAsia="宋体" w:cs="宋体"/>
          <w:color w:val="auto"/>
          <w:spacing w:val="3"/>
          <w:sz w:val="24"/>
          <w:szCs w:val="24"/>
          <w:highlight w:val="none"/>
        </w:rPr>
        <w:t xml:space="preserve"> </w:t>
      </w:r>
      <w:r>
        <w:rPr>
          <w:rFonts w:ascii="宋体" w:hAnsi="宋体" w:eastAsia="宋体" w:cs="宋体"/>
          <w:color w:val="auto"/>
          <w:spacing w:val="2"/>
          <w:sz w:val="24"/>
          <w:szCs w:val="24"/>
          <w:highlight w:val="none"/>
        </w:rPr>
        <w:t>意参加</w:t>
      </w:r>
      <w:r>
        <w:rPr>
          <w:rFonts w:hint="eastAsia" w:ascii="宋体" w:hAnsi="宋体" w:eastAsia="宋体" w:cs="宋体"/>
          <w:color w:val="auto"/>
          <w:spacing w:val="2"/>
          <w:sz w:val="24"/>
          <w:szCs w:val="24"/>
          <w:highlight w:val="none"/>
          <w:lang w:eastAsia="zh-CN"/>
        </w:rPr>
        <w:t>磋商</w:t>
      </w:r>
      <w:r>
        <w:rPr>
          <w:rFonts w:ascii="宋体" w:hAnsi="宋体" w:eastAsia="宋体" w:cs="宋体"/>
          <w:color w:val="auto"/>
          <w:spacing w:val="2"/>
          <w:sz w:val="24"/>
          <w:szCs w:val="24"/>
          <w:highlight w:val="none"/>
        </w:rPr>
        <w:t>，提供采购一览表中要求的所有产品，并证实提交的所有资料是准</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确的和真实的。同时，我代表（供应商名称</w:t>
      </w:r>
      <w:r>
        <w:rPr>
          <w:rFonts w:ascii="宋体" w:hAnsi="宋体" w:eastAsia="宋体" w:cs="宋体"/>
          <w:color w:val="auto"/>
          <w:spacing w:val="8"/>
          <w:sz w:val="24"/>
          <w:szCs w:val="24"/>
          <w:highlight w:val="none"/>
        </w:rPr>
        <w:t>），</w:t>
      </w:r>
      <w:r>
        <w:rPr>
          <w:rFonts w:ascii="宋体" w:hAnsi="宋体" w:eastAsia="宋体" w:cs="宋体"/>
          <w:color w:val="auto"/>
          <w:spacing w:val="-1"/>
          <w:sz w:val="24"/>
          <w:szCs w:val="24"/>
          <w:highlight w:val="none"/>
        </w:rPr>
        <w:t>在此作如下承诺：</w:t>
      </w:r>
    </w:p>
    <w:p w14:paraId="62AA89FD">
      <w:pPr>
        <w:spacing w:before="1" w:line="218" w:lineRule="auto"/>
        <w:ind w:left="53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1.完全理解和接受采购文件的一切规定和要求；</w:t>
      </w:r>
    </w:p>
    <w:p w14:paraId="7ACF423A">
      <w:pPr>
        <w:spacing w:before="183" w:line="324" w:lineRule="auto"/>
        <w:ind w:left="35" w:right="25"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2.若</w:t>
      </w:r>
      <w:r>
        <w:rPr>
          <w:rFonts w:hint="eastAsia" w:ascii="宋体" w:hAnsi="宋体" w:eastAsia="宋体" w:cs="宋体"/>
          <w:color w:val="auto"/>
          <w:spacing w:val="2"/>
          <w:sz w:val="24"/>
          <w:szCs w:val="24"/>
          <w:highlight w:val="none"/>
          <w:lang w:eastAsia="zh-CN"/>
        </w:rPr>
        <w:t>成交</w:t>
      </w:r>
      <w:r>
        <w:rPr>
          <w:rFonts w:ascii="宋体" w:hAnsi="宋体" w:eastAsia="宋体" w:cs="宋体"/>
          <w:color w:val="auto"/>
          <w:spacing w:val="2"/>
          <w:sz w:val="24"/>
          <w:szCs w:val="24"/>
          <w:highlight w:val="none"/>
        </w:rPr>
        <w:t>，我方将按照采购文件的具体规定与采购人签订采购合同，并且 严格履行合同义务，按时交货，提供优质的产品和服务。如果在合同执行过程</w:t>
      </w:r>
      <w:r>
        <w:rPr>
          <w:rFonts w:ascii="宋体" w:hAnsi="宋体" w:eastAsia="宋体" w:cs="宋体"/>
          <w:color w:val="auto"/>
          <w:spacing w:val="4"/>
          <w:sz w:val="24"/>
          <w:szCs w:val="24"/>
          <w:highlight w:val="none"/>
        </w:rPr>
        <w:t xml:space="preserve"> </w:t>
      </w:r>
      <w:r>
        <w:rPr>
          <w:rFonts w:ascii="宋体" w:hAnsi="宋体" w:eastAsia="宋体" w:cs="宋体"/>
          <w:color w:val="auto"/>
          <w:spacing w:val="2"/>
          <w:sz w:val="24"/>
          <w:szCs w:val="24"/>
          <w:highlight w:val="none"/>
        </w:rPr>
        <w:t>中，发现质量、数量出现问题，我方一定尽快更换或补退货，并承担相应的经</w:t>
      </w:r>
      <w:r>
        <w:rPr>
          <w:rFonts w:ascii="宋体" w:hAnsi="宋体" w:eastAsia="宋体" w:cs="宋体"/>
          <w:color w:val="auto"/>
          <w:spacing w:val="4"/>
          <w:sz w:val="24"/>
          <w:szCs w:val="24"/>
          <w:highlight w:val="none"/>
        </w:rPr>
        <w:t xml:space="preserve"> </w:t>
      </w:r>
      <w:r>
        <w:rPr>
          <w:rFonts w:ascii="宋体" w:hAnsi="宋体" w:eastAsia="宋体" w:cs="宋体"/>
          <w:color w:val="auto"/>
          <w:spacing w:val="-3"/>
          <w:sz w:val="24"/>
          <w:szCs w:val="24"/>
          <w:highlight w:val="none"/>
        </w:rPr>
        <w:t>济责任；</w:t>
      </w:r>
    </w:p>
    <w:p w14:paraId="24819C0D">
      <w:pPr>
        <w:spacing w:before="182" w:line="290" w:lineRule="auto"/>
        <w:ind w:left="44" w:right="27" w:firstLine="47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3.在整个</w:t>
      </w:r>
      <w:r>
        <w:rPr>
          <w:rFonts w:hint="eastAsia" w:ascii="宋体" w:hAnsi="宋体" w:eastAsia="宋体" w:cs="宋体"/>
          <w:color w:val="auto"/>
          <w:spacing w:val="2"/>
          <w:sz w:val="24"/>
          <w:szCs w:val="24"/>
          <w:highlight w:val="none"/>
          <w:lang w:eastAsia="zh-CN"/>
        </w:rPr>
        <w:t>磋商</w:t>
      </w:r>
      <w:r>
        <w:rPr>
          <w:rFonts w:ascii="宋体" w:hAnsi="宋体" w:eastAsia="宋体" w:cs="宋体"/>
          <w:color w:val="auto"/>
          <w:spacing w:val="2"/>
          <w:sz w:val="24"/>
          <w:szCs w:val="24"/>
          <w:highlight w:val="none"/>
        </w:rPr>
        <w:t>过程中我方若有违规行为，贵方可按采购文件之规定给予处</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罚，我方完全接受。</w:t>
      </w:r>
    </w:p>
    <w:p w14:paraId="629E25E1">
      <w:pPr>
        <w:spacing w:before="180" w:line="290" w:lineRule="auto"/>
        <w:ind w:left="40" w:right="27" w:firstLine="47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4.若</w:t>
      </w:r>
      <w:r>
        <w:rPr>
          <w:rFonts w:hint="eastAsia" w:ascii="宋体" w:hAnsi="宋体" w:eastAsia="宋体" w:cs="宋体"/>
          <w:color w:val="auto"/>
          <w:spacing w:val="2"/>
          <w:sz w:val="24"/>
          <w:szCs w:val="24"/>
          <w:highlight w:val="none"/>
          <w:lang w:eastAsia="zh-CN"/>
        </w:rPr>
        <w:t>成交</w:t>
      </w:r>
      <w:r>
        <w:rPr>
          <w:rFonts w:ascii="宋体" w:hAnsi="宋体" w:eastAsia="宋体" w:cs="宋体"/>
          <w:color w:val="auto"/>
          <w:spacing w:val="2"/>
          <w:sz w:val="24"/>
          <w:szCs w:val="24"/>
          <w:highlight w:val="none"/>
        </w:rPr>
        <w:t>，本承诺将成为合同不可分割的一部分，与合同具有同等的法律</w:t>
      </w:r>
      <w:r>
        <w:rPr>
          <w:rFonts w:ascii="宋体" w:hAnsi="宋体" w:eastAsia="宋体" w:cs="宋体"/>
          <w:color w:val="auto"/>
          <w:spacing w:val="5"/>
          <w:sz w:val="24"/>
          <w:szCs w:val="24"/>
          <w:highlight w:val="none"/>
        </w:rPr>
        <w:t xml:space="preserve"> </w:t>
      </w:r>
      <w:r>
        <w:rPr>
          <w:rFonts w:ascii="宋体" w:hAnsi="宋体" w:eastAsia="宋体" w:cs="宋体"/>
          <w:color w:val="auto"/>
          <w:spacing w:val="-6"/>
          <w:sz w:val="24"/>
          <w:szCs w:val="24"/>
          <w:highlight w:val="none"/>
        </w:rPr>
        <w:t>效力。</w:t>
      </w:r>
    </w:p>
    <w:p w14:paraId="2923C371">
      <w:pPr>
        <w:pStyle w:val="6"/>
        <w:spacing w:line="257" w:lineRule="auto"/>
        <w:rPr>
          <w:color w:val="auto"/>
          <w:highlight w:val="none"/>
        </w:rPr>
      </w:pPr>
    </w:p>
    <w:p w14:paraId="69DFD0F3">
      <w:pPr>
        <w:pStyle w:val="6"/>
        <w:spacing w:line="257" w:lineRule="auto"/>
        <w:rPr>
          <w:color w:val="auto"/>
          <w:highlight w:val="none"/>
        </w:rPr>
      </w:pPr>
    </w:p>
    <w:p w14:paraId="6515E5DA">
      <w:pPr>
        <w:pStyle w:val="6"/>
        <w:spacing w:line="257" w:lineRule="auto"/>
        <w:rPr>
          <w:color w:val="auto"/>
          <w:highlight w:val="none"/>
        </w:rPr>
      </w:pPr>
    </w:p>
    <w:p w14:paraId="327EEADE">
      <w:pPr>
        <w:pStyle w:val="6"/>
        <w:spacing w:line="258" w:lineRule="auto"/>
        <w:rPr>
          <w:color w:val="auto"/>
          <w:highlight w:val="none"/>
        </w:rPr>
      </w:pPr>
    </w:p>
    <w:p w14:paraId="539194FC">
      <w:pPr>
        <w:spacing w:before="78" w:line="219" w:lineRule="auto"/>
        <w:ind w:left="1748"/>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供应商</w:t>
      </w:r>
      <w:r>
        <w:rPr>
          <w:rFonts w:ascii="宋体" w:hAnsi="宋体" w:eastAsia="宋体" w:cs="宋体"/>
          <w:b/>
          <w:bCs/>
          <w:color w:val="auto"/>
          <w:spacing w:val="-19"/>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19"/>
          <w:sz w:val="24"/>
          <w:szCs w:val="24"/>
          <w:highlight w:val="none"/>
        </w:rPr>
        <w:t>（</w:t>
      </w:r>
      <w:r>
        <w:rPr>
          <w:rFonts w:ascii="宋体" w:hAnsi="宋体" w:eastAsia="宋体" w:cs="宋体"/>
          <w:b/>
          <w:bCs/>
          <w:color w:val="auto"/>
          <w:spacing w:val="2"/>
          <w:sz w:val="24"/>
          <w:szCs w:val="24"/>
          <w:highlight w:val="none"/>
        </w:rPr>
        <w:t>公章）</w:t>
      </w:r>
    </w:p>
    <w:p w14:paraId="769E8647">
      <w:pPr>
        <w:spacing w:before="184" w:line="219" w:lineRule="auto"/>
        <w:ind w:left="1748"/>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法定代表人或委托代理人</w:t>
      </w:r>
      <w:r>
        <w:rPr>
          <w:rFonts w:ascii="宋体" w:hAnsi="宋体" w:eastAsia="宋体" w:cs="宋体"/>
          <w:b/>
          <w:bCs/>
          <w:color w:val="auto"/>
          <w:spacing w:val="-20"/>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20"/>
          <w:sz w:val="24"/>
          <w:szCs w:val="24"/>
          <w:highlight w:val="none"/>
        </w:rPr>
        <w:t>（</w:t>
      </w:r>
      <w:r>
        <w:rPr>
          <w:rFonts w:ascii="宋体" w:hAnsi="宋体" w:eastAsia="宋体" w:cs="宋体"/>
          <w:b/>
          <w:bCs/>
          <w:color w:val="auto"/>
          <w:sz w:val="24"/>
          <w:szCs w:val="24"/>
          <w:highlight w:val="none"/>
        </w:rPr>
        <w:t>签字）</w:t>
      </w:r>
    </w:p>
    <w:p w14:paraId="6DFE3BEA">
      <w:pPr>
        <w:spacing w:before="181" w:line="219" w:lineRule="auto"/>
        <w:ind w:left="3313"/>
        <w:outlineLvl w:val="1"/>
        <w:rPr>
          <w:rFonts w:ascii="宋体" w:hAnsi="宋体" w:eastAsia="宋体" w:cs="宋体"/>
          <w:color w:val="auto"/>
          <w:sz w:val="24"/>
          <w:szCs w:val="24"/>
          <w:highlight w:val="none"/>
        </w:rPr>
      </w:pPr>
      <w:r>
        <w:rPr>
          <w:rFonts w:ascii="宋体" w:hAnsi="宋体" w:eastAsia="宋体" w:cs="宋体"/>
          <w:b/>
          <w:bCs/>
          <w:color w:val="auto"/>
          <w:spacing w:val="-12"/>
          <w:sz w:val="24"/>
          <w:szCs w:val="24"/>
          <w:highlight w:val="none"/>
        </w:rPr>
        <w:t>年</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12"/>
          <w:sz w:val="24"/>
          <w:szCs w:val="24"/>
          <w:highlight w:val="none"/>
        </w:rPr>
        <w:t>月</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12"/>
          <w:sz w:val="24"/>
          <w:szCs w:val="24"/>
          <w:highlight w:val="none"/>
        </w:rPr>
        <w:t>日</w:t>
      </w:r>
    </w:p>
    <w:p w14:paraId="21A2F7F6">
      <w:pPr>
        <w:spacing w:line="219" w:lineRule="auto"/>
        <w:rPr>
          <w:rFonts w:ascii="宋体" w:hAnsi="宋体" w:eastAsia="宋体" w:cs="宋体"/>
          <w:color w:val="auto"/>
          <w:sz w:val="24"/>
          <w:szCs w:val="24"/>
          <w:highlight w:val="none"/>
        </w:rPr>
        <w:sectPr>
          <w:footerReference r:id="rId40" w:type="default"/>
          <w:pgSz w:w="11850" w:h="16781"/>
          <w:pgMar w:top="1425" w:right="1777" w:bottom="1149" w:left="1777" w:header="0" w:footer="987" w:gutter="0"/>
          <w:pgNumType w:fmt="decimal"/>
          <w:cols w:space="720" w:num="1"/>
        </w:sectPr>
      </w:pPr>
    </w:p>
    <w:p w14:paraId="2C3EC7D7">
      <w:pPr>
        <w:spacing w:before="59" w:line="219" w:lineRule="auto"/>
        <w:ind w:left="49"/>
        <w:outlineLvl w:val="0"/>
        <w:rPr>
          <w:rFonts w:ascii="宋体" w:hAnsi="宋体" w:eastAsia="宋体" w:cs="宋体"/>
          <w:color w:val="auto"/>
          <w:sz w:val="30"/>
          <w:szCs w:val="30"/>
          <w:highlight w:val="none"/>
        </w:rPr>
      </w:pPr>
      <w:bookmarkStart w:id="10" w:name="bookmark9"/>
      <w:bookmarkEnd w:id="10"/>
      <w:r>
        <w:rPr>
          <w:rFonts w:ascii="宋体" w:hAnsi="宋体" w:eastAsia="宋体" w:cs="宋体"/>
          <w:b/>
          <w:bCs/>
          <w:color w:val="auto"/>
          <w:spacing w:val="-5"/>
          <w:sz w:val="30"/>
          <w:szCs w:val="30"/>
          <w:highlight w:val="none"/>
        </w:rPr>
        <w:t>（5）供应商诚信承诺书</w:t>
      </w:r>
    </w:p>
    <w:p w14:paraId="7FE0DB57">
      <w:pPr>
        <w:pStyle w:val="6"/>
        <w:spacing w:line="336" w:lineRule="auto"/>
        <w:rPr>
          <w:color w:val="auto"/>
          <w:highlight w:val="none"/>
        </w:rPr>
      </w:pPr>
    </w:p>
    <w:p w14:paraId="1721643C">
      <w:pPr>
        <w:pStyle w:val="6"/>
        <w:spacing w:line="336" w:lineRule="auto"/>
        <w:rPr>
          <w:color w:val="auto"/>
          <w:highlight w:val="none"/>
        </w:rPr>
      </w:pPr>
    </w:p>
    <w:p w14:paraId="73992188">
      <w:pPr>
        <w:spacing w:before="91" w:line="219" w:lineRule="auto"/>
        <w:ind w:left="3033"/>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供应商诚信承诺书</w:t>
      </w:r>
    </w:p>
    <w:p w14:paraId="78C1A4BD">
      <w:pPr>
        <w:spacing w:before="206" w:line="219" w:lineRule="auto"/>
        <w:ind w:left="3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致：采购代理机构</w:t>
      </w:r>
    </w:p>
    <w:p w14:paraId="540821C3">
      <w:pPr>
        <w:spacing w:before="184" w:line="359" w:lineRule="auto"/>
        <w:ind w:left="34" w:right="61"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为了诚实、客观、有序地参与青海省政府采购活动，愿就以下内容作出承</w:t>
      </w:r>
      <w:r>
        <w:rPr>
          <w:rFonts w:ascii="宋体" w:hAnsi="宋体" w:eastAsia="宋体" w:cs="宋体"/>
          <w:color w:val="auto"/>
          <w:spacing w:val="6"/>
          <w:sz w:val="24"/>
          <w:szCs w:val="24"/>
          <w:highlight w:val="none"/>
        </w:rPr>
        <w:t xml:space="preserve"> </w:t>
      </w:r>
      <w:r>
        <w:rPr>
          <w:rFonts w:ascii="宋体" w:hAnsi="宋体" w:eastAsia="宋体" w:cs="宋体"/>
          <w:color w:val="auto"/>
          <w:spacing w:val="-5"/>
          <w:sz w:val="24"/>
          <w:szCs w:val="24"/>
          <w:highlight w:val="none"/>
        </w:rPr>
        <w:t>诺：</w:t>
      </w:r>
    </w:p>
    <w:p w14:paraId="4BD9BE74">
      <w:pPr>
        <w:spacing w:line="288" w:lineRule="auto"/>
        <w:ind w:left="39" w:firstLine="47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一、自觉遵守各项法律、法规、规章、制度以及社会</w:t>
      </w:r>
      <w:r>
        <w:rPr>
          <w:rFonts w:ascii="宋体" w:hAnsi="宋体" w:eastAsia="宋体" w:cs="宋体"/>
          <w:color w:val="auto"/>
          <w:spacing w:val="-4"/>
          <w:sz w:val="24"/>
          <w:szCs w:val="24"/>
          <w:highlight w:val="none"/>
        </w:rPr>
        <w:t>公德，维护廉洁环境，</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与同场竞争的其他供应商平等参加政府采购活动。</w:t>
      </w:r>
    </w:p>
    <w:p w14:paraId="7D854CC1">
      <w:pPr>
        <w:spacing w:before="185" w:line="312" w:lineRule="auto"/>
        <w:ind w:left="35" w:right="61"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二、参加采购代理机构组织的政府采购活动时，严格按照采购文件的规定</w:t>
      </w:r>
      <w:r>
        <w:rPr>
          <w:rFonts w:ascii="宋体" w:hAnsi="宋体" w:eastAsia="宋体" w:cs="宋体"/>
          <w:color w:val="auto"/>
          <w:spacing w:val="5"/>
          <w:sz w:val="24"/>
          <w:szCs w:val="24"/>
          <w:highlight w:val="none"/>
        </w:rPr>
        <w:t xml:space="preserve"> </w:t>
      </w:r>
      <w:r>
        <w:rPr>
          <w:rFonts w:ascii="宋体" w:hAnsi="宋体" w:eastAsia="宋体" w:cs="宋体"/>
          <w:color w:val="auto"/>
          <w:spacing w:val="2"/>
          <w:sz w:val="24"/>
          <w:szCs w:val="24"/>
          <w:highlight w:val="none"/>
        </w:rPr>
        <w:t>和要求提供所需的相关材料，并对所提供的各类资料的真实性负责，不虚假</w:t>
      </w:r>
      <w:r>
        <w:rPr>
          <w:rFonts w:hint="eastAsia" w:ascii="宋体" w:hAnsi="宋体" w:eastAsia="宋体" w:cs="宋体"/>
          <w:color w:val="auto"/>
          <w:spacing w:val="2"/>
          <w:sz w:val="24"/>
          <w:szCs w:val="24"/>
          <w:highlight w:val="none"/>
          <w:lang w:eastAsia="zh-CN"/>
        </w:rPr>
        <w:t>响应</w:t>
      </w:r>
      <w:r>
        <w:rPr>
          <w:rFonts w:ascii="宋体" w:hAnsi="宋体" w:eastAsia="宋体" w:cs="宋体"/>
          <w:color w:val="auto"/>
          <w:spacing w:val="-2"/>
          <w:sz w:val="24"/>
          <w:szCs w:val="24"/>
          <w:highlight w:val="none"/>
        </w:rPr>
        <w:t>，不虚列业绩。</w:t>
      </w:r>
    </w:p>
    <w:p w14:paraId="7488093B">
      <w:pPr>
        <w:spacing w:before="180" w:line="290" w:lineRule="auto"/>
        <w:ind w:left="37" w:right="61" w:firstLine="47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三、尊重参与政府采购活动各相关方的合法行为，接受政府采购活动依法</w:t>
      </w:r>
      <w:r>
        <w:rPr>
          <w:rFonts w:ascii="宋体" w:hAnsi="宋体" w:eastAsia="宋体" w:cs="宋体"/>
          <w:color w:val="auto"/>
          <w:spacing w:val="9"/>
          <w:sz w:val="24"/>
          <w:szCs w:val="24"/>
          <w:highlight w:val="none"/>
        </w:rPr>
        <w:t xml:space="preserve"> </w:t>
      </w:r>
      <w:r>
        <w:rPr>
          <w:rFonts w:ascii="宋体" w:hAnsi="宋体" w:eastAsia="宋体" w:cs="宋体"/>
          <w:color w:val="auto"/>
          <w:spacing w:val="-2"/>
          <w:sz w:val="24"/>
          <w:szCs w:val="24"/>
          <w:highlight w:val="none"/>
        </w:rPr>
        <w:t>形成的意见、结果。</w:t>
      </w:r>
    </w:p>
    <w:p w14:paraId="4EBBFA03">
      <w:pPr>
        <w:spacing w:before="180" w:line="290" w:lineRule="auto"/>
        <w:ind w:left="36" w:right="61" w:firstLine="5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四、依法参加政府采购活动，不围标、串标</w:t>
      </w:r>
      <w:r>
        <w:rPr>
          <w:rFonts w:ascii="宋体" w:hAnsi="宋体" w:eastAsia="宋体" w:cs="宋体"/>
          <w:color w:val="auto"/>
          <w:spacing w:val="1"/>
          <w:sz w:val="24"/>
          <w:szCs w:val="24"/>
          <w:highlight w:val="none"/>
        </w:rPr>
        <w:t>，维护市场秩序，不提供“三</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无</w:t>
      </w:r>
      <w:r>
        <w:rPr>
          <w:rFonts w:ascii="宋体" w:hAnsi="宋体" w:eastAsia="宋体" w:cs="宋体"/>
          <w:color w:val="auto"/>
          <w:spacing w:val="-83"/>
          <w:sz w:val="24"/>
          <w:szCs w:val="24"/>
          <w:highlight w:val="none"/>
        </w:rPr>
        <w:t xml:space="preserve"> </w:t>
      </w:r>
      <w:r>
        <w:rPr>
          <w:rFonts w:ascii="宋体" w:hAnsi="宋体" w:eastAsia="宋体" w:cs="宋体"/>
          <w:color w:val="auto"/>
          <w:spacing w:val="-5"/>
          <w:sz w:val="24"/>
          <w:szCs w:val="24"/>
          <w:highlight w:val="none"/>
        </w:rPr>
        <w:t>”产品、以次充好。</w:t>
      </w:r>
    </w:p>
    <w:p w14:paraId="5893D552">
      <w:pPr>
        <w:spacing w:before="183" w:line="312" w:lineRule="auto"/>
        <w:ind w:left="34" w:right="61" w:firstLine="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五、积极推动政府采购活动健康开展，对采购活动有疑问、异议时，按法</w:t>
      </w:r>
      <w:r>
        <w:rPr>
          <w:rFonts w:ascii="宋体" w:hAnsi="宋体" w:eastAsia="宋体" w:cs="宋体"/>
          <w:color w:val="auto"/>
          <w:spacing w:val="5"/>
          <w:sz w:val="24"/>
          <w:szCs w:val="24"/>
          <w:highlight w:val="none"/>
        </w:rPr>
        <w:t xml:space="preserve"> </w:t>
      </w:r>
      <w:r>
        <w:rPr>
          <w:rFonts w:ascii="宋体" w:hAnsi="宋体" w:eastAsia="宋体" w:cs="宋体"/>
          <w:color w:val="auto"/>
          <w:spacing w:val="2"/>
          <w:sz w:val="24"/>
          <w:szCs w:val="24"/>
          <w:highlight w:val="none"/>
        </w:rPr>
        <w:t>律规定的程序实名反映情况，不恶意中伤、无事生非，以和谐、平等的心态参</w:t>
      </w:r>
      <w:r>
        <w:rPr>
          <w:rFonts w:ascii="宋体" w:hAnsi="宋体" w:eastAsia="宋体" w:cs="宋体"/>
          <w:color w:val="auto"/>
          <w:spacing w:val="5"/>
          <w:sz w:val="24"/>
          <w:szCs w:val="24"/>
          <w:highlight w:val="none"/>
        </w:rPr>
        <w:t xml:space="preserve"> </w:t>
      </w:r>
      <w:r>
        <w:rPr>
          <w:rFonts w:ascii="宋体" w:hAnsi="宋体" w:eastAsia="宋体" w:cs="宋体"/>
          <w:color w:val="auto"/>
          <w:spacing w:val="-2"/>
          <w:sz w:val="24"/>
          <w:szCs w:val="24"/>
          <w:highlight w:val="none"/>
        </w:rPr>
        <w:t>加政府采购活动。</w:t>
      </w:r>
    </w:p>
    <w:p w14:paraId="1628BA28">
      <w:pPr>
        <w:spacing w:before="183" w:line="289" w:lineRule="auto"/>
        <w:ind w:left="63" w:right="61" w:firstLine="45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六、认真履行</w:t>
      </w:r>
      <w:r>
        <w:rPr>
          <w:rFonts w:hint="eastAsia" w:ascii="宋体" w:hAnsi="宋体" w:eastAsia="宋体" w:cs="宋体"/>
          <w:color w:val="auto"/>
          <w:spacing w:val="2"/>
          <w:sz w:val="24"/>
          <w:szCs w:val="24"/>
          <w:highlight w:val="none"/>
          <w:lang w:eastAsia="zh-CN"/>
        </w:rPr>
        <w:t>成交供应商</w:t>
      </w:r>
      <w:r>
        <w:rPr>
          <w:rFonts w:ascii="宋体" w:hAnsi="宋体" w:eastAsia="宋体" w:cs="宋体"/>
          <w:color w:val="auto"/>
          <w:spacing w:val="2"/>
          <w:sz w:val="24"/>
          <w:szCs w:val="24"/>
          <w:highlight w:val="none"/>
        </w:rPr>
        <w:t>应承担的责任和义务，全面执行采购合同规定的各项</w:t>
      </w:r>
      <w:r>
        <w:rPr>
          <w:rFonts w:ascii="宋体" w:hAnsi="宋体" w:eastAsia="宋体" w:cs="宋体"/>
          <w:color w:val="auto"/>
          <w:spacing w:val="7"/>
          <w:sz w:val="24"/>
          <w:szCs w:val="24"/>
          <w:highlight w:val="none"/>
        </w:rPr>
        <w:t xml:space="preserve"> </w:t>
      </w:r>
      <w:r>
        <w:rPr>
          <w:rFonts w:ascii="宋体" w:hAnsi="宋体" w:eastAsia="宋体" w:cs="宋体"/>
          <w:color w:val="auto"/>
          <w:spacing w:val="-3"/>
          <w:sz w:val="24"/>
          <w:szCs w:val="24"/>
          <w:highlight w:val="none"/>
        </w:rPr>
        <w:t>内容，保质保量地按时提供采购物品。</w:t>
      </w:r>
    </w:p>
    <w:p w14:paraId="087AA821">
      <w:pPr>
        <w:spacing w:before="181" w:line="359" w:lineRule="auto"/>
        <w:ind w:left="57" w:right="61" w:firstLine="45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若本企业（单位）发生有悖于上述承诺的行为，愿意接受《中华人民共和</w:t>
      </w:r>
      <w:r>
        <w:rPr>
          <w:rFonts w:ascii="宋体" w:hAnsi="宋体" w:eastAsia="宋体" w:cs="宋体"/>
          <w:color w:val="auto"/>
          <w:spacing w:val="8"/>
          <w:sz w:val="24"/>
          <w:szCs w:val="24"/>
          <w:highlight w:val="none"/>
        </w:rPr>
        <w:t xml:space="preserve"> </w:t>
      </w:r>
      <w:r>
        <w:rPr>
          <w:rFonts w:ascii="宋体" w:hAnsi="宋体" w:eastAsia="宋体" w:cs="宋体"/>
          <w:color w:val="auto"/>
          <w:spacing w:val="-1"/>
          <w:sz w:val="24"/>
          <w:szCs w:val="24"/>
          <w:highlight w:val="none"/>
        </w:rPr>
        <w:t>国政府采购法》和《政府采购法实施条例》中对供应商的相</w:t>
      </w:r>
      <w:r>
        <w:rPr>
          <w:rFonts w:ascii="宋体" w:hAnsi="宋体" w:eastAsia="宋体" w:cs="宋体"/>
          <w:color w:val="auto"/>
          <w:spacing w:val="-2"/>
          <w:sz w:val="24"/>
          <w:szCs w:val="24"/>
          <w:highlight w:val="none"/>
        </w:rPr>
        <w:t>关处理。</w:t>
      </w:r>
    </w:p>
    <w:p w14:paraId="1E944813">
      <w:pPr>
        <w:spacing w:before="1" w:line="218" w:lineRule="auto"/>
        <w:ind w:left="51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本承诺是采购项目响应文件的组成部分。</w:t>
      </w:r>
    </w:p>
    <w:p w14:paraId="0780E4BC">
      <w:pPr>
        <w:pStyle w:val="6"/>
        <w:spacing w:line="283" w:lineRule="auto"/>
        <w:rPr>
          <w:color w:val="auto"/>
          <w:highlight w:val="none"/>
        </w:rPr>
      </w:pPr>
    </w:p>
    <w:p w14:paraId="17C373E0">
      <w:pPr>
        <w:pStyle w:val="6"/>
        <w:spacing w:line="284" w:lineRule="auto"/>
        <w:rPr>
          <w:color w:val="auto"/>
          <w:highlight w:val="none"/>
        </w:rPr>
      </w:pPr>
    </w:p>
    <w:p w14:paraId="59FEB03C">
      <w:pPr>
        <w:spacing w:before="79" w:line="219" w:lineRule="auto"/>
        <w:ind w:left="1748"/>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供应商</w:t>
      </w:r>
      <w:r>
        <w:rPr>
          <w:rFonts w:ascii="宋体" w:hAnsi="宋体" w:eastAsia="宋体" w:cs="宋体"/>
          <w:b/>
          <w:bCs/>
          <w:color w:val="auto"/>
          <w:spacing w:val="-19"/>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19"/>
          <w:sz w:val="24"/>
          <w:szCs w:val="24"/>
          <w:highlight w:val="none"/>
        </w:rPr>
        <w:t>（</w:t>
      </w:r>
      <w:r>
        <w:rPr>
          <w:rFonts w:ascii="宋体" w:hAnsi="宋体" w:eastAsia="宋体" w:cs="宋体"/>
          <w:b/>
          <w:bCs/>
          <w:color w:val="auto"/>
          <w:spacing w:val="2"/>
          <w:sz w:val="24"/>
          <w:szCs w:val="24"/>
          <w:highlight w:val="none"/>
        </w:rPr>
        <w:t>公章）</w:t>
      </w:r>
    </w:p>
    <w:p w14:paraId="5641A7BE">
      <w:pPr>
        <w:spacing w:before="184" w:line="219" w:lineRule="auto"/>
        <w:ind w:left="1748"/>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法定代表人或委托代理人</w:t>
      </w:r>
      <w:r>
        <w:rPr>
          <w:rFonts w:ascii="宋体" w:hAnsi="宋体" w:eastAsia="宋体" w:cs="宋体"/>
          <w:b/>
          <w:bCs/>
          <w:color w:val="auto"/>
          <w:spacing w:val="-20"/>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20"/>
          <w:sz w:val="24"/>
          <w:szCs w:val="24"/>
          <w:highlight w:val="none"/>
        </w:rPr>
        <w:t>（</w:t>
      </w:r>
      <w:r>
        <w:rPr>
          <w:rFonts w:ascii="宋体" w:hAnsi="宋体" w:eastAsia="宋体" w:cs="宋体"/>
          <w:b/>
          <w:bCs/>
          <w:color w:val="auto"/>
          <w:sz w:val="24"/>
          <w:szCs w:val="24"/>
          <w:highlight w:val="none"/>
        </w:rPr>
        <w:t>签字）</w:t>
      </w:r>
    </w:p>
    <w:p w14:paraId="193413DD">
      <w:pPr>
        <w:spacing w:before="183" w:line="219" w:lineRule="auto"/>
        <w:ind w:left="3313"/>
        <w:outlineLvl w:val="1"/>
        <w:rPr>
          <w:rFonts w:ascii="宋体" w:hAnsi="宋体" w:eastAsia="宋体" w:cs="宋体"/>
          <w:color w:val="auto"/>
          <w:sz w:val="24"/>
          <w:szCs w:val="24"/>
          <w:highlight w:val="none"/>
        </w:rPr>
      </w:pPr>
      <w:r>
        <w:rPr>
          <w:rFonts w:ascii="宋体" w:hAnsi="宋体" w:eastAsia="宋体" w:cs="宋体"/>
          <w:b/>
          <w:bCs/>
          <w:color w:val="auto"/>
          <w:spacing w:val="-12"/>
          <w:sz w:val="24"/>
          <w:szCs w:val="24"/>
          <w:highlight w:val="none"/>
        </w:rPr>
        <w:t>年</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12"/>
          <w:sz w:val="24"/>
          <w:szCs w:val="24"/>
          <w:highlight w:val="none"/>
        </w:rPr>
        <w:t>月</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12"/>
          <w:sz w:val="24"/>
          <w:szCs w:val="24"/>
          <w:highlight w:val="none"/>
        </w:rPr>
        <w:t>日</w:t>
      </w:r>
    </w:p>
    <w:p w14:paraId="055B5A91">
      <w:pPr>
        <w:spacing w:line="219" w:lineRule="auto"/>
        <w:rPr>
          <w:rFonts w:ascii="宋体" w:hAnsi="宋体" w:eastAsia="宋体" w:cs="宋体"/>
          <w:color w:val="auto"/>
          <w:sz w:val="24"/>
          <w:szCs w:val="24"/>
          <w:highlight w:val="none"/>
        </w:rPr>
        <w:sectPr>
          <w:footerReference r:id="rId41" w:type="default"/>
          <w:pgSz w:w="11850" w:h="16781"/>
          <w:pgMar w:top="1425" w:right="1741" w:bottom="1149" w:left="1777" w:header="0" w:footer="987" w:gutter="0"/>
          <w:pgNumType w:fmt="decimal"/>
          <w:cols w:space="720" w:num="1"/>
        </w:sectPr>
      </w:pPr>
    </w:p>
    <w:p w14:paraId="2E0138AD">
      <w:pPr>
        <w:spacing w:before="59" w:line="219" w:lineRule="auto"/>
        <w:ind w:left="49"/>
        <w:outlineLvl w:val="0"/>
        <w:rPr>
          <w:rFonts w:ascii="宋体" w:hAnsi="宋体" w:eastAsia="宋体" w:cs="宋体"/>
          <w:color w:val="auto"/>
          <w:sz w:val="30"/>
          <w:szCs w:val="30"/>
          <w:highlight w:val="none"/>
        </w:rPr>
      </w:pPr>
      <w:bookmarkStart w:id="11" w:name="bookmark10"/>
      <w:bookmarkEnd w:id="11"/>
      <w:r>
        <w:rPr>
          <w:rFonts w:ascii="宋体" w:hAnsi="宋体" w:eastAsia="宋体" w:cs="宋体"/>
          <w:b/>
          <w:bCs/>
          <w:color w:val="auto"/>
          <w:spacing w:val="-5"/>
          <w:sz w:val="30"/>
          <w:szCs w:val="30"/>
          <w:highlight w:val="none"/>
        </w:rPr>
        <w:t>（6）资格证明材料</w:t>
      </w:r>
    </w:p>
    <w:p w14:paraId="0070CE0A">
      <w:pPr>
        <w:pStyle w:val="6"/>
        <w:spacing w:line="336" w:lineRule="auto"/>
        <w:rPr>
          <w:color w:val="auto"/>
          <w:highlight w:val="none"/>
        </w:rPr>
      </w:pPr>
    </w:p>
    <w:p w14:paraId="5DEA58DE">
      <w:pPr>
        <w:pStyle w:val="6"/>
        <w:spacing w:line="336" w:lineRule="auto"/>
        <w:rPr>
          <w:color w:val="auto"/>
          <w:highlight w:val="none"/>
        </w:rPr>
      </w:pPr>
    </w:p>
    <w:p w14:paraId="56C6B60F">
      <w:pPr>
        <w:spacing w:before="91" w:line="219" w:lineRule="auto"/>
        <w:ind w:left="3326"/>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资格证明材料</w:t>
      </w:r>
    </w:p>
    <w:p w14:paraId="5C00D1EE">
      <w:pPr>
        <w:pStyle w:val="6"/>
        <w:spacing w:line="334" w:lineRule="auto"/>
        <w:rPr>
          <w:color w:val="auto"/>
          <w:highlight w:val="none"/>
        </w:rPr>
      </w:pPr>
    </w:p>
    <w:p w14:paraId="45F561F4">
      <w:pPr>
        <w:pStyle w:val="6"/>
        <w:spacing w:line="334" w:lineRule="auto"/>
        <w:rPr>
          <w:color w:val="auto"/>
          <w:highlight w:val="none"/>
        </w:rPr>
      </w:pPr>
    </w:p>
    <w:p w14:paraId="73EE176C">
      <w:pPr>
        <w:spacing w:before="78" w:line="219" w:lineRule="auto"/>
        <w:ind w:left="52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资格证明材料包括：</w:t>
      </w:r>
    </w:p>
    <w:p w14:paraId="2B072491">
      <w:pPr>
        <w:spacing w:before="183"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（1）供应商的营业执照；</w:t>
      </w:r>
    </w:p>
    <w:p w14:paraId="01DCA8C7">
      <w:pPr>
        <w:spacing w:before="181"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（2）采购文件规定的有关资格证书、许可证书、认证等；</w:t>
      </w:r>
    </w:p>
    <w:p w14:paraId="612614FA">
      <w:pPr>
        <w:spacing w:before="183"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企业简介及获得相关证书证明文件；</w:t>
      </w:r>
    </w:p>
    <w:p w14:paraId="678142B4">
      <w:pPr>
        <w:spacing w:before="181" w:line="219" w:lineRule="auto"/>
        <w:ind w:left="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（4）供应商认为有必要提供的其他资格证明文件。</w:t>
      </w:r>
    </w:p>
    <w:p w14:paraId="7B03C5C7">
      <w:pPr>
        <w:spacing w:before="183" w:line="219" w:lineRule="auto"/>
        <w:ind w:left="63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如果是非法人资格的供应商，须提供身份证明。</w:t>
      </w:r>
    </w:p>
    <w:p w14:paraId="5B6725B2">
      <w:pPr>
        <w:spacing w:line="219" w:lineRule="auto"/>
        <w:rPr>
          <w:rFonts w:ascii="宋体" w:hAnsi="宋体" w:eastAsia="宋体" w:cs="宋体"/>
          <w:color w:val="auto"/>
          <w:sz w:val="24"/>
          <w:szCs w:val="24"/>
          <w:highlight w:val="none"/>
        </w:rPr>
        <w:sectPr>
          <w:footerReference r:id="rId42" w:type="default"/>
          <w:pgSz w:w="11850" w:h="16781"/>
          <w:pgMar w:top="1425" w:right="1777" w:bottom="1149" w:left="1777" w:header="0" w:footer="987" w:gutter="0"/>
          <w:pgNumType w:fmt="decimal"/>
          <w:cols w:space="720" w:num="1"/>
        </w:sectPr>
      </w:pPr>
    </w:p>
    <w:p w14:paraId="53CE4BD4">
      <w:pPr>
        <w:spacing w:before="59" w:line="218" w:lineRule="auto"/>
        <w:ind w:left="49"/>
        <w:outlineLvl w:val="0"/>
        <w:rPr>
          <w:rFonts w:ascii="宋体" w:hAnsi="宋体" w:eastAsia="宋体" w:cs="宋体"/>
          <w:color w:val="auto"/>
          <w:sz w:val="30"/>
          <w:szCs w:val="30"/>
          <w:highlight w:val="none"/>
        </w:rPr>
      </w:pPr>
      <w:bookmarkStart w:id="12" w:name="bookmark11"/>
      <w:bookmarkEnd w:id="12"/>
      <w:r>
        <w:rPr>
          <w:rFonts w:ascii="宋体" w:hAnsi="宋体" w:eastAsia="宋体" w:cs="宋体"/>
          <w:b/>
          <w:bCs/>
          <w:color w:val="auto"/>
          <w:spacing w:val="-5"/>
          <w:sz w:val="30"/>
          <w:szCs w:val="30"/>
          <w:highlight w:val="none"/>
        </w:rPr>
        <w:t>（7）财务状况报告，依法缴纳税收和社会保障资金的相关材料</w:t>
      </w:r>
    </w:p>
    <w:p w14:paraId="5C4521EF">
      <w:pPr>
        <w:pStyle w:val="6"/>
        <w:spacing w:line="336" w:lineRule="auto"/>
        <w:rPr>
          <w:color w:val="auto"/>
          <w:highlight w:val="none"/>
        </w:rPr>
      </w:pPr>
    </w:p>
    <w:p w14:paraId="7A66E0E7">
      <w:pPr>
        <w:pStyle w:val="6"/>
        <w:spacing w:line="336" w:lineRule="auto"/>
        <w:rPr>
          <w:color w:val="auto"/>
          <w:highlight w:val="none"/>
        </w:rPr>
      </w:pPr>
    </w:p>
    <w:p w14:paraId="1EC3EDF0">
      <w:pPr>
        <w:spacing w:before="91" w:line="219" w:lineRule="auto"/>
        <w:ind w:left="646"/>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财务状况报告，依法缴纳税收和社会保障资金的相关材料</w:t>
      </w:r>
    </w:p>
    <w:p w14:paraId="0A6B0BF3">
      <w:pPr>
        <w:pStyle w:val="6"/>
        <w:spacing w:line="334" w:lineRule="auto"/>
        <w:rPr>
          <w:color w:val="auto"/>
          <w:highlight w:val="none"/>
        </w:rPr>
      </w:pPr>
    </w:p>
    <w:p w14:paraId="5C05AB90">
      <w:pPr>
        <w:spacing w:before="78" w:line="219" w:lineRule="auto"/>
        <w:rPr>
          <w:rFonts w:ascii="宋体" w:hAnsi="宋体" w:eastAsia="宋体" w:cs="宋体"/>
          <w:color w:val="auto"/>
          <w:sz w:val="24"/>
          <w:szCs w:val="24"/>
          <w:highlight w:val="none"/>
        </w:rPr>
      </w:pPr>
    </w:p>
    <w:p w14:paraId="355ECA48">
      <w:pPr>
        <w:spacing w:before="180" w:line="336" w:lineRule="auto"/>
        <w:ind w:left="34" w:right="25" w:firstLine="49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1、供应商是法人的，提供基本开户银行近三个月内出具的资信证明原件</w:t>
      </w:r>
      <w:r>
        <w:rPr>
          <w:rFonts w:ascii="宋体" w:hAnsi="宋体" w:eastAsia="宋体" w:cs="宋体"/>
          <w:color w:val="auto"/>
          <w:spacing w:val="15"/>
          <w:sz w:val="24"/>
          <w:szCs w:val="24"/>
          <w:highlight w:val="none"/>
        </w:rPr>
        <w:t xml:space="preserve"> </w:t>
      </w:r>
      <w:r>
        <w:rPr>
          <w:rFonts w:ascii="宋体" w:hAnsi="宋体" w:eastAsia="宋体" w:cs="宋体"/>
          <w:color w:val="auto"/>
          <w:spacing w:val="-2"/>
          <w:sz w:val="24"/>
          <w:szCs w:val="24"/>
          <w:highlight w:val="none"/>
        </w:rPr>
        <w:t>（同时提供基本存款账户开户许可证）或</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2024</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年度经第三方审计的财务状况报</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告（扫描或复印件应全面、完整、清晰</w:t>
      </w:r>
      <w:r>
        <w:rPr>
          <w:rFonts w:ascii="宋体" w:hAnsi="宋体" w:eastAsia="宋体" w:cs="宋体"/>
          <w:color w:val="auto"/>
          <w:spacing w:val="8"/>
          <w:sz w:val="24"/>
          <w:szCs w:val="24"/>
          <w:highlight w:val="none"/>
        </w:rPr>
        <w:t>），</w:t>
      </w:r>
      <w:r>
        <w:rPr>
          <w:rFonts w:ascii="宋体" w:hAnsi="宋体" w:eastAsia="宋体" w:cs="宋体"/>
          <w:color w:val="auto"/>
          <w:spacing w:val="2"/>
          <w:sz w:val="24"/>
          <w:szCs w:val="24"/>
          <w:highlight w:val="none"/>
        </w:rPr>
        <w:t>包括资产负债表</w:t>
      </w:r>
      <w:r>
        <w:rPr>
          <w:rFonts w:ascii="宋体" w:hAnsi="宋体" w:eastAsia="宋体" w:cs="宋体"/>
          <w:color w:val="auto"/>
          <w:spacing w:val="1"/>
          <w:sz w:val="24"/>
          <w:szCs w:val="24"/>
          <w:highlight w:val="none"/>
        </w:rPr>
        <w:t xml:space="preserve">、现金流量表、利 </w:t>
      </w:r>
      <w:r>
        <w:rPr>
          <w:rFonts w:ascii="宋体" w:hAnsi="宋体" w:eastAsia="宋体" w:cs="宋体"/>
          <w:color w:val="auto"/>
          <w:spacing w:val="-1"/>
          <w:sz w:val="24"/>
          <w:szCs w:val="24"/>
          <w:highlight w:val="none"/>
        </w:rPr>
        <w:t>润表和财务（会计）报表附注， 并提供第三方机构</w:t>
      </w:r>
      <w:r>
        <w:rPr>
          <w:rFonts w:ascii="宋体" w:hAnsi="宋体" w:eastAsia="宋体" w:cs="宋体"/>
          <w:color w:val="auto"/>
          <w:spacing w:val="-2"/>
          <w:sz w:val="24"/>
          <w:szCs w:val="24"/>
          <w:highlight w:val="none"/>
        </w:rPr>
        <w:t>的营业执照、执业证书。供</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 xml:space="preserve">应商是其他组织和自然人，没有经审计的财务报告，可以提供基本开户银行出 </w:t>
      </w:r>
      <w:r>
        <w:rPr>
          <w:rFonts w:ascii="宋体" w:hAnsi="宋体" w:eastAsia="宋体" w:cs="宋体"/>
          <w:color w:val="auto"/>
          <w:spacing w:val="-1"/>
          <w:sz w:val="24"/>
          <w:szCs w:val="24"/>
          <w:highlight w:val="none"/>
        </w:rPr>
        <w:t>具的资信证明（同时提供基本存款账户开户许可证）。</w:t>
      </w:r>
    </w:p>
    <w:p w14:paraId="0B42527A">
      <w:pPr>
        <w:spacing w:before="185" w:line="312" w:lineRule="auto"/>
        <w:ind w:left="35" w:right="25"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2、近半年内任意三个月依法缴纳税收和社会保障资金记录的证明材料；依</w:t>
      </w:r>
      <w:r>
        <w:rPr>
          <w:rFonts w:ascii="宋体" w:hAnsi="宋体" w:eastAsia="宋体" w:cs="宋体"/>
          <w:color w:val="auto"/>
          <w:spacing w:val="16"/>
          <w:sz w:val="24"/>
          <w:szCs w:val="24"/>
          <w:highlight w:val="none"/>
        </w:rPr>
        <w:t xml:space="preserve"> </w:t>
      </w:r>
      <w:r>
        <w:rPr>
          <w:rFonts w:ascii="宋体" w:hAnsi="宋体" w:eastAsia="宋体" w:cs="宋体"/>
          <w:color w:val="auto"/>
          <w:spacing w:val="2"/>
          <w:sz w:val="24"/>
          <w:szCs w:val="24"/>
          <w:highlight w:val="none"/>
        </w:rPr>
        <w:t>法免税或不需要缴纳社会保障资金的供应商须提供相应文件证明其依法免税或</w:t>
      </w:r>
      <w:r>
        <w:rPr>
          <w:rFonts w:ascii="宋体" w:hAnsi="宋体" w:eastAsia="宋体" w:cs="宋体"/>
          <w:color w:val="auto"/>
          <w:spacing w:val="4"/>
          <w:sz w:val="24"/>
          <w:szCs w:val="24"/>
          <w:highlight w:val="none"/>
        </w:rPr>
        <w:t xml:space="preserve"> </w:t>
      </w:r>
      <w:r>
        <w:rPr>
          <w:rFonts w:ascii="宋体" w:hAnsi="宋体" w:eastAsia="宋体" w:cs="宋体"/>
          <w:color w:val="auto"/>
          <w:spacing w:val="-1"/>
          <w:sz w:val="24"/>
          <w:szCs w:val="24"/>
          <w:highlight w:val="none"/>
        </w:rPr>
        <w:t>不需要缴纳社会保障资金。</w:t>
      </w:r>
    </w:p>
    <w:p w14:paraId="46537745">
      <w:pPr>
        <w:spacing w:line="312" w:lineRule="auto"/>
        <w:rPr>
          <w:rFonts w:ascii="宋体" w:hAnsi="宋体" w:eastAsia="宋体" w:cs="宋体"/>
          <w:color w:val="auto"/>
          <w:sz w:val="24"/>
          <w:szCs w:val="24"/>
          <w:highlight w:val="none"/>
        </w:rPr>
        <w:sectPr>
          <w:footerReference r:id="rId43" w:type="default"/>
          <w:pgSz w:w="11850" w:h="16781"/>
          <w:pgMar w:top="1425" w:right="1777" w:bottom="1149" w:left="1777" w:header="0" w:footer="987" w:gutter="0"/>
          <w:pgNumType w:fmt="decimal"/>
          <w:cols w:space="720" w:num="1"/>
        </w:sectPr>
      </w:pPr>
    </w:p>
    <w:p w14:paraId="7F62C481">
      <w:pPr>
        <w:spacing w:before="59" w:line="219" w:lineRule="auto"/>
        <w:ind w:left="49"/>
        <w:outlineLvl w:val="1"/>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（8）具备履行合同所必需的设备和专业技术能力的证明材料</w:t>
      </w:r>
    </w:p>
    <w:p w14:paraId="0EA9911C">
      <w:pPr>
        <w:pStyle w:val="6"/>
        <w:spacing w:line="336" w:lineRule="auto"/>
        <w:rPr>
          <w:color w:val="auto"/>
          <w:highlight w:val="none"/>
        </w:rPr>
      </w:pPr>
    </w:p>
    <w:p w14:paraId="1E3A40E2">
      <w:pPr>
        <w:pStyle w:val="6"/>
        <w:spacing w:line="336" w:lineRule="auto"/>
        <w:rPr>
          <w:color w:val="auto"/>
          <w:highlight w:val="none"/>
        </w:rPr>
      </w:pPr>
    </w:p>
    <w:p w14:paraId="6538552C">
      <w:pPr>
        <w:spacing w:before="91" w:line="219" w:lineRule="auto"/>
        <w:ind w:left="790"/>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具备履行合同所必需的设备和专业技术能力的证明材料</w:t>
      </w:r>
    </w:p>
    <w:p w14:paraId="7CE57D41">
      <w:pPr>
        <w:pStyle w:val="6"/>
        <w:spacing w:line="335" w:lineRule="auto"/>
        <w:rPr>
          <w:color w:val="auto"/>
          <w:highlight w:val="none"/>
        </w:rPr>
      </w:pPr>
    </w:p>
    <w:p w14:paraId="2678D190">
      <w:pPr>
        <w:pStyle w:val="6"/>
        <w:spacing w:line="335" w:lineRule="auto"/>
        <w:rPr>
          <w:color w:val="auto"/>
          <w:highlight w:val="none"/>
        </w:rPr>
      </w:pPr>
    </w:p>
    <w:p w14:paraId="0579E329">
      <w:pPr>
        <w:spacing w:before="78" w:line="360" w:lineRule="auto"/>
        <w:ind w:left="32" w:right="25" w:firstLine="484"/>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为保证本项目合同的顺利履行，供应商必须具备履行合同的设备和专业技</w:t>
      </w:r>
      <w:r>
        <w:rPr>
          <w:rFonts w:ascii="宋体" w:hAnsi="宋体" w:eastAsia="宋体" w:cs="宋体"/>
          <w:color w:val="auto"/>
          <w:spacing w:val="6"/>
          <w:sz w:val="24"/>
          <w:szCs w:val="24"/>
          <w:highlight w:val="none"/>
        </w:rPr>
        <w:t xml:space="preserve"> </w:t>
      </w:r>
      <w:r>
        <w:rPr>
          <w:rFonts w:ascii="宋体" w:hAnsi="宋体" w:eastAsia="宋体" w:cs="宋体"/>
          <w:color w:val="auto"/>
          <w:spacing w:val="2"/>
          <w:sz w:val="24"/>
          <w:szCs w:val="24"/>
          <w:highlight w:val="none"/>
        </w:rPr>
        <w:t>术能力，须提供相关设备的购置发票或相关人员资格证书复印件及劳动合同或</w:t>
      </w:r>
      <w:r>
        <w:rPr>
          <w:rFonts w:ascii="宋体" w:hAnsi="宋体" w:eastAsia="宋体" w:cs="宋体"/>
          <w:color w:val="auto"/>
          <w:spacing w:val="7"/>
          <w:sz w:val="24"/>
          <w:szCs w:val="24"/>
          <w:highlight w:val="none"/>
        </w:rPr>
        <w:t xml:space="preserve"> </w:t>
      </w:r>
      <w:r>
        <w:rPr>
          <w:rFonts w:ascii="宋体" w:hAnsi="宋体" w:eastAsia="宋体" w:cs="宋体"/>
          <w:color w:val="auto"/>
          <w:spacing w:val="-1"/>
          <w:sz w:val="24"/>
          <w:szCs w:val="24"/>
          <w:highlight w:val="none"/>
        </w:rPr>
        <w:t>缴纳社保的证明等证明材料。</w:t>
      </w:r>
    </w:p>
    <w:p w14:paraId="51436CB7">
      <w:pPr>
        <w:spacing w:line="360" w:lineRule="auto"/>
        <w:rPr>
          <w:rFonts w:ascii="宋体" w:hAnsi="宋体" w:eastAsia="宋体" w:cs="宋体"/>
          <w:color w:val="auto"/>
          <w:sz w:val="24"/>
          <w:szCs w:val="24"/>
          <w:highlight w:val="none"/>
        </w:rPr>
        <w:sectPr>
          <w:footerReference r:id="rId44" w:type="default"/>
          <w:pgSz w:w="11850" w:h="16781"/>
          <w:pgMar w:top="1425" w:right="1777" w:bottom="1149" w:left="1777" w:header="0" w:footer="987" w:gutter="0"/>
          <w:pgNumType w:fmt="decimal"/>
          <w:cols w:space="720" w:num="1"/>
        </w:sectPr>
      </w:pPr>
    </w:p>
    <w:p w14:paraId="1091872E">
      <w:pPr>
        <w:spacing w:before="60" w:line="219" w:lineRule="auto"/>
        <w:ind w:left="49"/>
        <w:outlineLvl w:val="0"/>
        <w:rPr>
          <w:rFonts w:ascii="宋体" w:hAnsi="宋体" w:eastAsia="宋体" w:cs="宋体"/>
          <w:color w:val="auto"/>
          <w:sz w:val="30"/>
          <w:szCs w:val="30"/>
          <w:highlight w:val="none"/>
        </w:rPr>
      </w:pPr>
      <w:bookmarkStart w:id="13" w:name="bookmark12"/>
      <w:bookmarkEnd w:id="13"/>
      <w:r>
        <w:rPr>
          <w:rFonts w:ascii="宋体" w:hAnsi="宋体" w:eastAsia="宋体" w:cs="宋体"/>
          <w:b/>
          <w:bCs/>
          <w:color w:val="auto"/>
          <w:spacing w:val="-5"/>
          <w:sz w:val="30"/>
          <w:szCs w:val="30"/>
          <w:highlight w:val="none"/>
        </w:rPr>
        <w:t>（9）无重大违法记录声明</w:t>
      </w:r>
    </w:p>
    <w:p w14:paraId="2A246EC9">
      <w:pPr>
        <w:pStyle w:val="6"/>
        <w:spacing w:line="335" w:lineRule="auto"/>
        <w:rPr>
          <w:color w:val="auto"/>
          <w:highlight w:val="none"/>
        </w:rPr>
      </w:pPr>
    </w:p>
    <w:p w14:paraId="4248F00B">
      <w:pPr>
        <w:pStyle w:val="6"/>
        <w:spacing w:line="336" w:lineRule="auto"/>
        <w:rPr>
          <w:color w:val="auto"/>
          <w:highlight w:val="none"/>
        </w:rPr>
      </w:pPr>
    </w:p>
    <w:p w14:paraId="1AB7A2DC">
      <w:pPr>
        <w:spacing w:before="91" w:line="220" w:lineRule="auto"/>
        <w:ind w:left="2894"/>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无重大违法记录声明</w:t>
      </w:r>
    </w:p>
    <w:p w14:paraId="14C2AE60">
      <w:pPr>
        <w:pStyle w:val="6"/>
        <w:spacing w:line="333" w:lineRule="auto"/>
        <w:rPr>
          <w:color w:val="auto"/>
          <w:highlight w:val="none"/>
        </w:rPr>
      </w:pPr>
    </w:p>
    <w:p w14:paraId="3607164F">
      <w:pPr>
        <w:pStyle w:val="6"/>
        <w:spacing w:line="334" w:lineRule="auto"/>
        <w:rPr>
          <w:color w:val="auto"/>
          <w:highlight w:val="none"/>
        </w:rPr>
      </w:pPr>
    </w:p>
    <w:p w14:paraId="7BE4E74F">
      <w:pPr>
        <w:spacing w:before="78" w:line="219" w:lineRule="auto"/>
        <w:ind w:left="3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致：采购代理机构</w:t>
      </w:r>
    </w:p>
    <w:p w14:paraId="32A41A45">
      <w:pPr>
        <w:spacing w:before="182" w:line="359" w:lineRule="auto"/>
        <w:ind w:left="34" w:right="25" w:firstLine="481"/>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我单位参加本次政府采购项目活动前三年内，在经营活动中无重大违法活</w:t>
      </w:r>
      <w:r>
        <w:rPr>
          <w:rFonts w:ascii="宋体" w:hAnsi="宋体" w:eastAsia="宋体" w:cs="宋体"/>
          <w:color w:val="auto"/>
          <w:spacing w:val="7"/>
          <w:sz w:val="24"/>
          <w:szCs w:val="24"/>
          <w:highlight w:val="none"/>
        </w:rPr>
        <w:t xml:space="preserve"> </w:t>
      </w:r>
      <w:r>
        <w:rPr>
          <w:rFonts w:ascii="宋体" w:hAnsi="宋体" w:eastAsia="宋体" w:cs="宋体"/>
          <w:color w:val="auto"/>
          <w:spacing w:val="2"/>
          <w:sz w:val="24"/>
          <w:szCs w:val="24"/>
          <w:highlight w:val="none"/>
        </w:rPr>
        <w:t>动记录，符合《政府采购法》规定的供应商资格条件。我方对此声明负全部法</w:t>
      </w:r>
      <w:r>
        <w:rPr>
          <w:rFonts w:ascii="宋体" w:hAnsi="宋体" w:eastAsia="宋体" w:cs="宋体"/>
          <w:color w:val="auto"/>
          <w:spacing w:val="5"/>
          <w:sz w:val="24"/>
          <w:szCs w:val="24"/>
          <w:highlight w:val="none"/>
        </w:rPr>
        <w:t xml:space="preserve"> </w:t>
      </w:r>
      <w:r>
        <w:rPr>
          <w:rFonts w:ascii="宋体" w:hAnsi="宋体" w:eastAsia="宋体" w:cs="宋体"/>
          <w:color w:val="auto"/>
          <w:spacing w:val="-3"/>
          <w:sz w:val="24"/>
          <w:szCs w:val="24"/>
          <w:highlight w:val="none"/>
        </w:rPr>
        <w:t>律责任。</w:t>
      </w:r>
    </w:p>
    <w:p w14:paraId="09D8B3F7">
      <w:pPr>
        <w:spacing w:line="219"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特此声明。</w:t>
      </w:r>
    </w:p>
    <w:p w14:paraId="0CC156CA">
      <w:pPr>
        <w:pStyle w:val="6"/>
        <w:spacing w:line="250" w:lineRule="auto"/>
        <w:rPr>
          <w:color w:val="auto"/>
          <w:highlight w:val="none"/>
        </w:rPr>
      </w:pPr>
    </w:p>
    <w:p w14:paraId="454E8E62">
      <w:pPr>
        <w:pStyle w:val="6"/>
        <w:spacing w:line="250" w:lineRule="auto"/>
        <w:rPr>
          <w:color w:val="auto"/>
          <w:highlight w:val="none"/>
        </w:rPr>
      </w:pPr>
    </w:p>
    <w:p w14:paraId="49B32654">
      <w:pPr>
        <w:pStyle w:val="6"/>
        <w:spacing w:line="250" w:lineRule="auto"/>
        <w:rPr>
          <w:color w:val="auto"/>
          <w:highlight w:val="none"/>
        </w:rPr>
      </w:pPr>
    </w:p>
    <w:p w14:paraId="1D4EEBAB">
      <w:pPr>
        <w:pStyle w:val="6"/>
        <w:spacing w:line="250" w:lineRule="auto"/>
        <w:rPr>
          <w:color w:val="auto"/>
          <w:highlight w:val="none"/>
        </w:rPr>
      </w:pPr>
    </w:p>
    <w:p w14:paraId="7C470BA9">
      <w:pPr>
        <w:pStyle w:val="6"/>
        <w:spacing w:line="250" w:lineRule="auto"/>
        <w:rPr>
          <w:color w:val="auto"/>
          <w:highlight w:val="none"/>
        </w:rPr>
      </w:pPr>
    </w:p>
    <w:p w14:paraId="390DF0CA">
      <w:pPr>
        <w:pStyle w:val="6"/>
        <w:spacing w:line="250" w:lineRule="auto"/>
        <w:rPr>
          <w:color w:val="auto"/>
          <w:highlight w:val="none"/>
        </w:rPr>
      </w:pPr>
    </w:p>
    <w:p w14:paraId="051D4EE6">
      <w:pPr>
        <w:pStyle w:val="6"/>
        <w:spacing w:line="250" w:lineRule="auto"/>
        <w:rPr>
          <w:color w:val="auto"/>
          <w:highlight w:val="none"/>
        </w:rPr>
      </w:pPr>
    </w:p>
    <w:p w14:paraId="65F7CB13">
      <w:pPr>
        <w:pStyle w:val="6"/>
        <w:spacing w:line="251" w:lineRule="auto"/>
        <w:rPr>
          <w:color w:val="auto"/>
          <w:highlight w:val="none"/>
        </w:rPr>
      </w:pPr>
    </w:p>
    <w:p w14:paraId="6272D56A">
      <w:pPr>
        <w:pStyle w:val="6"/>
        <w:spacing w:line="251" w:lineRule="auto"/>
        <w:rPr>
          <w:color w:val="auto"/>
          <w:highlight w:val="none"/>
        </w:rPr>
      </w:pPr>
    </w:p>
    <w:p w14:paraId="681DDD5D">
      <w:pPr>
        <w:pStyle w:val="6"/>
        <w:spacing w:line="251" w:lineRule="auto"/>
        <w:rPr>
          <w:color w:val="auto"/>
          <w:highlight w:val="none"/>
        </w:rPr>
      </w:pPr>
    </w:p>
    <w:p w14:paraId="645F7752">
      <w:pPr>
        <w:spacing w:before="79" w:line="219" w:lineRule="auto"/>
        <w:ind w:left="1748"/>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供应商</w:t>
      </w:r>
      <w:r>
        <w:rPr>
          <w:rFonts w:ascii="宋体" w:hAnsi="宋体" w:eastAsia="宋体" w:cs="宋体"/>
          <w:b/>
          <w:bCs/>
          <w:color w:val="auto"/>
          <w:spacing w:val="-19"/>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19"/>
          <w:sz w:val="24"/>
          <w:szCs w:val="24"/>
          <w:highlight w:val="none"/>
        </w:rPr>
        <w:t>（</w:t>
      </w:r>
      <w:r>
        <w:rPr>
          <w:rFonts w:ascii="宋体" w:hAnsi="宋体" w:eastAsia="宋体" w:cs="宋体"/>
          <w:b/>
          <w:bCs/>
          <w:color w:val="auto"/>
          <w:spacing w:val="2"/>
          <w:sz w:val="24"/>
          <w:szCs w:val="24"/>
          <w:highlight w:val="none"/>
        </w:rPr>
        <w:t>公章）</w:t>
      </w:r>
    </w:p>
    <w:p w14:paraId="031FE173">
      <w:pPr>
        <w:spacing w:before="184" w:line="219" w:lineRule="auto"/>
        <w:ind w:left="1748"/>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法定代表人或委托代理人</w:t>
      </w:r>
      <w:r>
        <w:rPr>
          <w:rFonts w:ascii="宋体" w:hAnsi="宋体" w:eastAsia="宋体" w:cs="宋体"/>
          <w:b/>
          <w:bCs/>
          <w:color w:val="auto"/>
          <w:spacing w:val="-20"/>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20"/>
          <w:sz w:val="24"/>
          <w:szCs w:val="24"/>
          <w:highlight w:val="none"/>
        </w:rPr>
        <w:t>（</w:t>
      </w:r>
      <w:r>
        <w:rPr>
          <w:rFonts w:ascii="宋体" w:hAnsi="宋体" w:eastAsia="宋体" w:cs="宋体"/>
          <w:b/>
          <w:bCs/>
          <w:color w:val="auto"/>
          <w:sz w:val="24"/>
          <w:szCs w:val="24"/>
          <w:highlight w:val="none"/>
        </w:rPr>
        <w:t>签字）</w:t>
      </w:r>
    </w:p>
    <w:p w14:paraId="2D887F41">
      <w:pPr>
        <w:spacing w:before="181" w:line="219" w:lineRule="auto"/>
        <w:ind w:left="3313"/>
        <w:outlineLvl w:val="1"/>
        <w:rPr>
          <w:rFonts w:ascii="宋体" w:hAnsi="宋体" w:eastAsia="宋体" w:cs="宋体"/>
          <w:color w:val="auto"/>
          <w:sz w:val="24"/>
          <w:szCs w:val="24"/>
          <w:highlight w:val="none"/>
        </w:rPr>
      </w:pPr>
      <w:r>
        <w:rPr>
          <w:rFonts w:ascii="宋体" w:hAnsi="宋体" w:eastAsia="宋体" w:cs="宋体"/>
          <w:b/>
          <w:bCs/>
          <w:color w:val="auto"/>
          <w:spacing w:val="-12"/>
          <w:sz w:val="24"/>
          <w:szCs w:val="24"/>
          <w:highlight w:val="none"/>
        </w:rPr>
        <w:t>年</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12"/>
          <w:sz w:val="24"/>
          <w:szCs w:val="24"/>
          <w:highlight w:val="none"/>
        </w:rPr>
        <w:t>月</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12"/>
          <w:sz w:val="24"/>
          <w:szCs w:val="24"/>
          <w:highlight w:val="none"/>
        </w:rPr>
        <w:t>日</w:t>
      </w:r>
    </w:p>
    <w:p w14:paraId="11D53303">
      <w:pPr>
        <w:spacing w:line="219" w:lineRule="auto"/>
        <w:rPr>
          <w:rFonts w:ascii="宋体" w:hAnsi="宋体" w:eastAsia="宋体" w:cs="宋体"/>
          <w:color w:val="auto"/>
          <w:sz w:val="24"/>
          <w:szCs w:val="24"/>
          <w:highlight w:val="none"/>
        </w:rPr>
        <w:sectPr>
          <w:footerReference r:id="rId45" w:type="default"/>
          <w:pgSz w:w="11850" w:h="16781"/>
          <w:pgMar w:top="1425" w:right="1777" w:bottom="1149" w:left="1777" w:header="0" w:footer="987" w:gutter="0"/>
          <w:pgNumType w:fmt="decimal"/>
          <w:cols w:space="720" w:num="1"/>
        </w:sectPr>
      </w:pPr>
    </w:p>
    <w:p w14:paraId="02EB9886">
      <w:pPr>
        <w:spacing w:before="60" w:line="219" w:lineRule="auto"/>
        <w:ind w:left="49"/>
        <w:outlineLvl w:val="0"/>
        <w:rPr>
          <w:rFonts w:ascii="宋体" w:hAnsi="宋体" w:eastAsia="宋体" w:cs="宋体"/>
          <w:color w:val="auto"/>
          <w:sz w:val="30"/>
          <w:szCs w:val="30"/>
          <w:highlight w:val="none"/>
        </w:rPr>
      </w:pPr>
      <w:bookmarkStart w:id="14" w:name="bookmark13"/>
      <w:bookmarkEnd w:id="14"/>
      <w:r>
        <w:rPr>
          <w:rFonts w:ascii="宋体" w:hAnsi="宋体" w:eastAsia="宋体" w:cs="宋体"/>
          <w:b/>
          <w:bCs/>
          <w:color w:val="auto"/>
          <w:spacing w:val="-5"/>
          <w:sz w:val="30"/>
          <w:szCs w:val="30"/>
          <w:highlight w:val="none"/>
        </w:rPr>
        <w:t>（10）磋商保证金证明</w:t>
      </w:r>
    </w:p>
    <w:p w14:paraId="48F2A698">
      <w:pPr>
        <w:pStyle w:val="6"/>
        <w:spacing w:line="335" w:lineRule="auto"/>
        <w:rPr>
          <w:color w:val="auto"/>
          <w:highlight w:val="none"/>
        </w:rPr>
      </w:pPr>
    </w:p>
    <w:p w14:paraId="188D5BC1">
      <w:pPr>
        <w:pStyle w:val="6"/>
        <w:spacing w:line="336" w:lineRule="auto"/>
        <w:rPr>
          <w:color w:val="auto"/>
          <w:highlight w:val="none"/>
        </w:rPr>
      </w:pPr>
    </w:p>
    <w:p w14:paraId="356E41A3">
      <w:pPr>
        <w:spacing w:before="91" w:line="220" w:lineRule="auto"/>
        <w:ind w:left="3171"/>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磋商保证金证明</w:t>
      </w:r>
    </w:p>
    <w:p w14:paraId="3EBBDBC5">
      <w:pPr>
        <w:pStyle w:val="6"/>
        <w:spacing w:line="333" w:lineRule="auto"/>
        <w:rPr>
          <w:color w:val="auto"/>
          <w:highlight w:val="none"/>
        </w:rPr>
      </w:pPr>
    </w:p>
    <w:p w14:paraId="53A033DE">
      <w:pPr>
        <w:pStyle w:val="6"/>
        <w:spacing w:line="334" w:lineRule="auto"/>
        <w:rPr>
          <w:color w:val="auto"/>
          <w:highlight w:val="none"/>
        </w:rPr>
      </w:pPr>
    </w:p>
    <w:p w14:paraId="1404BE6A">
      <w:pPr>
        <w:spacing w:before="78" w:line="219" w:lineRule="auto"/>
        <w:ind w:left="3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致：采购代理机构</w:t>
      </w:r>
    </w:p>
    <w:p w14:paraId="742C6E64">
      <w:pPr>
        <w:spacing w:before="183" w:line="219" w:lineRule="auto"/>
        <w:ind w:right="25"/>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我方为（采购项目名称）项目（采购项目编号为</w:t>
      </w:r>
      <w:r>
        <w:rPr>
          <w:rFonts w:ascii="宋体" w:hAnsi="宋体" w:eastAsia="宋体" w:cs="宋体"/>
          <w:color w:val="auto"/>
          <w:spacing w:val="-11"/>
          <w:sz w:val="24"/>
          <w:szCs w:val="24"/>
          <w:highlight w:val="none"/>
        </w:rPr>
        <w:t>：</w:t>
      </w:r>
      <w:r>
        <w:rPr>
          <w:rFonts w:ascii="宋体" w:hAnsi="宋体" w:eastAsia="宋体" w:cs="宋体"/>
          <w:color w:val="auto"/>
          <w:spacing w:val="3"/>
          <w:sz w:val="24"/>
          <w:szCs w:val="24"/>
          <w:highlight w:val="none"/>
        </w:rPr>
        <w:t xml:space="preserve">        </w:t>
      </w:r>
      <w:r>
        <w:rPr>
          <w:rFonts w:ascii="宋体" w:hAnsi="宋体" w:eastAsia="宋体" w:cs="宋体"/>
          <w:color w:val="auto"/>
          <w:spacing w:val="-11"/>
          <w:sz w:val="24"/>
          <w:szCs w:val="24"/>
          <w:highlight w:val="none"/>
        </w:rPr>
        <w:t>）</w:t>
      </w:r>
      <w:r>
        <w:rPr>
          <w:rFonts w:ascii="宋体" w:hAnsi="宋体" w:eastAsia="宋体" w:cs="宋体"/>
          <w:color w:val="auto"/>
          <w:spacing w:val="-2"/>
          <w:sz w:val="24"/>
          <w:szCs w:val="24"/>
          <w:highlight w:val="none"/>
        </w:rPr>
        <w:t>递交保证金人</w:t>
      </w:r>
    </w:p>
    <w:p w14:paraId="50A64E9B">
      <w:pPr>
        <w:spacing w:before="180" w:line="219" w:lineRule="auto"/>
        <w:ind w:left="5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民币       （大写：人民币</w:t>
      </w:r>
      <w:r>
        <w:rPr>
          <w:rFonts w:ascii="宋体" w:hAnsi="宋体" w:eastAsia="宋体" w:cs="宋体"/>
          <w:color w:val="auto"/>
          <w:spacing w:val="3"/>
          <w:sz w:val="24"/>
          <w:szCs w:val="24"/>
          <w:highlight w:val="none"/>
        </w:rPr>
        <w:t xml:space="preserve">        </w:t>
      </w:r>
      <w:r>
        <w:rPr>
          <w:rFonts w:ascii="宋体" w:hAnsi="宋体" w:eastAsia="宋体" w:cs="宋体"/>
          <w:color w:val="auto"/>
          <w:spacing w:val="-3"/>
          <w:sz w:val="24"/>
          <w:szCs w:val="24"/>
          <w:highlight w:val="none"/>
        </w:rPr>
        <w:t>元）已于</w:t>
      </w:r>
      <w:r>
        <w:rPr>
          <w:rFonts w:ascii="宋体" w:hAnsi="宋体" w:eastAsia="宋体" w:cs="宋体"/>
          <w:color w:val="auto"/>
          <w:spacing w:val="5"/>
          <w:sz w:val="24"/>
          <w:szCs w:val="24"/>
          <w:highlight w:val="none"/>
        </w:rPr>
        <w:t xml:space="preserve">     </w:t>
      </w:r>
      <w:r>
        <w:rPr>
          <w:rFonts w:ascii="宋体" w:hAnsi="宋体" w:eastAsia="宋体" w:cs="宋体"/>
          <w:color w:val="auto"/>
          <w:spacing w:val="-3"/>
          <w:sz w:val="24"/>
          <w:szCs w:val="24"/>
          <w:highlight w:val="none"/>
        </w:rPr>
        <w:t>年</w:t>
      </w:r>
      <w:r>
        <w:rPr>
          <w:rFonts w:ascii="宋体" w:hAnsi="宋体" w:eastAsia="宋体" w:cs="宋体"/>
          <w:color w:val="auto"/>
          <w:spacing w:val="6"/>
          <w:sz w:val="24"/>
          <w:szCs w:val="24"/>
          <w:highlight w:val="none"/>
        </w:rPr>
        <w:t xml:space="preserve">    </w:t>
      </w:r>
      <w:r>
        <w:rPr>
          <w:rFonts w:ascii="宋体" w:hAnsi="宋体" w:eastAsia="宋体" w:cs="宋体"/>
          <w:color w:val="auto"/>
          <w:spacing w:val="-3"/>
          <w:sz w:val="24"/>
          <w:szCs w:val="24"/>
          <w:highlight w:val="none"/>
        </w:rPr>
        <w:t>月</w:t>
      </w:r>
      <w:r>
        <w:rPr>
          <w:rFonts w:ascii="宋体" w:hAnsi="宋体" w:eastAsia="宋体" w:cs="宋体"/>
          <w:color w:val="auto"/>
          <w:spacing w:val="15"/>
          <w:sz w:val="24"/>
          <w:szCs w:val="24"/>
          <w:highlight w:val="none"/>
        </w:rPr>
        <w:t xml:space="preserve">    </w:t>
      </w:r>
      <w:r>
        <w:rPr>
          <w:rFonts w:ascii="宋体" w:hAnsi="宋体" w:eastAsia="宋体" w:cs="宋体"/>
          <w:color w:val="auto"/>
          <w:spacing w:val="-4"/>
          <w:sz w:val="24"/>
          <w:szCs w:val="24"/>
          <w:highlight w:val="none"/>
        </w:rPr>
        <w:t>日以基本户</w:t>
      </w:r>
    </w:p>
    <w:p w14:paraId="5511BEE9">
      <w:pPr>
        <w:spacing w:before="184" w:line="220" w:lineRule="auto"/>
        <w:ind w:left="3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转账方式汇入你方账户。</w:t>
      </w:r>
    </w:p>
    <w:p w14:paraId="423B9D77">
      <w:pPr>
        <w:spacing w:before="179" w:line="219" w:lineRule="auto"/>
        <w:ind w:left="41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附件：保证金交款证明复印件（加盖公章）</w:t>
      </w:r>
    </w:p>
    <w:p w14:paraId="4B3628DA">
      <w:pPr>
        <w:spacing w:before="183" w:line="359" w:lineRule="auto"/>
        <w:ind w:left="34" w:right="25" w:firstLine="36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退还保证金时请按以下内容汇入至我方账户（同递交保证金账户）。若因提</w:t>
      </w:r>
      <w:r>
        <w:rPr>
          <w:rFonts w:ascii="宋体" w:hAnsi="宋体" w:eastAsia="宋体" w:cs="宋体"/>
          <w:color w:val="auto"/>
          <w:spacing w:val="18"/>
          <w:sz w:val="24"/>
          <w:szCs w:val="24"/>
          <w:highlight w:val="none"/>
        </w:rPr>
        <w:t xml:space="preserve"> </w:t>
      </w:r>
      <w:r>
        <w:rPr>
          <w:rFonts w:ascii="宋体" w:hAnsi="宋体" w:eastAsia="宋体" w:cs="宋体"/>
          <w:color w:val="auto"/>
          <w:spacing w:val="2"/>
          <w:sz w:val="24"/>
          <w:szCs w:val="24"/>
          <w:highlight w:val="none"/>
        </w:rPr>
        <w:t>供内容不全、错误等原因导致该项目保证金未能及时退还或退还过程中发生错</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误，我方将承担全部责任和损失。</w:t>
      </w:r>
    </w:p>
    <w:p w14:paraId="5CDB610E">
      <w:pPr>
        <w:spacing w:line="220" w:lineRule="auto"/>
        <w:ind w:left="395"/>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户</w:t>
      </w:r>
      <w:r>
        <w:rPr>
          <w:rFonts w:ascii="宋体" w:hAnsi="宋体" w:eastAsia="宋体" w:cs="宋体"/>
          <w:color w:val="auto"/>
          <w:spacing w:val="3"/>
          <w:sz w:val="24"/>
          <w:szCs w:val="24"/>
          <w:highlight w:val="none"/>
        </w:rPr>
        <w:t xml:space="preserve">    </w:t>
      </w:r>
      <w:r>
        <w:rPr>
          <w:rFonts w:ascii="宋体" w:hAnsi="宋体" w:eastAsia="宋体" w:cs="宋体"/>
          <w:color w:val="auto"/>
          <w:spacing w:val="-8"/>
          <w:sz w:val="24"/>
          <w:szCs w:val="24"/>
          <w:highlight w:val="none"/>
        </w:rPr>
        <w:t>名：</w:t>
      </w:r>
    </w:p>
    <w:p w14:paraId="57AB7975">
      <w:pPr>
        <w:spacing w:before="182" w:line="220" w:lineRule="auto"/>
        <w:ind w:left="39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开户银行：</w:t>
      </w:r>
    </w:p>
    <w:p w14:paraId="57B8314F">
      <w:pPr>
        <w:spacing w:before="182" w:line="220" w:lineRule="auto"/>
        <w:ind w:left="39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开户帐号：</w:t>
      </w:r>
    </w:p>
    <w:p w14:paraId="0288084A">
      <w:pPr>
        <w:spacing w:before="179" w:line="362" w:lineRule="auto"/>
        <w:ind w:left="33" w:right="25" w:firstLine="36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注：通过银行转账的，必须由供应商从其基本账户(须提供开户许可证复印</w:t>
      </w:r>
      <w:r>
        <w:rPr>
          <w:rFonts w:ascii="宋体" w:hAnsi="宋体" w:eastAsia="宋体" w:cs="宋体"/>
          <w:color w:val="auto"/>
          <w:spacing w:val="7"/>
          <w:sz w:val="24"/>
          <w:szCs w:val="24"/>
          <w:highlight w:val="none"/>
        </w:rPr>
        <w:t xml:space="preserve"> </w:t>
      </w:r>
      <w:r>
        <w:rPr>
          <w:rFonts w:ascii="宋体" w:hAnsi="宋体" w:eastAsia="宋体" w:cs="宋体"/>
          <w:color w:val="auto"/>
          <w:spacing w:val="-1"/>
          <w:sz w:val="24"/>
          <w:szCs w:val="24"/>
          <w:highlight w:val="none"/>
        </w:rPr>
        <w:t>件)汇（转）入前附表规定的账户。</w:t>
      </w:r>
    </w:p>
    <w:p w14:paraId="63D9D8F3">
      <w:pPr>
        <w:pStyle w:val="6"/>
        <w:spacing w:line="261" w:lineRule="auto"/>
        <w:rPr>
          <w:color w:val="auto"/>
          <w:highlight w:val="none"/>
        </w:rPr>
      </w:pPr>
    </w:p>
    <w:p w14:paraId="45420CB2">
      <w:pPr>
        <w:pStyle w:val="6"/>
        <w:spacing w:line="261" w:lineRule="auto"/>
        <w:rPr>
          <w:color w:val="auto"/>
          <w:highlight w:val="none"/>
        </w:rPr>
      </w:pPr>
    </w:p>
    <w:p w14:paraId="68D4CE4B">
      <w:pPr>
        <w:pStyle w:val="6"/>
        <w:spacing w:line="262" w:lineRule="auto"/>
        <w:rPr>
          <w:color w:val="auto"/>
          <w:highlight w:val="none"/>
        </w:rPr>
      </w:pPr>
    </w:p>
    <w:p w14:paraId="72E2C872">
      <w:pPr>
        <w:pStyle w:val="6"/>
        <w:spacing w:line="262" w:lineRule="auto"/>
        <w:rPr>
          <w:color w:val="auto"/>
          <w:highlight w:val="none"/>
        </w:rPr>
      </w:pPr>
    </w:p>
    <w:p w14:paraId="41B2D129">
      <w:pPr>
        <w:pStyle w:val="6"/>
        <w:spacing w:line="262" w:lineRule="auto"/>
        <w:rPr>
          <w:color w:val="auto"/>
          <w:highlight w:val="none"/>
        </w:rPr>
      </w:pPr>
    </w:p>
    <w:p w14:paraId="56F2DF8C">
      <w:pPr>
        <w:spacing w:before="78" w:line="219" w:lineRule="auto"/>
        <w:ind w:left="1748"/>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供应商</w:t>
      </w:r>
      <w:r>
        <w:rPr>
          <w:rFonts w:ascii="宋体" w:hAnsi="宋体" w:eastAsia="宋体" w:cs="宋体"/>
          <w:b/>
          <w:bCs/>
          <w:color w:val="auto"/>
          <w:spacing w:val="-19"/>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19"/>
          <w:sz w:val="24"/>
          <w:szCs w:val="24"/>
          <w:highlight w:val="none"/>
        </w:rPr>
        <w:t>（</w:t>
      </w:r>
      <w:r>
        <w:rPr>
          <w:rFonts w:ascii="宋体" w:hAnsi="宋体" w:eastAsia="宋体" w:cs="宋体"/>
          <w:b/>
          <w:bCs/>
          <w:color w:val="auto"/>
          <w:spacing w:val="2"/>
          <w:sz w:val="24"/>
          <w:szCs w:val="24"/>
          <w:highlight w:val="none"/>
        </w:rPr>
        <w:t>公章）</w:t>
      </w:r>
    </w:p>
    <w:p w14:paraId="65757E8E">
      <w:pPr>
        <w:spacing w:before="182" w:line="219" w:lineRule="auto"/>
        <w:ind w:left="1748"/>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法定代表人或委托代理人</w:t>
      </w:r>
      <w:r>
        <w:rPr>
          <w:rFonts w:ascii="宋体" w:hAnsi="宋体" w:eastAsia="宋体" w:cs="宋体"/>
          <w:b/>
          <w:bCs/>
          <w:color w:val="auto"/>
          <w:spacing w:val="-20"/>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20"/>
          <w:sz w:val="24"/>
          <w:szCs w:val="24"/>
          <w:highlight w:val="none"/>
        </w:rPr>
        <w:t>（</w:t>
      </w:r>
      <w:r>
        <w:rPr>
          <w:rFonts w:ascii="宋体" w:hAnsi="宋体" w:eastAsia="宋体" w:cs="宋体"/>
          <w:b/>
          <w:bCs/>
          <w:color w:val="auto"/>
          <w:sz w:val="24"/>
          <w:szCs w:val="24"/>
          <w:highlight w:val="none"/>
        </w:rPr>
        <w:t>签字）</w:t>
      </w:r>
    </w:p>
    <w:p w14:paraId="346F81C7">
      <w:pPr>
        <w:spacing w:before="183" w:line="219" w:lineRule="auto"/>
        <w:ind w:left="3395"/>
        <w:outlineLvl w:val="0"/>
        <w:rPr>
          <w:rFonts w:ascii="宋体" w:hAnsi="宋体" w:eastAsia="宋体" w:cs="宋体"/>
          <w:color w:val="auto"/>
          <w:sz w:val="24"/>
          <w:szCs w:val="24"/>
          <w:highlight w:val="none"/>
        </w:rPr>
      </w:pPr>
      <w:r>
        <w:rPr>
          <w:rFonts w:ascii="宋体" w:hAnsi="宋体" w:eastAsia="宋体" w:cs="宋体"/>
          <w:b/>
          <w:bCs/>
          <w:color w:val="auto"/>
          <w:spacing w:val="-12"/>
          <w:sz w:val="24"/>
          <w:szCs w:val="24"/>
          <w:highlight w:val="none"/>
        </w:rPr>
        <w:t>年</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12"/>
          <w:sz w:val="24"/>
          <w:szCs w:val="24"/>
          <w:highlight w:val="none"/>
        </w:rPr>
        <w:t>月</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12"/>
          <w:sz w:val="24"/>
          <w:szCs w:val="24"/>
          <w:highlight w:val="none"/>
        </w:rPr>
        <w:t>日</w:t>
      </w:r>
    </w:p>
    <w:p w14:paraId="411F5AED">
      <w:pPr>
        <w:spacing w:line="219" w:lineRule="auto"/>
        <w:rPr>
          <w:rFonts w:ascii="宋体" w:hAnsi="宋体" w:eastAsia="宋体" w:cs="宋体"/>
          <w:color w:val="auto"/>
          <w:sz w:val="24"/>
          <w:szCs w:val="24"/>
          <w:highlight w:val="none"/>
        </w:rPr>
        <w:sectPr>
          <w:footerReference r:id="rId46" w:type="default"/>
          <w:pgSz w:w="11850" w:h="16781"/>
          <w:pgMar w:top="1425" w:right="1777" w:bottom="1149" w:left="1777" w:header="0" w:footer="987" w:gutter="0"/>
          <w:pgNumType w:fmt="decimal"/>
          <w:cols w:space="720" w:num="1"/>
        </w:sectPr>
      </w:pPr>
    </w:p>
    <w:p w14:paraId="7AC79D8A">
      <w:pPr>
        <w:spacing w:before="59" w:line="221" w:lineRule="auto"/>
        <w:ind w:left="35"/>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封面（下册）</w:t>
      </w:r>
    </w:p>
    <w:p w14:paraId="081D8AD5">
      <w:pPr>
        <w:spacing w:before="230" w:line="224" w:lineRule="auto"/>
        <w:ind w:left="6663"/>
        <w:rPr>
          <w:rFonts w:ascii="宋体" w:hAnsi="宋体" w:eastAsia="宋体" w:cs="宋体"/>
          <w:color w:val="auto"/>
          <w:sz w:val="35"/>
          <w:szCs w:val="35"/>
          <w:highlight w:val="none"/>
        </w:rPr>
      </w:pPr>
      <w:r>
        <w:rPr>
          <w:rFonts w:ascii="宋体" w:hAnsi="宋体" w:eastAsia="宋体" w:cs="宋体"/>
          <w:b/>
          <w:bCs/>
          <w:color w:val="auto"/>
          <w:spacing w:val="2"/>
          <w:sz w:val="35"/>
          <w:szCs w:val="35"/>
          <w:highlight w:val="none"/>
        </w:rPr>
        <w:t>正本/副本</w:t>
      </w:r>
    </w:p>
    <w:p w14:paraId="613AE4CB">
      <w:pPr>
        <w:spacing w:before="298" w:line="219" w:lineRule="auto"/>
        <w:ind w:left="1818"/>
        <w:rPr>
          <w:rFonts w:ascii="宋体" w:hAnsi="宋体" w:eastAsia="宋体" w:cs="宋体"/>
          <w:color w:val="auto"/>
          <w:sz w:val="52"/>
          <w:szCs w:val="52"/>
          <w:highlight w:val="none"/>
        </w:rPr>
      </w:pPr>
      <w:r>
        <w:rPr>
          <w:rFonts w:ascii="宋体" w:hAnsi="宋体" w:eastAsia="宋体" w:cs="宋体"/>
          <w:b/>
          <w:bCs/>
          <w:color w:val="auto"/>
          <w:spacing w:val="-6"/>
          <w:sz w:val="52"/>
          <w:szCs w:val="52"/>
          <w:highlight w:val="none"/>
        </w:rPr>
        <w:t>青海省政府采购项目</w:t>
      </w:r>
    </w:p>
    <w:p w14:paraId="3E92C26C">
      <w:pPr>
        <w:pStyle w:val="6"/>
        <w:spacing w:line="296" w:lineRule="auto"/>
        <w:rPr>
          <w:color w:val="auto"/>
          <w:highlight w:val="none"/>
        </w:rPr>
      </w:pPr>
    </w:p>
    <w:p w14:paraId="722ED7E8">
      <w:pPr>
        <w:pStyle w:val="6"/>
        <w:spacing w:line="297" w:lineRule="auto"/>
        <w:rPr>
          <w:color w:val="auto"/>
          <w:highlight w:val="none"/>
        </w:rPr>
      </w:pPr>
    </w:p>
    <w:p w14:paraId="015350A0">
      <w:pPr>
        <w:pStyle w:val="6"/>
        <w:spacing w:line="297" w:lineRule="auto"/>
        <w:rPr>
          <w:color w:val="auto"/>
          <w:highlight w:val="none"/>
        </w:rPr>
      </w:pPr>
    </w:p>
    <w:p w14:paraId="48471399">
      <w:pPr>
        <w:spacing w:before="231" w:line="222" w:lineRule="auto"/>
        <w:ind w:left="2765"/>
        <w:rPr>
          <w:rFonts w:ascii="宋体" w:hAnsi="宋体" w:eastAsia="宋体" w:cs="宋体"/>
          <w:color w:val="auto"/>
          <w:sz w:val="71"/>
          <w:szCs w:val="71"/>
          <w:highlight w:val="none"/>
        </w:rPr>
      </w:pPr>
      <w:r>
        <w:rPr>
          <w:rFonts w:ascii="宋体" w:hAnsi="宋体" w:eastAsia="宋体" w:cs="宋体"/>
          <w:b/>
          <w:bCs/>
          <w:color w:val="auto"/>
          <w:spacing w:val="-12"/>
          <w:sz w:val="71"/>
          <w:szCs w:val="71"/>
          <w:highlight w:val="none"/>
        </w:rPr>
        <w:t>响应文件</w:t>
      </w:r>
    </w:p>
    <w:p w14:paraId="3CDFDE2E">
      <w:pPr>
        <w:pStyle w:val="6"/>
        <w:spacing w:line="363" w:lineRule="auto"/>
        <w:rPr>
          <w:color w:val="auto"/>
          <w:highlight w:val="none"/>
        </w:rPr>
      </w:pPr>
    </w:p>
    <w:p w14:paraId="5116B672">
      <w:pPr>
        <w:spacing w:before="140" w:line="225" w:lineRule="auto"/>
        <w:ind w:left="3296"/>
        <w:outlineLvl w:val="0"/>
        <w:rPr>
          <w:rFonts w:ascii="宋体" w:hAnsi="宋体" w:eastAsia="宋体" w:cs="宋体"/>
          <w:color w:val="auto"/>
          <w:sz w:val="43"/>
          <w:szCs w:val="43"/>
          <w:highlight w:val="none"/>
        </w:rPr>
      </w:pPr>
      <w:r>
        <w:rPr>
          <w:rFonts w:ascii="宋体" w:hAnsi="宋体" w:eastAsia="宋体" w:cs="宋体"/>
          <w:b/>
          <w:bCs/>
          <w:color w:val="auto"/>
          <w:spacing w:val="-5"/>
          <w:sz w:val="43"/>
          <w:szCs w:val="43"/>
          <w:highlight w:val="none"/>
        </w:rPr>
        <w:t>（下册）</w:t>
      </w:r>
    </w:p>
    <w:p w14:paraId="67BF6D1D">
      <w:pPr>
        <w:pStyle w:val="6"/>
        <w:spacing w:line="265" w:lineRule="auto"/>
        <w:rPr>
          <w:color w:val="auto"/>
          <w:highlight w:val="none"/>
        </w:rPr>
      </w:pPr>
    </w:p>
    <w:p w14:paraId="79F706C2">
      <w:pPr>
        <w:pStyle w:val="6"/>
        <w:spacing w:line="266" w:lineRule="auto"/>
        <w:rPr>
          <w:color w:val="auto"/>
          <w:highlight w:val="none"/>
        </w:rPr>
      </w:pPr>
    </w:p>
    <w:p w14:paraId="726B13C4">
      <w:pPr>
        <w:pStyle w:val="6"/>
        <w:spacing w:line="266" w:lineRule="auto"/>
        <w:rPr>
          <w:color w:val="auto"/>
          <w:highlight w:val="none"/>
        </w:rPr>
      </w:pPr>
    </w:p>
    <w:p w14:paraId="4344618C">
      <w:pPr>
        <w:pStyle w:val="6"/>
        <w:spacing w:line="266" w:lineRule="auto"/>
        <w:rPr>
          <w:color w:val="auto"/>
          <w:highlight w:val="none"/>
        </w:rPr>
      </w:pPr>
    </w:p>
    <w:p w14:paraId="2D3E9248">
      <w:pPr>
        <w:pStyle w:val="6"/>
        <w:spacing w:line="266" w:lineRule="auto"/>
        <w:rPr>
          <w:color w:val="auto"/>
          <w:highlight w:val="none"/>
        </w:rPr>
      </w:pPr>
    </w:p>
    <w:p w14:paraId="5A469CFF">
      <w:pPr>
        <w:pStyle w:val="6"/>
        <w:spacing w:line="266" w:lineRule="auto"/>
        <w:rPr>
          <w:color w:val="auto"/>
          <w:highlight w:val="none"/>
        </w:rPr>
      </w:pPr>
    </w:p>
    <w:p w14:paraId="3370ECFA">
      <w:pPr>
        <w:spacing w:before="114" w:line="224" w:lineRule="auto"/>
        <w:ind w:left="37"/>
        <w:rPr>
          <w:rFonts w:ascii="宋体" w:hAnsi="宋体" w:eastAsia="宋体" w:cs="宋体"/>
          <w:color w:val="auto"/>
          <w:sz w:val="35"/>
          <w:szCs w:val="35"/>
          <w:highlight w:val="none"/>
        </w:rPr>
      </w:pPr>
      <w:r>
        <w:rPr>
          <w:rFonts w:ascii="宋体" w:hAnsi="宋体" w:eastAsia="宋体" w:cs="宋体"/>
          <w:b/>
          <w:bCs/>
          <w:color w:val="auto"/>
          <w:spacing w:val="4"/>
          <w:sz w:val="35"/>
          <w:szCs w:val="35"/>
          <w:highlight w:val="none"/>
        </w:rPr>
        <w:t>采购项目编号：</w:t>
      </w:r>
    </w:p>
    <w:p w14:paraId="43EA4CC3">
      <w:pPr>
        <w:spacing w:before="276" w:line="224" w:lineRule="auto"/>
        <w:ind w:left="37"/>
        <w:rPr>
          <w:rFonts w:ascii="宋体" w:hAnsi="宋体" w:eastAsia="宋体" w:cs="宋体"/>
          <w:color w:val="auto"/>
          <w:sz w:val="35"/>
          <w:szCs w:val="35"/>
          <w:highlight w:val="none"/>
        </w:rPr>
      </w:pPr>
      <w:r>
        <w:rPr>
          <w:rFonts w:ascii="宋体" w:hAnsi="宋体" w:eastAsia="宋体" w:cs="宋体"/>
          <w:b/>
          <w:bCs/>
          <w:color w:val="auto"/>
          <w:spacing w:val="4"/>
          <w:sz w:val="35"/>
          <w:szCs w:val="35"/>
          <w:highlight w:val="none"/>
        </w:rPr>
        <w:t>采购项目名称：</w:t>
      </w:r>
    </w:p>
    <w:p w14:paraId="682A20B6">
      <w:pPr>
        <w:spacing w:before="277" w:line="225" w:lineRule="auto"/>
        <w:ind w:left="43"/>
        <w:rPr>
          <w:rFonts w:ascii="宋体" w:hAnsi="宋体" w:eastAsia="宋体" w:cs="宋体"/>
          <w:color w:val="auto"/>
          <w:sz w:val="35"/>
          <w:szCs w:val="35"/>
          <w:highlight w:val="none"/>
        </w:rPr>
      </w:pPr>
      <w:r>
        <w:rPr>
          <w:rFonts w:ascii="宋体" w:hAnsi="宋体" w:eastAsia="宋体" w:cs="宋体"/>
          <w:b/>
          <w:bCs/>
          <w:color w:val="auto"/>
          <w:spacing w:val="1"/>
          <w:sz w:val="35"/>
          <w:szCs w:val="35"/>
          <w:highlight w:val="none"/>
        </w:rPr>
        <w:t>包号：</w:t>
      </w:r>
    </w:p>
    <w:p w14:paraId="65B50FA4">
      <w:pPr>
        <w:pStyle w:val="6"/>
        <w:spacing w:line="285" w:lineRule="auto"/>
        <w:rPr>
          <w:color w:val="auto"/>
          <w:highlight w:val="none"/>
        </w:rPr>
      </w:pPr>
    </w:p>
    <w:p w14:paraId="1B093E60">
      <w:pPr>
        <w:pStyle w:val="6"/>
        <w:spacing w:line="285" w:lineRule="auto"/>
        <w:rPr>
          <w:color w:val="auto"/>
          <w:highlight w:val="none"/>
        </w:rPr>
      </w:pPr>
    </w:p>
    <w:p w14:paraId="6A83CAEB">
      <w:pPr>
        <w:pStyle w:val="6"/>
        <w:spacing w:line="285" w:lineRule="auto"/>
        <w:rPr>
          <w:color w:val="auto"/>
          <w:highlight w:val="none"/>
        </w:rPr>
      </w:pPr>
    </w:p>
    <w:p w14:paraId="433D746F">
      <w:pPr>
        <w:spacing w:before="114" w:line="369" w:lineRule="auto"/>
        <w:ind w:left="762" w:hanging="1"/>
        <w:rPr>
          <w:rFonts w:ascii="宋体" w:hAnsi="宋体" w:eastAsia="宋体" w:cs="宋体"/>
          <w:color w:val="auto"/>
          <w:sz w:val="35"/>
          <w:szCs w:val="35"/>
          <w:highlight w:val="none"/>
        </w:rPr>
      </w:pPr>
      <w:r>
        <w:rPr>
          <w:rFonts w:ascii="宋体" w:hAnsi="宋体" w:eastAsia="宋体" w:cs="宋体"/>
          <w:b/>
          <w:bCs/>
          <w:color w:val="auto"/>
          <w:spacing w:val="9"/>
          <w:sz w:val="35"/>
          <w:szCs w:val="35"/>
          <w:highlight w:val="none"/>
        </w:rPr>
        <w:t>供应商</w:t>
      </w:r>
      <w:r>
        <w:rPr>
          <w:rFonts w:ascii="宋体" w:hAnsi="宋体" w:eastAsia="宋体" w:cs="宋体"/>
          <w:b/>
          <w:bCs/>
          <w:color w:val="auto"/>
          <w:spacing w:val="-17"/>
          <w:sz w:val="35"/>
          <w:szCs w:val="35"/>
          <w:highlight w:val="none"/>
        </w:rPr>
        <w:t>：</w:t>
      </w:r>
      <w:r>
        <w:rPr>
          <w:rFonts w:ascii="宋体" w:hAnsi="宋体" w:eastAsia="宋体" w:cs="宋体"/>
          <w:color w:val="auto"/>
          <w:spacing w:val="5"/>
          <w:sz w:val="35"/>
          <w:szCs w:val="35"/>
          <w:highlight w:val="none"/>
          <w:u w:val="single" w:color="auto"/>
        </w:rPr>
        <w:t xml:space="preserve">                          </w:t>
      </w:r>
      <w:r>
        <w:rPr>
          <w:rFonts w:ascii="宋体" w:hAnsi="宋体" w:eastAsia="宋体" w:cs="宋体"/>
          <w:b/>
          <w:bCs/>
          <w:color w:val="auto"/>
          <w:spacing w:val="-17"/>
          <w:sz w:val="35"/>
          <w:szCs w:val="35"/>
          <w:highlight w:val="none"/>
        </w:rPr>
        <w:t>（</w:t>
      </w:r>
      <w:r>
        <w:rPr>
          <w:rFonts w:ascii="宋体" w:hAnsi="宋体" w:eastAsia="宋体" w:cs="宋体"/>
          <w:b/>
          <w:bCs/>
          <w:color w:val="auto"/>
          <w:spacing w:val="9"/>
          <w:sz w:val="35"/>
          <w:szCs w:val="35"/>
          <w:highlight w:val="none"/>
        </w:rPr>
        <w:t>公章）</w:t>
      </w:r>
      <w:r>
        <w:rPr>
          <w:rFonts w:ascii="宋体" w:hAnsi="宋体" w:eastAsia="宋体" w:cs="宋体"/>
          <w:color w:val="auto"/>
          <w:spacing w:val="15"/>
          <w:sz w:val="35"/>
          <w:szCs w:val="35"/>
          <w:highlight w:val="none"/>
        </w:rPr>
        <w:t xml:space="preserve"> </w:t>
      </w:r>
      <w:r>
        <w:rPr>
          <w:rFonts w:ascii="宋体" w:hAnsi="宋体" w:eastAsia="宋体" w:cs="宋体"/>
          <w:b/>
          <w:bCs/>
          <w:color w:val="auto"/>
          <w:spacing w:val="8"/>
          <w:sz w:val="35"/>
          <w:szCs w:val="35"/>
          <w:highlight w:val="none"/>
        </w:rPr>
        <w:t>法定代表人或委托代理人</w:t>
      </w:r>
      <w:r>
        <w:rPr>
          <w:rFonts w:ascii="宋体" w:hAnsi="宋体" w:eastAsia="宋体" w:cs="宋体"/>
          <w:b/>
          <w:bCs/>
          <w:color w:val="auto"/>
          <w:spacing w:val="-52"/>
          <w:sz w:val="35"/>
          <w:szCs w:val="35"/>
          <w:highlight w:val="none"/>
        </w:rPr>
        <w:t>：</w:t>
      </w:r>
      <w:r>
        <w:rPr>
          <w:rFonts w:ascii="宋体" w:hAnsi="宋体" w:eastAsia="宋体" w:cs="宋体"/>
          <w:color w:val="auto"/>
          <w:spacing w:val="5"/>
          <w:sz w:val="35"/>
          <w:szCs w:val="35"/>
          <w:highlight w:val="none"/>
          <w:u w:val="single" w:color="auto"/>
        </w:rPr>
        <w:t xml:space="preserve">           </w:t>
      </w:r>
      <w:r>
        <w:rPr>
          <w:rFonts w:ascii="宋体" w:hAnsi="宋体" w:eastAsia="宋体" w:cs="宋体"/>
          <w:b/>
          <w:bCs/>
          <w:color w:val="auto"/>
          <w:spacing w:val="-52"/>
          <w:sz w:val="35"/>
          <w:szCs w:val="35"/>
          <w:highlight w:val="none"/>
        </w:rPr>
        <w:t>（</w:t>
      </w:r>
      <w:r>
        <w:rPr>
          <w:rFonts w:ascii="宋体" w:hAnsi="宋体" w:eastAsia="宋体" w:cs="宋体"/>
          <w:b/>
          <w:bCs/>
          <w:color w:val="auto"/>
          <w:spacing w:val="8"/>
          <w:sz w:val="35"/>
          <w:szCs w:val="35"/>
          <w:highlight w:val="none"/>
        </w:rPr>
        <w:t>签字）</w:t>
      </w:r>
    </w:p>
    <w:p w14:paraId="0940E8FF">
      <w:pPr>
        <w:spacing w:before="1" w:line="224" w:lineRule="auto"/>
        <w:ind w:left="3654"/>
        <w:rPr>
          <w:rFonts w:ascii="宋体" w:hAnsi="宋体" w:eastAsia="宋体" w:cs="宋体"/>
          <w:color w:val="auto"/>
          <w:sz w:val="35"/>
          <w:szCs w:val="35"/>
          <w:highlight w:val="none"/>
        </w:rPr>
      </w:pPr>
      <w:r>
        <w:rPr>
          <w:rFonts w:ascii="宋体" w:hAnsi="宋体" w:eastAsia="宋体" w:cs="宋体"/>
          <w:b/>
          <w:bCs/>
          <w:color w:val="auto"/>
          <w:spacing w:val="-10"/>
          <w:sz w:val="35"/>
          <w:szCs w:val="35"/>
          <w:highlight w:val="none"/>
        </w:rPr>
        <w:t>年</w:t>
      </w:r>
      <w:r>
        <w:rPr>
          <w:rFonts w:ascii="宋体" w:hAnsi="宋体" w:eastAsia="宋体" w:cs="宋体"/>
          <w:color w:val="auto"/>
          <w:spacing w:val="11"/>
          <w:sz w:val="35"/>
          <w:szCs w:val="35"/>
          <w:highlight w:val="none"/>
        </w:rPr>
        <w:t xml:space="preserve">    </w:t>
      </w:r>
      <w:r>
        <w:rPr>
          <w:rFonts w:ascii="宋体" w:hAnsi="宋体" w:eastAsia="宋体" w:cs="宋体"/>
          <w:b/>
          <w:bCs/>
          <w:color w:val="auto"/>
          <w:spacing w:val="-10"/>
          <w:sz w:val="35"/>
          <w:szCs w:val="35"/>
          <w:highlight w:val="none"/>
        </w:rPr>
        <w:t>月</w:t>
      </w:r>
      <w:r>
        <w:rPr>
          <w:rFonts w:ascii="宋体" w:hAnsi="宋体" w:eastAsia="宋体" w:cs="宋体"/>
          <w:color w:val="auto"/>
          <w:spacing w:val="25"/>
          <w:sz w:val="35"/>
          <w:szCs w:val="35"/>
          <w:highlight w:val="none"/>
        </w:rPr>
        <w:t xml:space="preserve">    </w:t>
      </w:r>
      <w:r>
        <w:rPr>
          <w:rFonts w:ascii="宋体" w:hAnsi="宋体" w:eastAsia="宋体" w:cs="宋体"/>
          <w:b/>
          <w:bCs/>
          <w:color w:val="auto"/>
          <w:spacing w:val="-10"/>
          <w:sz w:val="35"/>
          <w:szCs w:val="35"/>
          <w:highlight w:val="none"/>
        </w:rPr>
        <w:t>日</w:t>
      </w:r>
    </w:p>
    <w:p w14:paraId="7FC2E9AB">
      <w:pPr>
        <w:spacing w:line="224" w:lineRule="auto"/>
        <w:rPr>
          <w:rFonts w:ascii="宋体" w:hAnsi="宋体" w:eastAsia="宋体" w:cs="宋体"/>
          <w:color w:val="auto"/>
          <w:sz w:val="35"/>
          <w:szCs w:val="35"/>
          <w:highlight w:val="none"/>
        </w:rPr>
        <w:sectPr>
          <w:footerReference r:id="rId47" w:type="default"/>
          <w:pgSz w:w="11850" w:h="16781"/>
          <w:pgMar w:top="1425" w:right="1653" w:bottom="1149" w:left="1777" w:header="0" w:footer="987" w:gutter="0"/>
          <w:pgNumType w:fmt="decimal"/>
          <w:cols w:space="720" w:num="1"/>
        </w:sectPr>
      </w:pPr>
    </w:p>
    <w:p w14:paraId="7A9403CA">
      <w:pPr>
        <w:spacing w:before="59" w:line="221" w:lineRule="auto"/>
        <w:ind w:left="94"/>
        <w:rPr>
          <w:rFonts w:ascii="宋体" w:hAnsi="宋体" w:eastAsia="宋体" w:cs="宋体"/>
          <w:color w:val="auto"/>
          <w:sz w:val="30"/>
          <w:szCs w:val="30"/>
          <w:highlight w:val="none"/>
        </w:rPr>
      </w:pPr>
      <w:r>
        <w:rPr>
          <w:rFonts w:ascii="宋体" w:hAnsi="宋体" w:eastAsia="宋体" w:cs="宋体"/>
          <w:b/>
          <w:bCs/>
          <w:color w:val="auto"/>
          <w:spacing w:val="-14"/>
          <w:sz w:val="30"/>
          <w:szCs w:val="30"/>
          <w:highlight w:val="none"/>
        </w:rPr>
        <w:t>目录（下册）</w:t>
      </w:r>
    </w:p>
    <w:p w14:paraId="48F2A4AF">
      <w:pPr>
        <w:spacing w:before="213" w:line="220"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（11）评分对照表………………………………………………………所在页码</w:t>
      </w:r>
    </w:p>
    <w:p w14:paraId="3E4FD3FD">
      <w:pPr>
        <w:spacing w:before="181" w:line="218"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（12）竞争性磋商首次报价表…………………………………………所在页码</w:t>
      </w:r>
    </w:p>
    <w:p w14:paraId="57B5F906">
      <w:pPr>
        <w:spacing w:before="182" w:line="218"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（13）分项报价表………………………………………………………所在页码</w:t>
      </w:r>
    </w:p>
    <w:p w14:paraId="2B7BF4A5">
      <w:pPr>
        <w:spacing w:before="185" w:line="219"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（14）技术规格响应表…………………………………………………所在页码</w:t>
      </w:r>
    </w:p>
    <w:p w14:paraId="2A444006">
      <w:pPr>
        <w:spacing w:before="183" w:line="219"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（15）</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产品相关资料………………………………………………所在页码</w:t>
      </w:r>
    </w:p>
    <w:p w14:paraId="5547C475">
      <w:pPr>
        <w:spacing w:before="180" w:line="219"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（16）供应商的类似业绩证明材料……………………………………所在页码</w:t>
      </w:r>
    </w:p>
    <w:p w14:paraId="7359A2F5">
      <w:pPr>
        <w:spacing w:before="182" w:line="219"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（17）制造（生产）企业小型微型企业声明函、从业人员声明函…所在页码</w:t>
      </w:r>
    </w:p>
    <w:p w14:paraId="232640E2">
      <w:pPr>
        <w:spacing w:before="183" w:line="219"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（18）残疾人福利性单位声明函………………………………………所在页码</w:t>
      </w:r>
    </w:p>
    <w:p w14:paraId="23CC2215">
      <w:pPr>
        <w:spacing w:before="183" w:line="219"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（19）供应商认为在其他方面有必要说明的事项……………………所在页码</w:t>
      </w:r>
    </w:p>
    <w:p w14:paraId="485AD593">
      <w:pPr>
        <w:spacing w:before="181" w:line="218" w:lineRule="auto"/>
        <w:ind w:left="45"/>
        <w:outlineLvl w:val="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（20）磋商最终报价表…………………………………………………所在页码</w:t>
      </w:r>
    </w:p>
    <w:p w14:paraId="346611E8">
      <w:pPr>
        <w:spacing w:line="218" w:lineRule="auto"/>
        <w:rPr>
          <w:rFonts w:ascii="宋体" w:hAnsi="宋体" w:eastAsia="宋体" w:cs="宋体"/>
          <w:color w:val="auto"/>
          <w:sz w:val="24"/>
          <w:szCs w:val="24"/>
          <w:highlight w:val="none"/>
        </w:rPr>
        <w:sectPr>
          <w:footerReference r:id="rId48" w:type="default"/>
          <w:pgSz w:w="11850" w:h="16781"/>
          <w:pgMar w:top="1425" w:right="1777" w:bottom="1149" w:left="1777" w:header="0" w:footer="987" w:gutter="0"/>
          <w:pgNumType w:fmt="decimal"/>
          <w:cols w:space="720" w:num="1"/>
        </w:sectPr>
      </w:pPr>
    </w:p>
    <w:p w14:paraId="0F8220CB">
      <w:pPr>
        <w:spacing w:before="60" w:line="220" w:lineRule="auto"/>
        <w:ind w:left="215"/>
        <w:outlineLvl w:val="0"/>
        <w:rPr>
          <w:rFonts w:ascii="宋体" w:hAnsi="宋体" w:eastAsia="宋体" w:cs="宋体"/>
          <w:color w:val="auto"/>
          <w:sz w:val="30"/>
          <w:szCs w:val="30"/>
          <w:highlight w:val="none"/>
        </w:rPr>
      </w:pPr>
      <w:bookmarkStart w:id="15" w:name="bookmark14"/>
      <w:bookmarkEnd w:id="15"/>
      <w:r>
        <w:rPr>
          <w:rFonts w:ascii="宋体" w:hAnsi="宋体" w:eastAsia="宋体" w:cs="宋体"/>
          <w:b/>
          <w:bCs/>
          <w:color w:val="auto"/>
          <w:spacing w:val="-5"/>
          <w:sz w:val="30"/>
          <w:szCs w:val="30"/>
          <w:highlight w:val="none"/>
        </w:rPr>
        <w:t>（11）评分对照表</w:t>
      </w:r>
    </w:p>
    <w:p w14:paraId="408A6359">
      <w:pPr>
        <w:pStyle w:val="6"/>
        <w:spacing w:line="334" w:lineRule="auto"/>
        <w:rPr>
          <w:color w:val="auto"/>
          <w:highlight w:val="none"/>
        </w:rPr>
      </w:pPr>
    </w:p>
    <w:p w14:paraId="20995D64">
      <w:pPr>
        <w:pStyle w:val="6"/>
        <w:spacing w:line="335" w:lineRule="auto"/>
        <w:rPr>
          <w:color w:val="auto"/>
          <w:highlight w:val="none"/>
        </w:rPr>
      </w:pPr>
    </w:p>
    <w:p w14:paraId="3695D778">
      <w:pPr>
        <w:spacing w:before="91" w:line="221" w:lineRule="auto"/>
        <w:ind w:left="3621"/>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评分对照表</w:t>
      </w:r>
    </w:p>
    <w:p w14:paraId="26FA2742">
      <w:pPr>
        <w:spacing w:before="116"/>
        <w:rPr>
          <w:color w:val="auto"/>
          <w:highlight w:val="none"/>
        </w:rPr>
      </w:pPr>
    </w:p>
    <w:p w14:paraId="467EE0F5">
      <w:pPr>
        <w:spacing w:before="115"/>
        <w:rPr>
          <w:color w:val="auto"/>
          <w:highlight w:val="none"/>
        </w:rPr>
      </w:pPr>
    </w:p>
    <w:tbl>
      <w:tblPr>
        <w:tblStyle w:val="19"/>
        <w:tblW w:w="86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2512"/>
        <w:gridCol w:w="2265"/>
        <w:gridCol w:w="2969"/>
      </w:tblGrid>
      <w:tr w14:paraId="204B0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75" w:type="dxa"/>
            <w:vAlign w:val="top"/>
          </w:tcPr>
          <w:p w14:paraId="1BE70008">
            <w:pPr>
              <w:pStyle w:val="20"/>
              <w:spacing w:before="38" w:line="221" w:lineRule="auto"/>
              <w:ind w:left="204"/>
              <w:rPr>
                <w:color w:val="auto"/>
                <w:highlight w:val="none"/>
              </w:rPr>
            </w:pPr>
            <w:r>
              <w:rPr>
                <w:color w:val="auto"/>
                <w:spacing w:val="-5"/>
                <w:highlight w:val="none"/>
              </w:rPr>
              <w:t>序号</w:t>
            </w:r>
          </w:p>
        </w:tc>
        <w:tc>
          <w:tcPr>
            <w:tcW w:w="2512" w:type="dxa"/>
            <w:vAlign w:val="top"/>
          </w:tcPr>
          <w:p w14:paraId="7F1DFD55">
            <w:pPr>
              <w:pStyle w:val="20"/>
              <w:spacing w:before="38" w:line="219" w:lineRule="auto"/>
              <w:ind w:left="301"/>
              <w:rPr>
                <w:color w:val="auto"/>
                <w:highlight w:val="none"/>
              </w:rPr>
            </w:pPr>
            <w:r>
              <w:rPr>
                <w:color w:val="auto"/>
                <w:spacing w:val="-2"/>
                <w:highlight w:val="none"/>
              </w:rPr>
              <w:t>采购文件评分标准</w:t>
            </w:r>
          </w:p>
        </w:tc>
        <w:tc>
          <w:tcPr>
            <w:tcW w:w="2265" w:type="dxa"/>
            <w:vAlign w:val="top"/>
          </w:tcPr>
          <w:p w14:paraId="03A2B8FE">
            <w:pPr>
              <w:pStyle w:val="20"/>
              <w:spacing w:before="39" w:line="219" w:lineRule="auto"/>
              <w:ind w:left="423" w:firstLine="234" w:firstLineChars="100"/>
              <w:rPr>
                <w:color w:val="auto"/>
                <w:highlight w:val="none"/>
              </w:rPr>
            </w:pPr>
            <w:r>
              <w:rPr>
                <w:color w:val="auto"/>
                <w:spacing w:val="-3"/>
                <w:highlight w:val="none"/>
              </w:rPr>
              <w:t>响应部分</w:t>
            </w:r>
          </w:p>
        </w:tc>
        <w:tc>
          <w:tcPr>
            <w:tcW w:w="2969" w:type="dxa"/>
            <w:vAlign w:val="top"/>
          </w:tcPr>
          <w:p w14:paraId="41FA89C7">
            <w:pPr>
              <w:pStyle w:val="20"/>
              <w:spacing w:before="39" w:line="219" w:lineRule="auto"/>
              <w:ind w:left="423"/>
              <w:rPr>
                <w:color w:val="auto"/>
                <w:highlight w:val="none"/>
              </w:rPr>
            </w:pPr>
            <w:r>
              <w:rPr>
                <w:color w:val="auto"/>
                <w:spacing w:val="-3"/>
                <w:highlight w:val="none"/>
              </w:rPr>
              <w:t>响应文件中对应页码</w:t>
            </w:r>
          </w:p>
        </w:tc>
      </w:tr>
      <w:tr w14:paraId="40450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75" w:type="dxa"/>
            <w:vAlign w:val="top"/>
          </w:tcPr>
          <w:p w14:paraId="6F990D34">
            <w:pPr>
              <w:rPr>
                <w:rFonts w:ascii="Arial"/>
                <w:color w:val="auto"/>
                <w:sz w:val="21"/>
                <w:highlight w:val="none"/>
              </w:rPr>
            </w:pPr>
          </w:p>
        </w:tc>
        <w:tc>
          <w:tcPr>
            <w:tcW w:w="2512" w:type="dxa"/>
            <w:vAlign w:val="top"/>
          </w:tcPr>
          <w:p w14:paraId="610FF73E">
            <w:pPr>
              <w:rPr>
                <w:rFonts w:ascii="Arial"/>
                <w:color w:val="auto"/>
                <w:sz w:val="21"/>
                <w:highlight w:val="none"/>
              </w:rPr>
            </w:pPr>
          </w:p>
        </w:tc>
        <w:tc>
          <w:tcPr>
            <w:tcW w:w="2265" w:type="dxa"/>
            <w:vAlign w:val="top"/>
          </w:tcPr>
          <w:p w14:paraId="1B78492B">
            <w:pPr>
              <w:rPr>
                <w:rFonts w:ascii="Arial"/>
                <w:color w:val="auto"/>
                <w:sz w:val="21"/>
                <w:highlight w:val="none"/>
              </w:rPr>
            </w:pPr>
          </w:p>
        </w:tc>
        <w:tc>
          <w:tcPr>
            <w:tcW w:w="2969" w:type="dxa"/>
            <w:vAlign w:val="top"/>
          </w:tcPr>
          <w:p w14:paraId="2EC11F53">
            <w:pPr>
              <w:rPr>
                <w:rFonts w:ascii="Arial"/>
                <w:color w:val="auto"/>
                <w:sz w:val="21"/>
                <w:highlight w:val="none"/>
              </w:rPr>
            </w:pPr>
          </w:p>
        </w:tc>
      </w:tr>
      <w:tr w14:paraId="350CC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75" w:type="dxa"/>
            <w:vAlign w:val="top"/>
          </w:tcPr>
          <w:p w14:paraId="3FB97058">
            <w:pPr>
              <w:rPr>
                <w:rFonts w:ascii="Arial"/>
                <w:color w:val="auto"/>
                <w:sz w:val="21"/>
                <w:highlight w:val="none"/>
              </w:rPr>
            </w:pPr>
          </w:p>
        </w:tc>
        <w:tc>
          <w:tcPr>
            <w:tcW w:w="2512" w:type="dxa"/>
            <w:vAlign w:val="top"/>
          </w:tcPr>
          <w:p w14:paraId="7C80FFDA">
            <w:pPr>
              <w:rPr>
                <w:rFonts w:ascii="Arial"/>
                <w:color w:val="auto"/>
                <w:sz w:val="21"/>
                <w:highlight w:val="none"/>
              </w:rPr>
            </w:pPr>
          </w:p>
        </w:tc>
        <w:tc>
          <w:tcPr>
            <w:tcW w:w="2265" w:type="dxa"/>
            <w:vAlign w:val="top"/>
          </w:tcPr>
          <w:p w14:paraId="3521CDCC">
            <w:pPr>
              <w:rPr>
                <w:rFonts w:ascii="Arial"/>
                <w:color w:val="auto"/>
                <w:sz w:val="21"/>
                <w:highlight w:val="none"/>
              </w:rPr>
            </w:pPr>
          </w:p>
        </w:tc>
        <w:tc>
          <w:tcPr>
            <w:tcW w:w="2969" w:type="dxa"/>
            <w:vAlign w:val="top"/>
          </w:tcPr>
          <w:p w14:paraId="534F81C2">
            <w:pPr>
              <w:rPr>
                <w:rFonts w:ascii="Arial"/>
                <w:color w:val="auto"/>
                <w:sz w:val="21"/>
                <w:highlight w:val="none"/>
              </w:rPr>
            </w:pPr>
          </w:p>
        </w:tc>
      </w:tr>
      <w:tr w14:paraId="38760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75" w:type="dxa"/>
            <w:vAlign w:val="top"/>
          </w:tcPr>
          <w:p w14:paraId="2743750B">
            <w:pPr>
              <w:rPr>
                <w:rFonts w:ascii="Arial"/>
                <w:color w:val="auto"/>
                <w:sz w:val="21"/>
                <w:highlight w:val="none"/>
              </w:rPr>
            </w:pPr>
          </w:p>
        </w:tc>
        <w:tc>
          <w:tcPr>
            <w:tcW w:w="2512" w:type="dxa"/>
            <w:vAlign w:val="top"/>
          </w:tcPr>
          <w:p w14:paraId="5803656A">
            <w:pPr>
              <w:rPr>
                <w:rFonts w:ascii="Arial"/>
                <w:color w:val="auto"/>
                <w:sz w:val="21"/>
                <w:highlight w:val="none"/>
              </w:rPr>
            </w:pPr>
          </w:p>
        </w:tc>
        <w:tc>
          <w:tcPr>
            <w:tcW w:w="2265" w:type="dxa"/>
            <w:vAlign w:val="top"/>
          </w:tcPr>
          <w:p w14:paraId="5183EEAC">
            <w:pPr>
              <w:rPr>
                <w:rFonts w:ascii="Arial"/>
                <w:color w:val="auto"/>
                <w:sz w:val="21"/>
                <w:highlight w:val="none"/>
              </w:rPr>
            </w:pPr>
          </w:p>
        </w:tc>
        <w:tc>
          <w:tcPr>
            <w:tcW w:w="2969" w:type="dxa"/>
            <w:vAlign w:val="top"/>
          </w:tcPr>
          <w:p w14:paraId="413A8F60">
            <w:pPr>
              <w:rPr>
                <w:rFonts w:ascii="Arial"/>
                <w:color w:val="auto"/>
                <w:sz w:val="21"/>
                <w:highlight w:val="none"/>
              </w:rPr>
            </w:pPr>
          </w:p>
        </w:tc>
      </w:tr>
      <w:tr w14:paraId="47799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75" w:type="dxa"/>
            <w:vAlign w:val="top"/>
          </w:tcPr>
          <w:p w14:paraId="5C9F46D9">
            <w:pPr>
              <w:rPr>
                <w:rFonts w:ascii="Arial"/>
                <w:color w:val="auto"/>
                <w:sz w:val="21"/>
                <w:highlight w:val="none"/>
              </w:rPr>
            </w:pPr>
          </w:p>
        </w:tc>
        <w:tc>
          <w:tcPr>
            <w:tcW w:w="2512" w:type="dxa"/>
            <w:vAlign w:val="top"/>
          </w:tcPr>
          <w:p w14:paraId="56C4022B">
            <w:pPr>
              <w:rPr>
                <w:rFonts w:ascii="Arial"/>
                <w:color w:val="auto"/>
                <w:sz w:val="21"/>
                <w:highlight w:val="none"/>
              </w:rPr>
            </w:pPr>
          </w:p>
        </w:tc>
        <w:tc>
          <w:tcPr>
            <w:tcW w:w="2265" w:type="dxa"/>
            <w:vAlign w:val="top"/>
          </w:tcPr>
          <w:p w14:paraId="08AD3A5D">
            <w:pPr>
              <w:rPr>
                <w:rFonts w:ascii="Arial"/>
                <w:color w:val="auto"/>
                <w:sz w:val="21"/>
                <w:highlight w:val="none"/>
              </w:rPr>
            </w:pPr>
          </w:p>
        </w:tc>
        <w:tc>
          <w:tcPr>
            <w:tcW w:w="2969" w:type="dxa"/>
            <w:vAlign w:val="top"/>
          </w:tcPr>
          <w:p w14:paraId="00018E5F">
            <w:pPr>
              <w:rPr>
                <w:rFonts w:ascii="Arial"/>
                <w:color w:val="auto"/>
                <w:sz w:val="21"/>
                <w:highlight w:val="none"/>
              </w:rPr>
            </w:pPr>
          </w:p>
        </w:tc>
      </w:tr>
      <w:tr w14:paraId="76CB9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75" w:type="dxa"/>
            <w:vAlign w:val="top"/>
          </w:tcPr>
          <w:p w14:paraId="07E32BDC">
            <w:pPr>
              <w:rPr>
                <w:rFonts w:ascii="Arial"/>
                <w:color w:val="auto"/>
                <w:sz w:val="21"/>
                <w:highlight w:val="none"/>
              </w:rPr>
            </w:pPr>
          </w:p>
        </w:tc>
        <w:tc>
          <w:tcPr>
            <w:tcW w:w="2512" w:type="dxa"/>
            <w:vAlign w:val="top"/>
          </w:tcPr>
          <w:p w14:paraId="6281B713">
            <w:pPr>
              <w:rPr>
                <w:rFonts w:ascii="Arial"/>
                <w:color w:val="auto"/>
                <w:sz w:val="21"/>
                <w:highlight w:val="none"/>
              </w:rPr>
            </w:pPr>
          </w:p>
        </w:tc>
        <w:tc>
          <w:tcPr>
            <w:tcW w:w="2265" w:type="dxa"/>
            <w:vAlign w:val="top"/>
          </w:tcPr>
          <w:p w14:paraId="24472707">
            <w:pPr>
              <w:rPr>
                <w:rFonts w:ascii="Arial"/>
                <w:color w:val="auto"/>
                <w:sz w:val="21"/>
                <w:highlight w:val="none"/>
              </w:rPr>
            </w:pPr>
          </w:p>
        </w:tc>
        <w:tc>
          <w:tcPr>
            <w:tcW w:w="2969" w:type="dxa"/>
            <w:vAlign w:val="top"/>
          </w:tcPr>
          <w:p w14:paraId="7AFDCFE1">
            <w:pPr>
              <w:rPr>
                <w:rFonts w:ascii="Arial"/>
                <w:color w:val="auto"/>
                <w:sz w:val="21"/>
                <w:highlight w:val="none"/>
              </w:rPr>
            </w:pPr>
          </w:p>
        </w:tc>
      </w:tr>
      <w:tr w14:paraId="59E93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75" w:type="dxa"/>
            <w:vAlign w:val="top"/>
          </w:tcPr>
          <w:p w14:paraId="127942C2">
            <w:pPr>
              <w:rPr>
                <w:rFonts w:ascii="Arial"/>
                <w:color w:val="auto"/>
                <w:sz w:val="21"/>
                <w:highlight w:val="none"/>
              </w:rPr>
            </w:pPr>
          </w:p>
        </w:tc>
        <w:tc>
          <w:tcPr>
            <w:tcW w:w="2512" w:type="dxa"/>
            <w:vAlign w:val="top"/>
          </w:tcPr>
          <w:p w14:paraId="41CBCD89">
            <w:pPr>
              <w:rPr>
                <w:rFonts w:ascii="Arial"/>
                <w:color w:val="auto"/>
                <w:sz w:val="21"/>
                <w:highlight w:val="none"/>
              </w:rPr>
            </w:pPr>
          </w:p>
        </w:tc>
        <w:tc>
          <w:tcPr>
            <w:tcW w:w="2265" w:type="dxa"/>
            <w:vAlign w:val="top"/>
          </w:tcPr>
          <w:p w14:paraId="3E279B07">
            <w:pPr>
              <w:rPr>
                <w:rFonts w:ascii="Arial"/>
                <w:color w:val="auto"/>
                <w:sz w:val="21"/>
                <w:highlight w:val="none"/>
              </w:rPr>
            </w:pPr>
          </w:p>
        </w:tc>
        <w:tc>
          <w:tcPr>
            <w:tcW w:w="2969" w:type="dxa"/>
            <w:vAlign w:val="top"/>
          </w:tcPr>
          <w:p w14:paraId="18E3C7EE">
            <w:pPr>
              <w:rPr>
                <w:rFonts w:ascii="Arial"/>
                <w:color w:val="auto"/>
                <w:sz w:val="21"/>
                <w:highlight w:val="none"/>
              </w:rPr>
            </w:pPr>
          </w:p>
        </w:tc>
      </w:tr>
    </w:tbl>
    <w:p w14:paraId="364BB8F9">
      <w:pPr>
        <w:pStyle w:val="6"/>
        <w:rPr>
          <w:color w:val="auto"/>
          <w:highlight w:val="none"/>
        </w:rPr>
      </w:pPr>
    </w:p>
    <w:p w14:paraId="0D03E31E">
      <w:pPr>
        <w:rPr>
          <w:color w:val="auto"/>
          <w:highlight w:val="none"/>
        </w:rPr>
        <w:sectPr>
          <w:footerReference r:id="rId49" w:type="default"/>
          <w:pgSz w:w="11850" w:h="16781"/>
          <w:pgMar w:top="1425" w:right="1611" w:bottom="1147" w:left="1611" w:header="0" w:footer="987" w:gutter="0"/>
          <w:pgNumType w:fmt="decimal"/>
          <w:cols w:space="720" w:num="1"/>
        </w:sectPr>
      </w:pPr>
    </w:p>
    <w:p w14:paraId="28C0438F">
      <w:pPr>
        <w:spacing w:before="60" w:line="219" w:lineRule="auto"/>
        <w:ind w:left="136"/>
        <w:rPr>
          <w:rFonts w:ascii="宋体" w:hAnsi="宋体" w:eastAsia="宋体" w:cs="宋体"/>
          <w:color w:val="auto"/>
          <w:sz w:val="28"/>
          <w:szCs w:val="28"/>
          <w:highlight w:val="none"/>
        </w:rPr>
      </w:pPr>
      <w:r>
        <w:rPr>
          <w:rFonts w:ascii="宋体" w:hAnsi="宋体" w:eastAsia="宋体" w:cs="宋体"/>
          <w:color w:val="auto"/>
          <w:spacing w:val="-4"/>
          <w:sz w:val="30"/>
          <w:szCs w:val="30"/>
          <w:highlight w:val="none"/>
        </w:rPr>
        <w:t>（12）</w:t>
      </w:r>
      <w:r>
        <w:rPr>
          <w:rFonts w:ascii="宋体" w:hAnsi="宋体" w:eastAsia="宋体" w:cs="宋体"/>
          <w:b/>
          <w:bCs/>
          <w:color w:val="auto"/>
          <w:spacing w:val="-4"/>
          <w:sz w:val="28"/>
          <w:szCs w:val="28"/>
          <w:highlight w:val="none"/>
        </w:rPr>
        <w:t>竞争性磋商首次报价表</w:t>
      </w:r>
    </w:p>
    <w:p w14:paraId="27B52206">
      <w:pPr>
        <w:spacing w:before="233" w:line="223" w:lineRule="auto"/>
        <w:ind w:left="2830"/>
        <w:rPr>
          <w:rFonts w:ascii="宋体" w:hAnsi="宋体" w:eastAsia="宋体" w:cs="宋体"/>
          <w:color w:val="auto"/>
          <w:sz w:val="35"/>
          <w:szCs w:val="35"/>
          <w:highlight w:val="none"/>
        </w:rPr>
      </w:pPr>
      <w:r>
        <w:rPr>
          <w:rFonts w:ascii="宋体" w:hAnsi="宋体" w:eastAsia="宋体" w:cs="宋体"/>
          <w:b/>
          <w:bCs/>
          <w:color w:val="auto"/>
          <w:spacing w:val="5"/>
          <w:sz w:val="35"/>
          <w:szCs w:val="35"/>
          <w:highlight w:val="none"/>
        </w:rPr>
        <w:t>竞争性磋商首次报价表</w:t>
      </w:r>
    </w:p>
    <w:p w14:paraId="647BEBB2">
      <w:pPr>
        <w:pStyle w:val="6"/>
        <w:spacing w:line="412" w:lineRule="auto"/>
        <w:rPr>
          <w:color w:val="auto"/>
          <w:highlight w:val="none"/>
        </w:rPr>
      </w:pPr>
    </w:p>
    <w:p w14:paraId="1AE4BF0C">
      <w:pPr>
        <w:spacing w:before="78" w:line="219" w:lineRule="auto"/>
        <w:ind w:left="12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供应商名称：</w:t>
      </w:r>
    </w:p>
    <w:p w14:paraId="2E2F9B6D">
      <w:pPr>
        <w:spacing w:before="183" w:line="219" w:lineRule="auto"/>
        <w:ind w:left="632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单位：人民币(元)</w:t>
      </w:r>
    </w:p>
    <w:p w14:paraId="10AD3E25">
      <w:pPr>
        <w:spacing w:before="52"/>
        <w:rPr>
          <w:color w:val="auto"/>
          <w:highlight w:val="none"/>
        </w:rPr>
      </w:pPr>
    </w:p>
    <w:tbl>
      <w:tblPr>
        <w:tblStyle w:val="19"/>
        <w:tblW w:w="84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8"/>
        <w:gridCol w:w="2709"/>
        <w:gridCol w:w="1085"/>
        <w:gridCol w:w="992"/>
        <w:gridCol w:w="993"/>
        <w:gridCol w:w="1370"/>
      </w:tblGrid>
      <w:tr w14:paraId="4FC22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288" w:type="dxa"/>
            <w:vAlign w:val="center"/>
          </w:tcPr>
          <w:p w14:paraId="1F755FEE">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highlight w:val="none"/>
              </w:rPr>
            </w:pPr>
            <w:r>
              <w:rPr>
                <w:b/>
                <w:bCs/>
                <w:color w:val="auto"/>
                <w:spacing w:val="-6"/>
                <w:highlight w:val="none"/>
              </w:rPr>
              <w:t>项目名称</w:t>
            </w:r>
          </w:p>
        </w:tc>
        <w:tc>
          <w:tcPr>
            <w:tcW w:w="2709" w:type="dxa"/>
            <w:vAlign w:val="center"/>
          </w:tcPr>
          <w:p w14:paraId="3B58301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highlight w:val="none"/>
              </w:rPr>
            </w:pPr>
            <w:r>
              <w:rPr>
                <w:b/>
                <w:bCs/>
                <w:color w:val="auto"/>
                <w:spacing w:val="-4"/>
                <w:highlight w:val="none"/>
              </w:rPr>
              <w:t>竞争性磋商首次报价</w:t>
            </w:r>
          </w:p>
        </w:tc>
        <w:tc>
          <w:tcPr>
            <w:tcW w:w="1085" w:type="dxa"/>
            <w:vAlign w:val="center"/>
          </w:tcPr>
          <w:p w14:paraId="4FE7C6F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highlight w:val="none"/>
              </w:rPr>
            </w:pPr>
            <w:r>
              <w:rPr>
                <w:b/>
                <w:bCs/>
                <w:color w:val="auto"/>
                <w:spacing w:val="-7"/>
                <w:highlight w:val="none"/>
              </w:rPr>
              <w:t>交货期</w:t>
            </w:r>
          </w:p>
        </w:tc>
        <w:tc>
          <w:tcPr>
            <w:tcW w:w="992" w:type="dxa"/>
            <w:vAlign w:val="center"/>
          </w:tcPr>
          <w:p w14:paraId="156C35B6">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highlight w:val="none"/>
              </w:rPr>
            </w:pPr>
            <w:r>
              <w:rPr>
                <w:b/>
                <w:bCs/>
                <w:color w:val="auto"/>
                <w:spacing w:val="-5"/>
                <w:highlight w:val="none"/>
              </w:rPr>
              <w:t>质保期</w:t>
            </w:r>
          </w:p>
        </w:tc>
        <w:tc>
          <w:tcPr>
            <w:tcW w:w="993" w:type="dxa"/>
            <w:vAlign w:val="center"/>
          </w:tcPr>
          <w:p w14:paraId="136FA8C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eastAsia="宋体"/>
                <w:b/>
                <w:bCs/>
                <w:color w:val="auto"/>
                <w:spacing w:val="-5"/>
                <w:highlight w:val="none"/>
                <w:lang w:val="en-US" w:eastAsia="zh-CN"/>
              </w:rPr>
            </w:pPr>
            <w:r>
              <w:rPr>
                <w:rFonts w:hint="eastAsia"/>
                <w:b/>
                <w:bCs/>
                <w:color w:val="auto"/>
                <w:spacing w:val="-5"/>
                <w:highlight w:val="none"/>
                <w:lang w:val="en-US" w:eastAsia="zh-CN"/>
              </w:rPr>
              <w:t>交货地点</w:t>
            </w:r>
          </w:p>
        </w:tc>
        <w:tc>
          <w:tcPr>
            <w:tcW w:w="1370" w:type="dxa"/>
            <w:vAlign w:val="center"/>
          </w:tcPr>
          <w:p w14:paraId="3FA776D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highlight w:val="none"/>
              </w:rPr>
            </w:pPr>
            <w:r>
              <w:rPr>
                <w:b/>
                <w:bCs/>
                <w:color w:val="auto"/>
                <w:spacing w:val="-9"/>
                <w:highlight w:val="none"/>
              </w:rPr>
              <w:t>备注</w:t>
            </w:r>
          </w:p>
        </w:tc>
      </w:tr>
      <w:tr w14:paraId="375BB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1288" w:type="dxa"/>
            <w:vMerge w:val="restart"/>
            <w:tcBorders>
              <w:bottom w:val="nil"/>
            </w:tcBorders>
            <w:vAlign w:val="top"/>
          </w:tcPr>
          <w:p w14:paraId="2789693B">
            <w:pPr>
              <w:rPr>
                <w:rFonts w:ascii="Arial"/>
                <w:color w:val="auto"/>
                <w:sz w:val="21"/>
                <w:highlight w:val="none"/>
              </w:rPr>
            </w:pPr>
          </w:p>
        </w:tc>
        <w:tc>
          <w:tcPr>
            <w:tcW w:w="2709" w:type="dxa"/>
            <w:vAlign w:val="top"/>
          </w:tcPr>
          <w:p w14:paraId="7EB62E79">
            <w:pPr>
              <w:pStyle w:val="20"/>
              <w:spacing w:before="110" w:line="220" w:lineRule="auto"/>
              <w:ind w:left="115"/>
              <w:rPr>
                <w:color w:val="auto"/>
                <w:highlight w:val="none"/>
              </w:rPr>
            </w:pPr>
            <w:r>
              <w:rPr>
                <w:b/>
                <w:bCs/>
                <w:color w:val="auto"/>
                <w:spacing w:val="-7"/>
                <w:highlight w:val="none"/>
              </w:rPr>
              <w:t>大写：</w:t>
            </w:r>
          </w:p>
        </w:tc>
        <w:tc>
          <w:tcPr>
            <w:tcW w:w="1085" w:type="dxa"/>
            <w:vMerge w:val="restart"/>
            <w:tcBorders>
              <w:bottom w:val="nil"/>
            </w:tcBorders>
            <w:vAlign w:val="top"/>
          </w:tcPr>
          <w:p w14:paraId="094E2239">
            <w:pPr>
              <w:rPr>
                <w:rFonts w:ascii="Arial"/>
                <w:color w:val="auto"/>
                <w:sz w:val="21"/>
                <w:highlight w:val="none"/>
              </w:rPr>
            </w:pPr>
          </w:p>
        </w:tc>
        <w:tc>
          <w:tcPr>
            <w:tcW w:w="992" w:type="dxa"/>
            <w:vMerge w:val="restart"/>
            <w:tcBorders>
              <w:bottom w:val="nil"/>
            </w:tcBorders>
            <w:vAlign w:val="top"/>
          </w:tcPr>
          <w:p w14:paraId="00CE437D">
            <w:pPr>
              <w:rPr>
                <w:rFonts w:ascii="Arial"/>
                <w:color w:val="auto"/>
                <w:sz w:val="21"/>
                <w:highlight w:val="none"/>
              </w:rPr>
            </w:pPr>
          </w:p>
        </w:tc>
        <w:tc>
          <w:tcPr>
            <w:tcW w:w="993" w:type="dxa"/>
            <w:vMerge w:val="restart"/>
            <w:tcBorders>
              <w:bottom w:val="nil"/>
            </w:tcBorders>
            <w:vAlign w:val="top"/>
          </w:tcPr>
          <w:p w14:paraId="365337E1">
            <w:pPr>
              <w:rPr>
                <w:rFonts w:ascii="Arial"/>
                <w:color w:val="auto"/>
                <w:sz w:val="21"/>
                <w:highlight w:val="none"/>
              </w:rPr>
            </w:pPr>
          </w:p>
        </w:tc>
        <w:tc>
          <w:tcPr>
            <w:tcW w:w="1370" w:type="dxa"/>
            <w:vMerge w:val="restart"/>
            <w:tcBorders>
              <w:bottom w:val="nil"/>
            </w:tcBorders>
            <w:vAlign w:val="top"/>
          </w:tcPr>
          <w:p w14:paraId="0886731B">
            <w:pPr>
              <w:rPr>
                <w:rFonts w:ascii="Arial"/>
                <w:color w:val="auto"/>
                <w:sz w:val="21"/>
                <w:highlight w:val="none"/>
              </w:rPr>
            </w:pPr>
          </w:p>
        </w:tc>
      </w:tr>
      <w:tr w14:paraId="4C343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288" w:type="dxa"/>
            <w:vMerge w:val="continue"/>
            <w:tcBorders>
              <w:top w:val="nil"/>
            </w:tcBorders>
            <w:vAlign w:val="top"/>
          </w:tcPr>
          <w:p w14:paraId="4F6F8F02">
            <w:pPr>
              <w:rPr>
                <w:rFonts w:ascii="Arial"/>
                <w:color w:val="auto"/>
                <w:sz w:val="21"/>
                <w:highlight w:val="none"/>
              </w:rPr>
            </w:pPr>
          </w:p>
        </w:tc>
        <w:tc>
          <w:tcPr>
            <w:tcW w:w="2709" w:type="dxa"/>
            <w:vAlign w:val="top"/>
          </w:tcPr>
          <w:p w14:paraId="106486F7">
            <w:pPr>
              <w:pStyle w:val="20"/>
              <w:spacing w:before="124" w:line="221" w:lineRule="auto"/>
              <w:ind w:left="119"/>
              <w:rPr>
                <w:color w:val="auto"/>
                <w:highlight w:val="none"/>
              </w:rPr>
            </w:pPr>
            <w:r>
              <w:rPr>
                <w:b/>
                <w:bCs/>
                <w:color w:val="auto"/>
                <w:spacing w:val="-8"/>
                <w:highlight w:val="none"/>
              </w:rPr>
              <w:t>小写：</w:t>
            </w:r>
          </w:p>
        </w:tc>
        <w:tc>
          <w:tcPr>
            <w:tcW w:w="1085" w:type="dxa"/>
            <w:vMerge w:val="continue"/>
            <w:tcBorders>
              <w:top w:val="nil"/>
            </w:tcBorders>
            <w:vAlign w:val="top"/>
          </w:tcPr>
          <w:p w14:paraId="34B18324">
            <w:pPr>
              <w:rPr>
                <w:rFonts w:ascii="Arial"/>
                <w:color w:val="auto"/>
                <w:sz w:val="21"/>
                <w:highlight w:val="none"/>
              </w:rPr>
            </w:pPr>
          </w:p>
        </w:tc>
        <w:tc>
          <w:tcPr>
            <w:tcW w:w="992" w:type="dxa"/>
            <w:vMerge w:val="continue"/>
            <w:tcBorders>
              <w:top w:val="nil"/>
            </w:tcBorders>
            <w:vAlign w:val="top"/>
          </w:tcPr>
          <w:p w14:paraId="2E9695AB">
            <w:pPr>
              <w:rPr>
                <w:rFonts w:ascii="Arial"/>
                <w:color w:val="auto"/>
                <w:sz w:val="21"/>
                <w:highlight w:val="none"/>
              </w:rPr>
            </w:pPr>
          </w:p>
        </w:tc>
        <w:tc>
          <w:tcPr>
            <w:tcW w:w="993" w:type="dxa"/>
            <w:vMerge w:val="continue"/>
            <w:tcBorders>
              <w:top w:val="nil"/>
            </w:tcBorders>
            <w:vAlign w:val="top"/>
          </w:tcPr>
          <w:p w14:paraId="33EE923C">
            <w:pPr>
              <w:rPr>
                <w:rFonts w:ascii="Arial"/>
                <w:color w:val="auto"/>
                <w:sz w:val="21"/>
                <w:highlight w:val="none"/>
              </w:rPr>
            </w:pPr>
          </w:p>
        </w:tc>
        <w:tc>
          <w:tcPr>
            <w:tcW w:w="1370" w:type="dxa"/>
            <w:vMerge w:val="continue"/>
            <w:tcBorders>
              <w:top w:val="nil"/>
            </w:tcBorders>
            <w:vAlign w:val="top"/>
          </w:tcPr>
          <w:p w14:paraId="75C4C5E4">
            <w:pPr>
              <w:rPr>
                <w:rFonts w:ascii="Arial"/>
                <w:color w:val="auto"/>
                <w:sz w:val="21"/>
                <w:highlight w:val="none"/>
              </w:rPr>
            </w:pPr>
          </w:p>
        </w:tc>
      </w:tr>
      <w:tr w14:paraId="24FB5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437" w:type="dxa"/>
            <w:gridSpan w:val="6"/>
            <w:vAlign w:val="top"/>
          </w:tcPr>
          <w:p w14:paraId="1687442F">
            <w:pPr>
              <w:pStyle w:val="20"/>
              <w:spacing w:before="297" w:line="219" w:lineRule="auto"/>
              <w:ind w:left="117"/>
              <w:rPr>
                <w:color w:val="auto"/>
                <w:highlight w:val="none"/>
              </w:rPr>
            </w:pPr>
            <w:r>
              <w:rPr>
                <w:b/>
                <w:bCs/>
                <w:color w:val="auto"/>
                <w:spacing w:val="-3"/>
                <w:highlight w:val="none"/>
              </w:rPr>
              <w:t>其他承诺及需要说明的事项：</w:t>
            </w:r>
          </w:p>
        </w:tc>
      </w:tr>
    </w:tbl>
    <w:p w14:paraId="187BEE17">
      <w:pPr>
        <w:pStyle w:val="6"/>
        <w:spacing w:line="423" w:lineRule="auto"/>
        <w:rPr>
          <w:color w:val="auto"/>
          <w:highlight w:val="none"/>
        </w:rPr>
      </w:pPr>
    </w:p>
    <w:p w14:paraId="0F21EC20">
      <w:pPr>
        <w:spacing w:before="78" w:line="219" w:lineRule="auto"/>
        <w:ind w:left="546"/>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注：</w:t>
      </w:r>
      <w:r>
        <w:rPr>
          <w:rFonts w:ascii="宋体" w:hAnsi="宋体" w:eastAsia="宋体" w:cs="宋体"/>
          <w:color w:val="auto"/>
          <w:spacing w:val="-1"/>
          <w:sz w:val="24"/>
          <w:szCs w:val="24"/>
          <w:highlight w:val="none"/>
        </w:rPr>
        <w:t>1、填写此表时不得改变表格形式。</w:t>
      </w:r>
    </w:p>
    <w:p w14:paraId="2A6B35C1">
      <w:pPr>
        <w:spacing w:before="180" w:line="313" w:lineRule="auto"/>
        <w:ind w:left="121" w:right="1230" w:firstLine="90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2、磋商报价为总报价。必须包括：产品费、验收费、手续费、包装费、</w:t>
      </w:r>
      <w:r>
        <w:rPr>
          <w:rFonts w:ascii="宋体" w:hAnsi="宋体" w:eastAsia="宋体" w:cs="宋体"/>
          <w:color w:val="auto"/>
          <w:spacing w:val="10"/>
          <w:sz w:val="24"/>
          <w:szCs w:val="24"/>
          <w:highlight w:val="none"/>
        </w:rPr>
        <w:t xml:space="preserve"> </w:t>
      </w:r>
      <w:r>
        <w:rPr>
          <w:rFonts w:ascii="宋体" w:hAnsi="宋体" w:eastAsia="宋体" w:cs="宋体"/>
          <w:color w:val="auto"/>
          <w:spacing w:val="3"/>
          <w:sz w:val="24"/>
          <w:szCs w:val="24"/>
          <w:highlight w:val="none"/>
        </w:rPr>
        <w:t>运输费、装卸费、保险费、安装费、调试费、培训费、施工费、售前、</w:t>
      </w:r>
      <w:r>
        <w:rPr>
          <w:rFonts w:ascii="宋体" w:hAnsi="宋体" w:eastAsia="宋体" w:cs="宋体"/>
          <w:color w:val="auto"/>
          <w:spacing w:val="2"/>
          <w:sz w:val="24"/>
          <w:szCs w:val="24"/>
          <w:highlight w:val="none"/>
        </w:rPr>
        <w:t>售中、</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售后服务费、采购代理服务费、税金及不可预见费等全部费用。</w:t>
      </w:r>
    </w:p>
    <w:p w14:paraId="7FADCE0B">
      <w:pPr>
        <w:spacing w:before="181" w:line="219" w:lineRule="auto"/>
        <w:ind w:left="108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3、“交货期</w:t>
      </w:r>
      <w:r>
        <w:rPr>
          <w:rFonts w:ascii="宋体" w:hAnsi="宋体" w:eastAsia="宋体" w:cs="宋体"/>
          <w:color w:val="auto"/>
          <w:spacing w:val="-76"/>
          <w:sz w:val="24"/>
          <w:szCs w:val="24"/>
          <w:highlight w:val="none"/>
        </w:rPr>
        <w:t xml:space="preserve"> </w:t>
      </w:r>
      <w:r>
        <w:rPr>
          <w:rFonts w:ascii="宋体" w:hAnsi="宋体" w:eastAsia="宋体" w:cs="宋体"/>
          <w:color w:val="auto"/>
          <w:spacing w:val="-3"/>
          <w:sz w:val="24"/>
          <w:szCs w:val="24"/>
          <w:highlight w:val="none"/>
        </w:rPr>
        <w:t>”是指该项目的具体交货期限。</w:t>
      </w:r>
    </w:p>
    <w:p w14:paraId="2F8B388A">
      <w:pPr>
        <w:spacing w:before="183" w:line="313" w:lineRule="auto"/>
        <w:ind w:left="120" w:right="1310" w:firstLine="904"/>
        <w:rPr>
          <w:rFonts w:ascii="宋体" w:hAnsi="宋体" w:eastAsia="宋体" w:cs="宋体"/>
          <w:color w:val="auto"/>
          <w:sz w:val="24"/>
          <w:szCs w:val="24"/>
          <w:highlight w:val="none"/>
        </w:rPr>
      </w:pPr>
      <w:r>
        <w:rPr>
          <w:rFonts w:ascii="宋体" w:hAnsi="宋体" w:eastAsia="宋体" w:cs="宋体"/>
          <w:color w:val="auto"/>
          <w:sz w:val="24"/>
          <w:szCs w:val="24"/>
          <w:highlight w:val="none"/>
        </w:rPr>
        <w:t>4、除在响应文件中编制此表以外，供应商应在青海省政府采购电子化</w:t>
      </w:r>
      <w:r>
        <w:rPr>
          <w:rFonts w:ascii="宋体" w:hAnsi="宋体" w:eastAsia="宋体" w:cs="宋体"/>
          <w:color w:val="auto"/>
          <w:spacing w:val="9"/>
          <w:sz w:val="24"/>
          <w:szCs w:val="24"/>
          <w:highlight w:val="none"/>
        </w:rPr>
        <w:t xml:space="preserve"> </w:t>
      </w:r>
      <w:r>
        <w:rPr>
          <w:rFonts w:ascii="宋体" w:hAnsi="宋体" w:eastAsia="宋体" w:cs="宋体"/>
          <w:color w:val="auto"/>
          <w:spacing w:val="2"/>
          <w:sz w:val="24"/>
          <w:szCs w:val="24"/>
          <w:highlight w:val="none"/>
        </w:rPr>
        <w:t>平台中进行网上报价，网上报价应和此表报价一致，否则以网上报价为准，不</w:t>
      </w:r>
      <w:r>
        <w:rPr>
          <w:rFonts w:ascii="宋体" w:hAnsi="宋体" w:eastAsia="宋体" w:cs="宋体"/>
          <w:color w:val="auto"/>
          <w:spacing w:val="6"/>
          <w:sz w:val="24"/>
          <w:szCs w:val="24"/>
          <w:highlight w:val="none"/>
        </w:rPr>
        <w:t xml:space="preserve"> </w:t>
      </w:r>
      <w:r>
        <w:rPr>
          <w:rFonts w:ascii="宋体" w:hAnsi="宋体" w:eastAsia="宋体" w:cs="宋体"/>
          <w:color w:val="auto"/>
          <w:spacing w:val="-2"/>
          <w:sz w:val="24"/>
          <w:szCs w:val="24"/>
          <w:highlight w:val="none"/>
        </w:rPr>
        <w:t>接受者</w:t>
      </w:r>
      <w:r>
        <w:rPr>
          <w:rFonts w:hint="eastAsia" w:ascii="宋体" w:hAnsi="宋体" w:eastAsia="宋体" w:cs="宋体"/>
          <w:color w:val="auto"/>
          <w:spacing w:val="-2"/>
          <w:sz w:val="24"/>
          <w:szCs w:val="24"/>
          <w:highlight w:val="none"/>
          <w:lang w:eastAsia="zh-CN"/>
        </w:rPr>
        <w:t>响应</w:t>
      </w:r>
      <w:r>
        <w:rPr>
          <w:rFonts w:ascii="宋体" w:hAnsi="宋体" w:eastAsia="宋体" w:cs="宋体"/>
          <w:color w:val="auto"/>
          <w:spacing w:val="-2"/>
          <w:sz w:val="24"/>
          <w:szCs w:val="24"/>
          <w:highlight w:val="none"/>
        </w:rPr>
        <w:t>无效。</w:t>
      </w:r>
    </w:p>
    <w:p w14:paraId="42C10A18">
      <w:pPr>
        <w:spacing w:before="179" w:line="218" w:lineRule="auto"/>
        <w:ind w:left="103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总报价不能有两个或两个以上的报价方案，否则，</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无效。</w:t>
      </w:r>
    </w:p>
    <w:p w14:paraId="6E79CC3D">
      <w:pPr>
        <w:spacing w:before="187" w:line="312" w:lineRule="auto"/>
        <w:ind w:left="124" w:right="1310" w:firstLine="903"/>
        <w:rPr>
          <w:rFonts w:ascii="宋体" w:hAnsi="宋体" w:eastAsia="宋体" w:cs="宋体"/>
          <w:color w:val="auto"/>
          <w:sz w:val="24"/>
          <w:szCs w:val="24"/>
          <w:highlight w:val="none"/>
        </w:rPr>
      </w:pPr>
      <w:r>
        <w:rPr>
          <w:rFonts w:ascii="宋体" w:hAnsi="宋体" w:eastAsia="宋体" w:cs="宋体"/>
          <w:color w:val="auto"/>
          <w:sz w:val="24"/>
          <w:szCs w:val="24"/>
          <w:highlight w:val="none"/>
        </w:rPr>
        <w:t>6、供应商应及时关注开标过程，查看开标结果并在报价一览表上进行</w:t>
      </w:r>
      <w:r>
        <w:rPr>
          <w:rFonts w:ascii="宋体" w:hAnsi="宋体" w:eastAsia="宋体" w:cs="宋体"/>
          <w:color w:val="auto"/>
          <w:spacing w:val="6"/>
          <w:sz w:val="24"/>
          <w:szCs w:val="24"/>
          <w:highlight w:val="none"/>
        </w:rPr>
        <w:t xml:space="preserve"> </w:t>
      </w:r>
      <w:r>
        <w:rPr>
          <w:rFonts w:ascii="宋体" w:hAnsi="宋体" w:eastAsia="宋体" w:cs="宋体"/>
          <w:color w:val="auto"/>
          <w:spacing w:val="2"/>
          <w:sz w:val="24"/>
          <w:szCs w:val="24"/>
          <w:highlight w:val="none"/>
        </w:rPr>
        <w:t>电子签署。若供应商不进行相关签署，将被视为其对报价一览表中所载内容无</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异议。</w:t>
      </w:r>
    </w:p>
    <w:p w14:paraId="59BD9D94">
      <w:pPr>
        <w:spacing w:before="180" w:line="219" w:lineRule="auto"/>
        <w:ind w:left="4424"/>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供应商</w:t>
      </w:r>
      <w:r>
        <w:rPr>
          <w:rFonts w:ascii="宋体" w:hAnsi="宋体" w:eastAsia="宋体" w:cs="宋体"/>
          <w:b/>
          <w:bCs/>
          <w:color w:val="auto"/>
          <w:spacing w:val="-1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b/>
          <w:bCs/>
          <w:color w:val="auto"/>
          <w:spacing w:val="-18"/>
          <w:sz w:val="24"/>
          <w:szCs w:val="24"/>
          <w:highlight w:val="none"/>
        </w:rPr>
        <w:t>（</w:t>
      </w:r>
      <w:r>
        <w:rPr>
          <w:rFonts w:ascii="宋体" w:hAnsi="宋体" w:eastAsia="宋体" w:cs="宋体"/>
          <w:b/>
          <w:bCs/>
          <w:color w:val="auto"/>
          <w:spacing w:val="2"/>
          <w:sz w:val="24"/>
          <w:szCs w:val="24"/>
          <w:highlight w:val="none"/>
        </w:rPr>
        <w:t>公章）</w:t>
      </w:r>
    </w:p>
    <w:p w14:paraId="51A71ACD">
      <w:pPr>
        <w:spacing w:before="183" w:line="219" w:lineRule="auto"/>
        <w:ind w:left="2860"/>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法定代表人或委托代理人</w:t>
      </w:r>
      <w:r>
        <w:rPr>
          <w:rFonts w:ascii="宋体" w:hAnsi="宋体" w:eastAsia="宋体" w:cs="宋体"/>
          <w:b/>
          <w:bCs/>
          <w:color w:val="auto"/>
          <w:spacing w:val="-14"/>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b/>
          <w:bCs/>
          <w:color w:val="auto"/>
          <w:spacing w:val="-14"/>
          <w:sz w:val="24"/>
          <w:szCs w:val="24"/>
          <w:highlight w:val="none"/>
        </w:rPr>
        <w:t>（</w:t>
      </w:r>
      <w:r>
        <w:rPr>
          <w:rFonts w:ascii="宋体" w:hAnsi="宋体" w:eastAsia="宋体" w:cs="宋体"/>
          <w:b/>
          <w:bCs/>
          <w:color w:val="auto"/>
          <w:spacing w:val="-1"/>
          <w:sz w:val="24"/>
          <w:szCs w:val="24"/>
          <w:highlight w:val="none"/>
        </w:rPr>
        <w:t>签字或盖章）</w:t>
      </w:r>
    </w:p>
    <w:p w14:paraId="3F4FEA7E">
      <w:pPr>
        <w:spacing w:before="184" w:line="219" w:lineRule="auto"/>
        <w:ind w:left="4365"/>
        <w:rPr>
          <w:rFonts w:ascii="宋体" w:hAnsi="宋体" w:eastAsia="宋体" w:cs="宋体"/>
          <w:color w:val="auto"/>
          <w:sz w:val="24"/>
          <w:szCs w:val="24"/>
          <w:highlight w:val="none"/>
        </w:rPr>
      </w:pPr>
      <w:bookmarkStart w:id="16" w:name="bookmark15"/>
      <w:bookmarkEnd w:id="16"/>
      <w:r>
        <w:rPr>
          <w:rFonts w:ascii="宋体" w:hAnsi="宋体" w:eastAsia="宋体" w:cs="宋体"/>
          <w:b/>
          <w:bCs/>
          <w:color w:val="auto"/>
          <w:spacing w:val="-12"/>
          <w:sz w:val="24"/>
          <w:szCs w:val="24"/>
          <w:highlight w:val="none"/>
        </w:rPr>
        <w:t>年</w:t>
      </w:r>
      <w:r>
        <w:rPr>
          <w:rFonts w:ascii="宋体" w:hAnsi="宋体" w:eastAsia="宋体" w:cs="宋体"/>
          <w:color w:val="auto"/>
          <w:spacing w:val="6"/>
          <w:sz w:val="24"/>
          <w:szCs w:val="24"/>
          <w:highlight w:val="none"/>
        </w:rPr>
        <w:t xml:space="preserve">   </w:t>
      </w:r>
      <w:r>
        <w:rPr>
          <w:rFonts w:ascii="宋体" w:hAnsi="宋体" w:eastAsia="宋体" w:cs="宋体"/>
          <w:b/>
          <w:bCs/>
          <w:color w:val="auto"/>
          <w:spacing w:val="-12"/>
          <w:sz w:val="24"/>
          <w:szCs w:val="24"/>
          <w:highlight w:val="none"/>
        </w:rPr>
        <w:t>月</w:t>
      </w:r>
      <w:r>
        <w:rPr>
          <w:rFonts w:ascii="宋体" w:hAnsi="宋体" w:eastAsia="宋体" w:cs="宋体"/>
          <w:color w:val="auto"/>
          <w:spacing w:val="26"/>
          <w:sz w:val="24"/>
          <w:szCs w:val="24"/>
          <w:highlight w:val="none"/>
        </w:rPr>
        <w:t xml:space="preserve">  </w:t>
      </w:r>
      <w:r>
        <w:rPr>
          <w:rFonts w:ascii="宋体" w:hAnsi="宋体" w:eastAsia="宋体" w:cs="宋体"/>
          <w:b/>
          <w:bCs/>
          <w:color w:val="auto"/>
          <w:spacing w:val="-12"/>
          <w:sz w:val="24"/>
          <w:szCs w:val="24"/>
          <w:highlight w:val="none"/>
        </w:rPr>
        <w:t>日</w:t>
      </w:r>
    </w:p>
    <w:p w14:paraId="45824195">
      <w:pPr>
        <w:spacing w:line="219" w:lineRule="auto"/>
        <w:rPr>
          <w:rFonts w:ascii="宋体" w:hAnsi="宋体" w:eastAsia="宋体" w:cs="宋体"/>
          <w:color w:val="auto"/>
          <w:sz w:val="24"/>
          <w:szCs w:val="24"/>
          <w:highlight w:val="none"/>
        </w:rPr>
        <w:sectPr>
          <w:footerReference r:id="rId50" w:type="default"/>
          <w:pgSz w:w="11850" w:h="16781"/>
          <w:pgMar w:top="1425" w:right="492" w:bottom="1149" w:left="1690" w:header="0" w:footer="987" w:gutter="0"/>
          <w:pgNumType w:fmt="decimal"/>
          <w:cols w:space="720" w:num="1"/>
        </w:sectPr>
      </w:pPr>
    </w:p>
    <w:p w14:paraId="69E02D18">
      <w:pPr>
        <w:spacing w:before="59" w:line="218" w:lineRule="auto"/>
        <w:ind w:left="479"/>
        <w:outlineLvl w:val="0"/>
        <w:rPr>
          <w:rFonts w:ascii="宋体" w:hAnsi="宋体" w:eastAsia="宋体" w:cs="宋体"/>
          <w:color w:val="auto"/>
          <w:sz w:val="30"/>
          <w:szCs w:val="30"/>
          <w:highlight w:val="none"/>
        </w:rPr>
      </w:pPr>
      <w:bookmarkStart w:id="17" w:name="bookmark27"/>
      <w:bookmarkEnd w:id="17"/>
      <w:r>
        <w:rPr>
          <w:rFonts w:ascii="宋体" w:hAnsi="宋体" w:eastAsia="宋体" w:cs="宋体"/>
          <w:b/>
          <w:bCs/>
          <w:color w:val="auto"/>
          <w:spacing w:val="-5"/>
          <w:sz w:val="30"/>
          <w:szCs w:val="30"/>
          <w:highlight w:val="none"/>
        </w:rPr>
        <w:t>（13）分项报价表</w:t>
      </w:r>
    </w:p>
    <w:p w14:paraId="053EC446">
      <w:pPr>
        <w:pStyle w:val="6"/>
        <w:spacing w:line="336" w:lineRule="auto"/>
        <w:rPr>
          <w:color w:val="auto"/>
          <w:highlight w:val="none"/>
        </w:rPr>
      </w:pPr>
    </w:p>
    <w:p w14:paraId="0BCD0E19">
      <w:pPr>
        <w:pStyle w:val="6"/>
        <w:spacing w:line="336" w:lineRule="auto"/>
        <w:rPr>
          <w:color w:val="auto"/>
          <w:highlight w:val="none"/>
        </w:rPr>
      </w:pPr>
    </w:p>
    <w:p w14:paraId="543B668B">
      <w:pPr>
        <w:spacing w:before="91" w:line="219" w:lineRule="auto"/>
        <w:ind w:left="388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分项报价表</w:t>
      </w:r>
    </w:p>
    <w:p w14:paraId="4AF9DD62">
      <w:pPr>
        <w:pStyle w:val="6"/>
        <w:spacing w:line="334" w:lineRule="auto"/>
        <w:rPr>
          <w:color w:val="auto"/>
          <w:highlight w:val="none"/>
        </w:rPr>
      </w:pPr>
    </w:p>
    <w:p w14:paraId="1E132880">
      <w:pPr>
        <w:pStyle w:val="6"/>
        <w:spacing w:line="335" w:lineRule="auto"/>
        <w:rPr>
          <w:color w:val="auto"/>
          <w:highlight w:val="none"/>
        </w:rPr>
      </w:pPr>
    </w:p>
    <w:p w14:paraId="42082DA1">
      <w:pPr>
        <w:spacing w:before="78" w:line="219" w:lineRule="auto"/>
        <w:ind w:left="46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供应商名称：</w:t>
      </w:r>
    </w:p>
    <w:p w14:paraId="03E36EFF">
      <w:pPr>
        <w:spacing w:line="148" w:lineRule="exact"/>
        <w:rPr>
          <w:color w:val="auto"/>
          <w:highlight w:val="none"/>
        </w:rPr>
      </w:pPr>
    </w:p>
    <w:tbl>
      <w:tblPr>
        <w:tblStyle w:val="19"/>
        <w:tblW w:w="9139"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323"/>
        <w:gridCol w:w="993"/>
        <w:gridCol w:w="1065"/>
        <w:gridCol w:w="1303"/>
        <w:gridCol w:w="929"/>
        <w:gridCol w:w="705"/>
        <w:gridCol w:w="830"/>
        <w:gridCol w:w="1354"/>
      </w:tblGrid>
      <w:tr w14:paraId="65B5E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637" w:type="dxa"/>
            <w:tcBorders>
              <w:top w:val="single" w:color="000000" w:sz="6" w:space="0"/>
              <w:left w:val="single" w:color="000000" w:sz="6" w:space="0"/>
            </w:tcBorders>
            <w:vAlign w:val="top"/>
          </w:tcPr>
          <w:p w14:paraId="6FB2047C">
            <w:pPr>
              <w:pStyle w:val="20"/>
              <w:spacing w:before="272" w:line="221" w:lineRule="auto"/>
              <w:ind w:left="76"/>
              <w:rPr>
                <w:color w:val="auto"/>
                <w:highlight w:val="none"/>
              </w:rPr>
            </w:pPr>
            <w:r>
              <w:rPr>
                <w:color w:val="auto"/>
                <w:spacing w:val="-5"/>
                <w:highlight w:val="none"/>
              </w:rPr>
              <w:t>序号</w:t>
            </w:r>
          </w:p>
        </w:tc>
        <w:tc>
          <w:tcPr>
            <w:tcW w:w="1323" w:type="dxa"/>
            <w:tcBorders>
              <w:top w:val="single" w:color="000000" w:sz="6" w:space="0"/>
            </w:tcBorders>
            <w:vAlign w:val="top"/>
          </w:tcPr>
          <w:p w14:paraId="1C7D6060">
            <w:pPr>
              <w:pStyle w:val="20"/>
              <w:spacing w:before="272" w:line="219" w:lineRule="auto"/>
              <w:ind w:left="179"/>
              <w:rPr>
                <w:color w:val="auto"/>
                <w:highlight w:val="none"/>
              </w:rPr>
            </w:pPr>
            <w:r>
              <w:rPr>
                <w:color w:val="auto"/>
                <w:spacing w:val="-3"/>
                <w:highlight w:val="none"/>
              </w:rPr>
              <w:t>产品名称</w:t>
            </w:r>
          </w:p>
        </w:tc>
        <w:tc>
          <w:tcPr>
            <w:tcW w:w="993" w:type="dxa"/>
            <w:tcBorders>
              <w:top w:val="single" w:color="000000" w:sz="6" w:space="0"/>
            </w:tcBorders>
            <w:vAlign w:val="top"/>
          </w:tcPr>
          <w:p w14:paraId="621D27FD">
            <w:pPr>
              <w:pStyle w:val="20"/>
              <w:spacing w:before="272" w:line="219" w:lineRule="auto"/>
              <w:ind w:left="275"/>
              <w:rPr>
                <w:color w:val="auto"/>
                <w:highlight w:val="none"/>
              </w:rPr>
            </w:pPr>
            <w:r>
              <w:rPr>
                <w:color w:val="auto"/>
                <w:spacing w:val="-15"/>
                <w:highlight w:val="none"/>
              </w:rPr>
              <w:t>品牌</w:t>
            </w:r>
          </w:p>
        </w:tc>
        <w:tc>
          <w:tcPr>
            <w:tcW w:w="1065" w:type="dxa"/>
            <w:tcBorders>
              <w:top w:val="single" w:color="000000" w:sz="6" w:space="0"/>
            </w:tcBorders>
            <w:vAlign w:val="top"/>
          </w:tcPr>
          <w:p w14:paraId="7FAF9976">
            <w:pPr>
              <w:pStyle w:val="20"/>
              <w:spacing w:before="272" w:line="219" w:lineRule="auto"/>
              <w:ind w:left="55"/>
              <w:rPr>
                <w:color w:val="auto"/>
                <w:highlight w:val="none"/>
              </w:rPr>
            </w:pPr>
            <w:r>
              <w:rPr>
                <w:color w:val="auto"/>
                <w:spacing w:val="-3"/>
                <w:highlight w:val="none"/>
              </w:rPr>
              <w:t>规格型号</w:t>
            </w:r>
          </w:p>
        </w:tc>
        <w:tc>
          <w:tcPr>
            <w:tcW w:w="1303" w:type="dxa"/>
            <w:tcBorders>
              <w:top w:val="single" w:color="000000" w:sz="6" w:space="0"/>
            </w:tcBorders>
            <w:vAlign w:val="top"/>
          </w:tcPr>
          <w:p w14:paraId="5BD4BDBD">
            <w:pPr>
              <w:pStyle w:val="20"/>
              <w:spacing w:before="272" w:line="219" w:lineRule="auto"/>
              <w:ind w:left="177"/>
              <w:rPr>
                <w:color w:val="auto"/>
                <w:highlight w:val="none"/>
              </w:rPr>
            </w:pPr>
            <w:r>
              <w:rPr>
                <w:color w:val="auto"/>
                <w:spacing w:val="-3"/>
                <w:highlight w:val="none"/>
              </w:rPr>
              <w:t>生产厂家</w:t>
            </w:r>
          </w:p>
        </w:tc>
        <w:tc>
          <w:tcPr>
            <w:tcW w:w="929" w:type="dxa"/>
            <w:tcBorders>
              <w:top w:val="single" w:color="000000" w:sz="6" w:space="0"/>
            </w:tcBorders>
            <w:vAlign w:val="top"/>
          </w:tcPr>
          <w:p w14:paraId="46B1A701">
            <w:pPr>
              <w:pStyle w:val="20"/>
              <w:spacing w:before="40" w:line="343" w:lineRule="auto"/>
              <w:ind w:left="232" w:right="97" w:hanging="120"/>
              <w:rPr>
                <w:color w:val="auto"/>
                <w:highlight w:val="none"/>
              </w:rPr>
            </w:pPr>
            <w:r>
              <w:rPr>
                <w:color w:val="auto"/>
                <w:spacing w:val="-4"/>
                <w:highlight w:val="none"/>
              </w:rPr>
              <w:t>数量及</w:t>
            </w:r>
            <w:r>
              <w:rPr>
                <w:color w:val="auto"/>
                <w:highlight w:val="none"/>
              </w:rPr>
              <w:t xml:space="preserve"> </w:t>
            </w:r>
            <w:r>
              <w:rPr>
                <w:color w:val="auto"/>
                <w:spacing w:val="-6"/>
                <w:highlight w:val="none"/>
              </w:rPr>
              <w:t>单位</w:t>
            </w:r>
          </w:p>
        </w:tc>
        <w:tc>
          <w:tcPr>
            <w:tcW w:w="705" w:type="dxa"/>
            <w:tcBorders>
              <w:top w:val="single" w:color="000000" w:sz="6" w:space="0"/>
            </w:tcBorders>
            <w:vAlign w:val="top"/>
          </w:tcPr>
          <w:p w14:paraId="0613A563">
            <w:pPr>
              <w:pStyle w:val="20"/>
              <w:spacing w:before="272" w:line="218" w:lineRule="auto"/>
              <w:ind w:left="122"/>
              <w:rPr>
                <w:color w:val="auto"/>
                <w:highlight w:val="none"/>
              </w:rPr>
            </w:pPr>
            <w:r>
              <w:rPr>
                <w:color w:val="auto"/>
                <w:spacing w:val="-6"/>
                <w:highlight w:val="none"/>
              </w:rPr>
              <w:t>单价</w:t>
            </w:r>
          </w:p>
        </w:tc>
        <w:tc>
          <w:tcPr>
            <w:tcW w:w="830" w:type="dxa"/>
            <w:tcBorders>
              <w:top w:val="single" w:color="000000" w:sz="6" w:space="0"/>
            </w:tcBorders>
            <w:vAlign w:val="top"/>
          </w:tcPr>
          <w:p w14:paraId="2F256462">
            <w:pPr>
              <w:pStyle w:val="20"/>
              <w:spacing w:before="272" w:line="221" w:lineRule="auto"/>
              <w:ind w:left="184"/>
              <w:rPr>
                <w:color w:val="auto"/>
                <w:highlight w:val="none"/>
              </w:rPr>
            </w:pPr>
            <w:r>
              <w:rPr>
                <w:color w:val="auto"/>
                <w:spacing w:val="-6"/>
                <w:highlight w:val="none"/>
              </w:rPr>
              <w:t>合计</w:t>
            </w:r>
          </w:p>
        </w:tc>
        <w:tc>
          <w:tcPr>
            <w:tcW w:w="1354" w:type="dxa"/>
            <w:tcBorders>
              <w:top w:val="single" w:color="000000" w:sz="6" w:space="0"/>
              <w:right w:val="single" w:color="000000" w:sz="6" w:space="0"/>
            </w:tcBorders>
            <w:vAlign w:val="top"/>
          </w:tcPr>
          <w:p w14:paraId="29217E36">
            <w:pPr>
              <w:pStyle w:val="20"/>
              <w:spacing w:before="272" w:line="220" w:lineRule="auto"/>
              <w:ind w:left="323"/>
              <w:rPr>
                <w:color w:val="auto"/>
                <w:highlight w:val="none"/>
              </w:rPr>
            </w:pPr>
            <w:r>
              <w:rPr>
                <w:color w:val="auto"/>
                <w:spacing w:val="-4"/>
                <w:highlight w:val="none"/>
              </w:rPr>
              <w:t>质保期</w:t>
            </w:r>
          </w:p>
        </w:tc>
      </w:tr>
      <w:tr w14:paraId="11783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37" w:type="dxa"/>
            <w:tcBorders>
              <w:left w:val="single" w:color="000000" w:sz="6" w:space="0"/>
            </w:tcBorders>
            <w:vAlign w:val="top"/>
          </w:tcPr>
          <w:p w14:paraId="46B857E7">
            <w:pPr>
              <w:pStyle w:val="20"/>
              <w:spacing w:before="35" w:line="241" w:lineRule="auto"/>
              <w:ind w:left="275"/>
              <w:rPr>
                <w:color w:val="auto"/>
                <w:highlight w:val="none"/>
              </w:rPr>
            </w:pPr>
            <w:r>
              <w:rPr>
                <w:color w:val="auto"/>
                <w:highlight w:val="none"/>
              </w:rPr>
              <w:t>1</w:t>
            </w:r>
          </w:p>
        </w:tc>
        <w:tc>
          <w:tcPr>
            <w:tcW w:w="1323" w:type="dxa"/>
            <w:vAlign w:val="top"/>
          </w:tcPr>
          <w:p w14:paraId="53CD9583">
            <w:pPr>
              <w:rPr>
                <w:rFonts w:ascii="Arial"/>
                <w:color w:val="auto"/>
                <w:sz w:val="21"/>
                <w:highlight w:val="none"/>
              </w:rPr>
            </w:pPr>
          </w:p>
        </w:tc>
        <w:tc>
          <w:tcPr>
            <w:tcW w:w="993" w:type="dxa"/>
            <w:vAlign w:val="top"/>
          </w:tcPr>
          <w:p w14:paraId="599E3309">
            <w:pPr>
              <w:rPr>
                <w:rFonts w:ascii="Arial"/>
                <w:color w:val="auto"/>
                <w:sz w:val="21"/>
                <w:highlight w:val="none"/>
              </w:rPr>
            </w:pPr>
          </w:p>
        </w:tc>
        <w:tc>
          <w:tcPr>
            <w:tcW w:w="1065" w:type="dxa"/>
            <w:vAlign w:val="top"/>
          </w:tcPr>
          <w:p w14:paraId="07AC5000">
            <w:pPr>
              <w:rPr>
                <w:rFonts w:ascii="Arial"/>
                <w:color w:val="auto"/>
                <w:sz w:val="21"/>
                <w:highlight w:val="none"/>
              </w:rPr>
            </w:pPr>
          </w:p>
        </w:tc>
        <w:tc>
          <w:tcPr>
            <w:tcW w:w="1303" w:type="dxa"/>
            <w:vAlign w:val="top"/>
          </w:tcPr>
          <w:p w14:paraId="1D502DA6">
            <w:pPr>
              <w:rPr>
                <w:rFonts w:ascii="Arial"/>
                <w:color w:val="auto"/>
                <w:sz w:val="21"/>
                <w:highlight w:val="none"/>
              </w:rPr>
            </w:pPr>
          </w:p>
        </w:tc>
        <w:tc>
          <w:tcPr>
            <w:tcW w:w="929" w:type="dxa"/>
            <w:vAlign w:val="top"/>
          </w:tcPr>
          <w:p w14:paraId="19AA4832">
            <w:pPr>
              <w:rPr>
                <w:rFonts w:ascii="Arial"/>
                <w:color w:val="auto"/>
                <w:sz w:val="21"/>
                <w:highlight w:val="none"/>
              </w:rPr>
            </w:pPr>
          </w:p>
        </w:tc>
        <w:tc>
          <w:tcPr>
            <w:tcW w:w="705" w:type="dxa"/>
            <w:vAlign w:val="top"/>
          </w:tcPr>
          <w:p w14:paraId="274DAC35">
            <w:pPr>
              <w:rPr>
                <w:rFonts w:ascii="Arial"/>
                <w:color w:val="auto"/>
                <w:sz w:val="21"/>
                <w:highlight w:val="none"/>
              </w:rPr>
            </w:pPr>
          </w:p>
        </w:tc>
        <w:tc>
          <w:tcPr>
            <w:tcW w:w="830" w:type="dxa"/>
            <w:vAlign w:val="top"/>
          </w:tcPr>
          <w:p w14:paraId="185257CA">
            <w:pPr>
              <w:rPr>
                <w:rFonts w:ascii="Arial"/>
                <w:color w:val="auto"/>
                <w:sz w:val="21"/>
                <w:highlight w:val="none"/>
              </w:rPr>
            </w:pPr>
          </w:p>
        </w:tc>
        <w:tc>
          <w:tcPr>
            <w:tcW w:w="1354" w:type="dxa"/>
            <w:tcBorders>
              <w:right w:val="single" w:color="000000" w:sz="6" w:space="0"/>
            </w:tcBorders>
            <w:vAlign w:val="top"/>
          </w:tcPr>
          <w:p w14:paraId="56D417E1">
            <w:pPr>
              <w:rPr>
                <w:rFonts w:ascii="Arial"/>
                <w:color w:val="auto"/>
                <w:sz w:val="21"/>
                <w:highlight w:val="none"/>
              </w:rPr>
            </w:pPr>
          </w:p>
        </w:tc>
      </w:tr>
      <w:tr w14:paraId="5148B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37" w:type="dxa"/>
            <w:tcBorders>
              <w:left w:val="single" w:color="000000" w:sz="6" w:space="0"/>
            </w:tcBorders>
            <w:vAlign w:val="top"/>
          </w:tcPr>
          <w:p w14:paraId="49144C66">
            <w:pPr>
              <w:pStyle w:val="20"/>
              <w:spacing w:before="37" w:line="241" w:lineRule="auto"/>
              <w:ind w:left="260"/>
              <w:rPr>
                <w:color w:val="auto"/>
                <w:highlight w:val="none"/>
              </w:rPr>
            </w:pPr>
            <w:r>
              <w:rPr>
                <w:color w:val="auto"/>
                <w:highlight w:val="none"/>
              </w:rPr>
              <w:t>2</w:t>
            </w:r>
          </w:p>
        </w:tc>
        <w:tc>
          <w:tcPr>
            <w:tcW w:w="1323" w:type="dxa"/>
            <w:vAlign w:val="top"/>
          </w:tcPr>
          <w:p w14:paraId="4239B43A">
            <w:pPr>
              <w:rPr>
                <w:rFonts w:ascii="Arial"/>
                <w:color w:val="auto"/>
                <w:sz w:val="21"/>
                <w:highlight w:val="none"/>
              </w:rPr>
            </w:pPr>
          </w:p>
        </w:tc>
        <w:tc>
          <w:tcPr>
            <w:tcW w:w="993" w:type="dxa"/>
            <w:vAlign w:val="top"/>
          </w:tcPr>
          <w:p w14:paraId="16F44D5A">
            <w:pPr>
              <w:rPr>
                <w:rFonts w:ascii="Arial"/>
                <w:color w:val="auto"/>
                <w:sz w:val="21"/>
                <w:highlight w:val="none"/>
              </w:rPr>
            </w:pPr>
          </w:p>
        </w:tc>
        <w:tc>
          <w:tcPr>
            <w:tcW w:w="1065" w:type="dxa"/>
            <w:vAlign w:val="top"/>
          </w:tcPr>
          <w:p w14:paraId="6A956612">
            <w:pPr>
              <w:rPr>
                <w:rFonts w:ascii="Arial"/>
                <w:color w:val="auto"/>
                <w:sz w:val="21"/>
                <w:highlight w:val="none"/>
              </w:rPr>
            </w:pPr>
          </w:p>
        </w:tc>
        <w:tc>
          <w:tcPr>
            <w:tcW w:w="1303" w:type="dxa"/>
            <w:vAlign w:val="top"/>
          </w:tcPr>
          <w:p w14:paraId="4A5606AB">
            <w:pPr>
              <w:rPr>
                <w:rFonts w:ascii="Arial"/>
                <w:color w:val="auto"/>
                <w:sz w:val="21"/>
                <w:highlight w:val="none"/>
              </w:rPr>
            </w:pPr>
          </w:p>
        </w:tc>
        <w:tc>
          <w:tcPr>
            <w:tcW w:w="929" w:type="dxa"/>
            <w:vAlign w:val="top"/>
          </w:tcPr>
          <w:p w14:paraId="4CC6437C">
            <w:pPr>
              <w:rPr>
                <w:rFonts w:ascii="Arial"/>
                <w:color w:val="auto"/>
                <w:sz w:val="21"/>
                <w:highlight w:val="none"/>
              </w:rPr>
            </w:pPr>
          </w:p>
        </w:tc>
        <w:tc>
          <w:tcPr>
            <w:tcW w:w="705" w:type="dxa"/>
            <w:vAlign w:val="top"/>
          </w:tcPr>
          <w:p w14:paraId="164F2022">
            <w:pPr>
              <w:rPr>
                <w:rFonts w:ascii="Arial"/>
                <w:color w:val="auto"/>
                <w:sz w:val="21"/>
                <w:highlight w:val="none"/>
              </w:rPr>
            </w:pPr>
          </w:p>
        </w:tc>
        <w:tc>
          <w:tcPr>
            <w:tcW w:w="830" w:type="dxa"/>
            <w:vAlign w:val="top"/>
          </w:tcPr>
          <w:p w14:paraId="58F2F634">
            <w:pPr>
              <w:rPr>
                <w:rFonts w:ascii="Arial"/>
                <w:color w:val="auto"/>
                <w:sz w:val="21"/>
                <w:highlight w:val="none"/>
              </w:rPr>
            </w:pPr>
          </w:p>
        </w:tc>
        <w:tc>
          <w:tcPr>
            <w:tcW w:w="1354" w:type="dxa"/>
            <w:tcBorders>
              <w:right w:val="single" w:color="000000" w:sz="6" w:space="0"/>
            </w:tcBorders>
            <w:vAlign w:val="top"/>
          </w:tcPr>
          <w:p w14:paraId="79387834">
            <w:pPr>
              <w:rPr>
                <w:rFonts w:ascii="Arial"/>
                <w:color w:val="auto"/>
                <w:sz w:val="21"/>
                <w:highlight w:val="none"/>
              </w:rPr>
            </w:pPr>
          </w:p>
        </w:tc>
      </w:tr>
      <w:tr w14:paraId="65714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37" w:type="dxa"/>
            <w:tcBorders>
              <w:left w:val="single" w:color="000000" w:sz="6" w:space="0"/>
            </w:tcBorders>
            <w:vAlign w:val="top"/>
          </w:tcPr>
          <w:p w14:paraId="7ED49032">
            <w:pPr>
              <w:pStyle w:val="20"/>
              <w:spacing w:before="38"/>
              <w:ind w:left="262"/>
              <w:rPr>
                <w:color w:val="auto"/>
                <w:highlight w:val="none"/>
              </w:rPr>
            </w:pPr>
            <w:r>
              <w:rPr>
                <w:color w:val="auto"/>
                <w:highlight w:val="none"/>
              </w:rPr>
              <w:t>3</w:t>
            </w:r>
          </w:p>
        </w:tc>
        <w:tc>
          <w:tcPr>
            <w:tcW w:w="1323" w:type="dxa"/>
            <w:vAlign w:val="top"/>
          </w:tcPr>
          <w:p w14:paraId="5DA4C9E9">
            <w:pPr>
              <w:rPr>
                <w:rFonts w:ascii="Arial"/>
                <w:color w:val="auto"/>
                <w:sz w:val="21"/>
                <w:highlight w:val="none"/>
              </w:rPr>
            </w:pPr>
          </w:p>
        </w:tc>
        <w:tc>
          <w:tcPr>
            <w:tcW w:w="993" w:type="dxa"/>
            <w:vAlign w:val="top"/>
          </w:tcPr>
          <w:p w14:paraId="36E78FAB">
            <w:pPr>
              <w:rPr>
                <w:rFonts w:ascii="Arial"/>
                <w:color w:val="auto"/>
                <w:sz w:val="21"/>
                <w:highlight w:val="none"/>
              </w:rPr>
            </w:pPr>
          </w:p>
        </w:tc>
        <w:tc>
          <w:tcPr>
            <w:tcW w:w="1065" w:type="dxa"/>
            <w:vAlign w:val="top"/>
          </w:tcPr>
          <w:p w14:paraId="76148D4E">
            <w:pPr>
              <w:rPr>
                <w:rFonts w:ascii="Arial"/>
                <w:color w:val="auto"/>
                <w:sz w:val="21"/>
                <w:highlight w:val="none"/>
              </w:rPr>
            </w:pPr>
          </w:p>
        </w:tc>
        <w:tc>
          <w:tcPr>
            <w:tcW w:w="1303" w:type="dxa"/>
            <w:vAlign w:val="top"/>
          </w:tcPr>
          <w:p w14:paraId="08A53A35">
            <w:pPr>
              <w:rPr>
                <w:rFonts w:ascii="Arial"/>
                <w:color w:val="auto"/>
                <w:sz w:val="21"/>
                <w:highlight w:val="none"/>
              </w:rPr>
            </w:pPr>
          </w:p>
        </w:tc>
        <w:tc>
          <w:tcPr>
            <w:tcW w:w="929" w:type="dxa"/>
            <w:vAlign w:val="top"/>
          </w:tcPr>
          <w:p w14:paraId="1158CE7D">
            <w:pPr>
              <w:rPr>
                <w:rFonts w:ascii="Arial"/>
                <w:color w:val="auto"/>
                <w:sz w:val="21"/>
                <w:highlight w:val="none"/>
              </w:rPr>
            </w:pPr>
          </w:p>
        </w:tc>
        <w:tc>
          <w:tcPr>
            <w:tcW w:w="705" w:type="dxa"/>
            <w:vAlign w:val="top"/>
          </w:tcPr>
          <w:p w14:paraId="07511003">
            <w:pPr>
              <w:rPr>
                <w:rFonts w:ascii="Arial"/>
                <w:color w:val="auto"/>
                <w:sz w:val="21"/>
                <w:highlight w:val="none"/>
              </w:rPr>
            </w:pPr>
          </w:p>
        </w:tc>
        <w:tc>
          <w:tcPr>
            <w:tcW w:w="830" w:type="dxa"/>
            <w:vAlign w:val="top"/>
          </w:tcPr>
          <w:p w14:paraId="79B10C86">
            <w:pPr>
              <w:rPr>
                <w:rFonts w:ascii="Arial"/>
                <w:color w:val="auto"/>
                <w:sz w:val="21"/>
                <w:highlight w:val="none"/>
              </w:rPr>
            </w:pPr>
          </w:p>
        </w:tc>
        <w:tc>
          <w:tcPr>
            <w:tcW w:w="1354" w:type="dxa"/>
            <w:tcBorders>
              <w:right w:val="single" w:color="000000" w:sz="6" w:space="0"/>
            </w:tcBorders>
            <w:vAlign w:val="top"/>
          </w:tcPr>
          <w:p w14:paraId="259E6A31">
            <w:pPr>
              <w:rPr>
                <w:rFonts w:ascii="Arial"/>
                <w:color w:val="auto"/>
                <w:sz w:val="21"/>
                <w:highlight w:val="none"/>
              </w:rPr>
            </w:pPr>
          </w:p>
        </w:tc>
      </w:tr>
      <w:tr w14:paraId="0731B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37" w:type="dxa"/>
            <w:tcBorders>
              <w:left w:val="single" w:color="000000" w:sz="6" w:space="0"/>
            </w:tcBorders>
            <w:vAlign w:val="top"/>
          </w:tcPr>
          <w:p w14:paraId="6B768BC7">
            <w:pPr>
              <w:pStyle w:val="20"/>
              <w:spacing w:before="41" w:line="241" w:lineRule="auto"/>
              <w:ind w:left="256"/>
              <w:rPr>
                <w:color w:val="auto"/>
                <w:highlight w:val="none"/>
              </w:rPr>
            </w:pPr>
            <w:r>
              <w:rPr>
                <w:color w:val="auto"/>
                <w:highlight w:val="none"/>
              </w:rPr>
              <w:t>4</w:t>
            </w:r>
          </w:p>
        </w:tc>
        <w:tc>
          <w:tcPr>
            <w:tcW w:w="1323" w:type="dxa"/>
            <w:vAlign w:val="top"/>
          </w:tcPr>
          <w:p w14:paraId="59EB0C97">
            <w:pPr>
              <w:rPr>
                <w:rFonts w:ascii="Arial"/>
                <w:color w:val="auto"/>
                <w:sz w:val="21"/>
                <w:highlight w:val="none"/>
              </w:rPr>
            </w:pPr>
          </w:p>
        </w:tc>
        <w:tc>
          <w:tcPr>
            <w:tcW w:w="993" w:type="dxa"/>
            <w:vAlign w:val="top"/>
          </w:tcPr>
          <w:p w14:paraId="0AD84B08">
            <w:pPr>
              <w:rPr>
                <w:rFonts w:ascii="Arial"/>
                <w:color w:val="auto"/>
                <w:sz w:val="21"/>
                <w:highlight w:val="none"/>
              </w:rPr>
            </w:pPr>
          </w:p>
        </w:tc>
        <w:tc>
          <w:tcPr>
            <w:tcW w:w="1065" w:type="dxa"/>
            <w:vAlign w:val="top"/>
          </w:tcPr>
          <w:p w14:paraId="3EF5B6AF">
            <w:pPr>
              <w:rPr>
                <w:rFonts w:ascii="Arial"/>
                <w:color w:val="auto"/>
                <w:sz w:val="21"/>
                <w:highlight w:val="none"/>
              </w:rPr>
            </w:pPr>
          </w:p>
        </w:tc>
        <w:tc>
          <w:tcPr>
            <w:tcW w:w="1303" w:type="dxa"/>
            <w:vAlign w:val="top"/>
          </w:tcPr>
          <w:p w14:paraId="007E8F0F">
            <w:pPr>
              <w:rPr>
                <w:rFonts w:ascii="Arial"/>
                <w:color w:val="auto"/>
                <w:sz w:val="21"/>
                <w:highlight w:val="none"/>
              </w:rPr>
            </w:pPr>
          </w:p>
        </w:tc>
        <w:tc>
          <w:tcPr>
            <w:tcW w:w="929" w:type="dxa"/>
            <w:vAlign w:val="top"/>
          </w:tcPr>
          <w:p w14:paraId="2CD41A2E">
            <w:pPr>
              <w:rPr>
                <w:rFonts w:ascii="Arial"/>
                <w:color w:val="auto"/>
                <w:sz w:val="21"/>
                <w:highlight w:val="none"/>
              </w:rPr>
            </w:pPr>
          </w:p>
        </w:tc>
        <w:tc>
          <w:tcPr>
            <w:tcW w:w="705" w:type="dxa"/>
            <w:vAlign w:val="top"/>
          </w:tcPr>
          <w:p w14:paraId="6F3FDB9E">
            <w:pPr>
              <w:rPr>
                <w:rFonts w:ascii="Arial"/>
                <w:color w:val="auto"/>
                <w:sz w:val="21"/>
                <w:highlight w:val="none"/>
              </w:rPr>
            </w:pPr>
          </w:p>
        </w:tc>
        <w:tc>
          <w:tcPr>
            <w:tcW w:w="830" w:type="dxa"/>
            <w:vAlign w:val="top"/>
          </w:tcPr>
          <w:p w14:paraId="286267AE">
            <w:pPr>
              <w:rPr>
                <w:rFonts w:ascii="Arial"/>
                <w:color w:val="auto"/>
                <w:sz w:val="21"/>
                <w:highlight w:val="none"/>
              </w:rPr>
            </w:pPr>
          </w:p>
        </w:tc>
        <w:tc>
          <w:tcPr>
            <w:tcW w:w="1354" w:type="dxa"/>
            <w:tcBorders>
              <w:right w:val="single" w:color="000000" w:sz="6" w:space="0"/>
            </w:tcBorders>
            <w:vAlign w:val="top"/>
          </w:tcPr>
          <w:p w14:paraId="55C229B1">
            <w:pPr>
              <w:rPr>
                <w:rFonts w:ascii="Arial"/>
                <w:color w:val="auto"/>
                <w:sz w:val="21"/>
                <w:highlight w:val="none"/>
              </w:rPr>
            </w:pPr>
          </w:p>
        </w:tc>
      </w:tr>
      <w:tr w14:paraId="1FBED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37" w:type="dxa"/>
            <w:tcBorders>
              <w:left w:val="single" w:color="000000" w:sz="6" w:space="0"/>
            </w:tcBorders>
            <w:vAlign w:val="top"/>
          </w:tcPr>
          <w:p w14:paraId="6C3F395D">
            <w:pPr>
              <w:pStyle w:val="20"/>
              <w:spacing w:before="41" w:line="378" w:lineRule="exact"/>
              <w:ind w:left="212"/>
              <w:rPr>
                <w:color w:val="auto"/>
                <w:highlight w:val="none"/>
              </w:rPr>
            </w:pPr>
            <w:r>
              <w:rPr>
                <w:color w:val="auto"/>
                <w:position w:val="3"/>
                <w:highlight w:val="none"/>
              </w:rPr>
              <w:t>…</w:t>
            </w:r>
          </w:p>
        </w:tc>
        <w:tc>
          <w:tcPr>
            <w:tcW w:w="1323" w:type="dxa"/>
            <w:vAlign w:val="top"/>
          </w:tcPr>
          <w:p w14:paraId="196E1053">
            <w:pPr>
              <w:rPr>
                <w:rFonts w:ascii="Arial"/>
                <w:color w:val="auto"/>
                <w:sz w:val="21"/>
                <w:highlight w:val="none"/>
              </w:rPr>
            </w:pPr>
          </w:p>
        </w:tc>
        <w:tc>
          <w:tcPr>
            <w:tcW w:w="993" w:type="dxa"/>
            <w:vAlign w:val="top"/>
          </w:tcPr>
          <w:p w14:paraId="2FEAF1B2">
            <w:pPr>
              <w:rPr>
                <w:rFonts w:ascii="Arial"/>
                <w:color w:val="auto"/>
                <w:sz w:val="21"/>
                <w:highlight w:val="none"/>
              </w:rPr>
            </w:pPr>
          </w:p>
        </w:tc>
        <w:tc>
          <w:tcPr>
            <w:tcW w:w="1065" w:type="dxa"/>
            <w:vAlign w:val="top"/>
          </w:tcPr>
          <w:p w14:paraId="3EB1C270">
            <w:pPr>
              <w:rPr>
                <w:rFonts w:ascii="Arial"/>
                <w:color w:val="auto"/>
                <w:sz w:val="21"/>
                <w:highlight w:val="none"/>
              </w:rPr>
            </w:pPr>
          </w:p>
        </w:tc>
        <w:tc>
          <w:tcPr>
            <w:tcW w:w="1303" w:type="dxa"/>
            <w:vAlign w:val="top"/>
          </w:tcPr>
          <w:p w14:paraId="3CF39D40">
            <w:pPr>
              <w:rPr>
                <w:rFonts w:ascii="Arial"/>
                <w:color w:val="auto"/>
                <w:sz w:val="21"/>
                <w:highlight w:val="none"/>
              </w:rPr>
            </w:pPr>
          </w:p>
        </w:tc>
        <w:tc>
          <w:tcPr>
            <w:tcW w:w="929" w:type="dxa"/>
            <w:vAlign w:val="top"/>
          </w:tcPr>
          <w:p w14:paraId="35A009CE">
            <w:pPr>
              <w:rPr>
                <w:rFonts w:ascii="Arial"/>
                <w:color w:val="auto"/>
                <w:sz w:val="21"/>
                <w:highlight w:val="none"/>
              </w:rPr>
            </w:pPr>
          </w:p>
        </w:tc>
        <w:tc>
          <w:tcPr>
            <w:tcW w:w="705" w:type="dxa"/>
            <w:vAlign w:val="top"/>
          </w:tcPr>
          <w:p w14:paraId="5DED20DA">
            <w:pPr>
              <w:rPr>
                <w:rFonts w:ascii="Arial"/>
                <w:color w:val="auto"/>
                <w:sz w:val="21"/>
                <w:highlight w:val="none"/>
              </w:rPr>
            </w:pPr>
          </w:p>
        </w:tc>
        <w:tc>
          <w:tcPr>
            <w:tcW w:w="830" w:type="dxa"/>
            <w:vAlign w:val="top"/>
          </w:tcPr>
          <w:p w14:paraId="729314B9">
            <w:pPr>
              <w:rPr>
                <w:rFonts w:ascii="Arial"/>
                <w:color w:val="auto"/>
                <w:sz w:val="21"/>
                <w:highlight w:val="none"/>
              </w:rPr>
            </w:pPr>
          </w:p>
        </w:tc>
        <w:tc>
          <w:tcPr>
            <w:tcW w:w="1354" w:type="dxa"/>
            <w:tcBorders>
              <w:right w:val="single" w:color="000000" w:sz="6" w:space="0"/>
            </w:tcBorders>
            <w:vAlign w:val="top"/>
          </w:tcPr>
          <w:p w14:paraId="5FD2AD3E">
            <w:pPr>
              <w:rPr>
                <w:rFonts w:ascii="Arial"/>
                <w:color w:val="auto"/>
                <w:sz w:val="21"/>
                <w:highlight w:val="none"/>
              </w:rPr>
            </w:pPr>
          </w:p>
        </w:tc>
      </w:tr>
      <w:tr w14:paraId="6B8FA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960" w:type="dxa"/>
            <w:gridSpan w:val="2"/>
            <w:tcBorders>
              <w:left w:val="single" w:color="000000" w:sz="6" w:space="0"/>
              <w:bottom w:val="single" w:color="000000" w:sz="6" w:space="0"/>
            </w:tcBorders>
            <w:vAlign w:val="top"/>
          </w:tcPr>
          <w:p w14:paraId="3F38BEEB">
            <w:pPr>
              <w:pStyle w:val="20"/>
              <w:spacing w:before="276" w:line="218" w:lineRule="auto"/>
              <w:ind w:left="502" w:firstLine="232" w:firstLineChars="100"/>
              <w:rPr>
                <w:color w:val="auto"/>
                <w:highlight w:val="none"/>
              </w:rPr>
            </w:pPr>
            <w:r>
              <w:rPr>
                <w:color w:val="auto"/>
                <w:spacing w:val="-4"/>
                <w:highlight w:val="none"/>
              </w:rPr>
              <w:t>总价</w:t>
            </w:r>
          </w:p>
        </w:tc>
        <w:tc>
          <w:tcPr>
            <w:tcW w:w="7179" w:type="dxa"/>
            <w:gridSpan w:val="7"/>
            <w:tcBorders>
              <w:bottom w:val="single" w:color="000000" w:sz="6" w:space="0"/>
              <w:right w:val="single" w:color="000000" w:sz="6" w:space="0"/>
            </w:tcBorders>
            <w:vAlign w:val="top"/>
          </w:tcPr>
          <w:p w14:paraId="345EBA33">
            <w:pPr>
              <w:pStyle w:val="20"/>
              <w:spacing w:before="44" w:line="220" w:lineRule="auto"/>
              <w:ind w:left="30"/>
              <w:rPr>
                <w:color w:val="auto"/>
                <w:highlight w:val="none"/>
              </w:rPr>
            </w:pPr>
            <w:r>
              <w:rPr>
                <w:color w:val="auto"/>
                <w:spacing w:val="-5"/>
                <w:highlight w:val="none"/>
              </w:rPr>
              <w:t>大写：</w:t>
            </w:r>
          </w:p>
          <w:p w14:paraId="25D81C19">
            <w:pPr>
              <w:pStyle w:val="20"/>
              <w:spacing w:before="180" w:line="221" w:lineRule="auto"/>
              <w:ind w:left="34"/>
              <w:rPr>
                <w:color w:val="auto"/>
                <w:highlight w:val="none"/>
              </w:rPr>
            </w:pPr>
            <w:r>
              <w:rPr>
                <w:color w:val="auto"/>
                <w:spacing w:val="-6"/>
                <w:highlight w:val="none"/>
              </w:rPr>
              <w:t>小写：</w:t>
            </w:r>
          </w:p>
        </w:tc>
      </w:tr>
    </w:tbl>
    <w:p w14:paraId="4C3CB6E3">
      <w:pPr>
        <w:spacing w:before="37" w:line="219" w:lineRule="auto"/>
        <w:ind w:left="464"/>
        <w:rPr>
          <w:rFonts w:ascii="宋体" w:hAnsi="宋体" w:eastAsia="宋体" w:cs="宋体"/>
          <w:color w:val="auto"/>
          <w:sz w:val="24"/>
          <w:szCs w:val="24"/>
          <w:highlight w:val="none"/>
        </w:rPr>
      </w:pPr>
      <w:r>
        <w:rPr>
          <w:rFonts w:ascii="宋体" w:hAnsi="宋体" w:eastAsia="宋体" w:cs="宋体"/>
          <w:color w:val="auto"/>
          <w:sz w:val="24"/>
          <w:szCs w:val="24"/>
          <w:highlight w:val="none"/>
        </w:rPr>
        <w:t>注：1.本表应依照每包采购一览表中的产品序号按顺</w:t>
      </w:r>
      <w:r>
        <w:rPr>
          <w:rFonts w:ascii="宋体" w:hAnsi="宋体" w:eastAsia="宋体" w:cs="宋体"/>
          <w:color w:val="auto"/>
          <w:spacing w:val="-1"/>
          <w:sz w:val="24"/>
          <w:szCs w:val="24"/>
          <w:highlight w:val="none"/>
        </w:rPr>
        <w:t>序逐项填写，不得遗漏。</w:t>
      </w:r>
    </w:p>
    <w:p w14:paraId="33223DA6">
      <w:pPr>
        <w:spacing w:before="181" w:line="218" w:lineRule="auto"/>
        <w:ind w:left="94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2.磋商报价不能有两个或两个以上的报价方案。</w:t>
      </w:r>
    </w:p>
    <w:p w14:paraId="00E5A968">
      <w:pPr>
        <w:pStyle w:val="6"/>
        <w:spacing w:line="258" w:lineRule="auto"/>
        <w:rPr>
          <w:color w:val="auto"/>
          <w:highlight w:val="none"/>
        </w:rPr>
      </w:pPr>
    </w:p>
    <w:p w14:paraId="36FADD13">
      <w:pPr>
        <w:pStyle w:val="6"/>
        <w:spacing w:line="258" w:lineRule="auto"/>
        <w:rPr>
          <w:color w:val="auto"/>
          <w:highlight w:val="none"/>
        </w:rPr>
      </w:pPr>
    </w:p>
    <w:p w14:paraId="6CADF7EB">
      <w:pPr>
        <w:pStyle w:val="6"/>
        <w:spacing w:line="258" w:lineRule="auto"/>
        <w:rPr>
          <w:color w:val="auto"/>
          <w:highlight w:val="none"/>
        </w:rPr>
      </w:pPr>
    </w:p>
    <w:p w14:paraId="6611BC01">
      <w:pPr>
        <w:pStyle w:val="6"/>
        <w:spacing w:line="259" w:lineRule="auto"/>
        <w:rPr>
          <w:color w:val="auto"/>
          <w:highlight w:val="none"/>
        </w:rPr>
      </w:pPr>
    </w:p>
    <w:p w14:paraId="258B5375">
      <w:pPr>
        <w:spacing w:before="79" w:line="219" w:lineRule="auto"/>
        <w:ind w:left="2177"/>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供应商</w:t>
      </w:r>
      <w:r>
        <w:rPr>
          <w:rFonts w:ascii="宋体" w:hAnsi="宋体" w:eastAsia="宋体" w:cs="宋体"/>
          <w:b/>
          <w:bCs/>
          <w:color w:val="auto"/>
          <w:spacing w:val="-19"/>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19"/>
          <w:sz w:val="24"/>
          <w:szCs w:val="24"/>
          <w:highlight w:val="none"/>
        </w:rPr>
        <w:t>（</w:t>
      </w:r>
      <w:r>
        <w:rPr>
          <w:rFonts w:ascii="宋体" w:hAnsi="宋体" w:eastAsia="宋体" w:cs="宋体"/>
          <w:b/>
          <w:bCs/>
          <w:color w:val="auto"/>
          <w:spacing w:val="2"/>
          <w:sz w:val="24"/>
          <w:szCs w:val="24"/>
          <w:highlight w:val="none"/>
        </w:rPr>
        <w:t>公章）</w:t>
      </w:r>
    </w:p>
    <w:p w14:paraId="25C41719">
      <w:pPr>
        <w:spacing w:before="182" w:line="219" w:lineRule="auto"/>
        <w:ind w:left="2178"/>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法定代表人或委托代理人</w:t>
      </w:r>
      <w:r>
        <w:rPr>
          <w:rFonts w:ascii="宋体" w:hAnsi="宋体" w:eastAsia="宋体" w:cs="宋体"/>
          <w:b/>
          <w:bCs/>
          <w:color w:val="auto"/>
          <w:spacing w:val="-20"/>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20"/>
          <w:sz w:val="24"/>
          <w:szCs w:val="24"/>
          <w:highlight w:val="none"/>
        </w:rPr>
        <w:t>（</w:t>
      </w:r>
      <w:r>
        <w:rPr>
          <w:rFonts w:ascii="宋体" w:hAnsi="宋体" w:eastAsia="宋体" w:cs="宋体"/>
          <w:b/>
          <w:bCs/>
          <w:color w:val="auto"/>
          <w:sz w:val="24"/>
          <w:szCs w:val="24"/>
          <w:highlight w:val="none"/>
        </w:rPr>
        <w:t>签字）</w:t>
      </w:r>
    </w:p>
    <w:p w14:paraId="666472D5">
      <w:pPr>
        <w:spacing w:before="183" w:line="219" w:lineRule="auto"/>
        <w:ind w:left="3743"/>
        <w:outlineLvl w:val="1"/>
        <w:rPr>
          <w:rFonts w:ascii="宋体" w:hAnsi="宋体" w:eastAsia="宋体" w:cs="宋体"/>
          <w:color w:val="auto"/>
          <w:sz w:val="24"/>
          <w:szCs w:val="24"/>
          <w:highlight w:val="none"/>
        </w:rPr>
      </w:pPr>
      <w:r>
        <w:rPr>
          <w:rFonts w:ascii="宋体" w:hAnsi="宋体" w:eastAsia="宋体" w:cs="宋体"/>
          <w:b/>
          <w:bCs/>
          <w:color w:val="auto"/>
          <w:spacing w:val="-12"/>
          <w:sz w:val="24"/>
          <w:szCs w:val="24"/>
          <w:highlight w:val="none"/>
        </w:rPr>
        <w:t>年</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12"/>
          <w:sz w:val="24"/>
          <w:szCs w:val="24"/>
          <w:highlight w:val="none"/>
        </w:rPr>
        <w:t>月</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12"/>
          <w:sz w:val="24"/>
          <w:szCs w:val="24"/>
          <w:highlight w:val="none"/>
        </w:rPr>
        <w:t>日</w:t>
      </w:r>
    </w:p>
    <w:p w14:paraId="036D9497">
      <w:pPr>
        <w:spacing w:line="219" w:lineRule="auto"/>
        <w:rPr>
          <w:rFonts w:ascii="宋体" w:hAnsi="宋体" w:eastAsia="宋体" w:cs="宋体"/>
          <w:color w:val="auto"/>
          <w:sz w:val="24"/>
          <w:szCs w:val="24"/>
          <w:highlight w:val="none"/>
        </w:rPr>
        <w:sectPr>
          <w:footerReference r:id="rId51" w:type="default"/>
          <w:pgSz w:w="11850" w:h="16781"/>
          <w:pgMar w:top="1425" w:right="1347" w:bottom="1147" w:left="1347" w:header="0" w:footer="987" w:gutter="0"/>
          <w:pgNumType w:fmt="decimal"/>
          <w:cols w:space="720" w:num="1"/>
        </w:sectPr>
      </w:pPr>
    </w:p>
    <w:p w14:paraId="53CCBADC">
      <w:pPr>
        <w:spacing w:before="60" w:line="219" w:lineRule="auto"/>
        <w:ind w:left="218"/>
        <w:outlineLvl w:val="0"/>
        <w:rPr>
          <w:rFonts w:ascii="宋体" w:hAnsi="宋体" w:eastAsia="宋体" w:cs="宋体"/>
          <w:color w:val="auto"/>
          <w:sz w:val="30"/>
          <w:szCs w:val="30"/>
          <w:highlight w:val="none"/>
        </w:rPr>
      </w:pPr>
      <w:bookmarkStart w:id="18" w:name="bookmark16"/>
      <w:bookmarkEnd w:id="18"/>
      <w:r>
        <w:rPr>
          <w:rFonts w:ascii="宋体" w:hAnsi="宋体" w:eastAsia="宋体" w:cs="宋体"/>
          <w:b/>
          <w:bCs/>
          <w:color w:val="auto"/>
          <w:spacing w:val="-5"/>
          <w:sz w:val="30"/>
          <w:szCs w:val="30"/>
          <w:highlight w:val="none"/>
        </w:rPr>
        <w:t>（14）技术规格响应表</w:t>
      </w:r>
    </w:p>
    <w:p w14:paraId="487F6681">
      <w:pPr>
        <w:pStyle w:val="6"/>
        <w:spacing w:line="335" w:lineRule="auto"/>
        <w:rPr>
          <w:color w:val="auto"/>
          <w:highlight w:val="none"/>
        </w:rPr>
      </w:pPr>
    </w:p>
    <w:p w14:paraId="78137025">
      <w:pPr>
        <w:pStyle w:val="6"/>
        <w:spacing w:line="336" w:lineRule="auto"/>
        <w:rPr>
          <w:color w:val="auto"/>
          <w:highlight w:val="none"/>
        </w:rPr>
      </w:pPr>
    </w:p>
    <w:p w14:paraId="1F69577F">
      <w:pPr>
        <w:spacing w:before="91" w:line="220" w:lineRule="auto"/>
        <w:ind w:left="3342"/>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技术规格响应表</w:t>
      </w:r>
    </w:p>
    <w:p w14:paraId="0824DC08">
      <w:pPr>
        <w:spacing w:before="205" w:line="219" w:lineRule="auto"/>
        <w:ind w:left="202"/>
        <w:rPr>
          <w:rFonts w:ascii="宋体" w:hAnsi="宋体" w:eastAsia="宋体" w:cs="宋体"/>
          <w:color w:val="auto"/>
          <w:sz w:val="24"/>
          <w:szCs w:val="24"/>
          <w:highlight w:val="none"/>
        </w:rPr>
      </w:pPr>
      <w:r>
        <w:rPr>
          <w:rFonts w:ascii="宋体" w:hAnsi="宋体" w:eastAsia="宋体" w:cs="宋体"/>
          <w:b/>
          <w:bCs/>
          <w:color w:val="auto"/>
          <w:sz w:val="24"/>
          <w:szCs w:val="24"/>
          <w:highlight w:val="none"/>
        </w:rPr>
        <w:t>供应商名称：</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 xml:space="preserve">     </w:t>
      </w:r>
      <w:r>
        <w:rPr>
          <w:rFonts w:ascii="宋体" w:hAnsi="宋体" w:eastAsia="宋体" w:cs="宋体"/>
          <w:b/>
          <w:bCs/>
          <w:color w:val="auto"/>
          <w:spacing w:val="-1"/>
          <w:sz w:val="24"/>
          <w:szCs w:val="24"/>
          <w:highlight w:val="none"/>
        </w:rPr>
        <w:t>包号：</w:t>
      </w:r>
    </w:p>
    <w:p w14:paraId="12E4F0C0">
      <w:pPr>
        <w:spacing w:line="148" w:lineRule="exact"/>
        <w:rPr>
          <w:color w:val="auto"/>
          <w:highlight w:val="none"/>
        </w:rPr>
      </w:pPr>
    </w:p>
    <w:tbl>
      <w:tblPr>
        <w:tblStyle w:val="19"/>
        <w:tblW w:w="86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1232"/>
        <w:gridCol w:w="2375"/>
        <w:gridCol w:w="1246"/>
        <w:gridCol w:w="2464"/>
        <w:gridCol w:w="682"/>
      </w:tblGrid>
      <w:tr w14:paraId="7D287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22" w:type="dxa"/>
            <w:vAlign w:val="top"/>
          </w:tcPr>
          <w:p w14:paraId="6A96950B">
            <w:pPr>
              <w:rPr>
                <w:rFonts w:ascii="Arial"/>
                <w:color w:val="auto"/>
                <w:sz w:val="21"/>
                <w:highlight w:val="none"/>
              </w:rPr>
            </w:pPr>
          </w:p>
        </w:tc>
        <w:tc>
          <w:tcPr>
            <w:tcW w:w="3607" w:type="dxa"/>
            <w:gridSpan w:val="2"/>
            <w:vAlign w:val="top"/>
          </w:tcPr>
          <w:p w14:paraId="3D225C4C">
            <w:pPr>
              <w:pStyle w:val="20"/>
              <w:spacing w:before="39" w:line="219" w:lineRule="auto"/>
              <w:ind w:left="484"/>
              <w:rPr>
                <w:color w:val="auto"/>
                <w:highlight w:val="none"/>
              </w:rPr>
            </w:pPr>
            <w:r>
              <w:rPr>
                <w:color w:val="auto"/>
                <w:spacing w:val="-1"/>
                <w:highlight w:val="none"/>
              </w:rPr>
              <w:t>采购需求技术参数、指标</w:t>
            </w:r>
          </w:p>
        </w:tc>
        <w:tc>
          <w:tcPr>
            <w:tcW w:w="3710" w:type="dxa"/>
            <w:gridSpan w:val="2"/>
            <w:vAlign w:val="top"/>
          </w:tcPr>
          <w:p w14:paraId="58685F9D">
            <w:pPr>
              <w:pStyle w:val="20"/>
              <w:spacing w:before="40" w:line="219" w:lineRule="auto"/>
              <w:ind w:left="543"/>
              <w:rPr>
                <w:color w:val="auto"/>
                <w:highlight w:val="none"/>
              </w:rPr>
            </w:pPr>
            <w:r>
              <w:rPr>
                <w:rFonts w:hint="eastAsia"/>
                <w:color w:val="auto"/>
                <w:spacing w:val="-2"/>
                <w:highlight w:val="none"/>
                <w:lang w:eastAsia="zh-CN"/>
              </w:rPr>
              <w:t>响应</w:t>
            </w:r>
            <w:r>
              <w:rPr>
                <w:color w:val="auto"/>
                <w:spacing w:val="-2"/>
                <w:highlight w:val="none"/>
              </w:rPr>
              <w:t>产品技术参数、指标</w:t>
            </w:r>
          </w:p>
        </w:tc>
        <w:tc>
          <w:tcPr>
            <w:tcW w:w="682" w:type="dxa"/>
            <w:vAlign w:val="top"/>
          </w:tcPr>
          <w:p w14:paraId="37E32F39">
            <w:pPr>
              <w:pStyle w:val="20"/>
              <w:spacing w:before="40" w:line="219" w:lineRule="auto"/>
              <w:ind w:left="106"/>
              <w:rPr>
                <w:color w:val="auto"/>
                <w:highlight w:val="none"/>
              </w:rPr>
            </w:pPr>
            <w:r>
              <w:rPr>
                <w:color w:val="auto"/>
                <w:spacing w:val="-5"/>
                <w:highlight w:val="none"/>
              </w:rPr>
              <w:t>偏离</w:t>
            </w:r>
          </w:p>
        </w:tc>
      </w:tr>
      <w:tr w14:paraId="35F76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22" w:type="dxa"/>
            <w:vAlign w:val="top"/>
          </w:tcPr>
          <w:p w14:paraId="04DC0A6B">
            <w:pPr>
              <w:pStyle w:val="20"/>
              <w:spacing w:before="35" w:line="221" w:lineRule="auto"/>
              <w:ind w:left="74"/>
              <w:rPr>
                <w:color w:val="auto"/>
                <w:highlight w:val="none"/>
              </w:rPr>
            </w:pPr>
            <w:r>
              <w:rPr>
                <w:color w:val="auto"/>
                <w:spacing w:val="-5"/>
                <w:highlight w:val="none"/>
              </w:rPr>
              <w:t>序号</w:t>
            </w:r>
          </w:p>
        </w:tc>
        <w:tc>
          <w:tcPr>
            <w:tcW w:w="1232" w:type="dxa"/>
            <w:vAlign w:val="top"/>
          </w:tcPr>
          <w:p w14:paraId="7FF9024E">
            <w:pPr>
              <w:pStyle w:val="20"/>
              <w:spacing w:before="36" w:line="221" w:lineRule="auto"/>
              <w:ind w:left="380"/>
              <w:rPr>
                <w:color w:val="auto"/>
                <w:highlight w:val="none"/>
              </w:rPr>
            </w:pPr>
            <w:r>
              <w:rPr>
                <w:color w:val="auto"/>
                <w:spacing w:val="-7"/>
                <w:highlight w:val="none"/>
              </w:rPr>
              <w:t>名称</w:t>
            </w:r>
          </w:p>
        </w:tc>
        <w:tc>
          <w:tcPr>
            <w:tcW w:w="2375" w:type="dxa"/>
            <w:vAlign w:val="top"/>
          </w:tcPr>
          <w:p w14:paraId="48F4FFD6">
            <w:pPr>
              <w:pStyle w:val="20"/>
              <w:spacing w:before="35" w:line="219" w:lineRule="auto"/>
              <w:ind w:left="351"/>
              <w:rPr>
                <w:color w:val="auto"/>
                <w:highlight w:val="none"/>
              </w:rPr>
            </w:pPr>
            <w:r>
              <w:rPr>
                <w:color w:val="auto"/>
                <w:spacing w:val="-2"/>
                <w:highlight w:val="none"/>
              </w:rPr>
              <w:t>技术参数及配置</w:t>
            </w:r>
          </w:p>
        </w:tc>
        <w:tc>
          <w:tcPr>
            <w:tcW w:w="1246" w:type="dxa"/>
            <w:vAlign w:val="top"/>
          </w:tcPr>
          <w:p w14:paraId="7018EA15">
            <w:pPr>
              <w:pStyle w:val="20"/>
              <w:spacing w:before="36" w:line="221" w:lineRule="auto"/>
              <w:ind w:left="390"/>
              <w:rPr>
                <w:color w:val="auto"/>
                <w:highlight w:val="none"/>
              </w:rPr>
            </w:pPr>
            <w:r>
              <w:rPr>
                <w:color w:val="auto"/>
                <w:spacing w:val="-7"/>
                <w:highlight w:val="none"/>
              </w:rPr>
              <w:t>名称</w:t>
            </w:r>
          </w:p>
        </w:tc>
        <w:tc>
          <w:tcPr>
            <w:tcW w:w="2464" w:type="dxa"/>
            <w:vAlign w:val="top"/>
          </w:tcPr>
          <w:p w14:paraId="308CB704">
            <w:pPr>
              <w:pStyle w:val="20"/>
              <w:spacing w:before="35" w:line="219" w:lineRule="auto"/>
              <w:ind w:left="399"/>
              <w:rPr>
                <w:color w:val="auto"/>
                <w:highlight w:val="none"/>
              </w:rPr>
            </w:pPr>
            <w:r>
              <w:rPr>
                <w:color w:val="auto"/>
                <w:spacing w:val="-2"/>
                <w:highlight w:val="none"/>
              </w:rPr>
              <w:t>技术参数及配置</w:t>
            </w:r>
          </w:p>
        </w:tc>
        <w:tc>
          <w:tcPr>
            <w:tcW w:w="682" w:type="dxa"/>
            <w:vAlign w:val="top"/>
          </w:tcPr>
          <w:p w14:paraId="7E669E01">
            <w:pPr>
              <w:rPr>
                <w:rFonts w:ascii="Arial"/>
                <w:color w:val="auto"/>
                <w:sz w:val="21"/>
                <w:highlight w:val="none"/>
              </w:rPr>
            </w:pPr>
          </w:p>
        </w:tc>
      </w:tr>
      <w:tr w14:paraId="4D7EC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22" w:type="dxa"/>
            <w:vAlign w:val="top"/>
          </w:tcPr>
          <w:p w14:paraId="4E5B612C">
            <w:pPr>
              <w:pStyle w:val="20"/>
              <w:spacing w:before="37" w:line="241" w:lineRule="auto"/>
              <w:ind w:left="273"/>
              <w:rPr>
                <w:color w:val="auto"/>
                <w:highlight w:val="none"/>
              </w:rPr>
            </w:pPr>
            <w:r>
              <w:rPr>
                <w:color w:val="auto"/>
                <w:highlight w:val="none"/>
              </w:rPr>
              <w:t>1</w:t>
            </w:r>
          </w:p>
        </w:tc>
        <w:tc>
          <w:tcPr>
            <w:tcW w:w="1232" w:type="dxa"/>
            <w:vAlign w:val="top"/>
          </w:tcPr>
          <w:p w14:paraId="7335B7E6">
            <w:pPr>
              <w:rPr>
                <w:rFonts w:ascii="Arial"/>
                <w:color w:val="auto"/>
                <w:sz w:val="21"/>
                <w:highlight w:val="none"/>
              </w:rPr>
            </w:pPr>
          </w:p>
        </w:tc>
        <w:tc>
          <w:tcPr>
            <w:tcW w:w="2375" w:type="dxa"/>
            <w:vAlign w:val="top"/>
          </w:tcPr>
          <w:p w14:paraId="632E2465">
            <w:pPr>
              <w:rPr>
                <w:rFonts w:ascii="Arial"/>
                <w:color w:val="auto"/>
                <w:sz w:val="21"/>
                <w:highlight w:val="none"/>
              </w:rPr>
            </w:pPr>
          </w:p>
        </w:tc>
        <w:tc>
          <w:tcPr>
            <w:tcW w:w="1246" w:type="dxa"/>
            <w:vAlign w:val="top"/>
          </w:tcPr>
          <w:p w14:paraId="2F6E7E50">
            <w:pPr>
              <w:rPr>
                <w:rFonts w:ascii="Arial"/>
                <w:color w:val="auto"/>
                <w:sz w:val="21"/>
                <w:highlight w:val="none"/>
              </w:rPr>
            </w:pPr>
          </w:p>
        </w:tc>
        <w:tc>
          <w:tcPr>
            <w:tcW w:w="2464" w:type="dxa"/>
            <w:vAlign w:val="top"/>
          </w:tcPr>
          <w:p w14:paraId="3E36EC2A">
            <w:pPr>
              <w:rPr>
                <w:rFonts w:ascii="Arial"/>
                <w:color w:val="auto"/>
                <w:sz w:val="21"/>
                <w:highlight w:val="none"/>
              </w:rPr>
            </w:pPr>
          </w:p>
        </w:tc>
        <w:tc>
          <w:tcPr>
            <w:tcW w:w="682" w:type="dxa"/>
            <w:vAlign w:val="top"/>
          </w:tcPr>
          <w:p w14:paraId="0BDA96BC">
            <w:pPr>
              <w:rPr>
                <w:rFonts w:ascii="Arial"/>
                <w:color w:val="auto"/>
                <w:sz w:val="21"/>
                <w:highlight w:val="none"/>
              </w:rPr>
            </w:pPr>
          </w:p>
        </w:tc>
      </w:tr>
      <w:tr w14:paraId="0756D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22" w:type="dxa"/>
            <w:vAlign w:val="top"/>
          </w:tcPr>
          <w:p w14:paraId="1D21011B">
            <w:pPr>
              <w:pStyle w:val="20"/>
              <w:spacing w:before="38" w:line="241" w:lineRule="auto"/>
              <w:ind w:left="258"/>
              <w:rPr>
                <w:color w:val="auto"/>
                <w:highlight w:val="none"/>
              </w:rPr>
            </w:pPr>
            <w:r>
              <w:rPr>
                <w:color w:val="auto"/>
                <w:highlight w:val="none"/>
              </w:rPr>
              <w:t>2</w:t>
            </w:r>
          </w:p>
        </w:tc>
        <w:tc>
          <w:tcPr>
            <w:tcW w:w="1232" w:type="dxa"/>
            <w:vAlign w:val="top"/>
          </w:tcPr>
          <w:p w14:paraId="71A7E4DC">
            <w:pPr>
              <w:rPr>
                <w:rFonts w:ascii="Arial"/>
                <w:color w:val="auto"/>
                <w:sz w:val="21"/>
                <w:highlight w:val="none"/>
              </w:rPr>
            </w:pPr>
          </w:p>
        </w:tc>
        <w:tc>
          <w:tcPr>
            <w:tcW w:w="2375" w:type="dxa"/>
            <w:vAlign w:val="top"/>
          </w:tcPr>
          <w:p w14:paraId="41A01FFA">
            <w:pPr>
              <w:rPr>
                <w:rFonts w:ascii="Arial"/>
                <w:color w:val="auto"/>
                <w:sz w:val="21"/>
                <w:highlight w:val="none"/>
              </w:rPr>
            </w:pPr>
          </w:p>
        </w:tc>
        <w:tc>
          <w:tcPr>
            <w:tcW w:w="1246" w:type="dxa"/>
            <w:vAlign w:val="top"/>
          </w:tcPr>
          <w:p w14:paraId="1DA51CF2">
            <w:pPr>
              <w:rPr>
                <w:rFonts w:ascii="Arial"/>
                <w:color w:val="auto"/>
                <w:sz w:val="21"/>
                <w:highlight w:val="none"/>
              </w:rPr>
            </w:pPr>
          </w:p>
        </w:tc>
        <w:tc>
          <w:tcPr>
            <w:tcW w:w="2464" w:type="dxa"/>
            <w:vAlign w:val="top"/>
          </w:tcPr>
          <w:p w14:paraId="1410AD14">
            <w:pPr>
              <w:rPr>
                <w:rFonts w:ascii="Arial"/>
                <w:color w:val="auto"/>
                <w:sz w:val="21"/>
                <w:highlight w:val="none"/>
              </w:rPr>
            </w:pPr>
          </w:p>
        </w:tc>
        <w:tc>
          <w:tcPr>
            <w:tcW w:w="682" w:type="dxa"/>
            <w:vAlign w:val="top"/>
          </w:tcPr>
          <w:p w14:paraId="1CD65C94">
            <w:pPr>
              <w:rPr>
                <w:rFonts w:ascii="Arial"/>
                <w:color w:val="auto"/>
                <w:sz w:val="21"/>
                <w:highlight w:val="none"/>
              </w:rPr>
            </w:pPr>
          </w:p>
        </w:tc>
      </w:tr>
      <w:tr w14:paraId="7C42C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22" w:type="dxa"/>
            <w:vAlign w:val="top"/>
          </w:tcPr>
          <w:p w14:paraId="7B6AABC4">
            <w:pPr>
              <w:pStyle w:val="20"/>
              <w:spacing w:before="41" w:line="378" w:lineRule="exact"/>
              <w:ind w:left="210"/>
              <w:rPr>
                <w:color w:val="auto"/>
                <w:highlight w:val="none"/>
              </w:rPr>
            </w:pPr>
            <w:r>
              <w:rPr>
                <w:color w:val="auto"/>
                <w:position w:val="3"/>
                <w:highlight w:val="none"/>
              </w:rPr>
              <w:t>…</w:t>
            </w:r>
          </w:p>
        </w:tc>
        <w:tc>
          <w:tcPr>
            <w:tcW w:w="1232" w:type="dxa"/>
            <w:vAlign w:val="top"/>
          </w:tcPr>
          <w:p w14:paraId="38E8E42E">
            <w:pPr>
              <w:rPr>
                <w:rFonts w:ascii="Arial"/>
                <w:color w:val="auto"/>
                <w:sz w:val="21"/>
                <w:highlight w:val="none"/>
              </w:rPr>
            </w:pPr>
          </w:p>
        </w:tc>
        <w:tc>
          <w:tcPr>
            <w:tcW w:w="2375" w:type="dxa"/>
            <w:vAlign w:val="top"/>
          </w:tcPr>
          <w:p w14:paraId="22A170F7">
            <w:pPr>
              <w:rPr>
                <w:rFonts w:ascii="Arial"/>
                <w:color w:val="auto"/>
                <w:sz w:val="21"/>
                <w:highlight w:val="none"/>
              </w:rPr>
            </w:pPr>
          </w:p>
        </w:tc>
        <w:tc>
          <w:tcPr>
            <w:tcW w:w="1246" w:type="dxa"/>
            <w:vAlign w:val="top"/>
          </w:tcPr>
          <w:p w14:paraId="643EFCA2">
            <w:pPr>
              <w:rPr>
                <w:rFonts w:ascii="Arial"/>
                <w:color w:val="auto"/>
                <w:sz w:val="21"/>
                <w:highlight w:val="none"/>
              </w:rPr>
            </w:pPr>
          </w:p>
        </w:tc>
        <w:tc>
          <w:tcPr>
            <w:tcW w:w="2464" w:type="dxa"/>
            <w:vAlign w:val="top"/>
          </w:tcPr>
          <w:p w14:paraId="47218B70">
            <w:pPr>
              <w:rPr>
                <w:rFonts w:ascii="Arial"/>
                <w:color w:val="auto"/>
                <w:sz w:val="21"/>
                <w:highlight w:val="none"/>
              </w:rPr>
            </w:pPr>
          </w:p>
        </w:tc>
        <w:tc>
          <w:tcPr>
            <w:tcW w:w="682" w:type="dxa"/>
            <w:vAlign w:val="top"/>
          </w:tcPr>
          <w:p w14:paraId="0FC3BFF9">
            <w:pPr>
              <w:rPr>
                <w:rFonts w:ascii="Arial"/>
                <w:color w:val="auto"/>
                <w:sz w:val="21"/>
                <w:highlight w:val="none"/>
              </w:rPr>
            </w:pPr>
          </w:p>
        </w:tc>
      </w:tr>
    </w:tbl>
    <w:p w14:paraId="6E3A3B5C">
      <w:pPr>
        <w:spacing w:before="36" w:line="359" w:lineRule="auto"/>
        <w:ind w:left="205" w:right="252" w:hanging="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注：1.本表应按照每包“项目概况及技术参数</w:t>
      </w:r>
      <w:r>
        <w:rPr>
          <w:rFonts w:ascii="宋体" w:hAnsi="宋体" w:eastAsia="宋体" w:cs="宋体"/>
          <w:color w:val="auto"/>
          <w:spacing w:val="-71"/>
          <w:sz w:val="24"/>
          <w:szCs w:val="24"/>
          <w:highlight w:val="none"/>
        </w:rPr>
        <w:t xml:space="preserve"> </w:t>
      </w:r>
      <w:r>
        <w:rPr>
          <w:rFonts w:ascii="宋体" w:hAnsi="宋体" w:eastAsia="宋体" w:cs="宋体"/>
          <w:color w:val="auto"/>
          <w:spacing w:val="-1"/>
          <w:sz w:val="24"/>
          <w:szCs w:val="24"/>
          <w:highlight w:val="none"/>
        </w:rPr>
        <w:t>”中产品序号的指标逐项填写，</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不得遗漏。</w:t>
      </w:r>
    </w:p>
    <w:p w14:paraId="2573F800">
      <w:pPr>
        <w:spacing w:line="331" w:lineRule="auto"/>
        <w:ind w:left="203" w:right="193"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产品技术参数、指标</w:t>
      </w:r>
      <w:r>
        <w:rPr>
          <w:rFonts w:ascii="宋体" w:hAnsi="宋体" w:eastAsia="宋体" w:cs="宋体"/>
          <w:color w:val="auto"/>
          <w:spacing w:val="-83"/>
          <w:sz w:val="24"/>
          <w:szCs w:val="24"/>
          <w:highlight w:val="none"/>
        </w:rPr>
        <w:t xml:space="preserve"> </w:t>
      </w:r>
      <w:r>
        <w:rPr>
          <w:rFonts w:ascii="宋体" w:hAnsi="宋体" w:eastAsia="宋体" w:cs="宋体"/>
          <w:color w:val="auto"/>
          <w:spacing w:val="1"/>
          <w:sz w:val="24"/>
          <w:szCs w:val="24"/>
          <w:highlight w:val="none"/>
        </w:rPr>
        <w:t>”必须与响应文件中提供的产品检测报告、</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彩页等证明材料的实质性响应情况相一致。若在评</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环节发现该项与响应文件 中提供的产品检测报告或测试报告、彩页（或厂家公开发布的资料参数）等证</w:t>
      </w:r>
      <w:r>
        <w:rPr>
          <w:rFonts w:ascii="宋体" w:hAnsi="宋体" w:eastAsia="宋体" w:cs="宋体"/>
          <w:color w:val="auto"/>
          <w:spacing w:val="4"/>
          <w:sz w:val="24"/>
          <w:szCs w:val="24"/>
          <w:highlight w:val="none"/>
        </w:rPr>
        <w:t xml:space="preserve"> </w:t>
      </w:r>
      <w:r>
        <w:rPr>
          <w:rFonts w:ascii="宋体" w:hAnsi="宋体" w:eastAsia="宋体" w:cs="宋体"/>
          <w:color w:val="auto"/>
          <w:spacing w:val="2"/>
          <w:sz w:val="24"/>
          <w:szCs w:val="24"/>
          <w:highlight w:val="none"/>
        </w:rPr>
        <w:t xml:space="preserve">明材料的实质性响应情况不一致或直接复制采购文件“采购需求技术参数、指 </w:t>
      </w:r>
      <w:r>
        <w:rPr>
          <w:rFonts w:ascii="宋体" w:hAnsi="宋体" w:eastAsia="宋体" w:cs="宋体"/>
          <w:color w:val="auto"/>
          <w:spacing w:val="-5"/>
          <w:sz w:val="24"/>
          <w:szCs w:val="24"/>
          <w:highlight w:val="none"/>
        </w:rPr>
        <w:t>标</w:t>
      </w:r>
      <w:r>
        <w:rPr>
          <w:rFonts w:ascii="宋体" w:hAnsi="宋体" w:eastAsia="宋体" w:cs="宋体"/>
          <w:color w:val="auto"/>
          <w:spacing w:val="-89"/>
          <w:sz w:val="24"/>
          <w:szCs w:val="24"/>
          <w:highlight w:val="none"/>
        </w:rPr>
        <w:t xml:space="preserve"> </w:t>
      </w:r>
      <w:r>
        <w:rPr>
          <w:rFonts w:ascii="宋体" w:hAnsi="宋体" w:eastAsia="宋体" w:cs="宋体"/>
          <w:color w:val="auto"/>
          <w:spacing w:val="-5"/>
          <w:sz w:val="24"/>
          <w:szCs w:val="24"/>
          <w:highlight w:val="none"/>
        </w:rPr>
        <w:t>”内容的，按“-</w:t>
      </w:r>
      <w:r>
        <w:rPr>
          <w:rFonts w:ascii="宋体" w:hAnsi="宋体" w:eastAsia="宋体" w:cs="宋体"/>
          <w:color w:val="auto"/>
          <w:spacing w:val="-88"/>
          <w:sz w:val="24"/>
          <w:szCs w:val="24"/>
          <w:highlight w:val="none"/>
        </w:rPr>
        <w:t xml:space="preserve"> </w:t>
      </w:r>
      <w:r>
        <w:rPr>
          <w:rFonts w:ascii="宋体" w:hAnsi="宋体" w:eastAsia="宋体" w:cs="宋体"/>
          <w:color w:val="auto"/>
          <w:spacing w:val="-5"/>
          <w:sz w:val="24"/>
          <w:szCs w:val="24"/>
          <w:highlight w:val="none"/>
        </w:rPr>
        <w:t>”偏差处理。</w:t>
      </w:r>
    </w:p>
    <w:p w14:paraId="1D405025">
      <w:pPr>
        <w:spacing w:before="182" w:line="324" w:lineRule="auto"/>
        <w:ind w:left="191" w:right="194" w:firstLine="49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3.填写此表时以</w:t>
      </w:r>
      <w:r>
        <w:rPr>
          <w:rFonts w:hint="eastAsia" w:ascii="宋体" w:hAnsi="宋体" w:eastAsia="宋体" w:cs="宋体"/>
          <w:color w:val="auto"/>
          <w:spacing w:val="2"/>
          <w:sz w:val="24"/>
          <w:szCs w:val="24"/>
          <w:highlight w:val="none"/>
          <w:lang w:eastAsia="zh-CN"/>
        </w:rPr>
        <w:t>采购</w:t>
      </w:r>
      <w:r>
        <w:rPr>
          <w:rFonts w:ascii="宋体" w:hAnsi="宋体" w:eastAsia="宋体" w:cs="宋体"/>
          <w:color w:val="auto"/>
          <w:spacing w:val="2"/>
          <w:sz w:val="24"/>
          <w:szCs w:val="24"/>
          <w:highlight w:val="none"/>
        </w:rPr>
        <w:t>项目参数要求为基本</w:t>
      </w:r>
      <w:r>
        <w:rPr>
          <w:rFonts w:hint="eastAsia" w:ascii="宋体" w:hAnsi="宋体" w:eastAsia="宋体" w:cs="宋体"/>
          <w:color w:val="auto"/>
          <w:spacing w:val="2"/>
          <w:sz w:val="24"/>
          <w:szCs w:val="24"/>
          <w:highlight w:val="none"/>
          <w:lang w:eastAsia="zh-CN"/>
        </w:rPr>
        <w:t>磋商</w:t>
      </w:r>
      <w:r>
        <w:rPr>
          <w:rFonts w:ascii="宋体" w:hAnsi="宋体" w:eastAsia="宋体" w:cs="宋体"/>
          <w:color w:val="auto"/>
          <w:spacing w:val="2"/>
          <w:sz w:val="24"/>
          <w:szCs w:val="24"/>
          <w:highlight w:val="none"/>
        </w:rPr>
        <w:t>要求，满足</w:t>
      </w:r>
      <w:r>
        <w:rPr>
          <w:rFonts w:hint="eastAsia" w:ascii="宋体" w:hAnsi="宋体" w:eastAsia="宋体" w:cs="宋体"/>
          <w:color w:val="auto"/>
          <w:spacing w:val="2"/>
          <w:sz w:val="24"/>
          <w:szCs w:val="24"/>
          <w:highlight w:val="none"/>
          <w:lang w:eastAsia="zh-CN"/>
        </w:rPr>
        <w:t>采购</w:t>
      </w:r>
      <w:r>
        <w:rPr>
          <w:rFonts w:ascii="宋体" w:hAnsi="宋体" w:eastAsia="宋体" w:cs="宋体"/>
          <w:color w:val="auto"/>
          <w:spacing w:val="2"/>
          <w:sz w:val="24"/>
          <w:szCs w:val="24"/>
          <w:highlight w:val="none"/>
        </w:rPr>
        <w:t xml:space="preserve">项目参数要 </w:t>
      </w:r>
      <w:r>
        <w:rPr>
          <w:rFonts w:ascii="宋体" w:hAnsi="宋体" w:eastAsia="宋体" w:cs="宋体"/>
          <w:color w:val="auto"/>
          <w:sz w:val="24"/>
          <w:szCs w:val="24"/>
          <w:highlight w:val="none"/>
        </w:rPr>
        <w:t>求的指标需列出“0</w:t>
      </w:r>
      <w:r>
        <w:rPr>
          <w:rFonts w:ascii="宋体" w:hAnsi="宋体" w:eastAsia="宋体" w:cs="宋体"/>
          <w:color w:val="auto"/>
          <w:spacing w:val="-70"/>
          <w:sz w:val="24"/>
          <w:szCs w:val="24"/>
          <w:highlight w:val="none"/>
        </w:rPr>
        <w:t xml:space="preserve"> </w:t>
      </w:r>
      <w:r>
        <w:rPr>
          <w:rFonts w:ascii="宋体" w:hAnsi="宋体" w:eastAsia="宋体" w:cs="宋体"/>
          <w:color w:val="auto"/>
          <w:sz w:val="24"/>
          <w:szCs w:val="24"/>
          <w:highlight w:val="none"/>
        </w:rPr>
        <w:t>”；超出、不满足</w:t>
      </w:r>
      <w:r>
        <w:rPr>
          <w:rFonts w:hint="eastAsia" w:ascii="宋体" w:hAnsi="宋体" w:eastAsia="宋体" w:cs="宋体"/>
          <w:color w:val="auto"/>
          <w:sz w:val="24"/>
          <w:szCs w:val="24"/>
          <w:highlight w:val="none"/>
          <w:lang w:eastAsia="zh-CN"/>
        </w:rPr>
        <w:t>采购</w:t>
      </w:r>
      <w:r>
        <w:rPr>
          <w:rFonts w:ascii="宋体" w:hAnsi="宋体" w:eastAsia="宋体" w:cs="宋体"/>
          <w:color w:val="auto"/>
          <w:sz w:val="24"/>
          <w:szCs w:val="24"/>
          <w:highlight w:val="none"/>
        </w:rPr>
        <w:t>项目参数要求的指标需列出“+</w:t>
      </w:r>
      <w:r>
        <w:rPr>
          <w:rFonts w:ascii="宋体" w:hAnsi="宋体" w:eastAsia="宋体" w:cs="宋体"/>
          <w:color w:val="auto"/>
          <w:spacing w:val="-85"/>
          <w:sz w:val="24"/>
          <w:szCs w:val="24"/>
          <w:highlight w:val="none"/>
        </w:rPr>
        <w:t xml:space="preserve"> </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77"/>
          <w:sz w:val="24"/>
          <w:szCs w:val="24"/>
          <w:highlight w:val="none"/>
        </w:rPr>
        <w:t xml:space="preserve"> </w:t>
      </w:r>
      <w:r>
        <w:rPr>
          <w:rFonts w:ascii="宋体" w:hAnsi="宋体" w:eastAsia="宋体" w:cs="宋体"/>
          <w:color w:val="auto"/>
          <w:spacing w:val="-4"/>
          <w:sz w:val="24"/>
          <w:szCs w:val="24"/>
          <w:highlight w:val="none"/>
        </w:rPr>
        <w:t>”偏差，并做出详细说明；如果只注明“+</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”或未填写，将视为该项</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pacing w:val="-89"/>
          <w:sz w:val="24"/>
          <w:szCs w:val="24"/>
          <w:highlight w:val="none"/>
        </w:rPr>
        <w:t xml:space="preserve"> </w:t>
      </w:r>
      <w:r>
        <w:rPr>
          <w:rFonts w:ascii="宋体" w:hAnsi="宋体" w:eastAsia="宋体" w:cs="宋体"/>
          <w:color w:val="auto"/>
          <w:spacing w:val="-5"/>
          <w:sz w:val="24"/>
          <w:szCs w:val="24"/>
          <w:highlight w:val="none"/>
        </w:rPr>
        <w:t>”偏差。</w:t>
      </w:r>
    </w:p>
    <w:p w14:paraId="4BE25148">
      <w:pPr>
        <w:spacing w:before="185" w:line="312" w:lineRule="auto"/>
        <w:ind w:left="208" w:right="194" w:firstLine="47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4.供应商响应采购需求应具体、明确，含糊不清、不确切或伪造、编造证</w:t>
      </w:r>
      <w:r>
        <w:rPr>
          <w:rFonts w:ascii="宋体" w:hAnsi="宋体" w:eastAsia="宋体" w:cs="宋体"/>
          <w:color w:val="auto"/>
          <w:spacing w:val="5"/>
          <w:sz w:val="24"/>
          <w:szCs w:val="24"/>
          <w:highlight w:val="none"/>
        </w:rPr>
        <w:t xml:space="preserve"> </w:t>
      </w:r>
      <w:r>
        <w:rPr>
          <w:rFonts w:ascii="宋体" w:hAnsi="宋体" w:eastAsia="宋体" w:cs="宋体"/>
          <w:color w:val="auto"/>
          <w:spacing w:val="2"/>
          <w:sz w:val="24"/>
          <w:szCs w:val="24"/>
          <w:highlight w:val="none"/>
        </w:rPr>
        <w:t>明材料的，按照实质性不响应处理。对伪造、编造证明材料的，将报送采购监</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管部门查处。</w:t>
      </w:r>
    </w:p>
    <w:p w14:paraId="26DD01EA">
      <w:pPr>
        <w:pStyle w:val="6"/>
        <w:spacing w:line="257" w:lineRule="auto"/>
        <w:rPr>
          <w:color w:val="auto"/>
          <w:highlight w:val="none"/>
        </w:rPr>
      </w:pPr>
    </w:p>
    <w:p w14:paraId="7D218E51">
      <w:pPr>
        <w:pStyle w:val="6"/>
        <w:spacing w:line="258" w:lineRule="auto"/>
        <w:rPr>
          <w:color w:val="auto"/>
          <w:highlight w:val="none"/>
        </w:rPr>
      </w:pPr>
    </w:p>
    <w:p w14:paraId="5AAC11B9">
      <w:pPr>
        <w:pStyle w:val="6"/>
        <w:spacing w:line="258" w:lineRule="auto"/>
        <w:rPr>
          <w:color w:val="auto"/>
          <w:highlight w:val="none"/>
        </w:rPr>
      </w:pPr>
    </w:p>
    <w:p w14:paraId="4DF95B2B">
      <w:pPr>
        <w:pStyle w:val="6"/>
        <w:spacing w:line="258" w:lineRule="auto"/>
        <w:rPr>
          <w:color w:val="auto"/>
          <w:highlight w:val="none"/>
        </w:rPr>
      </w:pPr>
    </w:p>
    <w:p w14:paraId="71CA3D86">
      <w:pPr>
        <w:spacing w:before="78" w:line="219" w:lineRule="auto"/>
        <w:ind w:left="1916"/>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供应商</w:t>
      </w:r>
      <w:r>
        <w:rPr>
          <w:rFonts w:ascii="宋体" w:hAnsi="宋体" w:eastAsia="宋体" w:cs="宋体"/>
          <w:b/>
          <w:bCs/>
          <w:color w:val="auto"/>
          <w:spacing w:val="-19"/>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19"/>
          <w:sz w:val="24"/>
          <w:szCs w:val="24"/>
          <w:highlight w:val="none"/>
        </w:rPr>
        <w:t>（</w:t>
      </w:r>
      <w:r>
        <w:rPr>
          <w:rFonts w:ascii="宋体" w:hAnsi="宋体" w:eastAsia="宋体" w:cs="宋体"/>
          <w:b/>
          <w:bCs/>
          <w:color w:val="auto"/>
          <w:spacing w:val="2"/>
          <w:sz w:val="24"/>
          <w:szCs w:val="24"/>
          <w:highlight w:val="none"/>
        </w:rPr>
        <w:t>公章）</w:t>
      </w:r>
    </w:p>
    <w:p w14:paraId="6374D52D">
      <w:pPr>
        <w:spacing w:before="182" w:line="219" w:lineRule="auto"/>
        <w:ind w:left="1917"/>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法定代表人或委托代理人</w:t>
      </w:r>
      <w:r>
        <w:rPr>
          <w:rFonts w:ascii="宋体" w:hAnsi="宋体" w:eastAsia="宋体" w:cs="宋体"/>
          <w:b/>
          <w:bCs/>
          <w:color w:val="auto"/>
          <w:spacing w:val="-20"/>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20"/>
          <w:sz w:val="24"/>
          <w:szCs w:val="24"/>
          <w:highlight w:val="none"/>
        </w:rPr>
        <w:t>（</w:t>
      </w:r>
      <w:r>
        <w:rPr>
          <w:rFonts w:ascii="宋体" w:hAnsi="宋体" w:eastAsia="宋体" w:cs="宋体"/>
          <w:b/>
          <w:bCs/>
          <w:color w:val="auto"/>
          <w:sz w:val="24"/>
          <w:szCs w:val="24"/>
          <w:highlight w:val="none"/>
        </w:rPr>
        <w:t>签字）</w:t>
      </w:r>
    </w:p>
    <w:p w14:paraId="02134031">
      <w:pPr>
        <w:spacing w:before="181" w:line="219" w:lineRule="auto"/>
        <w:ind w:left="3458"/>
        <w:outlineLvl w:val="1"/>
        <w:rPr>
          <w:rFonts w:ascii="宋体" w:hAnsi="宋体" w:eastAsia="宋体" w:cs="宋体"/>
          <w:color w:val="auto"/>
          <w:sz w:val="24"/>
          <w:szCs w:val="24"/>
          <w:highlight w:val="none"/>
        </w:rPr>
      </w:pPr>
      <w:r>
        <w:rPr>
          <w:rFonts w:ascii="宋体" w:hAnsi="宋体" w:eastAsia="宋体" w:cs="宋体"/>
          <w:b/>
          <w:bCs/>
          <w:color w:val="auto"/>
          <w:spacing w:val="-12"/>
          <w:sz w:val="24"/>
          <w:szCs w:val="24"/>
          <w:highlight w:val="none"/>
        </w:rPr>
        <w:t>年</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12"/>
          <w:sz w:val="24"/>
          <w:szCs w:val="24"/>
          <w:highlight w:val="none"/>
        </w:rPr>
        <w:t>月</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12"/>
          <w:sz w:val="24"/>
          <w:szCs w:val="24"/>
          <w:highlight w:val="none"/>
        </w:rPr>
        <w:t>日</w:t>
      </w:r>
    </w:p>
    <w:p w14:paraId="684F594E">
      <w:pPr>
        <w:spacing w:line="219" w:lineRule="auto"/>
        <w:rPr>
          <w:rFonts w:ascii="宋体" w:hAnsi="宋体" w:eastAsia="宋体" w:cs="宋体"/>
          <w:color w:val="auto"/>
          <w:sz w:val="24"/>
          <w:szCs w:val="24"/>
          <w:highlight w:val="none"/>
        </w:rPr>
        <w:sectPr>
          <w:footerReference r:id="rId52" w:type="default"/>
          <w:pgSz w:w="11850" w:h="16781"/>
          <w:pgMar w:top="1425" w:right="1608" w:bottom="1149" w:left="1608" w:header="0" w:footer="987" w:gutter="0"/>
          <w:pgNumType w:fmt="decimal"/>
          <w:cols w:space="720" w:num="1"/>
        </w:sectPr>
      </w:pPr>
    </w:p>
    <w:p w14:paraId="24D9D30D">
      <w:pPr>
        <w:spacing w:before="60" w:line="219" w:lineRule="auto"/>
        <w:ind w:left="49"/>
        <w:outlineLvl w:val="0"/>
        <w:rPr>
          <w:rFonts w:ascii="宋体" w:hAnsi="宋体" w:eastAsia="宋体" w:cs="宋体"/>
          <w:color w:val="auto"/>
          <w:sz w:val="30"/>
          <w:szCs w:val="30"/>
          <w:highlight w:val="none"/>
        </w:rPr>
      </w:pPr>
      <w:bookmarkStart w:id="19" w:name="bookmark17"/>
      <w:bookmarkEnd w:id="19"/>
      <w:r>
        <w:rPr>
          <w:rFonts w:ascii="宋体" w:hAnsi="宋体" w:eastAsia="宋体" w:cs="宋体"/>
          <w:b/>
          <w:bCs/>
          <w:color w:val="auto"/>
          <w:spacing w:val="-5"/>
          <w:sz w:val="30"/>
          <w:szCs w:val="30"/>
          <w:highlight w:val="none"/>
        </w:rPr>
        <w:t>（15）</w:t>
      </w:r>
      <w:r>
        <w:rPr>
          <w:rFonts w:hint="eastAsia" w:ascii="宋体" w:hAnsi="宋体" w:eastAsia="宋体" w:cs="宋体"/>
          <w:b/>
          <w:bCs/>
          <w:color w:val="auto"/>
          <w:spacing w:val="-5"/>
          <w:sz w:val="30"/>
          <w:szCs w:val="30"/>
          <w:highlight w:val="none"/>
          <w:lang w:eastAsia="zh-CN"/>
        </w:rPr>
        <w:t>响应</w:t>
      </w:r>
      <w:r>
        <w:rPr>
          <w:rFonts w:ascii="宋体" w:hAnsi="宋体" w:eastAsia="宋体" w:cs="宋体"/>
          <w:b/>
          <w:bCs/>
          <w:color w:val="auto"/>
          <w:spacing w:val="-5"/>
          <w:sz w:val="30"/>
          <w:szCs w:val="30"/>
          <w:highlight w:val="none"/>
        </w:rPr>
        <w:t>产品相关资料</w:t>
      </w:r>
    </w:p>
    <w:p w14:paraId="097D27C8">
      <w:pPr>
        <w:pStyle w:val="6"/>
        <w:spacing w:line="335" w:lineRule="auto"/>
        <w:rPr>
          <w:color w:val="auto"/>
          <w:highlight w:val="none"/>
        </w:rPr>
      </w:pPr>
    </w:p>
    <w:p w14:paraId="160A3D30">
      <w:pPr>
        <w:pStyle w:val="6"/>
        <w:spacing w:line="336" w:lineRule="auto"/>
        <w:rPr>
          <w:color w:val="auto"/>
          <w:highlight w:val="none"/>
        </w:rPr>
      </w:pPr>
    </w:p>
    <w:p w14:paraId="12EFFDE7">
      <w:pPr>
        <w:spacing w:before="91" w:line="220" w:lineRule="auto"/>
        <w:ind w:left="3036"/>
        <w:rPr>
          <w:rFonts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lang w:eastAsia="zh-CN"/>
        </w:rPr>
        <w:t>响应</w:t>
      </w:r>
      <w:r>
        <w:rPr>
          <w:rFonts w:ascii="宋体" w:hAnsi="宋体" w:eastAsia="宋体" w:cs="宋体"/>
          <w:b/>
          <w:bCs/>
          <w:color w:val="auto"/>
          <w:spacing w:val="-4"/>
          <w:sz w:val="28"/>
          <w:szCs w:val="28"/>
          <w:highlight w:val="none"/>
        </w:rPr>
        <w:t>产品相关资料</w:t>
      </w:r>
    </w:p>
    <w:p w14:paraId="3F785FE9">
      <w:pPr>
        <w:pStyle w:val="6"/>
        <w:spacing w:line="334" w:lineRule="auto"/>
        <w:rPr>
          <w:color w:val="auto"/>
          <w:highlight w:val="none"/>
        </w:rPr>
      </w:pPr>
    </w:p>
    <w:p w14:paraId="3D846D8F">
      <w:pPr>
        <w:pStyle w:val="6"/>
        <w:spacing w:line="335" w:lineRule="auto"/>
        <w:rPr>
          <w:color w:val="auto"/>
          <w:highlight w:val="none"/>
        </w:rPr>
      </w:pPr>
    </w:p>
    <w:p w14:paraId="14ECE62E">
      <w:pPr>
        <w:spacing w:before="78" w:line="360" w:lineRule="auto"/>
        <w:ind w:left="37" w:right="25" w:firstLine="477"/>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根据采购项目内容，</w:t>
      </w:r>
      <w:r>
        <w:rPr>
          <w:rFonts w:hint="eastAsia" w:ascii="宋体" w:hAnsi="宋体" w:eastAsia="宋体" w:cs="宋体"/>
          <w:color w:val="auto"/>
          <w:spacing w:val="2"/>
          <w:sz w:val="24"/>
          <w:szCs w:val="24"/>
          <w:highlight w:val="none"/>
          <w:lang w:eastAsia="zh-CN"/>
        </w:rPr>
        <w:t>磋商</w:t>
      </w:r>
      <w:r>
        <w:rPr>
          <w:rFonts w:ascii="宋体" w:hAnsi="宋体" w:eastAsia="宋体" w:cs="宋体"/>
          <w:color w:val="auto"/>
          <w:spacing w:val="2"/>
          <w:sz w:val="24"/>
          <w:szCs w:val="24"/>
          <w:highlight w:val="none"/>
        </w:rPr>
        <w:t>时提供国家认可的质监机构出具的</w:t>
      </w:r>
      <w:r>
        <w:rPr>
          <w:rFonts w:hint="eastAsia" w:ascii="宋体" w:hAnsi="宋体" w:eastAsia="宋体" w:cs="宋体"/>
          <w:color w:val="auto"/>
          <w:spacing w:val="2"/>
          <w:sz w:val="24"/>
          <w:szCs w:val="24"/>
          <w:highlight w:val="none"/>
          <w:lang w:eastAsia="zh-CN"/>
        </w:rPr>
        <w:t>响应</w:t>
      </w:r>
      <w:r>
        <w:rPr>
          <w:rFonts w:ascii="宋体" w:hAnsi="宋体" w:eastAsia="宋体" w:cs="宋体"/>
          <w:color w:val="auto"/>
          <w:spacing w:val="2"/>
          <w:sz w:val="24"/>
          <w:szCs w:val="24"/>
          <w:highlight w:val="none"/>
        </w:rPr>
        <w:t>产品的产</w:t>
      </w:r>
      <w:r>
        <w:rPr>
          <w:rFonts w:ascii="宋体" w:hAnsi="宋体" w:eastAsia="宋体" w:cs="宋体"/>
          <w:color w:val="auto"/>
          <w:spacing w:val="9"/>
          <w:sz w:val="24"/>
          <w:szCs w:val="24"/>
          <w:highlight w:val="none"/>
        </w:rPr>
        <w:t xml:space="preserve"> </w:t>
      </w:r>
      <w:r>
        <w:rPr>
          <w:rFonts w:ascii="宋体" w:hAnsi="宋体" w:eastAsia="宋体" w:cs="宋体"/>
          <w:color w:val="auto"/>
          <w:spacing w:val="2"/>
          <w:sz w:val="24"/>
          <w:szCs w:val="24"/>
          <w:highlight w:val="none"/>
        </w:rPr>
        <w:t xml:space="preserve">品检验报告或测试报告或软件截图等证明技术参数响应的相关资料、彩页（或 </w:t>
      </w:r>
      <w:r>
        <w:rPr>
          <w:rFonts w:ascii="宋体" w:hAnsi="宋体" w:eastAsia="宋体" w:cs="宋体"/>
          <w:color w:val="auto"/>
          <w:spacing w:val="-1"/>
          <w:sz w:val="24"/>
          <w:szCs w:val="24"/>
          <w:highlight w:val="none"/>
        </w:rPr>
        <w:t>厂家公开发布的资料参数）、相关认证等资料。</w:t>
      </w:r>
    </w:p>
    <w:p w14:paraId="3FFA4A47">
      <w:pPr>
        <w:spacing w:line="360" w:lineRule="auto"/>
        <w:rPr>
          <w:rFonts w:ascii="宋体" w:hAnsi="宋体" w:eastAsia="宋体" w:cs="宋体"/>
          <w:color w:val="auto"/>
          <w:sz w:val="24"/>
          <w:szCs w:val="24"/>
          <w:highlight w:val="none"/>
        </w:rPr>
        <w:sectPr>
          <w:footerReference r:id="rId53" w:type="default"/>
          <w:pgSz w:w="11850" w:h="16781"/>
          <w:pgMar w:top="1425" w:right="1777" w:bottom="1149" w:left="1777" w:header="0" w:footer="987" w:gutter="0"/>
          <w:pgNumType w:fmt="decimal"/>
          <w:cols w:space="720" w:num="1"/>
        </w:sectPr>
      </w:pPr>
    </w:p>
    <w:p w14:paraId="650182E0">
      <w:pPr>
        <w:spacing w:before="59" w:line="219" w:lineRule="auto"/>
        <w:ind w:left="49"/>
        <w:outlineLvl w:val="0"/>
        <w:rPr>
          <w:rFonts w:ascii="宋体" w:hAnsi="宋体" w:eastAsia="宋体" w:cs="宋体"/>
          <w:color w:val="auto"/>
          <w:sz w:val="30"/>
          <w:szCs w:val="30"/>
          <w:highlight w:val="none"/>
        </w:rPr>
      </w:pPr>
      <w:bookmarkStart w:id="20" w:name="bookmark19"/>
      <w:bookmarkEnd w:id="20"/>
      <w:bookmarkStart w:id="21" w:name="bookmark18"/>
      <w:bookmarkEnd w:id="21"/>
      <w:r>
        <w:rPr>
          <w:rFonts w:ascii="宋体" w:hAnsi="宋体" w:eastAsia="宋体" w:cs="宋体"/>
          <w:b/>
          <w:bCs/>
          <w:color w:val="auto"/>
          <w:spacing w:val="-4"/>
          <w:sz w:val="30"/>
          <w:szCs w:val="30"/>
          <w:highlight w:val="none"/>
        </w:rPr>
        <w:t>（16）供应商的类似业绩证明材料</w:t>
      </w:r>
    </w:p>
    <w:p w14:paraId="34156CDC">
      <w:pPr>
        <w:pStyle w:val="6"/>
        <w:spacing w:line="336" w:lineRule="auto"/>
        <w:rPr>
          <w:color w:val="auto"/>
          <w:highlight w:val="none"/>
        </w:rPr>
      </w:pPr>
    </w:p>
    <w:p w14:paraId="0665F8CD">
      <w:pPr>
        <w:pStyle w:val="6"/>
        <w:spacing w:line="336" w:lineRule="auto"/>
        <w:rPr>
          <w:color w:val="auto"/>
          <w:highlight w:val="none"/>
        </w:rPr>
      </w:pPr>
    </w:p>
    <w:p w14:paraId="11EEA61C">
      <w:pPr>
        <w:spacing w:before="91" w:line="219" w:lineRule="auto"/>
        <w:ind w:left="2472"/>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供应商的类似业绩证明材料</w:t>
      </w:r>
    </w:p>
    <w:p w14:paraId="643F2D46">
      <w:pPr>
        <w:pStyle w:val="6"/>
        <w:spacing w:line="334" w:lineRule="auto"/>
        <w:rPr>
          <w:color w:val="auto"/>
          <w:highlight w:val="none"/>
        </w:rPr>
      </w:pPr>
    </w:p>
    <w:p w14:paraId="180943EE">
      <w:pPr>
        <w:pStyle w:val="6"/>
        <w:spacing w:line="334" w:lineRule="auto"/>
        <w:rPr>
          <w:color w:val="auto"/>
          <w:highlight w:val="none"/>
        </w:rPr>
      </w:pPr>
    </w:p>
    <w:p w14:paraId="664B7869">
      <w:pPr>
        <w:spacing w:before="78" w:line="219" w:lineRule="auto"/>
        <w:ind w:left="514"/>
        <w:outlineLvl w:val="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供应商提供近三年（2022</w:t>
      </w:r>
      <w:r>
        <w:rPr>
          <w:rFonts w:ascii="宋体" w:hAnsi="宋体" w:eastAsia="宋体" w:cs="宋体"/>
          <w:color w:val="auto"/>
          <w:spacing w:val="-49"/>
          <w:sz w:val="24"/>
          <w:szCs w:val="24"/>
          <w:highlight w:val="none"/>
        </w:rPr>
        <w:t xml:space="preserve"> </w:t>
      </w:r>
      <w:r>
        <w:rPr>
          <w:rFonts w:ascii="宋体" w:hAnsi="宋体" w:eastAsia="宋体" w:cs="宋体"/>
          <w:color w:val="auto"/>
          <w:spacing w:val="-1"/>
          <w:sz w:val="24"/>
          <w:szCs w:val="24"/>
          <w:highlight w:val="none"/>
        </w:rPr>
        <w:t>年01</w:t>
      </w:r>
      <w:r>
        <w:rPr>
          <w:rFonts w:ascii="宋体" w:hAnsi="宋体" w:eastAsia="宋体" w:cs="宋体"/>
          <w:color w:val="auto"/>
          <w:spacing w:val="-45"/>
          <w:sz w:val="24"/>
          <w:szCs w:val="24"/>
          <w:highlight w:val="none"/>
        </w:rPr>
        <w:t xml:space="preserve"> </w:t>
      </w:r>
      <w:r>
        <w:rPr>
          <w:rFonts w:ascii="宋体" w:hAnsi="宋体" w:eastAsia="宋体" w:cs="宋体"/>
          <w:color w:val="auto"/>
          <w:spacing w:val="-1"/>
          <w:sz w:val="24"/>
          <w:szCs w:val="24"/>
          <w:highlight w:val="none"/>
        </w:rPr>
        <w:t>月</w:t>
      </w:r>
      <w:r>
        <w:rPr>
          <w:rFonts w:ascii="宋体" w:hAnsi="宋体" w:eastAsia="宋体" w:cs="宋体"/>
          <w:color w:val="auto"/>
          <w:spacing w:val="-49"/>
          <w:sz w:val="24"/>
          <w:szCs w:val="24"/>
          <w:highlight w:val="none"/>
        </w:rPr>
        <w:t xml:space="preserve"> </w:t>
      </w:r>
      <w:r>
        <w:rPr>
          <w:rFonts w:ascii="宋体" w:hAnsi="宋体" w:eastAsia="宋体" w:cs="宋体"/>
          <w:color w:val="auto"/>
          <w:spacing w:val="-1"/>
          <w:sz w:val="24"/>
          <w:szCs w:val="24"/>
          <w:highlight w:val="none"/>
        </w:rPr>
        <w:t>01 日至今）</w:t>
      </w:r>
      <w:r>
        <w:rPr>
          <w:rFonts w:ascii="宋体" w:hAnsi="宋体" w:eastAsia="宋体" w:cs="宋体"/>
          <w:color w:val="auto"/>
          <w:spacing w:val="-2"/>
          <w:sz w:val="24"/>
          <w:szCs w:val="24"/>
          <w:highlight w:val="none"/>
        </w:rPr>
        <w:t>的类似业绩证明材料。类似</w:t>
      </w:r>
    </w:p>
    <w:p w14:paraId="1D016BB2">
      <w:pPr>
        <w:spacing w:before="183" w:line="360" w:lineRule="auto"/>
        <w:ind w:left="79" w:right="109" w:hanging="46"/>
        <w:rPr>
          <w:rFonts w:ascii="宋体" w:hAnsi="宋体" w:eastAsia="宋体" w:cs="宋体"/>
          <w:color w:val="auto"/>
          <w:spacing w:val="-2"/>
          <w:sz w:val="24"/>
          <w:szCs w:val="24"/>
          <w:highlight w:val="none"/>
        </w:rPr>
      </w:pPr>
      <w:r>
        <w:rPr>
          <w:rFonts w:ascii="宋体" w:hAnsi="宋体" w:eastAsia="宋体" w:cs="宋体"/>
          <w:color w:val="auto"/>
          <w:sz w:val="24"/>
          <w:szCs w:val="24"/>
          <w:highlight w:val="none"/>
        </w:rPr>
        <w:t>业绩是指与采购项目在产品类型、使用功能、合同规模</w:t>
      </w:r>
      <w:r>
        <w:rPr>
          <w:rFonts w:ascii="宋体" w:hAnsi="宋体" w:eastAsia="宋体" w:cs="宋体"/>
          <w:color w:val="auto"/>
          <w:spacing w:val="-1"/>
          <w:sz w:val="24"/>
          <w:szCs w:val="24"/>
          <w:highlight w:val="none"/>
        </w:rPr>
        <w:t>等方面相同或相近的项</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目。</w:t>
      </w:r>
    </w:p>
    <w:p w14:paraId="6D3CCC2C">
      <w:pPr>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br w:type="page"/>
      </w:r>
    </w:p>
    <w:p w14:paraId="616E1BBE">
      <w:pPr>
        <w:spacing w:before="183" w:line="360" w:lineRule="auto"/>
        <w:ind w:left="79" w:right="109" w:hanging="46"/>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重要提示：17.1《中小企业声明函》、17.2《从业人员声明函》格式仅适用于包一、包二的投标人。包三的供应商无需填写和提交本文件</w:t>
      </w:r>
    </w:p>
    <w:p w14:paraId="319089B4">
      <w:pPr>
        <w:spacing w:before="183" w:line="360" w:lineRule="auto"/>
        <w:ind w:left="79" w:right="109" w:hanging="46"/>
        <w:rPr>
          <w:rFonts w:hint="eastAsia" w:ascii="宋体" w:hAnsi="宋体" w:eastAsia="宋体" w:cs="宋体"/>
          <w:color w:val="auto"/>
          <w:spacing w:val="-2"/>
          <w:sz w:val="24"/>
          <w:szCs w:val="24"/>
          <w:highlight w:val="none"/>
          <w:lang w:val="en-US" w:eastAsia="zh-CN"/>
        </w:rPr>
        <w:sectPr>
          <w:footerReference r:id="rId54" w:type="default"/>
          <w:pgSz w:w="11850" w:h="16781"/>
          <w:pgMar w:top="1425" w:right="1777" w:bottom="1149" w:left="1777" w:header="0" w:footer="987" w:gutter="0"/>
          <w:pgNumType w:fmt="decimal"/>
          <w:cols w:space="720" w:num="1"/>
        </w:sectPr>
      </w:pPr>
    </w:p>
    <w:p w14:paraId="1CEBE9F1">
      <w:pPr>
        <w:spacing w:before="59" w:line="220" w:lineRule="auto"/>
        <w:ind w:left="649"/>
        <w:outlineLvl w:val="1"/>
        <w:rPr>
          <w:rFonts w:hint="default" w:ascii="宋体" w:hAnsi="宋体" w:eastAsia="宋体" w:cs="宋体"/>
          <w:color w:val="auto"/>
          <w:sz w:val="28"/>
          <w:szCs w:val="28"/>
          <w:highlight w:val="none"/>
          <w:lang w:val="en-US" w:eastAsia="zh-CN"/>
        </w:rPr>
      </w:pPr>
      <w:r>
        <w:rPr>
          <w:rFonts w:ascii="宋体" w:hAnsi="宋体" w:eastAsia="宋体" w:cs="宋体"/>
          <w:b/>
          <w:bCs/>
          <w:color w:val="auto"/>
          <w:spacing w:val="-4"/>
          <w:sz w:val="30"/>
          <w:szCs w:val="30"/>
          <w:highlight w:val="none"/>
        </w:rPr>
        <w:t>（17.1）</w:t>
      </w:r>
      <w:r>
        <w:rPr>
          <w:rFonts w:ascii="宋体" w:hAnsi="宋体" w:eastAsia="宋体" w:cs="宋体"/>
          <w:b/>
          <w:bCs/>
          <w:color w:val="auto"/>
          <w:spacing w:val="-4"/>
          <w:sz w:val="28"/>
          <w:szCs w:val="28"/>
          <w:highlight w:val="none"/>
        </w:rPr>
        <w:t>中小企业声明函（货物）</w:t>
      </w:r>
    </w:p>
    <w:p w14:paraId="52BA16A8">
      <w:pPr>
        <w:pStyle w:val="6"/>
        <w:spacing w:line="391" w:lineRule="auto"/>
        <w:rPr>
          <w:color w:val="auto"/>
          <w:highlight w:val="none"/>
        </w:rPr>
      </w:pPr>
    </w:p>
    <w:p w14:paraId="6159CF9D">
      <w:pPr>
        <w:adjustRightInd w:val="0"/>
        <w:snapToGrid w:val="0"/>
        <w:spacing w:line="440" w:lineRule="exact"/>
        <w:ind w:left="8152" w:hanging="8124" w:hangingChars="2900"/>
        <w:jc w:val="center"/>
        <w:rPr>
          <w:rFonts w:hint="eastAsia"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中小企业声明函（货物）</w:t>
      </w:r>
    </w:p>
    <w:p w14:paraId="4F7B2879">
      <w:pPr>
        <w:adjustRightInd w:val="0"/>
        <w:snapToGrid w:val="0"/>
        <w:spacing w:line="440" w:lineRule="exact"/>
        <w:ind w:firstLine="420" w:firstLineChars="200"/>
        <w:rPr>
          <w:rFonts w:hint="eastAsia" w:ascii="宋体" w:hAnsi="宋体" w:cs="宋体"/>
          <w:bCs/>
          <w:color w:val="000000"/>
          <w:kern w:val="0"/>
          <w:highlight w:val="none"/>
        </w:rPr>
      </w:pPr>
    </w:p>
    <w:p w14:paraId="60F2A685">
      <w:pPr>
        <w:adjustRightInd w:val="0"/>
        <w:snapToGrid w:val="0"/>
        <w:spacing w:line="360" w:lineRule="auto"/>
        <w:ind w:firstLine="420" w:firstLineChars="200"/>
        <w:rPr>
          <w:rFonts w:hint="eastAsia" w:ascii="宋体" w:hAnsi="宋体" w:cs="宋体"/>
          <w:bCs/>
          <w:color w:val="000000"/>
          <w:kern w:val="0"/>
          <w:highlight w:val="none"/>
        </w:rPr>
      </w:pPr>
      <w:r>
        <w:rPr>
          <w:rFonts w:hint="eastAsia" w:ascii="宋体" w:hAnsi="宋体" w:cs="宋体"/>
          <w:bCs/>
          <w:color w:val="000000"/>
          <w:kern w:val="0"/>
          <w:highlight w:val="none"/>
        </w:rPr>
        <w:t>本公司郑重声明，根据《政府采购促进中小企业发展管理办法》（财库﹝2020﹞46 号）的规定，本公司参加</w:t>
      </w:r>
      <w:r>
        <w:rPr>
          <w:rFonts w:hint="eastAsia" w:ascii="宋体" w:hAnsi="宋体" w:cs="宋体"/>
          <w:bCs/>
          <w:color w:val="000000"/>
          <w:kern w:val="0"/>
          <w:highlight w:val="none"/>
          <w:u w:val="single"/>
        </w:rPr>
        <w:t>（单位名称）</w:t>
      </w:r>
      <w:r>
        <w:rPr>
          <w:rFonts w:hint="eastAsia" w:ascii="宋体" w:hAnsi="宋体" w:cs="宋体"/>
          <w:bCs/>
          <w:color w:val="000000"/>
          <w:kern w:val="0"/>
          <w:highlight w:val="none"/>
        </w:rPr>
        <w:t>的</w:t>
      </w:r>
      <w:r>
        <w:rPr>
          <w:rFonts w:hint="eastAsia" w:ascii="宋体" w:hAnsi="宋体" w:cs="宋体"/>
          <w:bCs/>
          <w:color w:val="000000"/>
          <w:kern w:val="0"/>
          <w:highlight w:val="none"/>
          <w:u w:val="single"/>
        </w:rPr>
        <w:t>（项目名称）</w:t>
      </w:r>
      <w:r>
        <w:rPr>
          <w:rFonts w:hint="eastAsia" w:ascii="宋体" w:hAnsi="宋体" w:cs="宋体"/>
          <w:bCs/>
          <w:color w:val="000000"/>
          <w:kern w:val="0"/>
          <w:highlight w:val="none"/>
        </w:rPr>
        <w:t>采购活动，提供的货物全部由符合政策要求的中小企业制造。相关企业的具体情况如下：</w:t>
      </w:r>
    </w:p>
    <w:p w14:paraId="1DDA00B8">
      <w:pPr>
        <w:autoSpaceDE w:val="0"/>
        <w:autoSpaceDN w:val="0"/>
        <w:spacing w:line="360" w:lineRule="auto"/>
        <w:ind w:firstLine="420" w:firstLineChars="200"/>
        <w:rPr>
          <w:rFonts w:ascii="宋体" w:hAnsi="宋体" w:cs="宋体"/>
          <w:highlight w:val="none"/>
        </w:rPr>
      </w:pPr>
      <w:r>
        <w:rPr>
          <w:rFonts w:ascii="宋体" w:hAnsi="宋体" w:cs="宋体"/>
          <w:highlight w:val="none"/>
        </w:rPr>
        <w:t>1</w:t>
      </w:r>
      <w:r>
        <w:rPr>
          <w:rFonts w:hint="eastAsia" w:ascii="宋体" w:hAnsi="宋体" w:cs="宋体"/>
          <w:highlight w:val="none"/>
        </w:rPr>
        <w:t>、</w:t>
      </w:r>
      <w:bookmarkStart w:id="22" w:name="_Hlk99472485"/>
      <w:r>
        <w:rPr>
          <w:rFonts w:ascii="宋体" w:hAnsi="宋体" w:cs="宋体"/>
          <w:highlight w:val="none"/>
          <w:u w:val="single"/>
        </w:rPr>
        <w:t xml:space="preserve">（标的名称） </w:t>
      </w:r>
      <w:r>
        <w:rPr>
          <w:rFonts w:ascii="宋体" w:hAnsi="宋体" w:cs="宋体"/>
          <w:highlight w:val="none"/>
        </w:rPr>
        <w:t>，属于</w:t>
      </w:r>
      <w:r>
        <w:rPr>
          <w:rFonts w:ascii="宋体" w:hAnsi="宋体" w:cs="宋体"/>
          <w:highlight w:val="none"/>
          <w:u w:val="single"/>
        </w:rPr>
        <w:t>（</w:t>
      </w:r>
      <w:r>
        <w:rPr>
          <w:rFonts w:hint="eastAsia" w:ascii="宋体" w:hAnsi="宋体" w:eastAsia="宋体" w:cs="宋体"/>
          <w:highlight w:val="none"/>
          <w:u w:val="single"/>
          <w:lang w:eastAsia="zh-CN"/>
        </w:rPr>
        <w:t>制造业</w:t>
      </w:r>
      <w:r>
        <w:rPr>
          <w:rFonts w:ascii="宋体" w:hAnsi="宋体" w:cs="宋体"/>
          <w:highlight w:val="none"/>
          <w:u w:val="single"/>
        </w:rPr>
        <w:t>）</w:t>
      </w:r>
      <w:r>
        <w:rPr>
          <w:rFonts w:ascii="宋体" w:hAnsi="宋体" w:cs="宋体"/>
          <w:highlight w:val="none"/>
        </w:rPr>
        <w:t xml:space="preserve"> 行业；制造商为</w:t>
      </w:r>
      <w:r>
        <w:rPr>
          <w:rFonts w:ascii="宋体" w:hAnsi="宋体" w:cs="宋体"/>
          <w:highlight w:val="none"/>
          <w:u w:val="single"/>
        </w:rPr>
        <w:t>（企业名称）</w:t>
      </w:r>
      <w:r>
        <w:rPr>
          <w:rFonts w:ascii="宋体" w:hAnsi="宋体" w:cs="宋体"/>
          <w:highlight w:val="none"/>
        </w:rPr>
        <w:t>，从业人员</w:t>
      </w:r>
      <w:r>
        <w:rPr>
          <w:rFonts w:ascii="宋体" w:hAnsi="宋体" w:cs="宋体"/>
          <w:highlight w:val="none"/>
          <w:u w:val="single"/>
        </w:rPr>
        <w:t xml:space="preserve">    </w:t>
      </w:r>
      <w:r>
        <w:rPr>
          <w:rFonts w:ascii="宋体" w:hAnsi="宋体" w:cs="宋体"/>
          <w:highlight w:val="none"/>
        </w:rPr>
        <w:t>人，营业收入为</w:t>
      </w:r>
      <w:r>
        <w:rPr>
          <w:rFonts w:ascii="宋体" w:hAnsi="宋体" w:cs="宋体"/>
          <w:highlight w:val="none"/>
          <w:u w:val="single"/>
        </w:rPr>
        <w:t xml:space="preserve">    </w:t>
      </w:r>
      <w:r>
        <w:rPr>
          <w:rFonts w:ascii="宋体" w:hAnsi="宋体" w:cs="宋体"/>
          <w:highlight w:val="none"/>
        </w:rPr>
        <w:t>万元，资产总额为</w:t>
      </w:r>
      <w:r>
        <w:rPr>
          <w:rFonts w:ascii="宋体" w:hAnsi="宋体" w:cs="宋体"/>
          <w:highlight w:val="none"/>
          <w:u w:val="single"/>
        </w:rPr>
        <w:t xml:space="preserve">   </w:t>
      </w:r>
      <w:r>
        <w:rPr>
          <w:rFonts w:ascii="宋体" w:hAnsi="宋体" w:cs="宋体"/>
          <w:highlight w:val="none"/>
        </w:rPr>
        <w:t>万元 ，属于</w:t>
      </w:r>
      <w:r>
        <w:rPr>
          <w:rFonts w:ascii="宋体" w:hAnsi="宋体" w:cs="宋体"/>
          <w:highlight w:val="none"/>
          <w:u w:val="single"/>
        </w:rPr>
        <w:t>（中型企业、小型企业、微型企业）</w:t>
      </w:r>
      <w:r>
        <w:rPr>
          <w:rFonts w:ascii="宋体" w:hAnsi="宋体" w:cs="宋体"/>
          <w:highlight w:val="none"/>
        </w:rPr>
        <w:t xml:space="preserve">； </w:t>
      </w:r>
      <w:bookmarkEnd w:id="22"/>
    </w:p>
    <w:p w14:paraId="0424A242">
      <w:pPr>
        <w:adjustRightInd w:val="0"/>
        <w:snapToGrid w:val="0"/>
        <w:spacing w:line="440" w:lineRule="exact"/>
        <w:ind w:firstLine="420" w:firstLineChars="200"/>
        <w:rPr>
          <w:rFonts w:hint="eastAsia" w:ascii="宋体" w:hAnsi="宋体" w:cs="宋体"/>
          <w:bCs/>
          <w:color w:val="000000"/>
          <w:kern w:val="0"/>
          <w:highlight w:val="none"/>
        </w:rPr>
      </w:pPr>
      <w:r>
        <w:rPr>
          <w:rFonts w:ascii="宋体" w:hAnsi="宋体" w:cs="宋体"/>
          <w:highlight w:val="none"/>
        </w:rPr>
        <w:t>……</w:t>
      </w:r>
    </w:p>
    <w:p w14:paraId="1C5B006D">
      <w:pPr>
        <w:adjustRightInd w:val="0"/>
        <w:snapToGrid w:val="0"/>
        <w:spacing w:line="440" w:lineRule="exact"/>
        <w:ind w:firstLine="420" w:firstLineChars="200"/>
        <w:rPr>
          <w:rFonts w:hint="eastAsia" w:ascii="宋体" w:hAnsi="宋体" w:cs="宋体"/>
          <w:bCs/>
          <w:color w:val="000000"/>
          <w:kern w:val="0"/>
          <w:highlight w:val="none"/>
        </w:rPr>
      </w:pPr>
      <w:r>
        <w:rPr>
          <w:rFonts w:hint="eastAsia" w:ascii="宋体" w:hAnsi="宋体" w:cs="宋体"/>
          <w:bCs/>
          <w:color w:val="000000"/>
          <w:kern w:val="0"/>
          <w:highlight w:val="none"/>
        </w:rPr>
        <w:t>以上企业，不属于大企业的分支机构，不存在控股股东为大企业的情形，也不存在与大企业的负责人为同一人的情形。</w:t>
      </w:r>
    </w:p>
    <w:p w14:paraId="7F17701C">
      <w:pPr>
        <w:adjustRightInd w:val="0"/>
        <w:snapToGrid w:val="0"/>
        <w:spacing w:line="440" w:lineRule="exact"/>
        <w:ind w:firstLine="420" w:firstLineChars="200"/>
        <w:rPr>
          <w:rFonts w:hint="eastAsia" w:ascii="宋体" w:hAnsi="宋体" w:cs="宋体"/>
          <w:b/>
          <w:bCs/>
          <w:color w:val="000000"/>
          <w:kern w:val="0"/>
          <w:highlight w:val="none"/>
          <w:lang w:val="zh-CN"/>
        </w:rPr>
      </w:pPr>
      <w:r>
        <w:rPr>
          <w:rFonts w:hint="eastAsia" w:ascii="宋体" w:hAnsi="宋体" w:cs="宋体"/>
          <w:bCs/>
          <w:color w:val="000000"/>
          <w:kern w:val="0"/>
          <w:highlight w:val="none"/>
        </w:rPr>
        <w:t>本企业对上述声明内容的真实性负责。如有虚假，将依法承担相应责任。</w:t>
      </w:r>
    </w:p>
    <w:p w14:paraId="497D96F8">
      <w:pPr>
        <w:adjustRightInd w:val="0"/>
        <w:snapToGrid w:val="0"/>
        <w:spacing w:line="440" w:lineRule="exact"/>
        <w:ind w:firstLine="420" w:firstLineChars="200"/>
        <w:rPr>
          <w:rFonts w:hint="eastAsia" w:ascii="宋体" w:hAnsi="宋体" w:cs="宋体"/>
          <w:bCs/>
          <w:color w:val="000000"/>
          <w:kern w:val="0"/>
          <w:highlight w:val="none"/>
        </w:rPr>
      </w:pPr>
      <w:r>
        <w:rPr>
          <w:rFonts w:hint="eastAsia" w:ascii="宋体" w:hAnsi="宋体" w:cs="宋体"/>
          <w:bCs/>
          <w:color w:val="000000"/>
          <w:kern w:val="0"/>
          <w:highlight w:val="none"/>
        </w:rPr>
        <w:t>说明：</w:t>
      </w:r>
      <w:r>
        <w:rPr>
          <w:rFonts w:ascii="宋体" w:hAnsi="宋体" w:cs="宋体"/>
          <w:bCs/>
          <w:color w:val="000000"/>
          <w:kern w:val="0"/>
          <w:highlight w:val="none"/>
        </w:rPr>
        <w:t>①从业人员、营业收入、资产总额填报上一年度数据，无上一年度数据的新成立企业可不填报。②如未提供中小企业声明函的，则</w:t>
      </w:r>
      <w:r>
        <w:rPr>
          <w:rFonts w:hint="eastAsia" w:ascii="宋体" w:hAnsi="宋体" w:cs="宋体"/>
          <w:bCs/>
          <w:color w:val="000000"/>
          <w:kern w:val="0"/>
          <w:highlight w:val="none"/>
        </w:rPr>
        <w:t>不享受优惠，但不</w:t>
      </w:r>
      <w:r>
        <w:rPr>
          <w:rFonts w:ascii="宋体" w:hAnsi="宋体" w:cs="宋体"/>
          <w:bCs/>
          <w:color w:val="000000"/>
          <w:kern w:val="0"/>
          <w:highlight w:val="none"/>
        </w:rPr>
        <w:t>影响供应商投标文件的有效性。③投标人参加政府采购活动时，提供虚假中小企业声明函的，以提供虚假材料谋取中标处理。④投标人为非企业单位的，如民办非企业、基金会、协会、服务中心、农村承包经营户、学会等非工商</w:t>
      </w:r>
      <w:r>
        <w:rPr>
          <w:rFonts w:hint="eastAsia" w:ascii="宋体" w:hAnsi="宋体" w:cs="宋体"/>
          <w:bCs/>
          <w:color w:val="000000"/>
          <w:kern w:val="0"/>
          <w:highlight w:val="none"/>
        </w:rPr>
        <w:t>(</w:t>
      </w:r>
      <w:r>
        <w:rPr>
          <w:rFonts w:ascii="宋体" w:hAnsi="宋体" w:cs="宋体"/>
          <w:bCs/>
          <w:color w:val="000000"/>
          <w:kern w:val="0"/>
          <w:highlight w:val="none"/>
        </w:rPr>
        <w:t>市场监管)登记注册的组织均不适用此声明函，不得提供中小企业声明函。</w:t>
      </w:r>
    </w:p>
    <w:p w14:paraId="3F45A817">
      <w:pPr>
        <w:numPr>
          <w:ilvl w:val="0"/>
          <w:numId w:val="0"/>
        </w:numPr>
        <w:spacing w:line="218" w:lineRule="auto"/>
        <w:rPr>
          <w:rFonts w:ascii="宋体" w:hAnsi="宋体" w:eastAsia="宋体" w:cs="宋体"/>
          <w:color w:val="auto"/>
          <w:spacing w:val="-1"/>
          <w:sz w:val="24"/>
          <w:szCs w:val="24"/>
          <w:highlight w:val="none"/>
        </w:rPr>
      </w:pPr>
    </w:p>
    <w:p w14:paraId="2BF15847">
      <w:pPr>
        <w:numPr>
          <w:ilvl w:val="0"/>
          <w:numId w:val="0"/>
        </w:numPr>
        <w:spacing w:line="218" w:lineRule="auto"/>
        <w:rPr>
          <w:rFonts w:ascii="宋体" w:hAnsi="宋体" w:eastAsia="宋体" w:cs="宋体"/>
          <w:color w:val="auto"/>
          <w:spacing w:val="-1"/>
          <w:sz w:val="24"/>
          <w:szCs w:val="24"/>
          <w:highlight w:val="none"/>
        </w:rPr>
      </w:pPr>
    </w:p>
    <w:p w14:paraId="21A2CD9E">
      <w:pPr>
        <w:pStyle w:val="6"/>
        <w:spacing w:line="258" w:lineRule="auto"/>
        <w:rPr>
          <w:color w:val="auto"/>
          <w:highlight w:val="none"/>
        </w:rPr>
      </w:pPr>
    </w:p>
    <w:p w14:paraId="5B31DB13">
      <w:pPr>
        <w:pStyle w:val="6"/>
        <w:spacing w:line="258" w:lineRule="auto"/>
        <w:rPr>
          <w:color w:val="auto"/>
          <w:highlight w:val="none"/>
        </w:rPr>
      </w:pPr>
    </w:p>
    <w:p w14:paraId="0FDAC665">
      <w:pPr>
        <w:pStyle w:val="6"/>
        <w:spacing w:line="258" w:lineRule="auto"/>
        <w:rPr>
          <w:color w:val="auto"/>
          <w:highlight w:val="none"/>
        </w:rPr>
      </w:pPr>
    </w:p>
    <w:p w14:paraId="0619BAA4">
      <w:pPr>
        <w:pStyle w:val="6"/>
        <w:spacing w:line="258" w:lineRule="auto"/>
        <w:rPr>
          <w:color w:val="auto"/>
          <w:highlight w:val="none"/>
        </w:rPr>
      </w:pPr>
    </w:p>
    <w:p w14:paraId="410978BE">
      <w:pPr>
        <w:spacing w:before="79" w:line="219" w:lineRule="auto"/>
        <w:ind w:left="4792"/>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企业名称</w:t>
      </w:r>
      <w:r>
        <w:rPr>
          <w:rFonts w:ascii="宋体" w:hAnsi="宋体" w:eastAsia="宋体" w:cs="宋体"/>
          <w:b/>
          <w:bCs/>
          <w:color w:val="auto"/>
          <w:spacing w:val="-19"/>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b/>
          <w:bCs/>
          <w:color w:val="auto"/>
          <w:spacing w:val="-19"/>
          <w:sz w:val="24"/>
          <w:szCs w:val="24"/>
          <w:highlight w:val="none"/>
        </w:rPr>
        <w:t>（</w:t>
      </w:r>
      <w:r>
        <w:rPr>
          <w:rFonts w:ascii="宋体" w:hAnsi="宋体" w:eastAsia="宋体" w:cs="宋体"/>
          <w:b/>
          <w:bCs/>
          <w:color w:val="auto"/>
          <w:spacing w:val="1"/>
          <w:sz w:val="24"/>
          <w:szCs w:val="24"/>
          <w:highlight w:val="none"/>
        </w:rPr>
        <w:t>公章）</w:t>
      </w:r>
    </w:p>
    <w:p w14:paraId="47760B44">
      <w:pPr>
        <w:spacing w:before="183" w:line="219" w:lineRule="auto"/>
        <w:ind w:left="3827"/>
        <w:outlineLvl w:val="0"/>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企业法定代表人</w:t>
      </w:r>
      <w:r>
        <w:rPr>
          <w:rFonts w:ascii="宋体" w:hAnsi="宋体" w:eastAsia="宋体" w:cs="宋体"/>
          <w:b/>
          <w:bCs/>
          <w:color w:val="auto"/>
          <w:spacing w:val="-14"/>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b/>
          <w:bCs/>
          <w:color w:val="auto"/>
          <w:spacing w:val="-14"/>
          <w:sz w:val="24"/>
          <w:szCs w:val="24"/>
          <w:highlight w:val="none"/>
        </w:rPr>
        <w:t>（</w:t>
      </w:r>
      <w:r>
        <w:rPr>
          <w:rFonts w:ascii="宋体" w:hAnsi="宋体" w:eastAsia="宋体" w:cs="宋体"/>
          <w:b/>
          <w:bCs/>
          <w:color w:val="auto"/>
          <w:spacing w:val="-1"/>
          <w:sz w:val="24"/>
          <w:szCs w:val="24"/>
          <w:highlight w:val="none"/>
        </w:rPr>
        <w:t>签字或盖章）</w:t>
      </w:r>
    </w:p>
    <w:p w14:paraId="5913BB73">
      <w:pPr>
        <w:spacing w:before="182" w:line="219" w:lineRule="auto"/>
        <w:ind w:left="4818"/>
        <w:outlineLvl w:val="1"/>
        <w:rPr>
          <w:rFonts w:ascii="宋体" w:hAnsi="宋体" w:eastAsia="宋体" w:cs="宋体"/>
          <w:color w:val="auto"/>
          <w:sz w:val="24"/>
          <w:szCs w:val="24"/>
          <w:highlight w:val="none"/>
        </w:rPr>
      </w:pPr>
      <w:r>
        <w:rPr>
          <w:rFonts w:ascii="宋体" w:hAnsi="宋体" w:eastAsia="宋体" w:cs="宋体"/>
          <w:b/>
          <w:bCs/>
          <w:color w:val="auto"/>
          <w:spacing w:val="-12"/>
          <w:sz w:val="24"/>
          <w:szCs w:val="24"/>
          <w:highlight w:val="none"/>
        </w:rPr>
        <w:t>年</w:t>
      </w:r>
      <w:r>
        <w:rPr>
          <w:rFonts w:ascii="宋体" w:hAnsi="宋体" w:eastAsia="宋体" w:cs="宋体"/>
          <w:color w:val="auto"/>
          <w:spacing w:val="9"/>
          <w:sz w:val="24"/>
          <w:szCs w:val="24"/>
          <w:highlight w:val="none"/>
        </w:rPr>
        <w:t xml:space="preserve">  </w:t>
      </w:r>
      <w:r>
        <w:rPr>
          <w:rFonts w:ascii="宋体" w:hAnsi="宋体" w:eastAsia="宋体" w:cs="宋体"/>
          <w:b/>
          <w:bCs/>
          <w:color w:val="auto"/>
          <w:spacing w:val="-12"/>
          <w:sz w:val="24"/>
          <w:szCs w:val="24"/>
          <w:highlight w:val="none"/>
        </w:rPr>
        <w:t>月</w:t>
      </w:r>
      <w:r>
        <w:rPr>
          <w:rFonts w:ascii="宋体" w:hAnsi="宋体" w:eastAsia="宋体" w:cs="宋体"/>
          <w:color w:val="auto"/>
          <w:spacing w:val="27"/>
          <w:sz w:val="24"/>
          <w:szCs w:val="24"/>
          <w:highlight w:val="none"/>
        </w:rPr>
        <w:t xml:space="preserve">  </w:t>
      </w:r>
      <w:r>
        <w:rPr>
          <w:rFonts w:ascii="宋体" w:hAnsi="宋体" w:eastAsia="宋体" w:cs="宋体"/>
          <w:b/>
          <w:bCs/>
          <w:color w:val="auto"/>
          <w:spacing w:val="-12"/>
          <w:sz w:val="24"/>
          <w:szCs w:val="24"/>
          <w:highlight w:val="none"/>
        </w:rPr>
        <w:t>日</w:t>
      </w:r>
    </w:p>
    <w:p w14:paraId="37A59A06">
      <w:pPr>
        <w:spacing w:line="219" w:lineRule="auto"/>
        <w:rPr>
          <w:rFonts w:ascii="宋体" w:hAnsi="宋体" w:eastAsia="宋体" w:cs="宋体"/>
          <w:color w:val="auto"/>
          <w:sz w:val="24"/>
          <w:szCs w:val="24"/>
          <w:highlight w:val="none"/>
        </w:rPr>
        <w:sectPr>
          <w:footerReference r:id="rId55" w:type="default"/>
          <w:pgSz w:w="11850" w:h="16781"/>
          <w:pgMar w:top="1425" w:right="1722" w:bottom="1149" w:left="1777" w:header="0" w:footer="987" w:gutter="0"/>
          <w:pgNumType w:fmt="decimal"/>
          <w:cols w:space="720" w:num="1"/>
        </w:sectPr>
      </w:pPr>
    </w:p>
    <w:p w14:paraId="4432ACFE">
      <w:pPr>
        <w:spacing w:before="59" w:line="220" w:lineRule="auto"/>
        <w:ind w:left="649"/>
        <w:outlineLvl w:val="1"/>
        <w:rPr>
          <w:rFonts w:hint="default" w:ascii="宋体" w:hAnsi="宋体" w:eastAsia="宋体" w:cs="宋体"/>
          <w:color w:val="auto"/>
          <w:sz w:val="28"/>
          <w:szCs w:val="28"/>
          <w:highlight w:val="none"/>
          <w:lang w:val="en-US" w:eastAsia="zh-CN"/>
        </w:rPr>
      </w:pPr>
      <w:bookmarkStart w:id="23" w:name="bookmark20"/>
      <w:bookmarkEnd w:id="23"/>
      <w:r>
        <w:rPr>
          <w:rFonts w:ascii="宋体" w:hAnsi="宋体" w:eastAsia="宋体" w:cs="宋体"/>
          <w:b/>
          <w:bCs/>
          <w:color w:val="auto"/>
          <w:spacing w:val="-4"/>
          <w:sz w:val="30"/>
          <w:szCs w:val="30"/>
          <w:highlight w:val="none"/>
        </w:rPr>
        <w:t>（17.2）从业人员声明函</w:t>
      </w:r>
    </w:p>
    <w:p w14:paraId="37B96CF4">
      <w:pPr>
        <w:spacing w:before="60" w:line="219" w:lineRule="auto"/>
        <w:ind w:left="49"/>
        <w:outlineLvl w:val="0"/>
        <w:rPr>
          <w:rFonts w:ascii="宋体" w:hAnsi="宋体" w:eastAsia="宋体" w:cs="宋体"/>
          <w:color w:val="auto"/>
          <w:sz w:val="30"/>
          <w:szCs w:val="30"/>
          <w:highlight w:val="none"/>
        </w:rPr>
      </w:pPr>
    </w:p>
    <w:p w14:paraId="27D21A30">
      <w:pPr>
        <w:pStyle w:val="6"/>
        <w:spacing w:line="318" w:lineRule="auto"/>
        <w:rPr>
          <w:color w:val="auto"/>
          <w:highlight w:val="none"/>
        </w:rPr>
      </w:pPr>
    </w:p>
    <w:p w14:paraId="756126A3">
      <w:pPr>
        <w:pStyle w:val="6"/>
        <w:spacing w:line="319" w:lineRule="auto"/>
        <w:rPr>
          <w:color w:val="auto"/>
          <w:highlight w:val="none"/>
        </w:rPr>
      </w:pPr>
    </w:p>
    <w:p w14:paraId="668501CA">
      <w:pPr>
        <w:spacing w:before="91" w:line="220" w:lineRule="auto"/>
        <w:ind w:left="3176"/>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从业人员声明函</w:t>
      </w:r>
    </w:p>
    <w:p w14:paraId="40DD10DB">
      <w:pPr>
        <w:pStyle w:val="6"/>
        <w:spacing w:line="250" w:lineRule="auto"/>
        <w:rPr>
          <w:color w:val="auto"/>
          <w:highlight w:val="none"/>
        </w:rPr>
      </w:pPr>
    </w:p>
    <w:p w14:paraId="073F84AA">
      <w:pPr>
        <w:pStyle w:val="6"/>
        <w:spacing w:line="250" w:lineRule="auto"/>
        <w:rPr>
          <w:color w:val="auto"/>
          <w:highlight w:val="none"/>
        </w:rPr>
      </w:pPr>
    </w:p>
    <w:p w14:paraId="7C66A341">
      <w:pPr>
        <w:spacing w:before="78" w:line="219" w:lineRule="auto"/>
        <w:ind w:left="3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致：采购代理机构</w:t>
      </w:r>
    </w:p>
    <w:p w14:paraId="4D986D92">
      <w:pPr>
        <w:spacing w:before="156" w:line="338" w:lineRule="auto"/>
        <w:ind w:left="32" w:right="25" w:firstLine="478"/>
        <w:jc w:val="both"/>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本公司郑重声明：根据《政府采购促进中小企业发展暂行办法》</w:t>
      </w:r>
      <w:r>
        <w:rPr>
          <w:rFonts w:ascii="宋体" w:hAnsi="宋体" w:eastAsia="宋体" w:cs="宋体"/>
          <w:color w:val="auto"/>
          <w:spacing w:val="-82"/>
          <w:sz w:val="24"/>
          <w:szCs w:val="24"/>
          <w:highlight w:val="none"/>
        </w:rPr>
        <w:t xml:space="preserve"> </w:t>
      </w:r>
      <w:r>
        <w:rPr>
          <w:rFonts w:ascii="宋体" w:hAnsi="宋体" w:eastAsia="宋体" w:cs="宋体"/>
          <w:color w:val="auto"/>
          <w:spacing w:val="9"/>
          <w:sz w:val="24"/>
          <w:szCs w:val="24"/>
          <w:highlight w:val="none"/>
        </w:rPr>
        <w:t>（财库</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[2011]181</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号）、《工业和信息部、国家统计局、国家发展和改革委员会</w:t>
      </w:r>
      <w:r>
        <w:rPr>
          <w:rFonts w:ascii="宋体" w:hAnsi="宋体" w:eastAsia="宋体" w:cs="宋体"/>
          <w:color w:val="auto"/>
          <w:spacing w:val="-4"/>
          <w:sz w:val="24"/>
          <w:szCs w:val="24"/>
          <w:highlight w:val="none"/>
        </w:rPr>
        <w:t>、财政</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 xml:space="preserve">部关于印发中小企业划型标准规定的通知》（工信部联企业[2011]300 </w:t>
      </w:r>
      <w:r>
        <w:rPr>
          <w:rFonts w:ascii="宋体" w:hAnsi="宋体" w:eastAsia="宋体" w:cs="宋体"/>
          <w:color w:val="auto"/>
          <w:spacing w:val="1"/>
          <w:sz w:val="24"/>
          <w:szCs w:val="24"/>
          <w:highlight w:val="none"/>
        </w:rPr>
        <w:t>号）规</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定，本公司从业人员数为</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94"/>
          <w:sz w:val="24"/>
          <w:szCs w:val="24"/>
          <w:highlight w:val="none"/>
        </w:rPr>
        <w:t xml:space="preserve"> </w:t>
      </w:r>
      <w:r>
        <w:rPr>
          <w:rFonts w:ascii="宋体" w:hAnsi="宋体" w:eastAsia="宋体" w:cs="宋体"/>
          <w:color w:val="auto"/>
          <w:spacing w:val="-2"/>
          <w:sz w:val="24"/>
          <w:szCs w:val="24"/>
          <w:highlight w:val="none"/>
        </w:rPr>
        <w:t>人。</w:t>
      </w:r>
    </w:p>
    <w:p w14:paraId="318183EF">
      <w:pPr>
        <w:spacing w:before="1" w:line="218" w:lineRule="auto"/>
        <w:ind w:left="51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本公司对上述声明的真实性负责，如有虚假，将依法承担相应责任。</w:t>
      </w:r>
    </w:p>
    <w:p w14:paraId="1C7322C5">
      <w:pPr>
        <w:pStyle w:val="6"/>
        <w:spacing w:line="271" w:lineRule="auto"/>
        <w:rPr>
          <w:color w:val="auto"/>
          <w:highlight w:val="none"/>
        </w:rPr>
      </w:pPr>
    </w:p>
    <w:p w14:paraId="0369C5E3">
      <w:pPr>
        <w:pStyle w:val="6"/>
        <w:spacing w:line="272" w:lineRule="auto"/>
        <w:rPr>
          <w:color w:val="auto"/>
          <w:highlight w:val="none"/>
        </w:rPr>
      </w:pPr>
    </w:p>
    <w:p w14:paraId="5AE8685C">
      <w:pPr>
        <w:pStyle w:val="6"/>
        <w:spacing w:line="272" w:lineRule="auto"/>
        <w:rPr>
          <w:color w:val="auto"/>
          <w:highlight w:val="none"/>
        </w:rPr>
      </w:pPr>
    </w:p>
    <w:p w14:paraId="4AAEF68E">
      <w:pPr>
        <w:pStyle w:val="6"/>
        <w:spacing w:line="272" w:lineRule="auto"/>
        <w:rPr>
          <w:color w:val="auto"/>
          <w:highlight w:val="none"/>
        </w:rPr>
      </w:pPr>
    </w:p>
    <w:p w14:paraId="11358ED1">
      <w:pPr>
        <w:pStyle w:val="6"/>
        <w:spacing w:line="272" w:lineRule="auto"/>
        <w:rPr>
          <w:color w:val="auto"/>
          <w:highlight w:val="none"/>
        </w:rPr>
      </w:pPr>
    </w:p>
    <w:p w14:paraId="7BB19874">
      <w:pPr>
        <w:spacing w:before="78" w:line="219" w:lineRule="auto"/>
        <w:ind w:left="1928"/>
        <w:outlineLvl w:val="1"/>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制造（生产）企业名称</w:t>
      </w:r>
      <w:r>
        <w:rPr>
          <w:rFonts w:ascii="宋体" w:hAnsi="宋体" w:eastAsia="宋体" w:cs="宋体"/>
          <w:b/>
          <w:bCs/>
          <w:color w:val="auto"/>
          <w:spacing w:val="-19"/>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19"/>
          <w:sz w:val="24"/>
          <w:szCs w:val="24"/>
          <w:highlight w:val="none"/>
        </w:rPr>
        <w:t>（</w:t>
      </w:r>
      <w:r>
        <w:rPr>
          <w:rFonts w:ascii="宋体" w:hAnsi="宋体" w:eastAsia="宋体" w:cs="宋体"/>
          <w:b/>
          <w:bCs/>
          <w:color w:val="auto"/>
          <w:sz w:val="24"/>
          <w:szCs w:val="24"/>
          <w:highlight w:val="none"/>
        </w:rPr>
        <w:t>公章）</w:t>
      </w:r>
    </w:p>
    <w:p w14:paraId="04A0F45A">
      <w:pPr>
        <w:spacing w:before="184" w:line="219" w:lineRule="auto"/>
        <w:ind w:left="1566"/>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制造（生产）企业法定代表人</w:t>
      </w:r>
      <w:r>
        <w:rPr>
          <w:rFonts w:ascii="宋体" w:hAnsi="宋体" w:eastAsia="宋体" w:cs="宋体"/>
          <w:b/>
          <w:bCs/>
          <w:color w:val="auto"/>
          <w:spacing w:val="-14"/>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14"/>
          <w:sz w:val="24"/>
          <w:szCs w:val="24"/>
          <w:highlight w:val="none"/>
        </w:rPr>
        <w:t>（</w:t>
      </w:r>
      <w:r>
        <w:rPr>
          <w:rFonts w:ascii="宋体" w:hAnsi="宋体" w:eastAsia="宋体" w:cs="宋体"/>
          <w:b/>
          <w:bCs/>
          <w:color w:val="auto"/>
          <w:spacing w:val="-1"/>
          <w:sz w:val="24"/>
          <w:szCs w:val="24"/>
          <w:highlight w:val="none"/>
        </w:rPr>
        <w:t>签字）</w:t>
      </w:r>
    </w:p>
    <w:p w14:paraId="34F7A1DD">
      <w:pPr>
        <w:spacing w:before="181" w:line="219" w:lineRule="auto"/>
        <w:ind w:left="3313"/>
        <w:rPr>
          <w:rFonts w:ascii="宋体" w:hAnsi="宋体" w:eastAsia="宋体" w:cs="宋体"/>
          <w:color w:val="auto"/>
          <w:sz w:val="24"/>
          <w:szCs w:val="24"/>
          <w:highlight w:val="none"/>
        </w:rPr>
      </w:pPr>
      <w:r>
        <w:rPr>
          <w:rFonts w:ascii="宋体" w:hAnsi="宋体" w:eastAsia="宋体" w:cs="宋体"/>
          <w:b/>
          <w:bCs/>
          <w:color w:val="auto"/>
          <w:spacing w:val="-12"/>
          <w:sz w:val="24"/>
          <w:szCs w:val="24"/>
          <w:highlight w:val="none"/>
        </w:rPr>
        <w:t>年</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12"/>
          <w:sz w:val="24"/>
          <w:szCs w:val="24"/>
          <w:highlight w:val="none"/>
        </w:rPr>
        <w:t>月</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12"/>
          <w:sz w:val="24"/>
          <w:szCs w:val="24"/>
          <w:highlight w:val="none"/>
        </w:rPr>
        <w:t>日</w:t>
      </w:r>
    </w:p>
    <w:p w14:paraId="00B9A5BB">
      <w:pPr>
        <w:spacing w:line="219" w:lineRule="auto"/>
        <w:rPr>
          <w:rFonts w:ascii="宋体" w:hAnsi="宋体" w:eastAsia="宋体" w:cs="宋体"/>
          <w:color w:val="auto"/>
          <w:sz w:val="24"/>
          <w:szCs w:val="24"/>
          <w:highlight w:val="none"/>
        </w:rPr>
        <w:sectPr>
          <w:footerReference r:id="rId56" w:type="default"/>
          <w:pgSz w:w="11850" w:h="16781"/>
          <w:pgMar w:top="1425" w:right="1777" w:bottom="1149" w:left="1777" w:header="0" w:footer="987" w:gutter="0"/>
          <w:pgNumType w:fmt="decimal"/>
          <w:cols w:space="720" w:num="1"/>
        </w:sectPr>
      </w:pPr>
    </w:p>
    <w:p w14:paraId="2566E6E7">
      <w:pPr>
        <w:spacing w:before="60" w:line="219" w:lineRule="auto"/>
        <w:ind w:left="44"/>
        <w:outlineLvl w:val="0"/>
        <w:rPr>
          <w:rFonts w:ascii="宋体" w:hAnsi="宋体" w:eastAsia="宋体" w:cs="宋体"/>
          <w:color w:val="auto"/>
          <w:sz w:val="30"/>
          <w:szCs w:val="30"/>
          <w:highlight w:val="none"/>
        </w:rPr>
      </w:pPr>
      <w:bookmarkStart w:id="24" w:name="bookmark21"/>
      <w:bookmarkEnd w:id="24"/>
      <w:r>
        <w:rPr>
          <w:rFonts w:ascii="宋体" w:hAnsi="宋体" w:eastAsia="宋体" w:cs="宋体"/>
          <w:b/>
          <w:bCs/>
          <w:color w:val="auto"/>
          <w:spacing w:val="-4"/>
          <w:sz w:val="28"/>
          <w:szCs w:val="28"/>
          <w:highlight w:val="none"/>
        </w:rPr>
        <w:t>（18）</w:t>
      </w:r>
      <w:r>
        <w:rPr>
          <w:rFonts w:ascii="宋体" w:hAnsi="宋体" w:eastAsia="宋体" w:cs="宋体"/>
          <w:b/>
          <w:bCs/>
          <w:color w:val="auto"/>
          <w:spacing w:val="-4"/>
          <w:sz w:val="30"/>
          <w:szCs w:val="30"/>
          <w:highlight w:val="none"/>
        </w:rPr>
        <w:t>残疾人福利性单位声明函</w:t>
      </w:r>
    </w:p>
    <w:p w14:paraId="60D10296">
      <w:pPr>
        <w:pStyle w:val="6"/>
        <w:spacing w:line="331" w:lineRule="auto"/>
        <w:rPr>
          <w:color w:val="auto"/>
          <w:highlight w:val="none"/>
        </w:rPr>
      </w:pPr>
    </w:p>
    <w:p w14:paraId="406EC330">
      <w:pPr>
        <w:pStyle w:val="6"/>
        <w:spacing w:line="332" w:lineRule="auto"/>
        <w:rPr>
          <w:color w:val="auto"/>
          <w:highlight w:val="none"/>
        </w:rPr>
      </w:pPr>
    </w:p>
    <w:p w14:paraId="083A403F">
      <w:pPr>
        <w:spacing w:before="92" w:line="220" w:lineRule="auto"/>
        <w:ind w:left="2611"/>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残疾人福利性单位声明函</w:t>
      </w:r>
    </w:p>
    <w:p w14:paraId="6D270F3F">
      <w:pPr>
        <w:pStyle w:val="6"/>
        <w:spacing w:line="381" w:lineRule="auto"/>
        <w:rPr>
          <w:color w:val="auto"/>
          <w:highlight w:val="none"/>
        </w:rPr>
      </w:pPr>
    </w:p>
    <w:p w14:paraId="70463BCE">
      <w:pPr>
        <w:spacing w:before="78" w:line="219" w:lineRule="auto"/>
        <w:ind w:left="3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致：采购代理机构</w:t>
      </w:r>
    </w:p>
    <w:p w14:paraId="640E15F1">
      <w:pPr>
        <w:pStyle w:val="6"/>
        <w:spacing w:line="266" w:lineRule="auto"/>
        <w:rPr>
          <w:color w:val="auto"/>
          <w:highlight w:val="none"/>
        </w:rPr>
      </w:pPr>
    </w:p>
    <w:p w14:paraId="74569650">
      <w:pPr>
        <w:pStyle w:val="6"/>
        <w:spacing w:line="266" w:lineRule="auto"/>
        <w:rPr>
          <w:color w:val="auto"/>
          <w:highlight w:val="none"/>
        </w:rPr>
      </w:pPr>
    </w:p>
    <w:p w14:paraId="46C4E7CE">
      <w:pPr>
        <w:spacing w:before="78" w:line="359" w:lineRule="auto"/>
        <w:ind w:left="33" w:right="25" w:firstLine="481"/>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本单位郑重声明，根据《财政部、民政部、中国残疾人联合会关于促进残</w:t>
      </w:r>
      <w:r>
        <w:rPr>
          <w:rFonts w:ascii="宋体" w:hAnsi="宋体" w:eastAsia="宋体" w:cs="宋体"/>
          <w:color w:val="auto"/>
          <w:spacing w:val="8"/>
          <w:sz w:val="24"/>
          <w:szCs w:val="24"/>
          <w:highlight w:val="none"/>
        </w:rPr>
        <w:t xml:space="preserve"> </w:t>
      </w:r>
      <w:r>
        <w:rPr>
          <w:rFonts w:ascii="宋体" w:hAnsi="宋体" w:eastAsia="宋体" w:cs="宋体"/>
          <w:color w:val="auto"/>
          <w:spacing w:val="-3"/>
          <w:sz w:val="24"/>
          <w:szCs w:val="24"/>
          <w:highlight w:val="none"/>
        </w:rPr>
        <w:t>疾人就业政府采购政策的通知》（财库〔2017〕141</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号）的规定</w:t>
      </w:r>
      <w:r>
        <w:rPr>
          <w:rFonts w:ascii="宋体" w:hAnsi="宋体" w:eastAsia="宋体" w:cs="宋体"/>
          <w:color w:val="auto"/>
          <w:spacing w:val="-4"/>
          <w:sz w:val="24"/>
          <w:szCs w:val="24"/>
          <w:highlight w:val="none"/>
        </w:rPr>
        <w:t>，本单位为符合</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条件的残疾人福利性单位，本单位在职职工</w:t>
      </w:r>
      <w:r>
        <w:rPr>
          <w:rFonts w:ascii="宋体" w:hAnsi="宋体" w:eastAsia="宋体" w:cs="宋体"/>
          <w:color w:val="auto"/>
          <w:spacing w:val="-2"/>
          <w:sz w:val="24"/>
          <w:szCs w:val="24"/>
          <w:highlight w:val="none"/>
        </w:rPr>
        <w:t>人数为</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2"/>
          <w:sz w:val="24"/>
          <w:szCs w:val="24"/>
          <w:highlight w:val="none"/>
        </w:rPr>
        <w:t>人，安置的残疾人人</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数</w:t>
      </w:r>
      <w:r>
        <w:rPr>
          <w:rFonts w:ascii="宋体" w:hAnsi="宋体" w:eastAsia="宋体" w:cs="宋体"/>
          <w:color w:val="auto"/>
          <w:spacing w:val="-114"/>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3"/>
          <w:sz w:val="24"/>
          <w:szCs w:val="24"/>
          <w:highlight w:val="none"/>
        </w:rPr>
        <w:t xml:space="preserve"> </w:t>
      </w:r>
      <w:r>
        <w:rPr>
          <w:rFonts w:ascii="宋体" w:hAnsi="宋体" w:eastAsia="宋体" w:cs="宋体"/>
          <w:color w:val="auto"/>
          <w:spacing w:val="1"/>
          <w:sz w:val="24"/>
          <w:szCs w:val="24"/>
          <w:highlight w:val="none"/>
        </w:rPr>
        <w:t>人。且本单位参加______单位的______项目采购活动提供本单位制造</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的货物（由本单位承担工程/提供服务</w:t>
      </w:r>
      <w:r>
        <w:rPr>
          <w:rFonts w:ascii="宋体" w:hAnsi="宋体" w:eastAsia="宋体" w:cs="宋体"/>
          <w:color w:val="auto"/>
          <w:spacing w:val="-6"/>
          <w:sz w:val="24"/>
          <w:szCs w:val="24"/>
          <w:highlight w:val="none"/>
        </w:rPr>
        <w:t>），</w:t>
      </w:r>
      <w:r>
        <w:rPr>
          <w:rFonts w:ascii="宋体" w:hAnsi="宋体" w:eastAsia="宋体" w:cs="宋体"/>
          <w:color w:val="auto"/>
          <w:spacing w:val="-1"/>
          <w:sz w:val="24"/>
          <w:szCs w:val="24"/>
          <w:highlight w:val="none"/>
        </w:rPr>
        <w:t>或者提供其他残疾人福利性单位制造</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的货物（不包括使用非残疾人福利性单位注册商标的货物）。</w:t>
      </w:r>
    </w:p>
    <w:p w14:paraId="38737C43">
      <w:pPr>
        <w:spacing w:line="218" w:lineRule="auto"/>
        <w:ind w:left="51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本单位对上述声明的真实性负责。如有虚假，将依法承担相应责任。</w:t>
      </w:r>
    </w:p>
    <w:p w14:paraId="4C2FD345">
      <w:pPr>
        <w:pStyle w:val="6"/>
        <w:spacing w:line="283" w:lineRule="auto"/>
        <w:rPr>
          <w:color w:val="auto"/>
          <w:highlight w:val="none"/>
        </w:rPr>
      </w:pPr>
    </w:p>
    <w:p w14:paraId="5CCB138C">
      <w:pPr>
        <w:pStyle w:val="6"/>
        <w:spacing w:line="284" w:lineRule="auto"/>
        <w:rPr>
          <w:color w:val="auto"/>
          <w:highlight w:val="none"/>
        </w:rPr>
      </w:pPr>
    </w:p>
    <w:p w14:paraId="7383F9DF">
      <w:pPr>
        <w:spacing w:before="78" w:line="219" w:lineRule="auto"/>
        <w:ind w:left="3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注：若无此项内容，可不提供此函。</w:t>
      </w:r>
    </w:p>
    <w:p w14:paraId="6F2ECBBA">
      <w:pPr>
        <w:pStyle w:val="6"/>
        <w:spacing w:line="257" w:lineRule="auto"/>
        <w:rPr>
          <w:color w:val="auto"/>
          <w:highlight w:val="none"/>
        </w:rPr>
      </w:pPr>
    </w:p>
    <w:p w14:paraId="4977B75B">
      <w:pPr>
        <w:pStyle w:val="6"/>
        <w:spacing w:line="257" w:lineRule="auto"/>
        <w:rPr>
          <w:color w:val="auto"/>
          <w:highlight w:val="none"/>
        </w:rPr>
      </w:pPr>
    </w:p>
    <w:p w14:paraId="7B4F7A44">
      <w:pPr>
        <w:pStyle w:val="6"/>
        <w:spacing w:line="257" w:lineRule="auto"/>
        <w:rPr>
          <w:color w:val="auto"/>
          <w:highlight w:val="none"/>
        </w:rPr>
      </w:pPr>
    </w:p>
    <w:p w14:paraId="1AE0686A">
      <w:pPr>
        <w:pStyle w:val="6"/>
        <w:spacing w:line="258" w:lineRule="auto"/>
        <w:rPr>
          <w:color w:val="auto"/>
          <w:highlight w:val="none"/>
        </w:rPr>
      </w:pPr>
    </w:p>
    <w:p w14:paraId="73AE919C">
      <w:pPr>
        <w:pStyle w:val="6"/>
        <w:spacing w:line="258" w:lineRule="auto"/>
        <w:rPr>
          <w:color w:val="auto"/>
          <w:highlight w:val="none"/>
        </w:rPr>
      </w:pPr>
    </w:p>
    <w:p w14:paraId="78B63872">
      <w:pPr>
        <w:pStyle w:val="6"/>
        <w:spacing w:line="258" w:lineRule="auto"/>
        <w:rPr>
          <w:color w:val="auto"/>
          <w:highlight w:val="none"/>
        </w:rPr>
      </w:pPr>
    </w:p>
    <w:p w14:paraId="69EA4459">
      <w:pPr>
        <w:pStyle w:val="6"/>
        <w:spacing w:line="258" w:lineRule="auto"/>
        <w:rPr>
          <w:color w:val="auto"/>
          <w:highlight w:val="none"/>
        </w:rPr>
      </w:pPr>
    </w:p>
    <w:p w14:paraId="095CFC45">
      <w:pPr>
        <w:pStyle w:val="6"/>
        <w:spacing w:line="258" w:lineRule="auto"/>
        <w:rPr>
          <w:color w:val="auto"/>
          <w:highlight w:val="none"/>
        </w:rPr>
      </w:pPr>
    </w:p>
    <w:p w14:paraId="359178D6">
      <w:pPr>
        <w:pStyle w:val="6"/>
        <w:spacing w:line="258" w:lineRule="auto"/>
        <w:rPr>
          <w:color w:val="auto"/>
          <w:highlight w:val="none"/>
        </w:rPr>
      </w:pPr>
    </w:p>
    <w:p w14:paraId="222A563B">
      <w:pPr>
        <w:pStyle w:val="6"/>
        <w:spacing w:line="258" w:lineRule="auto"/>
        <w:rPr>
          <w:color w:val="auto"/>
          <w:highlight w:val="none"/>
        </w:rPr>
      </w:pPr>
    </w:p>
    <w:p w14:paraId="32FAC018">
      <w:pPr>
        <w:pStyle w:val="6"/>
        <w:spacing w:line="258" w:lineRule="auto"/>
        <w:rPr>
          <w:color w:val="auto"/>
          <w:highlight w:val="none"/>
        </w:rPr>
      </w:pPr>
    </w:p>
    <w:p w14:paraId="191909C1">
      <w:pPr>
        <w:pStyle w:val="6"/>
        <w:spacing w:line="258" w:lineRule="auto"/>
        <w:rPr>
          <w:color w:val="auto"/>
          <w:highlight w:val="none"/>
        </w:rPr>
      </w:pPr>
    </w:p>
    <w:p w14:paraId="254F098A">
      <w:pPr>
        <w:pStyle w:val="6"/>
        <w:spacing w:line="258" w:lineRule="auto"/>
        <w:rPr>
          <w:color w:val="auto"/>
          <w:highlight w:val="none"/>
        </w:rPr>
      </w:pPr>
    </w:p>
    <w:p w14:paraId="6B34A60C">
      <w:pPr>
        <w:spacing w:before="78" w:line="219" w:lineRule="auto"/>
        <w:ind w:left="4511"/>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企业名称</w:t>
      </w:r>
      <w:r>
        <w:rPr>
          <w:rFonts w:ascii="宋体" w:hAnsi="宋体" w:eastAsia="宋体" w:cs="宋体"/>
          <w:b/>
          <w:bCs/>
          <w:color w:val="auto"/>
          <w:spacing w:val="-19"/>
          <w:sz w:val="24"/>
          <w:szCs w:val="24"/>
          <w:highlight w:val="none"/>
        </w:rPr>
        <w:t>：</w:t>
      </w:r>
      <w:r>
        <w:rPr>
          <w:rFonts w:ascii="宋体" w:hAnsi="宋体" w:eastAsia="宋体" w:cs="宋体"/>
          <w:color w:val="auto"/>
          <w:spacing w:val="2"/>
          <w:sz w:val="24"/>
          <w:szCs w:val="24"/>
          <w:highlight w:val="none"/>
          <w:u w:val="single" w:color="auto"/>
        </w:rPr>
        <w:t xml:space="preserve">        </w:t>
      </w:r>
      <w:r>
        <w:rPr>
          <w:rFonts w:ascii="宋体" w:hAnsi="宋体" w:eastAsia="宋体" w:cs="宋体"/>
          <w:b/>
          <w:bCs/>
          <w:color w:val="auto"/>
          <w:spacing w:val="-19"/>
          <w:sz w:val="24"/>
          <w:szCs w:val="24"/>
          <w:highlight w:val="none"/>
        </w:rPr>
        <w:t>（</w:t>
      </w:r>
      <w:r>
        <w:rPr>
          <w:rFonts w:ascii="宋体" w:hAnsi="宋体" w:eastAsia="宋体" w:cs="宋体"/>
          <w:b/>
          <w:bCs/>
          <w:color w:val="auto"/>
          <w:spacing w:val="1"/>
          <w:sz w:val="24"/>
          <w:szCs w:val="24"/>
          <w:highlight w:val="none"/>
        </w:rPr>
        <w:t>公章）</w:t>
      </w:r>
    </w:p>
    <w:p w14:paraId="68143023">
      <w:pPr>
        <w:spacing w:before="184" w:line="219" w:lineRule="auto"/>
        <w:ind w:right="27"/>
        <w:jc w:val="right"/>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企业法定代表人</w:t>
      </w:r>
      <w:r>
        <w:rPr>
          <w:rFonts w:ascii="宋体" w:hAnsi="宋体" w:eastAsia="宋体" w:cs="宋体"/>
          <w:b/>
          <w:bCs/>
          <w:color w:val="auto"/>
          <w:spacing w:val="-14"/>
          <w:sz w:val="24"/>
          <w:szCs w:val="24"/>
          <w:highlight w:val="none"/>
        </w:rPr>
        <w:t>：</w:t>
      </w:r>
      <w:r>
        <w:rPr>
          <w:rFonts w:ascii="宋体" w:hAnsi="宋体" w:eastAsia="宋体" w:cs="宋体"/>
          <w:color w:val="auto"/>
          <w:spacing w:val="2"/>
          <w:sz w:val="24"/>
          <w:szCs w:val="24"/>
          <w:highlight w:val="none"/>
          <w:u w:val="single" w:color="auto"/>
        </w:rPr>
        <w:t xml:space="preserve">        </w:t>
      </w:r>
      <w:r>
        <w:rPr>
          <w:rFonts w:ascii="宋体" w:hAnsi="宋体" w:eastAsia="宋体" w:cs="宋体"/>
          <w:b/>
          <w:bCs/>
          <w:color w:val="auto"/>
          <w:spacing w:val="-14"/>
          <w:sz w:val="24"/>
          <w:szCs w:val="24"/>
          <w:highlight w:val="none"/>
        </w:rPr>
        <w:t>（</w:t>
      </w:r>
      <w:r>
        <w:rPr>
          <w:rFonts w:ascii="宋体" w:hAnsi="宋体" w:eastAsia="宋体" w:cs="宋体"/>
          <w:b/>
          <w:bCs/>
          <w:color w:val="auto"/>
          <w:spacing w:val="-1"/>
          <w:sz w:val="24"/>
          <w:szCs w:val="24"/>
          <w:highlight w:val="none"/>
        </w:rPr>
        <w:t>签字或盖章）</w:t>
      </w:r>
    </w:p>
    <w:p w14:paraId="4F7488B8">
      <w:pPr>
        <w:spacing w:before="184" w:line="219" w:lineRule="auto"/>
        <w:ind w:left="4578"/>
        <w:outlineLvl w:val="1"/>
        <w:rPr>
          <w:rFonts w:ascii="宋体" w:hAnsi="宋体" w:eastAsia="宋体" w:cs="宋体"/>
          <w:color w:val="auto"/>
          <w:sz w:val="24"/>
          <w:szCs w:val="24"/>
          <w:highlight w:val="none"/>
        </w:rPr>
      </w:pPr>
      <w:r>
        <w:rPr>
          <w:rFonts w:ascii="宋体" w:hAnsi="宋体" w:eastAsia="宋体" w:cs="宋体"/>
          <w:b/>
          <w:bCs/>
          <w:color w:val="auto"/>
          <w:spacing w:val="-12"/>
          <w:sz w:val="24"/>
          <w:szCs w:val="24"/>
          <w:highlight w:val="none"/>
        </w:rPr>
        <w:t>年</w:t>
      </w:r>
      <w:r>
        <w:rPr>
          <w:rFonts w:ascii="宋体" w:hAnsi="宋体" w:eastAsia="宋体" w:cs="宋体"/>
          <w:color w:val="auto"/>
          <w:spacing w:val="6"/>
          <w:sz w:val="24"/>
          <w:szCs w:val="24"/>
          <w:highlight w:val="none"/>
        </w:rPr>
        <w:t xml:space="preserve">   </w:t>
      </w:r>
      <w:r>
        <w:rPr>
          <w:rFonts w:ascii="宋体" w:hAnsi="宋体" w:eastAsia="宋体" w:cs="宋体"/>
          <w:b/>
          <w:bCs/>
          <w:color w:val="auto"/>
          <w:spacing w:val="-12"/>
          <w:sz w:val="24"/>
          <w:szCs w:val="24"/>
          <w:highlight w:val="none"/>
        </w:rPr>
        <w:t>月</w:t>
      </w:r>
      <w:r>
        <w:rPr>
          <w:rFonts w:ascii="宋体" w:hAnsi="宋体" w:eastAsia="宋体" w:cs="宋体"/>
          <w:color w:val="auto"/>
          <w:spacing w:val="26"/>
          <w:sz w:val="24"/>
          <w:szCs w:val="24"/>
          <w:highlight w:val="none"/>
        </w:rPr>
        <w:t xml:space="preserve">  </w:t>
      </w:r>
      <w:r>
        <w:rPr>
          <w:rFonts w:ascii="宋体" w:hAnsi="宋体" w:eastAsia="宋体" w:cs="宋体"/>
          <w:b/>
          <w:bCs/>
          <w:color w:val="auto"/>
          <w:spacing w:val="-12"/>
          <w:sz w:val="24"/>
          <w:szCs w:val="24"/>
          <w:highlight w:val="none"/>
        </w:rPr>
        <w:t>日</w:t>
      </w:r>
    </w:p>
    <w:p w14:paraId="5E80D5D7">
      <w:pPr>
        <w:spacing w:line="219" w:lineRule="auto"/>
        <w:rPr>
          <w:rFonts w:ascii="宋体" w:hAnsi="宋体" w:eastAsia="宋体" w:cs="宋体"/>
          <w:color w:val="auto"/>
          <w:sz w:val="24"/>
          <w:szCs w:val="24"/>
          <w:highlight w:val="none"/>
        </w:rPr>
        <w:sectPr>
          <w:footerReference r:id="rId57" w:type="default"/>
          <w:pgSz w:w="11850" w:h="16781"/>
          <w:pgMar w:top="1425" w:right="1777" w:bottom="1149" w:left="1777" w:header="0" w:footer="987" w:gutter="0"/>
          <w:pgNumType w:fmt="decimal"/>
          <w:cols w:space="720" w:num="1"/>
        </w:sectPr>
      </w:pPr>
    </w:p>
    <w:p w14:paraId="3CCEE320">
      <w:pPr>
        <w:spacing w:before="59" w:line="219" w:lineRule="auto"/>
        <w:ind w:left="49"/>
        <w:outlineLvl w:val="0"/>
        <w:rPr>
          <w:rFonts w:ascii="宋体" w:hAnsi="宋体" w:eastAsia="宋体" w:cs="宋体"/>
          <w:color w:val="auto"/>
          <w:sz w:val="30"/>
          <w:szCs w:val="30"/>
          <w:highlight w:val="none"/>
        </w:rPr>
      </w:pPr>
      <w:bookmarkStart w:id="25" w:name="bookmark22"/>
      <w:bookmarkEnd w:id="25"/>
      <w:r>
        <w:rPr>
          <w:rFonts w:ascii="宋体" w:hAnsi="宋体" w:eastAsia="宋体" w:cs="宋体"/>
          <w:b/>
          <w:bCs/>
          <w:color w:val="auto"/>
          <w:spacing w:val="-4"/>
          <w:sz w:val="30"/>
          <w:szCs w:val="30"/>
          <w:highlight w:val="none"/>
        </w:rPr>
        <w:t>（19）供应商认为在其他方面有必要说明的事项</w:t>
      </w:r>
    </w:p>
    <w:p w14:paraId="60CBA843">
      <w:pPr>
        <w:pStyle w:val="6"/>
        <w:spacing w:line="336" w:lineRule="auto"/>
        <w:rPr>
          <w:color w:val="auto"/>
          <w:highlight w:val="none"/>
        </w:rPr>
      </w:pPr>
    </w:p>
    <w:p w14:paraId="797D8692">
      <w:pPr>
        <w:pStyle w:val="6"/>
        <w:spacing w:line="336" w:lineRule="auto"/>
        <w:rPr>
          <w:color w:val="auto"/>
          <w:highlight w:val="none"/>
        </w:rPr>
      </w:pPr>
    </w:p>
    <w:p w14:paraId="77A0BC04">
      <w:pPr>
        <w:spacing w:before="91" w:line="219" w:lineRule="auto"/>
        <w:ind w:left="784"/>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供应商认为在其他方面有必要说明的事项（格式自定）</w:t>
      </w:r>
    </w:p>
    <w:p w14:paraId="0838F4B4">
      <w:pPr>
        <w:spacing w:line="219" w:lineRule="auto"/>
        <w:rPr>
          <w:rFonts w:ascii="宋体" w:hAnsi="宋体" w:eastAsia="宋体" w:cs="宋体"/>
          <w:color w:val="auto"/>
          <w:sz w:val="28"/>
          <w:szCs w:val="28"/>
          <w:highlight w:val="none"/>
        </w:rPr>
        <w:sectPr>
          <w:footerReference r:id="rId58" w:type="default"/>
          <w:pgSz w:w="11850" w:h="16781"/>
          <w:pgMar w:top="1425" w:right="1777" w:bottom="1149" w:left="1777" w:header="0" w:footer="987" w:gutter="0"/>
          <w:pgNumType w:fmt="decimal"/>
          <w:cols w:space="720" w:num="1"/>
        </w:sectPr>
      </w:pPr>
    </w:p>
    <w:p w14:paraId="16FDAC7E">
      <w:pPr>
        <w:spacing w:before="59" w:line="218" w:lineRule="auto"/>
        <w:ind w:left="49"/>
        <w:rPr>
          <w:rFonts w:ascii="宋体" w:hAnsi="宋体" w:eastAsia="宋体" w:cs="宋体"/>
          <w:color w:val="auto"/>
          <w:sz w:val="30"/>
          <w:szCs w:val="30"/>
          <w:highlight w:val="none"/>
        </w:rPr>
      </w:pPr>
      <w:bookmarkStart w:id="26" w:name="bookmark23"/>
      <w:bookmarkEnd w:id="26"/>
      <w:r>
        <w:rPr>
          <w:rFonts w:ascii="宋体" w:hAnsi="宋体" w:eastAsia="宋体" w:cs="宋体"/>
          <w:b/>
          <w:bCs/>
          <w:color w:val="auto"/>
          <w:spacing w:val="-5"/>
          <w:sz w:val="30"/>
          <w:szCs w:val="30"/>
          <w:highlight w:val="none"/>
        </w:rPr>
        <w:t>（20）磋商最终报价表</w:t>
      </w:r>
    </w:p>
    <w:p w14:paraId="0063FBE5">
      <w:pPr>
        <w:spacing w:line="480" w:lineRule="exact"/>
        <w:jc w:val="center"/>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t>最后报价表</w:t>
      </w:r>
    </w:p>
    <w:tbl>
      <w:tblPr>
        <w:tblStyle w:val="14"/>
        <w:tblW w:w="7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03"/>
        <w:gridCol w:w="5656"/>
      </w:tblGrid>
      <w:tr w14:paraId="3A54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1" w:hRule="atLeast"/>
          <w:jc w:val="center"/>
        </w:trPr>
        <w:tc>
          <w:tcPr>
            <w:tcW w:w="2203" w:type="dxa"/>
            <w:vAlign w:val="center"/>
          </w:tcPr>
          <w:p w14:paraId="5741E2BF">
            <w:pPr>
              <w:pStyle w:val="4"/>
              <w:spacing w:line="480" w:lineRule="exact"/>
              <w:ind w:firstLine="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项目名称</w:t>
            </w:r>
          </w:p>
        </w:tc>
        <w:tc>
          <w:tcPr>
            <w:tcW w:w="5656" w:type="dxa"/>
            <w:vAlign w:val="center"/>
          </w:tcPr>
          <w:p w14:paraId="69566345">
            <w:pPr>
              <w:pStyle w:val="4"/>
              <w:spacing w:line="480" w:lineRule="exact"/>
              <w:ind w:firstLine="0"/>
              <w:jc w:val="both"/>
              <w:rPr>
                <w:rFonts w:ascii="Times New Roman" w:hAnsi="Times New Roman" w:cs="Times New Roman"/>
                <w:color w:val="auto"/>
                <w:sz w:val="24"/>
                <w:szCs w:val="24"/>
                <w:highlight w:val="none"/>
              </w:rPr>
            </w:pPr>
          </w:p>
        </w:tc>
      </w:tr>
      <w:tr w14:paraId="51D5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1" w:hRule="atLeast"/>
          <w:jc w:val="center"/>
        </w:trPr>
        <w:tc>
          <w:tcPr>
            <w:tcW w:w="2203" w:type="dxa"/>
            <w:vAlign w:val="center"/>
          </w:tcPr>
          <w:p w14:paraId="00EDC567">
            <w:pPr>
              <w:pStyle w:val="4"/>
              <w:spacing w:line="480" w:lineRule="exact"/>
              <w:ind w:firstLine="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采购项目编号</w:t>
            </w:r>
          </w:p>
        </w:tc>
        <w:tc>
          <w:tcPr>
            <w:tcW w:w="5656" w:type="dxa"/>
            <w:vAlign w:val="center"/>
          </w:tcPr>
          <w:p w14:paraId="2448BDDD">
            <w:pPr>
              <w:pStyle w:val="4"/>
              <w:spacing w:line="480" w:lineRule="exact"/>
              <w:ind w:firstLine="0"/>
              <w:jc w:val="both"/>
              <w:rPr>
                <w:rFonts w:ascii="Times New Roman" w:hAnsi="Times New Roman" w:cs="Times New Roman"/>
                <w:color w:val="auto"/>
                <w:sz w:val="24"/>
                <w:szCs w:val="24"/>
                <w:highlight w:val="none"/>
              </w:rPr>
            </w:pPr>
          </w:p>
        </w:tc>
      </w:tr>
      <w:tr w14:paraId="18D5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1" w:hRule="atLeast"/>
          <w:jc w:val="center"/>
        </w:trPr>
        <w:tc>
          <w:tcPr>
            <w:tcW w:w="2203" w:type="dxa"/>
            <w:vAlign w:val="center"/>
          </w:tcPr>
          <w:p w14:paraId="02DAB400">
            <w:pPr>
              <w:pStyle w:val="4"/>
              <w:spacing w:line="480" w:lineRule="exact"/>
              <w:ind w:firstLine="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供应商名称</w:t>
            </w:r>
          </w:p>
        </w:tc>
        <w:tc>
          <w:tcPr>
            <w:tcW w:w="5656" w:type="dxa"/>
            <w:vAlign w:val="center"/>
          </w:tcPr>
          <w:p w14:paraId="68291350">
            <w:pPr>
              <w:pStyle w:val="4"/>
              <w:spacing w:line="480" w:lineRule="exact"/>
              <w:ind w:firstLine="0"/>
              <w:jc w:val="both"/>
              <w:rPr>
                <w:rFonts w:ascii="Times New Roman" w:hAnsi="Times New Roman" w:cs="Times New Roman"/>
                <w:color w:val="auto"/>
                <w:sz w:val="24"/>
                <w:szCs w:val="24"/>
                <w:highlight w:val="none"/>
              </w:rPr>
            </w:pPr>
          </w:p>
        </w:tc>
      </w:tr>
      <w:tr w14:paraId="5B84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1" w:hRule="atLeast"/>
          <w:jc w:val="center"/>
        </w:trPr>
        <w:tc>
          <w:tcPr>
            <w:tcW w:w="2203" w:type="dxa"/>
            <w:vMerge w:val="restart"/>
            <w:vAlign w:val="center"/>
          </w:tcPr>
          <w:p w14:paraId="01FCAF9B">
            <w:pPr>
              <w:pStyle w:val="4"/>
              <w:spacing w:line="480" w:lineRule="exact"/>
              <w:ind w:firstLine="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首次磋商报价</w:t>
            </w:r>
          </w:p>
        </w:tc>
        <w:tc>
          <w:tcPr>
            <w:tcW w:w="5656" w:type="dxa"/>
            <w:vAlign w:val="center"/>
          </w:tcPr>
          <w:p w14:paraId="024D5B47">
            <w:pPr>
              <w:pStyle w:val="4"/>
              <w:spacing w:line="480" w:lineRule="exact"/>
              <w:ind w:firstLine="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大写：</w:t>
            </w:r>
          </w:p>
        </w:tc>
      </w:tr>
      <w:tr w14:paraId="6421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1" w:hRule="atLeast"/>
          <w:jc w:val="center"/>
        </w:trPr>
        <w:tc>
          <w:tcPr>
            <w:tcW w:w="2203" w:type="dxa"/>
            <w:vMerge w:val="continue"/>
            <w:vAlign w:val="center"/>
          </w:tcPr>
          <w:p w14:paraId="708095C6">
            <w:pPr>
              <w:pStyle w:val="4"/>
              <w:spacing w:line="480" w:lineRule="exact"/>
              <w:ind w:firstLine="0"/>
              <w:jc w:val="center"/>
              <w:rPr>
                <w:rFonts w:ascii="Times New Roman" w:hAnsi="Times New Roman" w:cs="Times New Roman"/>
                <w:color w:val="auto"/>
                <w:sz w:val="24"/>
                <w:szCs w:val="24"/>
                <w:highlight w:val="none"/>
              </w:rPr>
            </w:pPr>
          </w:p>
        </w:tc>
        <w:tc>
          <w:tcPr>
            <w:tcW w:w="5656" w:type="dxa"/>
            <w:vAlign w:val="center"/>
          </w:tcPr>
          <w:p w14:paraId="1D544B86">
            <w:pPr>
              <w:pStyle w:val="4"/>
              <w:spacing w:line="480" w:lineRule="exact"/>
              <w:ind w:firstLine="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小写：</w:t>
            </w:r>
          </w:p>
        </w:tc>
      </w:tr>
      <w:tr w14:paraId="7185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2203" w:type="dxa"/>
            <w:vMerge w:val="restart"/>
            <w:vAlign w:val="center"/>
          </w:tcPr>
          <w:p w14:paraId="50A7C14E">
            <w:pPr>
              <w:pStyle w:val="4"/>
              <w:spacing w:line="480" w:lineRule="exact"/>
              <w:ind w:firstLine="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最后磋商报价</w:t>
            </w:r>
          </w:p>
        </w:tc>
        <w:tc>
          <w:tcPr>
            <w:tcW w:w="5656" w:type="dxa"/>
            <w:vAlign w:val="center"/>
          </w:tcPr>
          <w:p w14:paraId="2F760618">
            <w:pPr>
              <w:pStyle w:val="4"/>
              <w:spacing w:line="480" w:lineRule="exact"/>
              <w:ind w:firstLine="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大写：</w:t>
            </w:r>
          </w:p>
        </w:tc>
      </w:tr>
      <w:tr w14:paraId="0071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1" w:hRule="atLeast"/>
          <w:jc w:val="center"/>
        </w:trPr>
        <w:tc>
          <w:tcPr>
            <w:tcW w:w="2203" w:type="dxa"/>
            <w:vMerge w:val="continue"/>
            <w:vAlign w:val="center"/>
          </w:tcPr>
          <w:p w14:paraId="718F4CF7">
            <w:pPr>
              <w:pStyle w:val="4"/>
              <w:spacing w:line="480" w:lineRule="exact"/>
              <w:ind w:firstLine="0"/>
              <w:jc w:val="center"/>
              <w:rPr>
                <w:rFonts w:ascii="Times New Roman" w:hAnsi="Times New Roman" w:cs="Times New Roman"/>
                <w:color w:val="auto"/>
                <w:sz w:val="24"/>
                <w:szCs w:val="24"/>
                <w:highlight w:val="none"/>
              </w:rPr>
            </w:pPr>
          </w:p>
        </w:tc>
        <w:tc>
          <w:tcPr>
            <w:tcW w:w="5656" w:type="dxa"/>
            <w:vAlign w:val="center"/>
          </w:tcPr>
          <w:p w14:paraId="274B9F09">
            <w:pPr>
              <w:pStyle w:val="4"/>
              <w:spacing w:line="480" w:lineRule="exact"/>
              <w:ind w:firstLine="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小写：</w:t>
            </w:r>
          </w:p>
        </w:tc>
      </w:tr>
      <w:tr w14:paraId="2E30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2203" w:type="dxa"/>
            <w:vAlign w:val="center"/>
          </w:tcPr>
          <w:p w14:paraId="34183CF4">
            <w:pPr>
              <w:pStyle w:val="4"/>
              <w:spacing w:line="480" w:lineRule="exact"/>
              <w:ind w:firstLine="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调整因素</w:t>
            </w:r>
          </w:p>
        </w:tc>
        <w:tc>
          <w:tcPr>
            <w:tcW w:w="5656" w:type="dxa"/>
            <w:vAlign w:val="center"/>
          </w:tcPr>
          <w:p w14:paraId="1E8A47B3">
            <w:pPr>
              <w:pStyle w:val="4"/>
              <w:spacing w:line="480" w:lineRule="exact"/>
              <w:ind w:firstLine="0"/>
              <w:jc w:val="both"/>
              <w:rPr>
                <w:rFonts w:ascii="Times New Roman" w:hAnsi="Times New Roman" w:cs="Times New Roman"/>
                <w:color w:val="auto"/>
                <w:sz w:val="24"/>
                <w:szCs w:val="24"/>
                <w:highlight w:val="none"/>
              </w:rPr>
            </w:pPr>
          </w:p>
        </w:tc>
      </w:tr>
      <w:tr w14:paraId="7C22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8" w:hRule="atLeast"/>
          <w:jc w:val="center"/>
        </w:trPr>
        <w:tc>
          <w:tcPr>
            <w:tcW w:w="2203" w:type="dxa"/>
            <w:vAlign w:val="center"/>
          </w:tcPr>
          <w:p w14:paraId="71A0BEA0">
            <w:pPr>
              <w:pStyle w:val="4"/>
              <w:spacing w:line="480" w:lineRule="exact"/>
              <w:ind w:firstLine="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最后确定的质量保证及服务承诺</w:t>
            </w:r>
          </w:p>
        </w:tc>
        <w:tc>
          <w:tcPr>
            <w:tcW w:w="5656" w:type="dxa"/>
            <w:vAlign w:val="center"/>
          </w:tcPr>
          <w:p w14:paraId="3772F425">
            <w:pPr>
              <w:pStyle w:val="4"/>
              <w:spacing w:line="480" w:lineRule="exact"/>
              <w:ind w:firstLine="0"/>
              <w:jc w:val="both"/>
              <w:rPr>
                <w:rFonts w:ascii="Times New Roman" w:hAnsi="Times New Roman" w:cs="Times New Roman"/>
                <w:color w:val="auto"/>
                <w:sz w:val="24"/>
                <w:szCs w:val="24"/>
                <w:highlight w:val="none"/>
              </w:rPr>
            </w:pPr>
          </w:p>
        </w:tc>
      </w:tr>
    </w:tbl>
    <w:p w14:paraId="26A83892">
      <w:pPr>
        <w:spacing w:line="480" w:lineRule="exact"/>
        <w:ind w:firstLine="720" w:firstLineChars="300"/>
        <w:rPr>
          <w:rFonts w:ascii="Times New Roman" w:hAnsi="Times New Roman" w:cs="Times New Roman"/>
          <w:color w:val="auto"/>
          <w:sz w:val="24"/>
          <w:szCs w:val="24"/>
          <w:highlight w:val="none"/>
        </w:rPr>
      </w:pPr>
      <w:r>
        <w:rPr>
          <w:rFonts w:ascii="Times New Roman" w:hAnsi="Times New Roman" w:cs="Times New Roman"/>
          <w:b/>
          <w:bCs/>
          <w:color w:val="auto"/>
          <w:sz w:val="24"/>
          <w:szCs w:val="24"/>
          <w:highlight w:val="none"/>
        </w:rPr>
        <w:t>备注：</w:t>
      </w:r>
      <w:r>
        <w:rPr>
          <w:rFonts w:ascii="Times New Roman" w:hAnsi="Times New Roman" w:cs="Times New Roman"/>
          <w:color w:val="auto"/>
          <w:sz w:val="24"/>
          <w:szCs w:val="24"/>
          <w:highlight w:val="none"/>
        </w:rPr>
        <w:t>填写此表时不得改变表格格式。</w:t>
      </w:r>
    </w:p>
    <w:p w14:paraId="7A31BA73">
      <w:pPr>
        <w:spacing w:before="78" w:line="218" w:lineRule="auto"/>
        <w:ind w:firstLine="1440" w:firstLineChars="600"/>
        <w:outlineLvl w:val="0"/>
        <w:rPr>
          <w:rFonts w:hint="eastAsia" w:ascii="Times New Roman" w:hAnsi="Times New Roman" w:eastAsia="宋体" w:cs="Times New Roman"/>
          <w:color w:val="auto"/>
          <w:sz w:val="24"/>
          <w:szCs w:val="24"/>
          <w:highlight w:val="none"/>
          <w:lang w:eastAsia="zh-CN"/>
        </w:rPr>
      </w:pPr>
      <w:bookmarkStart w:id="27" w:name="bookmark28"/>
      <w:bookmarkEnd w:id="27"/>
      <w:r>
        <w:rPr>
          <w:rFonts w:ascii="Times New Roman" w:hAnsi="Times New Roman" w:cs="Times New Roman"/>
          <w:color w:val="auto"/>
          <w:sz w:val="24"/>
          <w:szCs w:val="24"/>
          <w:highlight w:val="none"/>
        </w:rPr>
        <w:t>供应商在政采云系统按要求进行最终报价</w:t>
      </w:r>
      <w:r>
        <w:rPr>
          <w:rFonts w:hint="eastAsia" w:ascii="Times New Roman" w:hAnsi="Times New Roman" w:eastAsia="宋体" w:cs="Times New Roman"/>
          <w:color w:val="auto"/>
          <w:sz w:val="24"/>
          <w:szCs w:val="24"/>
          <w:highlight w:val="none"/>
          <w:lang w:eastAsia="zh-CN"/>
        </w:rPr>
        <w:t>，本表需在最终报价时加盖公章上传。</w:t>
      </w:r>
    </w:p>
    <w:p w14:paraId="192124EC">
      <w:pPr>
        <w:spacing w:before="78" w:line="218" w:lineRule="auto"/>
        <w:ind w:firstLine="1440" w:firstLineChars="600"/>
        <w:outlineLvl w:val="0"/>
        <w:rPr>
          <w:rFonts w:hint="eastAsia" w:ascii="Times New Roman" w:hAnsi="Times New Roman" w:eastAsia="宋体" w:cs="Times New Roman"/>
          <w:color w:val="auto"/>
          <w:sz w:val="24"/>
          <w:szCs w:val="24"/>
          <w:highlight w:val="none"/>
          <w:lang w:eastAsia="zh-CN"/>
        </w:rPr>
      </w:pPr>
    </w:p>
    <w:p w14:paraId="5E53AFB3">
      <w:pPr>
        <w:spacing w:line="218" w:lineRule="auto"/>
        <w:rPr>
          <w:rFonts w:ascii="宋体" w:hAnsi="宋体" w:eastAsia="宋体" w:cs="宋体"/>
          <w:color w:val="auto"/>
          <w:sz w:val="24"/>
          <w:szCs w:val="24"/>
          <w:highlight w:val="none"/>
        </w:rPr>
        <w:sectPr>
          <w:footerReference r:id="rId59" w:type="default"/>
          <w:pgSz w:w="11850" w:h="16781"/>
          <w:pgMar w:top="1425" w:right="1777" w:bottom="1099" w:left="1777" w:header="0" w:footer="937" w:gutter="0"/>
          <w:pgNumType w:fmt="decimal"/>
          <w:cols w:space="720" w:num="1"/>
        </w:sectPr>
      </w:pPr>
    </w:p>
    <w:p w14:paraId="78E1AD8C">
      <w:pPr>
        <w:spacing w:before="71" w:line="224" w:lineRule="auto"/>
        <w:ind w:left="1270"/>
        <w:outlineLvl w:val="0"/>
        <w:rPr>
          <w:rFonts w:ascii="宋体" w:hAnsi="宋体" w:eastAsia="宋体" w:cs="宋体"/>
          <w:color w:val="auto"/>
          <w:sz w:val="35"/>
          <w:szCs w:val="35"/>
          <w:highlight w:val="none"/>
        </w:rPr>
      </w:pPr>
      <w:bookmarkStart w:id="28" w:name="bookmark24"/>
      <w:bookmarkEnd w:id="28"/>
      <w:r>
        <w:rPr>
          <w:rFonts w:ascii="宋体" w:hAnsi="宋体" w:eastAsia="宋体" w:cs="宋体"/>
          <w:b/>
          <w:bCs/>
          <w:color w:val="auto"/>
          <w:spacing w:val="6"/>
          <w:sz w:val="35"/>
          <w:szCs w:val="35"/>
          <w:highlight w:val="none"/>
        </w:rPr>
        <w:t>第五部分</w:t>
      </w:r>
      <w:r>
        <w:rPr>
          <w:rFonts w:ascii="宋体" w:hAnsi="宋体" w:eastAsia="宋体" w:cs="宋体"/>
          <w:color w:val="auto"/>
          <w:spacing w:val="6"/>
          <w:sz w:val="35"/>
          <w:szCs w:val="35"/>
          <w:highlight w:val="none"/>
        </w:rPr>
        <w:t xml:space="preserve">  </w:t>
      </w:r>
      <w:r>
        <w:rPr>
          <w:rFonts w:ascii="宋体" w:hAnsi="宋体" w:eastAsia="宋体" w:cs="宋体"/>
          <w:b/>
          <w:bCs/>
          <w:color w:val="auto"/>
          <w:spacing w:val="6"/>
          <w:sz w:val="35"/>
          <w:szCs w:val="35"/>
          <w:highlight w:val="none"/>
        </w:rPr>
        <w:t>采购项目要求及技术参数</w:t>
      </w:r>
    </w:p>
    <w:p w14:paraId="6898412F">
      <w:pPr>
        <w:spacing w:before="38" w:line="225" w:lineRule="auto"/>
        <w:ind w:left="3048"/>
        <w:outlineLvl w:val="1"/>
        <w:rPr>
          <w:rFonts w:ascii="宋体" w:hAnsi="宋体" w:eastAsia="宋体" w:cs="宋体"/>
          <w:color w:val="auto"/>
          <w:sz w:val="31"/>
          <w:szCs w:val="31"/>
          <w:highlight w:val="none"/>
        </w:rPr>
      </w:pPr>
      <w:r>
        <w:rPr>
          <w:rFonts w:ascii="宋体" w:hAnsi="宋体" w:eastAsia="宋体" w:cs="宋体"/>
          <w:b/>
          <w:bCs/>
          <w:color w:val="auto"/>
          <w:spacing w:val="3"/>
          <w:sz w:val="31"/>
          <w:szCs w:val="31"/>
          <w:highlight w:val="none"/>
        </w:rPr>
        <w:t>（一）</w:t>
      </w:r>
      <w:r>
        <w:rPr>
          <w:rFonts w:hint="eastAsia" w:ascii="宋体" w:hAnsi="宋体" w:eastAsia="宋体" w:cs="宋体"/>
          <w:b/>
          <w:bCs/>
          <w:color w:val="auto"/>
          <w:spacing w:val="3"/>
          <w:sz w:val="31"/>
          <w:szCs w:val="31"/>
          <w:highlight w:val="none"/>
          <w:lang w:eastAsia="zh-CN"/>
        </w:rPr>
        <w:t>磋商</w:t>
      </w:r>
      <w:r>
        <w:rPr>
          <w:rFonts w:ascii="宋体" w:hAnsi="宋体" w:eastAsia="宋体" w:cs="宋体"/>
          <w:b/>
          <w:bCs/>
          <w:color w:val="auto"/>
          <w:spacing w:val="3"/>
          <w:sz w:val="31"/>
          <w:szCs w:val="31"/>
          <w:highlight w:val="none"/>
        </w:rPr>
        <w:t>要求</w:t>
      </w:r>
    </w:p>
    <w:p w14:paraId="658441DF">
      <w:pPr>
        <w:spacing w:before="30" w:line="220" w:lineRule="auto"/>
        <w:ind w:left="56"/>
        <w:outlineLvl w:val="1"/>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w:t>
      </w:r>
      <w:r>
        <w:rPr>
          <w:rFonts w:hint="eastAsia" w:ascii="宋体" w:hAnsi="宋体" w:eastAsia="宋体" w:cs="宋体"/>
          <w:b/>
          <w:bCs/>
          <w:color w:val="auto"/>
          <w:spacing w:val="-8"/>
          <w:sz w:val="28"/>
          <w:szCs w:val="28"/>
          <w:highlight w:val="none"/>
          <w:lang w:eastAsia="zh-CN"/>
        </w:rPr>
        <w:t>磋商</w:t>
      </w:r>
      <w:r>
        <w:rPr>
          <w:rFonts w:ascii="宋体" w:hAnsi="宋体" w:eastAsia="宋体" w:cs="宋体"/>
          <w:b/>
          <w:bCs/>
          <w:color w:val="auto"/>
          <w:spacing w:val="-8"/>
          <w:sz w:val="28"/>
          <w:szCs w:val="28"/>
          <w:highlight w:val="none"/>
        </w:rPr>
        <w:t>说明</w:t>
      </w:r>
    </w:p>
    <w:p w14:paraId="3189A372">
      <w:pPr>
        <w:spacing w:before="22" w:line="289" w:lineRule="auto"/>
        <w:ind w:left="54" w:right="82" w:firstLine="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 供应商可以按照采购文件规定的包</w:t>
      </w:r>
      <w:r>
        <w:rPr>
          <w:rFonts w:ascii="宋体" w:hAnsi="宋体" w:eastAsia="宋体" w:cs="宋体"/>
          <w:color w:val="auto"/>
          <w:spacing w:val="1"/>
          <w:sz w:val="24"/>
          <w:szCs w:val="24"/>
          <w:highlight w:val="none"/>
        </w:rPr>
        <w:t>号选择</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，但必须对所投包号中</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的所有内容作为一个整体进行</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，不能拆分或少报。否则，</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无效。</w:t>
      </w:r>
    </w:p>
    <w:p w14:paraId="63D691F8">
      <w:pPr>
        <w:spacing w:before="182" w:line="336" w:lineRule="auto"/>
        <w:ind w:left="35" w:right="80" w:firstLine="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1.2 供应商必须如实填写“技术规格响应表</w:t>
      </w:r>
      <w:r>
        <w:rPr>
          <w:rFonts w:ascii="宋体" w:hAnsi="宋体" w:eastAsia="宋体" w:cs="宋体"/>
          <w:color w:val="auto"/>
          <w:spacing w:val="-86"/>
          <w:sz w:val="24"/>
          <w:szCs w:val="24"/>
          <w:highlight w:val="none"/>
        </w:rPr>
        <w:t xml:space="preserve"> </w:t>
      </w:r>
      <w:r>
        <w:rPr>
          <w:rFonts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响应</w:t>
      </w:r>
      <w:r>
        <w:rPr>
          <w:rFonts w:ascii="宋体" w:hAnsi="宋体" w:eastAsia="宋体" w:cs="宋体"/>
          <w:color w:val="auto"/>
          <w:sz w:val="24"/>
          <w:szCs w:val="24"/>
          <w:highlight w:val="none"/>
        </w:rPr>
        <w:t xml:space="preserve">产品技术参数、 </w:t>
      </w:r>
      <w:r>
        <w:rPr>
          <w:rFonts w:ascii="宋体" w:hAnsi="宋体" w:eastAsia="宋体" w:cs="宋体"/>
          <w:color w:val="auto"/>
          <w:spacing w:val="1"/>
          <w:sz w:val="24"/>
          <w:szCs w:val="24"/>
          <w:highlight w:val="none"/>
        </w:rPr>
        <w:t>指标</w:t>
      </w:r>
      <w:r>
        <w:rPr>
          <w:rFonts w:ascii="宋体" w:hAnsi="宋体" w:eastAsia="宋体" w:cs="宋体"/>
          <w:color w:val="auto"/>
          <w:spacing w:val="-84"/>
          <w:sz w:val="24"/>
          <w:szCs w:val="24"/>
          <w:highlight w:val="none"/>
        </w:rPr>
        <w:t xml:space="preserve"> </w:t>
      </w:r>
      <w:r>
        <w:rPr>
          <w:rFonts w:ascii="宋体" w:hAnsi="宋体" w:eastAsia="宋体" w:cs="宋体"/>
          <w:color w:val="auto"/>
          <w:spacing w:val="1"/>
          <w:sz w:val="24"/>
          <w:szCs w:val="24"/>
          <w:highlight w:val="none"/>
        </w:rPr>
        <w:t>”栏中列出所投产品的具体技术参数、指标；以采购人需求为最低指标要</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求，供应商对超出或不满足最低指标要求的指标需列出“</w:t>
      </w:r>
      <w:r>
        <w:rPr>
          <w:rFonts w:ascii="宋体" w:hAnsi="宋体" w:eastAsia="宋体" w:cs="宋体"/>
          <w:color w:val="auto"/>
          <w:spacing w:val="-90"/>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”偏差。若在评</w:t>
      </w:r>
      <w:r>
        <w:rPr>
          <w:rFonts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lang w:eastAsia="zh-CN"/>
        </w:rPr>
        <w:t>审</w:t>
      </w:r>
      <w:r>
        <w:rPr>
          <w:rFonts w:ascii="宋体" w:hAnsi="宋体" w:eastAsia="宋体" w:cs="宋体"/>
          <w:color w:val="auto"/>
          <w:spacing w:val="2"/>
          <w:sz w:val="24"/>
          <w:szCs w:val="24"/>
          <w:highlight w:val="none"/>
        </w:rPr>
        <w:t>环节发现该项与响应文件中提供的产品检测报告或测试报告、彩页（或厂家</w:t>
      </w:r>
      <w:r>
        <w:rPr>
          <w:rFonts w:ascii="宋体" w:hAnsi="宋体" w:eastAsia="宋体" w:cs="宋体"/>
          <w:color w:val="auto"/>
          <w:spacing w:val="4"/>
          <w:sz w:val="24"/>
          <w:szCs w:val="24"/>
          <w:highlight w:val="none"/>
        </w:rPr>
        <w:t xml:space="preserve"> </w:t>
      </w:r>
      <w:r>
        <w:rPr>
          <w:rFonts w:ascii="宋体" w:hAnsi="宋体" w:eastAsia="宋体" w:cs="宋体"/>
          <w:color w:val="auto"/>
          <w:spacing w:val="2"/>
          <w:sz w:val="24"/>
          <w:szCs w:val="24"/>
          <w:highlight w:val="none"/>
        </w:rPr>
        <w:t>公开发布的资料参数）等证明材料中的实质性响应情况不一致或直接复制采购</w:t>
      </w:r>
      <w:r>
        <w:rPr>
          <w:rFonts w:ascii="宋体" w:hAnsi="宋体" w:eastAsia="宋体" w:cs="宋体"/>
          <w:color w:val="auto"/>
          <w:spacing w:val="4"/>
          <w:sz w:val="24"/>
          <w:szCs w:val="24"/>
          <w:highlight w:val="none"/>
        </w:rPr>
        <w:t xml:space="preserve"> </w:t>
      </w:r>
      <w:r>
        <w:rPr>
          <w:rFonts w:ascii="宋体" w:hAnsi="宋体" w:eastAsia="宋体" w:cs="宋体"/>
          <w:color w:val="auto"/>
          <w:spacing w:val="-3"/>
          <w:sz w:val="24"/>
          <w:szCs w:val="24"/>
          <w:highlight w:val="none"/>
        </w:rPr>
        <w:t>文件“采购需求技术参数、指标</w:t>
      </w:r>
      <w:r>
        <w:rPr>
          <w:rFonts w:ascii="宋体" w:hAnsi="宋体" w:eastAsia="宋体" w:cs="宋体"/>
          <w:color w:val="auto"/>
          <w:spacing w:val="-80"/>
          <w:sz w:val="24"/>
          <w:szCs w:val="24"/>
          <w:highlight w:val="none"/>
        </w:rPr>
        <w:t xml:space="preserve"> </w:t>
      </w:r>
      <w:r>
        <w:rPr>
          <w:rFonts w:ascii="宋体" w:hAnsi="宋体" w:eastAsia="宋体" w:cs="宋体"/>
          <w:color w:val="auto"/>
          <w:spacing w:val="-3"/>
          <w:sz w:val="24"/>
          <w:szCs w:val="24"/>
          <w:highlight w:val="none"/>
        </w:rPr>
        <w:t>”内容的，按“-</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”偏差处理。</w:t>
      </w:r>
    </w:p>
    <w:p w14:paraId="74170E05">
      <w:pPr>
        <w:spacing w:before="182" w:line="324" w:lineRule="auto"/>
        <w:ind w:left="34" w:right="80" w:firstLine="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1.3 </w:t>
      </w:r>
      <w:r>
        <w:rPr>
          <w:rFonts w:hint="eastAsia" w:ascii="宋体" w:hAnsi="宋体" w:eastAsia="宋体" w:cs="宋体"/>
          <w:color w:val="auto"/>
          <w:spacing w:val="1"/>
          <w:sz w:val="24"/>
          <w:szCs w:val="24"/>
          <w:highlight w:val="none"/>
          <w:lang w:eastAsia="zh-CN"/>
        </w:rPr>
        <w:t>采购</w:t>
      </w:r>
      <w:r>
        <w:rPr>
          <w:rFonts w:ascii="宋体" w:hAnsi="宋体" w:eastAsia="宋体" w:cs="宋体"/>
          <w:color w:val="auto"/>
          <w:spacing w:val="1"/>
          <w:sz w:val="24"/>
          <w:szCs w:val="24"/>
          <w:highlight w:val="none"/>
        </w:rPr>
        <w:t>内容中未特别标注为“原装进</w:t>
      </w:r>
      <w:r>
        <w:rPr>
          <w:rFonts w:ascii="宋体" w:hAnsi="宋体" w:eastAsia="宋体" w:cs="宋体"/>
          <w:color w:val="auto"/>
          <w:sz w:val="24"/>
          <w:szCs w:val="24"/>
          <w:highlight w:val="none"/>
        </w:rPr>
        <w:t>口</w:t>
      </w:r>
      <w:r>
        <w:rPr>
          <w:rFonts w:ascii="宋体" w:hAnsi="宋体" w:eastAsia="宋体" w:cs="宋体"/>
          <w:color w:val="auto"/>
          <w:spacing w:val="-84"/>
          <w:sz w:val="24"/>
          <w:szCs w:val="24"/>
          <w:highlight w:val="none"/>
        </w:rPr>
        <w:t xml:space="preserve"> </w:t>
      </w:r>
      <w:r>
        <w:rPr>
          <w:rFonts w:ascii="宋体" w:hAnsi="宋体" w:eastAsia="宋体" w:cs="宋体"/>
          <w:color w:val="auto"/>
          <w:sz w:val="24"/>
          <w:szCs w:val="24"/>
          <w:highlight w:val="none"/>
        </w:rPr>
        <w:t xml:space="preserve">”字样的产品，供应商必须投国 </w:t>
      </w:r>
      <w:r>
        <w:rPr>
          <w:rFonts w:ascii="宋体" w:hAnsi="宋体" w:eastAsia="宋体" w:cs="宋体"/>
          <w:color w:val="auto"/>
          <w:spacing w:val="1"/>
          <w:sz w:val="24"/>
          <w:szCs w:val="24"/>
          <w:highlight w:val="none"/>
        </w:rPr>
        <w:t>产产品；标注为“原装进口</w:t>
      </w:r>
      <w:r>
        <w:rPr>
          <w:rFonts w:ascii="宋体" w:hAnsi="宋体" w:eastAsia="宋体" w:cs="宋体"/>
          <w:color w:val="auto"/>
          <w:spacing w:val="-81"/>
          <w:sz w:val="24"/>
          <w:szCs w:val="24"/>
          <w:highlight w:val="none"/>
        </w:rPr>
        <w:t xml:space="preserve"> </w:t>
      </w:r>
      <w:r>
        <w:rPr>
          <w:rFonts w:ascii="宋体" w:hAnsi="宋体" w:eastAsia="宋体" w:cs="宋体"/>
          <w:color w:val="auto"/>
          <w:spacing w:val="1"/>
          <w:sz w:val="24"/>
          <w:szCs w:val="24"/>
          <w:highlight w:val="none"/>
        </w:rPr>
        <w:t>”字样的产品，供应商可以投进口产品，但如果因</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信息不对称等原因，仍有满足采购需求的国内产品要求参与采购竞争的，可以</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投国产产品，并且按照公平竞争原则实施采购。</w:t>
      </w:r>
    </w:p>
    <w:p w14:paraId="795AEDF2">
      <w:pPr>
        <w:spacing w:before="182" w:line="219" w:lineRule="auto"/>
        <w:ind w:left="53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 项目</w:t>
      </w:r>
      <w:r>
        <w:rPr>
          <w:rFonts w:hint="eastAsia" w:ascii="宋体" w:hAnsi="宋体" w:eastAsia="宋体" w:cs="宋体"/>
          <w:color w:val="auto"/>
          <w:spacing w:val="-2"/>
          <w:sz w:val="24"/>
          <w:szCs w:val="24"/>
          <w:highlight w:val="none"/>
          <w:lang w:eastAsia="zh-CN"/>
        </w:rPr>
        <w:t>成交</w:t>
      </w:r>
      <w:r>
        <w:rPr>
          <w:rFonts w:ascii="宋体" w:hAnsi="宋体" w:eastAsia="宋体" w:cs="宋体"/>
          <w:color w:val="auto"/>
          <w:spacing w:val="-2"/>
          <w:sz w:val="24"/>
          <w:szCs w:val="24"/>
          <w:highlight w:val="none"/>
        </w:rPr>
        <w:t>后分包情况：不允许。</w:t>
      </w:r>
    </w:p>
    <w:p w14:paraId="0379BDCE">
      <w:pPr>
        <w:spacing w:before="188" w:line="221" w:lineRule="auto"/>
        <w:ind w:left="39"/>
        <w:outlineLvl w:val="1"/>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2.重要指标</w:t>
      </w:r>
    </w:p>
    <w:p w14:paraId="003880F0">
      <w:pPr>
        <w:spacing w:before="202" w:line="289" w:lineRule="auto"/>
        <w:ind w:left="54" w:right="82" w:firstLine="42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2.1 “</w:t>
      </w:r>
      <w:r>
        <w:rPr>
          <w:rFonts w:ascii="宋体" w:hAnsi="宋体" w:eastAsia="宋体" w:cs="宋体"/>
          <w:b/>
          <w:bCs/>
          <w:color w:val="auto"/>
          <w:spacing w:val="-4"/>
          <w:sz w:val="22"/>
          <w:szCs w:val="22"/>
          <w:highlight w:val="none"/>
        </w:rPr>
        <w:t>技术参数</w:t>
      </w:r>
      <w:r>
        <w:rPr>
          <w:rFonts w:ascii="宋体" w:hAnsi="宋体" w:eastAsia="宋体" w:cs="宋体"/>
          <w:color w:val="auto"/>
          <w:spacing w:val="-81"/>
          <w:sz w:val="22"/>
          <w:szCs w:val="22"/>
          <w:highlight w:val="none"/>
        </w:rPr>
        <w:t xml:space="preserve"> </w:t>
      </w:r>
      <w:r>
        <w:rPr>
          <w:rFonts w:ascii="宋体" w:hAnsi="宋体" w:eastAsia="宋体" w:cs="宋体"/>
          <w:b/>
          <w:bCs/>
          <w:color w:val="auto"/>
          <w:spacing w:val="-4"/>
          <w:sz w:val="22"/>
          <w:szCs w:val="22"/>
          <w:highlight w:val="none"/>
        </w:rPr>
        <w:t>”中用“*</w:t>
      </w:r>
      <w:r>
        <w:rPr>
          <w:rFonts w:ascii="宋体" w:hAnsi="宋体" w:eastAsia="宋体" w:cs="宋体"/>
          <w:color w:val="auto"/>
          <w:spacing w:val="-78"/>
          <w:sz w:val="22"/>
          <w:szCs w:val="22"/>
          <w:highlight w:val="none"/>
        </w:rPr>
        <w:t xml:space="preserve"> </w:t>
      </w:r>
      <w:r>
        <w:rPr>
          <w:rFonts w:ascii="宋体" w:hAnsi="宋体" w:eastAsia="宋体" w:cs="宋体"/>
          <w:b/>
          <w:bCs/>
          <w:color w:val="auto"/>
          <w:spacing w:val="-4"/>
          <w:sz w:val="22"/>
          <w:szCs w:val="22"/>
          <w:highlight w:val="none"/>
        </w:rPr>
        <w:t>”符号标注的属于重要技术参数、指</w:t>
      </w:r>
      <w:r>
        <w:rPr>
          <w:rFonts w:ascii="宋体" w:hAnsi="宋体" w:eastAsia="宋体" w:cs="宋体"/>
          <w:b/>
          <w:bCs/>
          <w:color w:val="auto"/>
          <w:spacing w:val="-5"/>
          <w:sz w:val="22"/>
          <w:szCs w:val="22"/>
          <w:highlight w:val="none"/>
        </w:rPr>
        <w:t>标（须提供相关证</w:t>
      </w:r>
      <w:r>
        <w:rPr>
          <w:rFonts w:ascii="宋体" w:hAnsi="宋体" w:eastAsia="宋体" w:cs="宋体"/>
          <w:color w:val="auto"/>
          <w:sz w:val="22"/>
          <w:szCs w:val="22"/>
          <w:highlight w:val="none"/>
        </w:rPr>
        <w:t xml:space="preserve"> </w:t>
      </w:r>
      <w:r>
        <w:rPr>
          <w:rFonts w:ascii="宋体" w:hAnsi="宋体" w:eastAsia="宋体" w:cs="宋体"/>
          <w:b/>
          <w:bCs/>
          <w:color w:val="auto"/>
          <w:spacing w:val="-8"/>
          <w:sz w:val="22"/>
          <w:szCs w:val="22"/>
          <w:highlight w:val="none"/>
        </w:rPr>
        <w:t>明材料）。</w:t>
      </w:r>
    </w:p>
    <w:p w14:paraId="1900935C">
      <w:pPr>
        <w:spacing w:before="171" w:line="288" w:lineRule="auto"/>
        <w:ind w:left="35" w:right="18" w:firstLine="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2.2 技术参数中除注明签订合同时提供的相关授权、服务承诺等资料</w:t>
      </w:r>
      <w:r>
        <w:rPr>
          <w:rFonts w:ascii="宋体" w:hAnsi="宋体" w:eastAsia="宋体" w:cs="宋体"/>
          <w:color w:val="auto"/>
          <w:spacing w:val="-4"/>
          <w:sz w:val="24"/>
          <w:szCs w:val="24"/>
          <w:highlight w:val="none"/>
        </w:rPr>
        <w:t>以外，</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其余相关资料在投标时必须附在响应文件中。</w:t>
      </w:r>
    </w:p>
    <w:p w14:paraId="306F8EE4">
      <w:pPr>
        <w:spacing w:before="187" w:line="220" w:lineRule="auto"/>
        <w:ind w:left="41"/>
        <w:outlineLvl w:val="1"/>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3.商务要求</w:t>
      </w:r>
    </w:p>
    <w:p w14:paraId="38489DBC">
      <w:pPr>
        <w:spacing w:before="206" w:line="313" w:lineRule="auto"/>
        <w:ind w:left="36" w:firstLine="482"/>
        <w:rPr>
          <w:rFonts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lang w:eastAsia="zh-CN"/>
        </w:rPr>
        <w:t>包一：</w:t>
      </w:r>
    </w:p>
    <w:p w14:paraId="09CE69C0">
      <w:pPr>
        <w:spacing w:before="180" w:line="219" w:lineRule="auto"/>
        <w:ind w:left="51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交货期：</w:t>
      </w:r>
      <w:r>
        <w:rPr>
          <w:rFonts w:ascii="宋体" w:hAnsi="宋体" w:eastAsia="宋体" w:cs="宋体"/>
          <w:color w:val="auto"/>
          <w:spacing w:val="-70"/>
          <w:sz w:val="24"/>
          <w:szCs w:val="24"/>
          <w:highlight w:val="none"/>
        </w:rPr>
        <w:t xml:space="preserve"> </w:t>
      </w:r>
      <w:r>
        <w:rPr>
          <w:rFonts w:ascii="宋体" w:hAnsi="宋体" w:eastAsia="宋体" w:cs="宋体"/>
          <w:color w:val="auto"/>
          <w:spacing w:val="-3"/>
          <w:sz w:val="24"/>
          <w:szCs w:val="24"/>
          <w:highlight w:val="none"/>
        </w:rPr>
        <w:t>自签订合同之日起</w:t>
      </w:r>
      <w:r>
        <w:rPr>
          <w:rFonts w:hint="eastAsia" w:ascii="宋体" w:hAnsi="宋体" w:eastAsia="宋体" w:cs="宋体"/>
          <w:color w:val="auto"/>
          <w:spacing w:val="-3"/>
          <w:sz w:val="24"/>
          <w:szCs w:val="24"/>
          <w:highlight w:val="none"/>
          <w:lang w:val="en-US" w:eastAsia="zh-CN"/>
        </w:rPr>
        <w:t>20</w:t>
      </w:r>
      <w:r>
        <w:rPr>
          <w:rFonts w:ascii="宋体" w:hAnsi="宋体" w:eastAsia="宋体" w:cs="宋体"/>
          <w:color w:val="auto"/>
          <w:spacing w:val="-3"/>
          <w:sz w:val="24"/>
          <w:szCs w:val="24"/>
          <w:highlight w:val="none"/>
        </w:rPr>
        <w:t>日历天；</w:t>
      </w:r>
    </w:p>
    <w:p w14:paraId="72C6A73C">
      <w:pPr>
        <w:spacing w:before="181" w:line="219" w:lineRule="auto"/>
        <w:ind w:left="51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交货地点：</w:t>
      </w:r>
      <w:r>
        <w:rPr>
          <w:rFonts w:hint="eastAsia" w:ascii="宋体" w:hAnsi="宋体" w:eastAsia="宋体" w:cs="宋体"/>
          <w:color w:val="auto"/>
          <w:spacing w:val="-1"/>
          <w:sz w:val="24"/>
          <w:szCs w:val="24"/>
          <w:highlight w:val="none"/>
          <w:lang w:eastAsia="zh-CN"/>
        </w:rPr>
        <w:t>同仁市公安局</w:t>
      </w:r>
      <w:r>
        <w:rPr>
          <w:rFonts w:ascii="宋体" w:hAnsi="宋体" w:eastAsia="宋体" w:cs="宋体"/>
          <w:color w:val="auto"/>
          <w:spacing w:val="-1"/>
          <w:sz w:val="24"/>
          <w:szCs w:val="24"/>
          <w:highlight w:val="none"/>
        </w:rPr>
        <w:t>；</w:t>
      </w:r>
    </w:p>
    <w:p w14:paraId="283B0E3A">
      <w:pPr>
        <w:spacing w:before="185" w:line="219" w:lineRule="auto"/>
        <w:ind w:left="51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免费质保期：</w:t>
      </w:r>
      <w:r>
        <w:rPr>
          <w:rFonts w:hint="eastAsia" w:ascii="宋体" w:hAnsi="宋体" w:eastAsia="宋体" w:cs="宋体"/>
          <w:color w:val="auto"/>
          <w:spacing w:val="-2"/>
          <w:sz w:val="24"/>
          <w:szCs w:val="24"/>
          <w:highlight w:val="none"/>
          <w:lang w:val="en-US" w:eastAsia="zh-CN"/>
        </w:rPr>
        <w:t>1</w:t>
      </w:r>
      <w:r>
        <w:rPr>
          <w:rFonts w:ascii="宋体" w:hAnsi="宋体" w:eastAsia="宋体" w:cs="宋体"/>
          <w:color w:val="auto"/>
          <w:spacing w:val="-2"/>
          <w:sz w:val="24"/>
          <w:szCs w:val="24"/>
          <w:highlight w:val="none"/>
        </w:rPr>
        <w:t>年；</w:t>
      </w:r>
    </w:p>
    <w:p w14:paraId="381AEE7D">
      <w:pPr>
        <w:spacing w:before="182" w:line="219" w:lineRule="auto"/>
        <w:ind w:left="519"/>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售后保障：免费保障1年，从设备安装并验收合格后开始计算。</w:t>
      </w:r>
    </w:p>
    <w:p w14:paraId="667279B4">
      <w:pPr>
        <w:spacing w:before="182" w:line="219" w:lineRule="auto"/>
        <w:ind w:left="519"/>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包二：</w:t>
      </w:r>
    </w:p>
    <w:p w14:paraId="3C4BBF87">
      <w:pPr>
        <w:spacing w:before="182" w:line="219" w:lineRule="auto"/>
        <w:ind w:left="519"/>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 xml:space="preserve">交货期：签订合同后15个工作日完成交货； </w:t>
      </w:r>
    </w:p>
    <w:p w14:paraId="4B08C43D">
      <w:pPr>
        <w:spacing w:before="182" w:line="219" w:lineRule="auto"/>
        <w:ind w:left="519"/>
        <w:rPr>
          <w:rFonts w:hint="eastAsia" w:ascii="宋体" w:hAnsi="宋体" w:eastAsia="宋体" w:cs="宋体"/>
          <w:b w:val="0"/>
          <w:bCs w:val="0"/>
          <w:color w:val="auto"/>
          <w:spacing w:val="-1"/>
          <w:sz w:val="24"/>
          <w:szCs w:val="24"/>
          <w:highlight w:val="none"/>
          <w:lang w:eastAsia="zh-CN"/>
        </w:rPr>
      </w:pPr>
      <w:r>
        <w:rPr>
          <w:rFonts w:hint="eastAsia" w:ascii="宋体" w:hAnsi="宋体" w:eastAsia="宋体" w:cs="宋体"/>
          <w:b w:val="0"/>
          <w:bCs w:val="0"/>
          <w:color w:val="auto"/>
          <w:spacing w:val="-1"/>
          <w:sz w:val="24"/>
          <w:szCs w:val="24"/>
          <w:highlight w:val="none"/>
          <w:lang w:val="en-US" w:eastAsia="zh-CN"/>
        </w:rPr>
        <w:t>质保期:五年或15万公里；</w:t>
      </w:r>
    </w:p>
    <w:p w14:paraId="79D6B116">
      <w:pPr>
        <w:spacing w:before="182" w:line="219" w:lineRule="auto"/>
        <w:ind w:left="519"/>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交货地点:采购人指定地点 ；</w:t>
      </w:r>
    </w:p>
    <w:p w14:paraId="13E25E59">
      <w:pPr>
        <w:spacing w:before="182" w:line="219" w:lineRule="auto"/>
        <w:ind w:left="519"/>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执法执勤车、涂装为2004式制式警车，加装警灯、字标、爆闪警示灯；</w:t>
      </w:r>
    </w:p>
    <w:p w14:paraId="1C35AB0B">
      <w:pPr>
        <w:spacing w:before="182" w:line="219" w:lineRule="auto"/>
        <w:ind w:left="519"/>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响应产品需提供以下三项产品的证明文件：</w:t>
      </w:r>
    </w:p>
    <w:p w14:paraId="3FA9AA8F">
      <w:pPr>
        <w:spacing w:before="182" w:line="219" w:lineRule="auto"/>
        <w:ind w:left="519"/>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1.《道路机动车辆生产企业及产品信息查询系统》的官方查询结果截图。</w:t>
      </w:r>
    </w:p>
    <w:p w14:paraId="2FB99997">
      <w:pPr>
        <w:spacing w:before="182" w:line="219" w:lineRule="auto"/>
        <w:ind w:left="519"/>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2.有效的中国强制性产品认证（3C认证）证书。​​</w:t>
      </w:r>
    </w:p>
    <w:p w14:paraId="22A61F4E">
      <w:pPr>
        <w:spacing w:before="182" w:line="219" w:lineRule="auto"/>
        <w:ind w:left="519"/>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3.由具备资质的检测机构出具的产品检验报告</w:t>
      </w:r>
    </w:p>
    <w:p w14:paraId="16E606FC">
      <w:pPr>
        <w:spacing w:before="182" w:line="219" w:lineRule="auto"/>
        <w:ind w:left="519"/>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包三：</w:t>
      </w:r>
    </w:p>
    <w:p w14:paraId="334F8810">
      <w:pPr>
        <w:spacing w:before="182" w:line="219" w:lineRule="auto"/>
        <w:ind w:left="51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供货期：合同签订后</w:t>
      </w:r>
      <w:r>
        <w:rPr>
          <w:rFonts w:hint="eastAsia" w:ascii="宋体" w:hAnsi="宋体" w:eastAsia="宋体" w:cs="宋体"/>
          <w:color w:val="auto"/>
          <w:spacing w:val="-1"/>
          <w:sz w:val="24"/>
          <w:szCs w:val="24"/>
          <w:highlight w:val="none"/>
          <w:lang w:val="en-US" w:eastAsia="zh-CN"/>
        </w:rPr>
        <w:t>7</w:t>
      </w:r>
      <w:r>
        <w:rPr>
          <w:rFonts w:hint="eastAsia" w:ascii="宋体" w:hAnsi="宋体" w:eastAsia="宋体" w:cs="宋体"/>
          <w:color w:val="auto"/>
          <w:spacing w:val="-1"/>
          <w:sz w:val="24"/>
          <w:szCs w:val="24"/>
          <w:highlight w:val="none"/>
          <w:lang w:eastAsia="zh-CN"/>
        </w:rPr>
        <w:t>日内（包含平台软件基础应用升级）</w:t>
      </w:r>
    </w:p>
    <w:p w14:paraId="0B0E2887">
      <w:pPr>
        <w:spacing w:before="182" w:line="219" w:lineRule="auto"/>
        <w:ind w:left="51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质保期：免费质保1年，从设备安装并验收合格后开始计算。</w:t>
      </w:r>
    </w:p>
    <w:p w14:paraId="64FDB414">
      <w:pPr>
        <w:spacing w:before="181" w:line="219" w:lineRule="auto"/>
        <w:ind w:left="519"/>
        <w:rPr>
          <w:rFonts w:hint="eastAsia"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rPr>
        <w:t>交货地点：</w:t>
      </w:r>
      <w:r>
        <w:rPr>
          <w:rFonts w:hint="eastAsia" w:ascii="宋体" w:hAnsi="宋体" w:eastAsia="宋体" w:cs="宋体"/>
          <w:color w:val="auto"/>
          <w:spacing w:val="-1"/>
          <w:sz w:val="24"/>
          <w:szCs w:val="24"/>
          <w:highlight w:val="none"/>
          <w:lang w:eastAsia="zh-CN"/>
        </w:rPr>
        <w:t>同仁市公安局</w:t>
      </w:r>
      <w:r>
        <w:rPr>
          <w:rFonts w:ascii="宋体" w:hAnsi="宋体" w:eastAsia="宋体" w:cs="宋体"/>
          <w:color w:val="auto"/>
          <w:spacing w:val="-1"/>
          <w:sz w:val="24"/>
          <w:szCs w:val="24"/>
          <w:highlight w:val="none"/>
        </w:rPr>
        <w:t>；</w:t>
      </w:r>
    </w:p>
    <w:p w14:paraId="1581F80E">
      <w:pPr>
        <w:spacing w:before="182" w:line="219" w:lineRule="auto"/>
        <w:ind w:left="51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售后保障：免费保障1年，从设备安装并验收合格后开始计算。</w:t>
      </w:r>
    </w:p>
    <w:p w14:paraId="35E14784">
      <w:pPr>
        <w:spacing w:before="182" w:line="219" w:lineRule="auto"/>
        <w:ind w:left="51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售后响应时间</w:t>
      </w:r>
    </w:p>
    <w:p w14:paraId="0F977BD2">
      <w:pPr>
        <w:spacing w:before="182" w:line="219" w:lineRule="auto"/>
        <w:ind w:left="51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1.电话响应：在接到的服务请求后，售后团队需在30分钟内做出电话响应，了解故障情况并提供初步的解决方案和技术支持。</w:t>
      </w:r>
    </w:p>
    <w:p w14:paraId="1F137428">
      <w:pPr>
        <w:spacing w:before="182" w:line="219" w:lineRule="auto"/>
        <w:ind w:left="51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2.现场响应：对于无法通过电话解决的问题，若为普通故障，维修人员应在24小时内到达现场进行处理；若为紧急故障，需在4小时内到达现场。</w:t>
      </w:r>
    </w:p>
    <w:p w14:paraId="299A9C13">
      <w:pPr>
        <w:spacing w:before="182" w:line="219" w:lineRule="auto"/>
        <w:ind w:left="51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故障修复时间</w:t>
      </w:r>
    </w:p>
    <w:p w14:paraId="15F459EE">
      <w:pPr>
        <w:spacing w:before="182" w:line="219" w:lineRule="auto"/>
        <w:ind w:left="51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1.一般故障：在到达现场后，对于一般故障应在12小时内修复，恢复正常使用。</w:t>
      </w:r>
    </w:p>
    <w:p w14:paraId="1E412FA4">
      <w:pPr>
        <w:spacing w:before="182" w:line="219" w:lineRule="auto"/>
        <w:ind w:left="51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2.复杂故障：若遇到复杂故障，修复时间原则上不超过1天，特殊情况需与采购人协商确定。</w:t>
      </w:r>
    </w:p>
    <w:p w14:paraId="6EB9D04A">
      <w:pPr>
        <w:spacing w:before="182" w:line="219" w:lineRule="auto"/>
        <w:ind w:left="51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备品备件供应</w:t>
      </w:r>
    </w:p>
    <w:p w14:paraId="2F202BC3">
      <w:pPr>
        <w:spacing w:before="182" w:line="219" w:lineRule="auto"/>
        <w:ind w:left="51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在质保期内，因设备质量问题导致的备品备件更换，应免费提供。</w:t>
      </w:r>
    </w:p>
    <w:p w14:paraId="76D24CBF">
      <w:pPr>
        <w:spacing w:before="182" w:line="219" w:lineRule="auto"/>
        <w:ind w:left="51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技术支持</w:t>
      </w:r>
    </w:p>
    <w:p w14:paraId="4E21B0AF">
      <w:pPr>
        <w:spacing w:before="182" w:line="219" w:lineRule="auto"/>
        <w:ind w:left="51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提供7×24小时的技术咨询服务，通过电话、邮件、远程协助等方式解答采购人在设备和软件使用过程中遇到的问题。</w:t>
      </w:r>
    </w:p>
    <w:p w14:paraId="3398BA9A">
      <w:pPr>
        <w:spacing w:before="182" w:line="219" w:lineRule="auto"/>
        <w:ind w:left="51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其他要求</w:t>
      </w:r>
    </w:p>
    <w:p w14:paraId="6433A758">
      <w:pPr>
        <w:spacing w:before="182" w:line="219" w:lineRule="auto"/>
        <w:ind w:left="51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1.供应商所提供的产品规格、技术标准、材料等质量不合格的，按逾期交货处罚；因质量问题采购人不同意接收的，由供应商赔偿由此引起的一切经济损失。</w:t>
      </w:r>
    </w:p>
    <w:p w14:paraId="275A58EF">
      <w:pPr>
        <w:spacing w:before="182" w:line="219" w:lineRule="auto"/>
        <w:ind w:left="51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2.供货方提供的货物如侵犯了第三方权益而引发纠纷或诉讼的，均由供应商负责交涉并承担全部责任。</w:t>
      </w:r>
    </w:p>
    <w:p w14:paraId="2421D567">
      <w:pPr>
        <w:spacing w:before="182" w:line="219" w:lineRule="auto"/>
        <w:ind w:left="51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3.因包装、运输引起的货物损坏，由供应商赔偿由此引起的一切经济损失。</w:t>
      </w:r>
    </w:p>
    <w:p w14:paraId="5CB49A9D">
      <w:pPr>
        <w:spacing w:before="187" w:line="220" w:lineRule="auto"/>
        <w:ind w:left="41"/>
        <w:outlineLvl w:val="1"/>
        <w:rPr>
          <w:rFonts w:hint="eastAsia" w:ascii="宋体" w:hAnsi="宋体" w:eastAsia="宋体" w:cs="宋体"/>
          <w:b/>
          <w:bCs/>
          <w:color w:val="auto"/>
          <w:spacing w:val="-5"/>
          <w:sz w:val="28"/>
          <w:szCs w:val="28"/>
          <w:highlight w:val="none"/>
          <w:lang w:eastAsia="zh-CN"/>
        </w:rPr>
      </w:pPr>
      <w:r>
        <w:rPr>
          <w:rFonts w:hint="eastAsia" w:ascii="宋体" w:hAnsi="宋体" w:eastAsia="宋体" w:cs="宋体"/>
          <w:b/>
          <w:bCs/>
          <w:color w:val="auto"/>
          <w:spacing w:val="-5"/>
          <w:sz w:val="28"/>
          <w:szCs w:val="28"/>
          <w:highlight w:val="none"/>
          <w:lang w:val="en-US" w:eastAsia="zh-CN"/>
        </w:rPr>
        <w:t>4.</w:t>
      </w:r>
      <w:r>
        <w:rPr>
          <w:rFonts w:hint="eastAsia" w:ascii="宋体" w:hAnsi="宋体" w:eastAsia="宋体" w:cs="宋体"/>
          <w:b/>
          <w:bCs/>
          <w:color w:val="auto"/>
          <w:spacing w:val="-5"/>
          <w:sz w:val="28"/>
          <w:szCs w:val="28"/>
          <w:highlight w:val="none"/>
          <w:lang w:eastAsia="zh-CN"/>
        </w:rPr>
        <w:t>其他要求</w:t>
      </w:r>
    </w:p>
    <w:p w14:paraId="61FA1FE6">
      <w:pPr>
        <w:spacing w:before="182" w:line="324" w:lineRule="auto"/>
        <w:ind w:left="34" w:right="80" w:firstLine="497"/>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.1本次采购活动中，所投产品应优先采用“环境标志产品政府采购清单”中有效期内的产品和“节能产品政府采购清单” 中有效期内的产品以及通过国家强制性产品认证（即国家CCC质量认证）的产品。</w:t>
      </w:r>
    </w:p>
    <w:p w14:paraId="550FFE2C">
      <w:pPr>
        <w:pStyle w:val="2"/>
        <w:rPr>
          <w:color w:val="auto"/>
          <w:highlight w:val="none"/>
        </w:rPr>
      </w:pPr>
    </w:p>
    <w:p w14:paraId="16EB6429">
      <w:pPr>
        <w:pStyle w:val="2"/>
        <w:rPr>
          <w:color w:val="auto"/>
          <w:highlight w:val="none"/>
        </w:rPr>
      </w:pPr>
    </w:p>
    <w:p w14:paraId="0535BC62">
      <w:pPr>
        <w:spacing w:line="219" w:lineRule="auto"/>
        <w:rPr>
          <w:rFonts w:ascii="宋体" w:hAnsi="宋体" w:eastAsia="宋体" w:cs="宋体"/>
          <w:color w:val="auto"/>
          <w:sz w:val="24"/>
          <w:szCs w:val="24"/>
          <w:highlight w:val="none"/>
        </w:rPr>
        <w:sectPr>
          <w:footerReference r:id="rId60" w:type="default"/>
          <w:pgSz w:w="11850" w:h="16781"/>
          <w:pgMar w:top="1419" w:right="1722" w:bottom="1099" w:left="1777" w:header="0" w:footer="937" w:gutter="0"/>
          <w:pgNumType w:fmt="decimal"/>
          <w:cols w:space="720" w:num="1"/>
        </w:sectPr>
      </w:pPr>
    </w:p>
    <w:p w14:paraId="42D91292">
      <w:pPr>
        <w:spacing w:before="63" w:line="225" w:lineRule="auto"/>
        <w:ind w:left="0" w:leftChars="0" w:firstLine="0" w:firstLineChars="0"/>
        <w:jc w:val="center"/>
        <w:rPr>
          <w:rFonts w:hint="eastAsia"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rPr>
        <w:t>(二)</w:t>
      </w:r>
      <w:r>
        <w:rPr>
          <w:rFonts w:ascii="宋体" w:hAnsi="宋体" w:eastAsia="宋体" w:cs="宋体"/>
          <w:color w:val="auto"/>
          <w:spacing w:val="58"/>
          <w:sz w:val="31"/>
          <w:szCs w:val="31"/>
          <w:highlight w:val="none"/>
        </w:rPr>
        <w:t xml:space="preserve"> </w:t>
      </w:r>
      <w:r>
        <w:rPr>
          <w:rFonts w:ascii="宋体" w:hAnsi="宋体" w:eastAsia="宋体" w:cs="宋体"/>
          <w:b/>
          <w:bCs/>
          <w:color w:val="auto"/>
          <w:spacing w:val="-6"/>
          <w:sz w:val="31"/>
          <w:szCs w:val="31"/>
          <w:highlight w:val="none"/>
        </w:rPr>
        <w:t>技术参数</w:t>
      </w:r>
      <w:r>
        <w:rPr>
          <w:rFonts w:hint="eastAsia" w:ascii="宋体" w:hAnsi="宋体" w:eastAsia="宋体" w:cs="宋体"/>
          <w:b/>
          <w:bCs/>
          <w:color w:val="auto"/>
          <w:spacing w:val="-6"/>
          <w:sz w:val="31"/>
          <w:szCs w:val="31"/>
          <w:highlight w:val="none"/>
          <w:lang w:eastAsia="zh-CN"/>
        </w:rPr>
        <w:t>需求清单</w:t>
      </w:r>
    </w:p>
    <w:p w14:paraId="7AD95301">
      <w:pPr>
        <w:spacing w:before="58"/>
        <w:rPr>
          <w:rFonts w:hint="eastAsia" w:eastAsia="宋体"/>
          <w:color w:val="auto"/>
          <w:highlight w:val="none"/>
          <w:lang w:eastAsia="zh-CN"/>
        </w:rPr>
      </w:pPr>
      <w:r>
        <w:rPr>
          <w:rFonts w:hint="eastAsia" w:eastAsia="宋体"/>
          <w:color w:val="auto"/>
          <w:highlight w:val="none"/>
          <w:lang w:eastAsia="zh-CN"/>
        </w:rPr>
        <w:t>包一：</w:t>
      </w:r>
    </w:p>
    <w:tbl>
      <w:tblPr>
        <w:tblStyle w:val="1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57" w:type="dxa"/>
          <w:bottom w:w="17" w:type="dxa"/>
          <w:right w:w="57" w:type="dxa"/>
        </w:tblCellMar>
      </w:tblPr>
      <w:tblGrid>
        <w:gridCol w:w="592"/>
        <w:gridCol w:w="1348"/>
        <w:gridCol w:w="5692"/>
        <w:gridCol w:w="627"/>
        <w:gridCol w:w="718"/>
      </w:tblGrid>
      <w:tr w14:paraId="101CD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6643F7D7">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bookmarkStart w:id="29" w:name="_Toc82595320"/>
            <w:bookmarkStart w:id="30" w:name="_Toc82611969"/>
            <w:bookmarkStart w:id="31" w:name="_Toc82531537"/>
            <w:r>
              <w:rPr>
                <w:rFonts w:hint="eastAsia" w:ascii="宋体" w:hAnsi="宋体" w:eastAsia="宋体" w:cs="宋体"/>
                <w:color w:val="auto"/>
                <w:sz w:val="21"/>
                <w:szCs w:val="21"/>
                <w:highlight w:val="none"/>
              </w:rPr>
              <w:t>序号</w:t>
            </w:r>
            <w:bookmarkEnd w:id="29"/>
            <w:bookmarkEnd w:id="30"/>
            <w:bookmarkEnd w:id="31"/>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0371A995">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bookmarkStart w:id="32" w:name="_Toc82611970"/>
            <w:bookmarkStart w:id="33" w:name="_Toc82531538"/>
            <w:bookmarkStart w:id="34" w:name="_Toc82595321"/>
            <w:r>
              <w:rPr>
                <w:rFonts w:hint="eastAsia" w:ascii="宋体" w:hAnsi="宋体" w:eastAsia="宋体" w:cs="宋体"/>
                <w:color w:val="auto"/>
                <w:sz w:val="21"/>
                <w:szCs w:val="21"/>
                <w:highlight w:val="none"/>
              </w:rPr>
              <w:t>名称</w:t>
            </w:r>
            <w:bookmarkEnd w:id="32"/>
            <w:bookmarkEnd w:id="33"/>
            <w:bookmarkEnd w:id="34"/>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6A5DC269">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bookmarkStart w:id="35" w:name="_Toc82595322"/>
            <w:bookmarkStart w:id="36" w:name="_Toc82531539"/>
            <w:bookmarkStart w:id="37" w:name="_Toc82611971"/>
            <w:r>
              <w:rPr>
                <w:rFonts w:hint="eastAsia" w:ascii="宋体" w:hAnsi="宋体" w:eastAsia="宋体" w:cs="宋体"/>
                <w:color w:val="auto"/>
                <w:sz w:val="21"/>
                <w:szCs w:val="21"/>
                <w:highlight w:val="none"/>
              </w:rPr>
              <w:t>技术参数</w:t>
            </w:r>
            <w:bookmarkEnd w:id="35"/>
            <w:bookmarkEnd w:id="36"/>
            <w:bookmarkEnd w:id="37"/>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7A88F3CE">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bookmarkStart w:id="38" w:name="_Toc82595323"/>
            <w:bookmarkStart w:id="39" w:name="_Toc82611972"/>
            <w:bookmarkStart w:id="40" w:name="_Toc82531540"/>
            <w:r>
              <w:rPr>
                <w:rFonts w:hint="eastAsia" w:ascii="宋体" w:hAnsi="宋体" w:eastAsia="宋体" w:cs="宋体"/>
                <w:color w:val="auto"/>
                <w:sz w:val="21"/>
                <w:szCs w:val="21"/>
                <w:highlight w:val="none"/>
              </w:rPr>
              <w:t>单位</w:t>
            </w:r>
            <w:bookmarkEnd w:id="38"/>
            <w:bookmarkEnd w:id="39"/>
            <w:bookmarkEnd w:id="40"/>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0AFEF93E">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bookmarkStart w:id="41" w:name="_Toc82531541"/>
            <w:bookmarkStart w:id="42" w:name="_Toc82595324"/>
            <w:bookmarkStart w:id="43" w:name="_Toc82611973"/>
            <w:r>
              <w:rPr>
                <w:rFonts w:hint="eastAsia" w:ascii="宋体" w:hAnsi="宋体" w:eastAsia="宋体" w:cs="宋体"/>
                <w:color w:val="auto"/>
                <w:sz w:val="21"/>
                <w:szCs w:val="21"/>
                <w:highlight w:val="none"/>
              </w:rPr>
              <w:t>数量</w:t>
            </w:r>
            <w:bookmarkEnd w:id="41"/>
            <w:bookmarkEnd w:id="42"/>
            <w:bookmarkEnd w:id="43"/>
          </w:p>
        </w:tc>
      </w:tr>
      <w:tr w14:paraId="558BB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62068E88">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77A4F7F5">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5G单北斗执法记录仪</w:t>
            </w:r>
          </w:p>
        </w:tc>
        <w:tc>
          <w:tcPr>
            <w:tcW w:w="56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924B7">
            <w:pPr>
              <w:pStyle w:val="11"/>
              <w:numPr>
                <w:ilvl w:val="0"/>
                <w:numId w:val="2"/>
              </w:numPr>
              <w:bidi w:val="0"/>
              <w:spacing w:line="24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外形尺寸：执法记录仪（背夹、外接设备除外）</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100mm×65mm×30mm（长×宽×高）；</w:t>
            </w:r>
          </w:p>
          <w:p w14:paraId="53280421">
            <w:pPr>
              <w:pStyle w:val="11"/>
              <w:numPr>
                <w:ilvl w:val="0"/>
                <w:numId w:val="2"/>
              </w:numPr>
              <w:bidi w:val="0"/>
              <w:spacing w:line="24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重量：执法记录仪重量（外设设备除外）</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200g；</w:t>
            </w:r>
          </w:p>
          <w:p w14:paraId="5158E8D1">
            <w:pPr>
              <w:pStyle w:val="11"/>
              <w:numPr>
                <w:ilvl w:val="0"/>
                <w:numId w:val="2"/>
              </w:numPr>
              <w:bidi w:val="0"/>
              <w:spacing w:line="24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显示屏尺寸：执法记录仪具备彩色触摸显示屏，显示屏尺寸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2.4in；</w:t>
            </w:r>
          </w:p>
          <w:p w14:paraId="13EECAB9">
            <w:pPr>
              <w:pStyle w:val="11"/>
              <w:numPr>
                <w:ilvl w:val="0"/>
                <w:numId w:val="2"/>
              </w:numPr>
              <w:bidi w:val="0"/>
              <w:spacing w:line="24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水平视场角：执法记录仪摄像头的水平视场角在分辨率为1920×1080和1080×720条件下水平视场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w:t>
            </w:r>
          </w:p>
          <w:p w14:paraId="5B37EE2F">
            <w:pPr>
              <w:pStyle w:val="11"/>
              <w:numPr>
                <w:ilvl w:val="0"/>
                <w:numId w:val="2"/>
              </w:numPr>
              <w:bidi w:val="0"/>
              <w:spacing w:line="24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几何失真：执法记录仪摄像头的水平视场角在分辨率为1920×1080和1280×720条件下几何失真均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w:t>
            </w:r>
          </w:p>
          <w:p w14:paraId="392851F3">
            <w:pPr>
              <w:pStyle w:val="11"/>
              <w:numPr>
                <w:ilvl w:val="0"/>
                <w:numId w:val="2"/>
              </w:numPr>
              <w:bidi w:val="0"/>
              <w:spacing w:line="24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夜视功能：执法记录仪应具有夜视功能，可手动或自动开启红外灯，在开启夜视功能后，有效拍摄距离应</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3m，有效拍摄距离处应能看清人物面部特征，10m处能看清人体轮廓，具有红外补光功能的设备，红外补光范围3m处应覆盖摄录画面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70%面积；</w:t>
            </w:r>
          </w:p>
          <w:p w14:paraId="2B40400F">
            <w:pPr>
              <w:pStyle w:val="11"/>
              <w:numPr>
                <w:ilvl w:val="0"/>
                <w:numId w:val="2"/>
              </w:numPr>
              <w:bidi w:val="0"/>
              <w:spacing w:line="24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5G模块检查：内置5G模块，可接入移动、联通和电信4G/5G SIM卡；</w:t>
            </w:r>
          </w:p>
          <w:p w14:paraId="52BA2E6C">
            <w:pPr>
              <w:pStyle w:val="11"/>
              <w:numPr>
                <w:ilvl w:val="0"/>
                <w:numId w:val="2"/>
              </w:numPr>
              <w:bidi w:val="0"/>
              <w:spacing w:line="24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扬声器性能检验：记录仪支持语音对讲功能，距离扬声器30cm处，最大音频响度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80dB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w:t>
            </w:r>
          </w:p>
          <w:p w14:paraId="57000B5F">
            <w:pPr>
              <w:pStyle w:val="11"/>
              <w:numPr>
                <w:ilvl w:val="0"/>
                <w:numId w:val="2"/>
              </w:numPr>
              <w:bidi w:val="0"/>
              <w:spacing w:line="24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定位功能：执法记录仪可接收卫星数据并提供定位信息，且支持单北斗定位功能，北斗定位数据更新率≥1Hz</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w:t>
            </w:r>
          </w:p>
          <w:p w14:paraId="690252B6">
            <w:pPr>
              <w:pStyle w:val="11"/>
              <w:numPr>
                <w:ilvl w:val="0"/>
                <w:numId w:val="2"/>
              </w:numPr>
              <w:bidi w:val="0"/>
              <w:spacing w:line="24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执法记录仪连接采集站时，应自动断开无线连接，包括WIFI、蓝牙、蜂窝等无线连接；</w:t>
            </w:r>
          </w:p>
          <w:p w14:paraId="4F4EC987">
            <w:pPr>
              <w:pStyle w:val="11"/>
              <w:numPr>
                <w:ilvl w:val="0"/>
                <w:numId w:val="2"/>
              </w:numPr>
              <w:bidi w:val="0"/>
              <w:spacing w:line="24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重点文件标记检验：执法记录仪在摄录过程中应能通过一键操作的方式对重点文件进行标记，标记方式应为原文件名中包含“IMP”,标记的文件应能在管理平台中进行检索，并可与其他文件进行区分；</w:t>
            </w:r>
          </w:p>
          <w:p w14:paraId="35968ABF">
            <w:pPr>
              <w:pStyle w:val="11"/>
              <w:numPr>
                <w:ilvl w:val="0"/>
                <w:numId w:val="2"/>
              </w:numPr>
              <w:bidi w:val="0"/>
              <w:spacing w:line="24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电池充电时间检验：电池充电时间≤2.5h；</w:t>
            </w:r>
          </w:p>
          <w:p w14:paraId="1F3CAD6D">
            <w:pPr>
              <w:pStyle w:val="11"/>
              <w:numPr>
                <w:ilvl w:val="0"/>
                <w:numId w:val="2"/>
              </w:numPr>
              <w:bidi w:val="0"/>
              <w:spacing w:line="24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记录仪支持通过Tpye C或者Mini USB接口传输数据及充电，读写速率≥200Mbps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w:t>
            </w:r>
          </w:p>
          <w:p w14:paraId="25C84931">
            <w:pPr>
              <w:pStyle w:val="11"/>
              <w:numPr>
                <w:ilvl w:val="0"/>
                <w:numId w:val="2"/>
              </w:numPr>
              <w:bidi w:val="0"/>
              <w:spacing w:line="24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断电保存：记录仪在电量耗尽前，可自动保存摄录文件，然后关机；</w:t>
            </w:r>
          </w:p>
          <w:p w14:paraId="4680C77A">
            <w:pPr>
              <w:pStyle w:val="11"/>
              <w:numPr>
                <w:ilvl w:val="0"/>
                <w:numId w:val="2"/>
              </w:numPr>
              <w:bidi w:val="0"/>
              <w:spacing w:line="24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记录仪设备平均无故障时间MTBF≥50000h</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4595E548">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部</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6F0AAC25">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w:t>
            </w:r>
          </w:p>
        </w:tc>
      </w:tr>
      <w:tr w14:paraId="3B954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5C97A7C3">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25D734C1">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警用便携式侦察无人机</w:t>
            </w:r>
          </w:p>
        </w:tc>
        <w:tc>
          <w:tcPr>
            <w:tcW w:w="56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81853">
            <w:pPr>
              <w:widowControl/>
              <w:numPr>
                <w:ilvl w:val="0"/>
                <w:numId w:val="3"/>
              </w:numPr>
              <w:adjustRightInd w:val="0"/>
              <w:spacing w:line="240" w:lineRule="auto"/>
              <w:ind w:firstLine="0" w:firstLineChars="0"/>
              <w:jc w:val="left"/>
              <w:outlineLvl w:val="2"/>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无人机尺寸 (展开，不包含桨叶)： ≤400×300×200 mm (长×宽×高)，尺寸 (折叠，不包含桨叶)： ≤300×100×100 mm (长×宽×高)；</w:t>
            </w:r>
          </w:p>
          <w:p w14:paraId="1DD089AB">
            <w:pPr>
              <w:widowControl/>
              <w:numPr>
                <w:ilvl w:val="0"/>
                <w:numId w:val="3"/>
              </w:numPr>
              <w:adjustRightInd w:val="0"/>
              <w:spacing w:line="240" w:lineRule="auto"/>
              <w:ind w:left="0" w:leftChars="0" w:firstLine="0" w:firstLineChars="0"/>
              <w:jc w:val="left"/>
              <w:outlineLvl w:val="2"/>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最大起飞重量：≤1000g；</w:t>
            </w:r>
          </w:p>
          <w:p w14:paraId="47618DDB">
            <w:pPr>
              <w:widowControl/>
              <w:numPr>
                <w:ilvl w:val="0"/>
                <w:numId w:val="3"/>
              </w:numPr>
              <w:adjustRightInd w:val="0"/>
              <w:spacing w:line="240" w:lineRule="auto"/>
              <w:ind w:left="0" w:leftChars="0" w:firstLine="0" w:firstLineChars="0"/>
              <w:jc w:val="left"/>
              <w:outlineLvl w:val="2"/>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最大水平飞行速度：≥20米/秒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w:t>
            </w:r>
            <w:r>
              <w:rPr>
                <w:rFonts w:hint="eastAsia" w:ascii="宋体" w:hAnsi="宋体" w:eastAsia="宋体" w:cs="宋体"/>
                <w:bCs/>
                <w:color w:val="auto"/>
                <w:sz w:val="21"/>
                <w:szCs w:val="21"/>
                <w:highlight w:val="none"/>
                <w:lang w:val="en-US" w:eastAsia="zh-CN"/>
              </w:rPr>
              <w:t>；</w:t>
            </w:r>
          </w:p>
          <w:p w14:paraId="6710BFBD">
            <w:pPr>
              <w:widowControl/>
              <w:numPr>
                <w:ilvl w:val="0"/>
                <w:numId w:val="3"/>
              </w:numPr>
              <w:adjustRightInd w:val="0"/>
              <w:spacing w:line="240" w:lineRule="auto"/>
              <w:ind w:left="0" w:leftChars="0" w:firstLine="0" w:firstLineChars="0"/>
              <w:jc w:val="left"/>
              <w:outlineLvl w:val="2"/>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最大起飞海拔高度：≥6000米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w:t>
            </w:r>
            <w:r>
              <w:rPr>
                <w:rFonts w:hint="eastAsia" w:ascii="宋体" w:hAnsi="宋体" w:eastAsia="宋体" w:cs="宋体"/>
                <w:bCs/>
                <w:color w:val="auto"/>
                <w:sz w:val="21"/>
                <w:szCs w:val="21"/>
                <w:highlight w:val="none"/>
                <w:lang w:val="en-US" w:eastAsia="zh-CN"/>
              </w:rPr>
              <w:t>；</w:t>
            </w:r>
          </w:p>
          <w:p w14:paraId="59916755">
            <w:pPr>
              <w:widowControl/>
              <w:numPr>
                <w:ilvl w:val="0"/>
                <w:numId w:val="3"/>
              </w:numPr>
              <w:adjustRightInd w:val="0"/>
              <w:spacing w:line="240" w:lineRule="auto"/>
              <w:ind w:left="0" w:leftChars="0" w:firstLine="0" w:firstLineChars="0"/>
              <w:jc w:val="left"/>
              <w:outlineLvl w:val="2"/>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最长飞行时间：≥45分钟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w:t>
            </w:r>
            <w:r>
              <w:rPr>
                <w:rFonts w:hint="eastAsia" w:ascii="宋体" w:hAnsi="宋体" w:eastAsia="宋体" w:cs="宋体"/>
                <w:bCs/>
                <w:color w:val="auto"/>
                <w:sz w:val="21"/>
                <w:szCs w:val="21"/>
                <w:highlight w:val="none"/>
                <w:lang w:val="en-US" w:eastAsia="zh-CN"/>
              </w:rPr>
              <w:t>；</w:t>
            </w:r>
          </w:p>
          <w:p w14:paraId="3C3D9173">
            <w:pPr>
              <w:widowControl/>
              <w:numPr>
                <w:ilvl w:val="0"/>
                <w:numId w:val="3"/>
              </w:numPr>
              <w:adjustRightInd w:val="0"/>
              <w:spacing w:line="240" w:lineRule="auto"/>
              <w:ind w:left="0" w:leftChars="0" w:firstLine="0" w:firstLineChars="0"/>
              <w:jc w:val="left"/>
              <w:outlineLvl w:val="2"/>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最长悬停时间：≥35分钟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w:t>
            </w:r>
            <w:r>
              <w:rPr>
                <w:rFonts w:hint="eastAsia" w:ascii="宋体" w:hAnsi="宋体" w:eastAsia="宋体" w:cs="宋体"/>
                <w:bCs/>
                <w:color w:val="auto"/>
                <w:sz w:val="21"/>
                <w:szCs w:val="21"/>
                <w:highlight w:val="none"/>
                <w:lang w:val="en-US" w:eastAsia="zh-CN"/>
              </w:rPr>
              <w:t>；</w:t>
            </w:r>
          </w:p>
          <w:p w14:paraId="25004AD5">
            <w:pPr>
              <w:widowControl/>
              <w:numPr>
                <w:ilvl w:val="0"/>
                <w:numId w:val="3"/>
              </w:numPr>
              <w:adjustRightInd w:val="0"/>
              <w:spacing w:line="240" w:lineRule="auto"/>
              <w:ind w:left="0" w:leftChars="0" w:firstLine="0" w:firstLineChars="0"/>
              <w:jc w:val="left"/>
              <w:outlineLvl w:val="2"/>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最大续航里程：≥30公里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w:t>
            </w:r>
            <w:r>
              <w:rPr>
                <w:rFonts w:hint="eastAsia" w:ascii="宋体" w:hAnsi="宋体" w:eastAsia="宋体" w:cs="宋体"/>
                <w:bCs/>
                <w:color w:val="auto"/>
                <w:sz w:val="21"/>
                <w:szCs w:val="21"/>
                <w:highlight w:val="none"/>
                <w:lang w:val="en-US" w:eastAsia="zh-CN"/>
              </w:rPr>
              <w:t>；</w:t>
            </w:r>
          </w:p>
          <w:p w14:paraId="3E80C14F">
            <w:pPr>
              <w:widowControl/>
              <w:numPr>
                <w:ilvl w:val="0"/>
                <w:numId w:val="3"/>
              </w:numPr>
              <w:adjustRightInd w:val="0"/>
              <w:spacing w:line="240" w:lineRule="auto"/>
              <w:ind w:left="0" w:leftChars="0" w:firstLine="0" w:firstLineChars="0"/>
              <w:jc w:val="left"/>
              <w:outlineLvl w:val="2"/>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镜头具备有效像素：≥2000万，录像分辨率：≥3840×2160；</w:t>
            </w:r>
          </w:p>
          <w:p w14:paraId="74969085">
            <w:pPr>
              <w:widowControl/>
              <w:numPr>
                <w:ilvl w:val="0"/>
                <w:numId w:val="3"/>
              </w:numPr>
              <w:adjustRightInd w:val="0"/>
              <w:spacing w:line="240" w:lineRule="auto"/>
              <w:ind w:left="0" w:leftChars="0" w:firstLine="0" w:firstLineChars="0"/>
              <w:jc w:val="left"/>
              <w:outlineLvl w:val="2"/>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支持数字变焦：≥8倍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w:t>
            </w:r>
            <w:r>
              <w:rPr>
                <w:rFonts w:hint="eastAsia" w:ascii="宋体" w:hAnsi="宋体" w:eastAsia="宋体" w:cs="宋体"/>
                <w:bCs/>
                <w:color w:val="auto"/>
                <w:sz w:val="21"/>
                <w:szCs w:val="21"/>
                <w:highlight w:val="none"/>
                <w:lang w:val="en-US" w:eastAsia="zh-CN"/>
              </w:rPr>
              <w:t>；</w:t>
            </w:r>
          </w:p>
          <w:p w14:paraId="76F95994">
            <w:pPr>
              <w:widowControl/>
              <w:numPr>
                <w:ilvl w:val="0"/>
                <w:numId w:val="3"/>
              </w:numPr>
              <w:adjustRightInd w:val="0"/>
              <w:spacing w:line="240" w:lineRule="auto"/>
              <w:ind w:left="0" w:leftChars="0" w:firstLine="0" w:firstLineChars="0"/>
              <w:jc w:val="left"/>
              <w:outlineLvl w:val="2"/>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云台镜头具备三轴机械增稳 (俯仰、横滚、平移)；</w:t>
            </w:r>
          </w:p>
          <w:p w14:paraId="6AD1A428">
            <w:pPr>
              <w:widowControl/>
              <w:numPr>
                <w:ilvl w:val="0"/>
                <w:numId w:val="3"/>
              </w:numPr>
              <w:adjustRightInd w:val="0"/>
              <w:spacing w:line="240" w:lineRule="auto"/>
              <w:ind w:left="0" w:leftChars="0" w:firstLine="0" w:firstLineChars="0"/>
              <w:jc w:val="left"/>
              <w:outlineLvl w:val="2"/>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机身具备全向双目视觉系统，辅以机身底部红外传感器；</w:t>
            </w:r>
          </w:p>
          <w:p w14:paraId="5DFF43C6">
            <w:pPr>
              <w:widowControl/>
              <w:numPr>
                <w:ilvl w:val="0"/>
                <w:numId w:val="3"/>
              </w:numPr>
              <w:adjustRightInd w:val="0"/>
              <w:spacing w:line="240" w:lineRule="auto"/>
              <w:ind w:left="0" w:leftChars="0" w:firstLine="0" w:firstLineChars="0"/>
              <w:jc w:val="left"/>
              <w:outlineLvl w:val="2"/>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无人机应具备低电量自动返航功能、信号丢失自动返航功能；</w:t>
            </w:r>
          </w:p>
          <w:p w14:paraId="4FACA8E7">
            <w:pPr>
              <w:widowControl/>
              <w:numPr>
                <w:ilvl w:val="0"/>
                <w:numId w:val="3"/>
              </w:numPr>
              <w:adjustRightInd w:val="0"/>
              <w:spacing w:line="240" w:lineRule="auto"/>
              <w:ind w:left="0" w:leftChars="0" w:firstLine="0" w:firstLineChars="0"/>
              <w:jc w:val="left"/>
              <w:outlineLvl w:val="2"/>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飞行图传距离最大支持：≥15公里；</w:t>
            </w:r>
          </w:p>
          <w:p w14:paraId="67F9DD28">
            <w:pPr>
              <w:widowControl/>
              <w:numPr>
                <w:ilvl w:val="0"/>
                <w:numId w:val="3"/>
              </w:numPr>
              <w:adjustRightInd w:val="0"/>
              <w:spacing w:line="240" w:lineRule="auto"/>
              <w:ind w:left="0" w:leftChars="0" w:firstLine="0" w:firstLineChars="0"/>
              <w:jc w:val="left"/>
              <w:outlineLvl w:val="2"/>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配备高清遥控地面端，屏幕分辨率：≥1920×1080，屏幕尺寸：≥5.5英寸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w:t>
            </w:r>
            <w:r>
              <w:rPr>
                <w:rFonts w:hint="eastAsia" w:ascii="宋体" w:hAnsi="宋体" w:eastAsia="宋体" w:cs="宋体"/>
                <w:bCs/>
                <w:color w:val="auto"/>
                <w:sz w:val="21"/>
                <w:szCs w:val="21"/>
                <w:highlight w:val="none"/>
                <w:lang w:val="en-US" w:eastAsia="zh-CN"/>
              </w:rPr>
              <w:t>；</w:t>
            </w:r>
          </w:p>
          <w:p w14:paraId="3F3C62C6">
            <w:pPr>
              <w:widowControl/>
              <w:numPr>
                <w:ilvl w:val="0"/>
                <w:numId w:val="3"/>
              </w:numPr>
              <w:adjustRightInd w:val="0"/>
              <w:spacing w:line="240" w:lineRule="auto"/>
              <w:ind w:left="0" w:leftChars="0" w:firstLine="0" w:firstLineChars="0"/>
              <w:jc w:val="left"/>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无人机</w:t>
            </w:r>
            <w:r>
              <w:rPr>
                <w:rFonts w:hint="eastAsia" w:ascii="宋体" w:hAnsi="宋体" w:eastAsia="宋体" w:cs="宋体"/>
                <w:bCs/>
                <w:color w:val="auto"/>
                <w:sz w:val="21"/>
                <w:szCs w:val="21"/>
                <w:highlight w:val="none"/>
                <w:lang w:val="en-US" w:eastAsia="zh-CN"/>
              </w:rPr>
              <w:t>配备两块飞行电池、多功能充电管家、防护箱等；</w:t>
            </w:r>
          </w:p>
          <w:p w14:paraId="1D3F295C">
            <w:pPr>
              <w:widowControl/>
              <w:numPr>
                <w:ilvl w:val="0"/>
                <w:numId w:val="3"/>
              </w:numPr>
              <w:adjustRightInd w:val="0"/>
              <w:spacing w:line="240" w:lineRule="auto"/>
              <w:ind w:left="0" w:leftChars="0" w:firstLine="0" w:firstLineChars="0"/>
              <w:jc w:val="left"/>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Hans" w:bidi="ar-SA"/>
              </w:rPr>
              <w:t>配备</w:t>
            </w:r>
            <w:r>
              <w:rPr>
                <w:rFonts w:hint="eastAsia" w:ascii="宋体" w:hAnsi="宋体" w:eastAsia="宋体" w:cs="宋体"/>
                <w:color w:val="auto"/>
                <w:kern w:val="2"/>
                <w:sz w:val="21"/>
                <w:szCs w:val="21"/>
                <w:highlight w:val="none"/>
                <w:lang w:val="en-US" w:eastAsia="zh-CN" w:bidi="ar-SA"/>
              </w:rPr>
              <w:t>一年保险</w:t>
            </w:r>
            <w:r>
              <w:rPr>
                <w:rFonts w:hint="eastAsia" w:ascii="宋体" w:hAnsi="宋体" w:eastAsia="宋体" w:cs="宋体"/>
                <w:color w:val="auto"/>
                <w:kern w:val="2"/>
                <w:sz w:val="21"/>
                <w:szCs w:val="21"/>
                <w:highlight w:val="none"/>
                <w:lang w:val="en-US" w:eastAsia="zh-Hans" w:bidi="ar-SA"/>
              </w:rPr>
              <w:t>服务，满足在保障额度内不限次数的免费维修或置换服务，直至保障额度用完或日期截止</w:t>
            </w:r>
            <w:r>
              <w:rPr>
                <w:rFonts w:hint="eastAsia" w:ascii="宋体" w:hAnsi="宋体" w:eastAsia="宋体" w:cs="宋体"/>
                <w:color w:val="auto"/>
                <w:kern w:val="2"/>
                <w:sz w:val="21"/>
                <w:szCs w:val="21"/>
                <w:highlight w:val="none"/>
                <w:lang w:val="en-US" w:eastAsia="zh-CN" w:bidi="ar-SA"/>
              </w:rPr>
              <w:t>；</w:t>
            </w:r>
          </w:p>
          <w:p w14:paraId="5459CB5D">
            <w:pPr>
              <w:widowControl/>
              <w:numPr>
                <w:ilvl w:val="0"/>
                <w:numId w:val="3"/>
              </w:numPr>
              <w:adjustRightInd w:val="0"/>
              <w:spacing w:line="240" w:lineRule="auto"/>
              <w:ind w:left="0" w:leftChars="0" w:firstLine="0" w:firstLineChars="0"/>
              <w:jc w:val="left"/>
              <w:outlineLvl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无人机画面具备实时推流等功能应用，可与现有无人机视频平台互联，提供平台互联证明文件，相关对接费用由中标方承担。</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46A3BB1F">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7A99527F">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6B281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761F2E7F">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242BF495">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夜视仪</w:t>
            </w:r>
          </w:p>
        </w:tc>
        <w:tc>
          <w:tcPr>
            <w:tcW w:w="56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14080">
            <w:pPr>
              <w:widowControl/>
              <w:numPr>
                <w:ilvl w:val="0"/>
                <w:numId w:val="4"/>
              </w:numPr>
              <w:adjustRightInd w:val="0"/>
              <w:spacing w:line="240" w:lineRule="auto"/>
              <w:ind w:left="0" w:leftChars="0" w:firstLine="0" w:firstLineChars="0"/>
              <w:jc w:val="left"/>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光学倍率：≥8X，数码倍率：≥1-10X，物镜直径：≥52mm；</w:t>
            </w:r>
          </w:p>
          <w:p w14:paraId="401F6062">
            <w:pPr>
              <w:widowControl/>
              <w:numPr>
                <w:ilvl w:val="0"/>
                <w:numId w:val="4"/>
              </w:numPr>
              <w:adjustRightInd w:val="0"/>
              <w:spacing w:line="240" w:lineRule="auto"/>
              <w:ind w:left="0" w:leftChars="0" w:firstLine="0" w:firstLineChars="0"/>
              <w:jc w:val="left"/>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红外灯：≥1.5W，满足0.8-580m观看距离；</w:t>
            </w:r>
          </w:p>
          <w:p w14:paraId="0FAE212D">
            <w:pPr>
              <w:widowControl/>
              <w:numPr>
                <w:ilvl w:val="0"/>
                <w:numId w:val="4"/>
              </w:numPr>
              <w:adjustRightInd w:val="0"/>
              <w:spacing w:line="240" w:lineRule="auto"/>
              <w:ind w:left="0" w:leftChars="0" w:firstLine="0" w:firstLineChars="0"/>
              <w:jc w:val="left"/>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成像距离：1m-无限远，视场角度：≥4.5°；</w:t>
            </w:r>
          </w:p>
          <w:p w14:paraId="0C00298C">
            <w:pPr>
              <w:widowControl/>
              <w:numPr>
                <w:ilvl w:val="0"/>
                <w:numId w:val="4"/>
              </w:numPr>
              <w:adjustRightInd w:val="0"/>
              <w:spacing w:line="240" w:lineRule="auto"/>
              <w:ind w:left="0" w:leftChars="0" w:firstLine="0" w:firstLineChars="0"/>
              <w:jc w:val="left"/>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显示屏数目：2；</w:t>
            </w:r>
          </w:p>
          <w:p w14:paraId="19A28065">
            <w:pPr>
              <w:widowControl/>
              <w:numPr>
                <w:ilvl w:val="0"/>
                <w:numId w:val="4"/>
              </w:numPr>
              <w:adjustRightInd w:val="0"/>
              <w:spacing w:line="240" w:lineRule="auto"/>
              <w:ind w:left="0" w:leftChars="0" w:firstLine="0" w:firstLineChars="0"/>
              <w:jc w:val="left"/>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显示成像：≥335PPI；</w:t>
            </w:r>
          </w:p>
          <w:p w14:paraId="0C9FF41A">
            <w:pPr>
              <w:widowControl/>
              <w:numPr>
                <w:ilvl w:val="0"/>
                <w:numId w:val="4"/>
              </w:numPr>
              <w:adjustRightInd w:val="0"/>
              <w:spacing w:line="240" w:lineRule="auto"/>
              <w:ind w:left="0" w:leftChars="0" w:firstLine="0" w:firstLineChars="0"/>
              <w:jc w:val="left"/>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摄像头像素：≥200万（1/2英寸），摄像功能：≥1080P/60帧（1920x1080），≥720P/120帧（1280x720），拍照分辨率：≥12M,8M,5M,3M；</w:t>
            </w:r>
          </w:p>
          <w:p w14:paraId="4B02A4EA">
            <w:pPr>
              <w:widowControl/>
              <w:numPr>
                <w:ilvl w:val="0"/>
                <w:numId w:val="4"/>
              </w:numPr>
              <w:adjustRightInd w:val="0"/>
              <w:spacing w:line="240" w:lineRule="auto"/>
              <w:ind w:left="0" w:leftChars="0" w:firstLine="0" w:firstLineChars="0"/>
              <w:jc w:val="left"/>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WIFI：内置WiFi模块，支持连接手机/平板APP同步观看；</w:t>
            </w:r>
          </w:p>
          <w:p w14:paraId="14409D14">
            <w:pPr>
              <w:widowControl/>
              <w:numPr>
                <w:ilvl w:val="0"/>
                <w:numId w:val="4"/>
              </w:numPr>
              <w:adjustRightInd w:val="0"/>
              <w:spacing w:line="240" w:lineRule="auto"/>
              <w:ind w:left="0" w:leftChars="0" w:firstLine="0" w:firstLineChars="0"/>
              <w:jc w:val="left"/>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支持防抖功能；显示经纬度，同时可显示当前气压与海拔高度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w:t>
            </w:r>
          </w:p>
          <w:p w14:paraId="3CF66A4E">
            <w:pPr>
              <w:widowControl/>
              <w:numPr>
                <w:ilvl w:val="0"/>
                <w:numId w:val="4"/>
              </w:numPr>
              <w:adjustRightInd w:val="0"/>
              <w:spacing w:line="240" w:lineRule="auto"/>
              <w:ind w:left="0" w:leftChars="0" w:firstLine="0" w:firstLineChars="0"/>
              <w:jc w:val="left"/>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带有人体智能APM接触感应功能，智能感应，自行开机或关机；电子通行陀螺仪，可显示俯仰角、水平角度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提供检测报告）；</w:t>
            </w:r>
          </w:p>
          <w:p w14:paraId="3C9E7F5E">
            <w:pPr>
              <w:widowControl/>
              <w:numPr>
                <w:ilvl w:val="0"/>
                <w:numId w:val="4"/>
              </w:numPr>
              <w:adjustRightInd w:val="0"/>
              <w:spacing w:line="240" w:lineRule="auto"/>
              <w:ind w:left="0" w:leftChars="0" w:firstLine="0" w:firstLineChars="0"/>
              <w:jc w:val="left"/>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支持拍照、录像，麦克录音，色调模式：≥10种；</w:t>
            </w:r>
          </w:p>
          <w:p w14:paraId="3FD43F69">
            <w:pPr>
              <w:widowControl/>
              <w:numPr>
                <w:ilvl w:val="0"/>
                <w:numId w:val="4"/>
              </w:numPr>
              <w:adjustRightInd w:val="0"/>
              <w:spacing w:line="240" w:lineRule="auto"/>
              <w:ind w:left="0" w:leftChars="0" w:firstLine="0" w:firstLineChars="0"/>
              <w:jc w:val="left"/>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使用时间：≥4h；</w:t>
            </w:r>
          </w:p>
          <w:p w14:paraId="33A54C78">
            <w:pPr>
              <w:widowControl/>
              <w:numPr>
                <w:ilvl w:val="0"/>
                <w:numId w:val="4"/>
              </w:numPr>
              <w:adjustRightInd w:val="0"/>
              <w:spacing w:line="240" w:lineRule="auto"/>
              <w:ind w:left="0" w:leftChars="0" w:firstLine="0" w:firstLineChars="0"/>
              <w:jc w:val="left"/>
              <w:outlineLvl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三脚架：支持。</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70D80936">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33B8DBA5">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r>
      <w:tr w14:paraId="34AC8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18608FBE">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7B9BE922">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新款长棍</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53DA14D2">
            <w:pPr>
              <w:widowControl/>
              <w:numPr>
                <w:ilvl w:val="0"/>
                <w:numId w:val="5"/>
              </w:numPr>
              <w:adjustRightInd w:val="0"/>
              <w:spacing w:line="240" w:lineRule="auto"/>
              <w:ind w:firstLine="0" w:firstLineChars="0"/>
              <w:jc w:val="both"/>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执行标准：</w:t>
            </w:r>
            <w:r>
              <w:rPr>
                <w:rFonts w:hint="eastAsia" w:ascii="宋体" w:hAnsi="宋体" w:eastAsia="宋体" w:cs="宋体"/>
                <w:color w:val="auto"/>
                <w:sz w:val="21"/>
                <w:szCs w:val="21"/>
                <w:highlight w:val="none"/>
                <w:lang w:eastAsia="zh-CN"/>
              </w:rPr>
              <w:t>GA</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1124-2013《长警棍》；</w:t>
            </w:r>
          </w:p>
          <w:p w14:paraId="1E0AA375">
            <w:pPr>
              <w:widowControl/>
              <w:numPr>
                <w:ilvl w:val="0"/>
                <w:numId w:val="5"/>
              </w:numPr>
              <w:adjustRightInd w:val="0"/>
              <w:spacing w:line="240" w:lineRule="auto"/>
              <w:ind w:firstLine="0" w:firstLineChars="0"/>
              <w:jc w:val="both"/>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材质：工程塑料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结实耐用，耐磨不变形</w:t>
            </w:r>
            <w:r>
              <w:rPr>
                <w:rFonts w:hint="eastAsia" w:ascii="宋体" w:hAnsi="宋体" w:eastAsia="宋体" w:cs="宋体"/>
                <w:color w:val="auto"/>
                <w:sz w:val="21"/>
                <w:szCs w:val="21"/>
                <w:highlight w:val="none"/>
                <w:lang w:eastAsia="zh-CN"/>
              </w:rPr>
              <w:t>；</w:t>
            </w:r>
          </w:p>
          <w:p w14:paraId="44C90479">
            <w:pPr>
              <w:widowControl/>
              <w:numPr>
                <w:ilvl w:val="0"/>
                <w:numId w:val="5"/>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颜色：黑色</w:t>
            </w:r>
            <w:r>
              <w:rPr>
                <w:rFonts w:hint="eastAsia" w:ascii="宋体" w:hAnsi="宋体" w:eastAsia="宋体" w:cs="宋体"/>
                <w:color w:val="auto"/>
                <w:sz w:val="21"/>
                <w:szCs w:val="21"/>
                <w:highlight w:val="none"/>
                <w:lang w:eastAsia="zh-CN"/>
              </w:rPr>
              <w:t>；</w:t>
            </w:r>
          </w:p>
          <w:p w14:paraId="621A6BAD">
            <w:pPr>
              <w:widowControl/>
              <w:numPr>
                <w:ilvl w:val="0"/>
                <w:numId w:val="5"/>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lang w:eastAsia="zh-CN"/>
              </w:rPr>
              <w:t>；</w:t>
            </w:r>
          </w:p>
          <w:p w14:paraId="210074B1">
            <w:pPr>
              <w:widowControl/>
              <w:numPr>
                <w:ilvl w:val="0"/>
                <w:numId w:val="5"/>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w:t>
            </w:r>
          </w:p>
          <w:p w14:paraId="53E8AADE">
            <w:pPr>
              <w:widowControl/>
              <w:numPr>
                <w:ilvl w:val="0"/>
                <w:numId w:val="5"/>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1KG</w:t>
            </w:r>
            <w:r>
              <w:rPr>
                <w:rFonts w:hint="eastAsia" w:ascii="宋体" w:hAnsi="宋体" w:eastAsia="宋体" w:cs="宋体"/>
                <w:color w:val="auto"/>
                <w:sz w:val="21"/>
                <w:szCs w:val="21"/>
                <w:highlight w:val="none"/>
                <w:lang w:eastAsia="zh-CN"/>
              </w:rPr>
              <w:t>。</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02508786">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4F1E927E">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w:t>
            </w:r>
          </w:p>
        </w:tc>
      </w:tr>
      <w:tr w14:paraId="7F7D4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7C56BE4C">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3174B849">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便携式臂盾</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2FCB8BD0">
            <w:pPr>
              <w:widowControl/>
              <w:adjustRightInd w:val="0"/>
              <w:spacing w:line="240" w:lineRule="auto"/>
              <w:ind w:firstLine="0" w:firstLineChars="0"/>
              <w:jc w:val="both"/>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1、执行标准：GA 422-2019《警用防暴盾牌》标准</w:t>
            </w:r>
            <w:r>
              <w:rPr>
                <w:rFonts w:hint="eastAsia" w:ascii="宋体" w:hAnsi="宋体" w:eastAsia="宋体" w:cs="宋体"/>
                <w:color w:val="auto"/>
                <w:sz w:val="21"/>
                <w:szCs w:val="21"/>
                <w:highlight w:val="none"/>
                <w:lang w:eastAsia="zh-CN"/>
              </w:rPr>
              <w:t>；</w:t>
            </w:r>
          </w:p>
          <w:p w14:paraId="51A44B88">
            <w:pPr>
              <w:widowControl/>
              <w:adjustRightInd w:val="0"/>
              <w:spacing w:line="240" w:lineRule="auto"/>
              <w:ind w:firstLine="0" w:firstLineChars="0"/>
              <w:jc w:val="both"/>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2、防暴臂盾，盾体采用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mm厚铝合金制作，盾体背面加装了握把，盾体正面加装了照明灯具</w:t>
            </w:r>
            <w:r>
              <w:rPr>
                <w:rFonts w:hint="eastAsia" w:ascii="宋体" w:hAnsi="宋体" w:eastAsia="宋体" w:cs="宋体"/>
                <w:color w:val="auto"/>
                <w:sz w:val="21"/>
                <w:szCs w:val="21"/>
                <w:highlight w:val="none"/>
                <w:lang w:eastAsia="zh-CN"/>
              </w:rPr>
              <w:t>；</w:t>
            </w:r>
          </w:p>
          <w:p w14:paraId="77B95F7D">
            <w:pPr>
              <w:widowControl/>
              <w:adjustRightInd w:val="0"/>
              <w:spacing w:line="240" w:lineRule="auto"/>
              <w:ind w:firstLine="0" w:firstLineChars="0"/>
              <w:jc w:val="both"/>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3、重量：</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kg</w:t>
            </w:r>
            <w:r>
              <w:rPr>
                <w:rFonts w:hint="eastAsia" w:ascii="宋体" w:hAnsi="宋体" w:eastAsia="宋体" w:cs="宋体"/>
                <w:color w:val="auto"/>
                <w:sz w:val="21"/>
                <w:szCs w:val="21"/>
                <w:highlight w:val="none"/>
                <w:lang w:eastAsia="zh-CN"/>
              </w:rPr>
              <w:t>；</w:t>
            </w:r>
          </w:p>
          <w:p w14:paraId="6105F03F">
            <w:pPr>
              <w:widowControl/>
              <w:adjustRightInd w:val="0"/>
              <w:spacing w:line="240" w:lineRule="auto"/>
              <w:ind w:firstLine="0" w:firstLineChars="0"/>
              <w:jc w:val="both"/>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4、尺寸：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长7</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cm</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cm</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w:t>
            </w:r>
          </w:p>
          <w:p w14:paraId="24A63D05">
            <w:pPr>
              <w:widowControl/>
              <w:numPr>
                <w:ilvl w:val="0"/>
                <w:numId w:val="6"/>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材料：铝合金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结实耐用，耐磨不变形；</w:t>
            </w:r>
          </w:p>
          <w:p w14:paraId="667101C7">
            <w:pPr>
              <w:widowControl/>
              <w:numPr>
                <w:ilvl w:val="0"/>
                <w:numId w:val="6"/>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破窗器检验：破窗器应可拆卸更换，可用于击碎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mm厚的玻璃</w:t>
            </w:r>
            <w:r>
              <w:rPr>
                <w:rFonts w:hint="eastAsia" w:ascii="宋体" w:hAnsi="宋体" w:eastAsia="宋体" w:cs="宋体"/>
                <w:color w:val="auto"/>
                <w:sz w:val="21"/>
                <w:szCs w:val="21"/>
                <w:highlight w:val="none"/>
                <w:lang w:eastAsia="zh-CN"/>
              </w:rPr>
              <w:t>；</w:t>
            </w:r>
          </w:p>
          <w:p w14:paraId="17CA7FB2">
            <w:pPr>
              <w:widowControl/>
              <w:adjustRightInd w:val="0"/>
              <w:spacing w:line="240" w:lineRule="auto"/>
              <w:ind w:firstLine="0" w:firstLineChars="0"/>
              <w:jc w:val="both"/>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7、照明模式检验：有照明灯具，照明模式具备强光、弱光及爆闪模式，可以相互转换</w:t>
            </w:r>
            <w:r>
              <w:rPr>
                <w:rFonts w:hint="eastAsia" w:ascii="宋体" w:hAnsi="宋体" w:eastAsia="宋体" w:cs="宋体"/>
                <w:color w:val="auto"/>
                <w:sz w:val="21"/>
                <w:szCs w:val="21"/>
                <w:highlight w:val="none"/>
                <w:lang w:eastAsia="zh-CN"/>
              </w:rPr>
              <w:t>；</w:t>
            </w:r>
          </w:p>
          <w:p w14:paraId="2146023A">
            <w:pPr>
              <w:widowControl/>
              <w:adjustRightInd w:val="0"/>
              <w:spacing w:line="240" w:lineRule="auto"/>
              <w:ind w:firstLine="0" w:firstLineChars="0"/>
              <w:jc w:val="both"/>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8、强光初始照度：电池初始状态开始照明开关，距光源5m处光斑中心初始照度≥</w:t>
            </w:r>
            <w:r>
              <w:rPr>
                <w:rFonts w:hint="eastAsia" w:ascii="宋体" w:hAnsi="宋体" w:eastAsia="宋体" w:cs="宋体"/>
                <w:color w:val="auto"/>
                <w:sz w:val="21"/>
                <w:szCs w:val="21"/>
                <w:highlight w:val="none"/>
                <w:lang w:val="en-US" w:eastAsia="zh-CN"/>
              </w:rPr>
              <w:t>120</w:t>
            </w:r>
            <w:r>
              <w:rPr>
                <w:rFonts w:hint="eastAsia" w:ascii="宋体" w:hAnsi="宋体" w:eastAsia="宋体" w:cs="宋体"/>
                <w:color w:val="auto"/>
                <w:sz w:val="21"/>
                <w:szCs w:val="21"/>
                <w:highlight w:val="none"/>
              </w:rPr>
              <w:t>lux</w:t>
            </w:r>
            <w:r>
              <w:rPr>
                <w:rFonts w:hint="eastAsia" w:ascii="宋体" w:hAnsi="宋体" w:eastAsia="宋体" w:cs="宋体"/>
                <w:color w:val="auto"/>
                <w:sz w:val="21"/>
                <w:szCs w:val="21"/>
                <w:highlight w:val="none"/>
                <w:lang w:eastAsia="zh-CN"/>
              </w:rPr>
              <w:t>；</w:t>
            </w:r>
          </w:p>
          <w:p w14:paraId="5ECE30FE">
            <w:pPr>
              <w:widowControl/>
              <w:adjustRightInd w:val="0"/>
              <w:spacing w:line="240" w:lineRule="auto"/>
              <w:ind w:firstLine="0" w:firstLineChars="0"/>
              <w:jc w:val="both"/>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9、臂带连接强度：臂带的搭扣搭合好后，臂带与盾体间的连接应能承受≥500N的拉力，不应有脱落、松动、脱扣或臂带断裂现象</w:t>
            </w:r>
            <w:r>
              <w:rPr>
                <w:rFonts w:hint="eastAsia" w:ascii="宋体" w:hAnsi="宋体" w:eastAsia="宋体" w:cs="宋体"/>
                <w:color w:val="auto"/>
                <w:sz w:val="21"/>
                <w:szCs w:val="21"/>
                <w:highlight w:val="none"/>
                <w:lang w:eastAsia="zh-CN"/>
              </w:rPr>
              <w:t>；</w:t>
            </w:r>
          </w:p>
          <w:p w14:paraId="78EB69E7">
            <w:pPr>
              <w:widowControl/>
              <w:adjustRightInd w:val="0"/>
              <w:spacing w:line="240" w:lineRule="auto"/>
              <w:ind w:firstLine="0" w:firstLineChars="0"/>
              <w:jc w:val="both"/>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10、耐冲击强度：盾牌表面能承受≥1</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J动能的冲击，冲击后受力点不应有穿洞或在受力点半径≥50mm之外出现贯穿性开裂</w:t>
            </w:r>
            <w:r>
              <w:rPr>
                <w:rFonts w:hint="eastAsia" w:ascii="宋体" w:hAnsi="宋体" w:eastAsia="宋体" w:cs="宋体"/>
                <w:color w:val="auto"/>
                <w:sz w:val="21"/>
                <w:szCs w:val="21"/>
                <w:highlight w:val="none"/>
                <w:lang w:eastAsia="zh-CN"/>
              </w:rPr>
              <w:t>；</w:t>
            </w:r>
          </w:p>
          <w:p w14:paraId="3EB3B20E">
            <w:pPr>
              <w:widowControl/>
              <w:adjustRightInd w:val="0"/>
              <w:spacing w:line="240" w:lineRule="auto"/>
              <w:ind w:firstLine="0" w:firstLineChars="0"/>
              <w:jc w:val="both"/>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11、耐穿刺性能：盾牌表面能承受≥</w:t>
            </w:r>
            <w:r>
              <w:rPr>
                <w:rFonts w:hint="eastAsia" w:ascii="宋体" w:hAnsi="宋体" w:eastAsia="宋体" w:cs="宋体"/>
                <w:color w:val="auto"/>
                <w:sz w:val="21"/>
                <w:szCs w:val="21"/>
                <w:highlight w:val="none"/>
                <w:lang w:val="en-US" w:eastAsia="zh-CN"/>
              </w:rPr>
              <w:t>140</w:t>
            </w:r>
            <w:r>
              <w:rPr>
                <w:rFonts w:hint="eastAsia" w:ascii="宋体" w:hAnsi="宋体" w:eastAsia="宋体" w:cs="宋体"/>
                <w:color w:val="auto"/>
                <w:sz w:val="21"/>
                <w:szCs w:val="21"/>
                <w:highlight w:val="none"/>
              </w:rPr>
              <w:t>J动能的穿刺，穿刺后受力点≤5.5mm穿洞或在受力点半径20mm之外出现贯穿性开裂</w:t>
            </w:r>
            <w:r>
              <w:rPr>
                <w:rFonts w:hint="eastAsia" w:ascii="宋体" w:hAnsi="宋体" w:eastAsia="宋体" w:cs="宋体"/>
                <w:color w:val="auto"/>
                <w:sz w:val="21"/>
                <w:szCs w:val="21"/>
                <w:highlight w:val="none"/>
                <w:lang w:eastAsia="zh-CN"/>
              </w:rPr>
              <w:t>；</w:t>
            </w:r>
          </w:p>
          <w:p w14:paraId="0AD467FC">
            <w:pPr>
              <w:widowControl/>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12、耐击打强度：盾牌能承受线速度为≥1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m/s±0.3m/s、能量为≥3</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J±13J的击打，击打后盾体不应破碎或出现长度</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rPr>
              <w:t>50mm的贯穿性开裂。</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1999953B">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217146BB">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w:t>
            </w:r>
          </w:p>
        </w:tc>
      </w:tr>
      <w:tr w14:paraId="49980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5C7B8885">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7BF5B630">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高清智能手表记录仪</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73CE8AF6">
            <w:pPr>
              <w:widowControl/>
              <w:numPr>
                <w:ilvl w:val="0"/>
                <w:numId w:val="7"/>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智能手表外型，保留智能手环原有功能，拍摄灵活</w:t>
            </w:r>
            <w:r>
              <w:rPr>
                <w:rFonts w:hint="eastAsia" w:ascii="宋体" w:hAnsi="宋体" w:eastAsia="宋体" w:cs="宋体"/>
                <w:color w:val="auto"/>
                <w:sz w:val="21"/>
                <w:szCs w:val="21"/>
                <w:highlight w:val="none"/>
                <w:lang w:eastAsia="zh-CN"/>
              </w:rPr>
              <w:t>；</w:t>
            </w:r>
          </w:p>
          <w:p w14:paraId="53F385DB">
            <w:pPr>
              <w:widowControl/>
              <w:numPr>
                <w:ilvl w:val="0"/>
                <w:numId w:val="7"/>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视频分辨率：</w:t>
            </w:r>
            <w:r>
              <w:rPr>
                <w:rFonts w:hint="eastAsia" w:ascii="宋体" w:hAnsi="宋体" w:eastAsia="宋体" w:cs="宋体"/>
                <w:color w:val="auto"/>
                <w:sz w:val="21"/>
                <w:szCs w:val="21"/>
                <w:highlight w:val="none"/>
              </w:rPr>
              <w:t>≥1920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1080P</w:t>
            </w:r>
            <w:r>
              <w:rPr>
                <w:rFonts w:hint="eastAsia" w:ascii="宋体" w:hAnsi="宋体" w:eastAsia="宋体" w:cs="宋体"/>
                <w:color w:val="auto"/>
                <w:sz w:val="21"/>
                <w:szCs w:val="21"/>
                <w:highlight w:val="none"/>
                <w:lang w:eastAsia="zh-CN"/>
              </w:rPr>
              <w:t>；</w:t>
            </w:r>
          </w:p>
          <w:p w14:paraId="0E42AF66">
            <w:pPr>
              <w:widowControl/>
              <w:numPr>
                <w:ilvl w:val="0"/>
                <w:numId w:val="7"/>
              </w:numPr>
              <w:adjustRightInd w:val="0"/>
              <w:spacing w:line="240" w:lineRule="auto"/>
              <w:ind w:firstLine="0" w:firstLineChars="0"/>
              <w:jc w:val="both"/>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拍摄角度：≥7</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w:t>
            </w:r>
          </w:p>
          <w:p w14:paraId="574989F7">
            <w:pPr>
              <w:widowControl/>
              <w:numPr>
                <w:ilvl w:val="0"/>
                <w:numId w:val="7"/>
              </w:numPr>
              <w:adjustRightInd w:val="0"/>
              <w:spacing w:line="240" w:lineRule="auto"/>
              <w:ind w:firstLine="0" w:firstLineChars="0"/>
              <w:jc w:val="both"/>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电池容量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600mAh</w:t>
            </w:r>
            <w:r>
              <w:rPr>
                <w:rFonts w:hint="eastAsia" w:ascii="宋体" w:hAnsi="宋体" w:eastAsia="宋体" w:cs="宋体"/>
                <w:color w:val="auto"/>
                <w:sz w:val="21"/>
                <w:szCs w:val="21"/>
                <w:highlight w:val="none"/>
                <w:lang w:eastAsia="zh-CN"/>
              </w:rPr>
              <w:t>；</w:t>
            </w:r>
          </w:p>
          <w:p w14:paraId="00D7A9AB">
            <w:pPr>
              <w:widowControl/>
              <w:numPr>
                <w:ilvl w:val="0"/>
                <w:numId w:val="7"/>
              </w:numPr>
              <w:adjustRightInd w:val="0"/>
              <w:spacing w:line="240" w:lineRule="auto"/>
              <w:ind w:firstLine="0" w:firstLineChars="0"/>
              <w:jc w:val="both"/>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电池续航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90</w:t>
            </w:r>
            <w:r>
              <w:rPr>
                <w:rFonts w:hint="eastAsia" w:ascii="宋体" w:hAnsi="宋体" w:eastAsia="宋体" w:cs="宋体"/>
                <w:color w:val="auto"/>
                <w:sz w:val="21"/>
                <w:szCs w:val="21"/>
                <w:highlight w:val="none"/>
                <w:lang w:val="en-US" w:eastAsia="zh-CN"/>
              </w:rPr>
              <w:t>min；</w:t>
            </w:r>
          </w:p>
          <w:p w14:paraId="2B46298C">
            <w:pPr>
              <w:widowControl/>
              <w:numPr>
                <w:ilvl w:val="0"/>
                <w:numId w:val="7"/>
              </w:numPr>
              <w:adjustRightInd w:val="0"/>
              <w:spacing w:line="240" w:lineRule="auto"/>
              <w:ind w:firstLine="0" w:firstLineChars="0"/>
              <w:jc w:val="both"/>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充电方式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磁吸式数据线充电</w:t>
            </w:r>
            <w:r>
              <w:rPr>
                <w:rFonts w:hint="eastAsia" w:ascii="宋体" w:hAnsi="宋体" w:eastAsia="宋体" w:cs="宋体"/>
                <w:color w:val="auto"/>
                <w:sz w:val="21"/>
                <w:szCs w:val="21"/>
                <w:highlight w:val="none"/>
                <w:lang w:eastAsia="zh-CN"/>
              </w:rPr>
              <w:t>。</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3CE2B26A">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个</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5B74E4B2">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r>
      <w:tr w14:paraId="6786A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90" w:hRule="atLeast"/>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79261F8D">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6351AAC8">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92式训练</w:t>
            </w:r>
            <w:r>
              <w:rPr>
                <w:rFonts w:hint="eastAsia" w:ascii="宋体" w:hAnsi="宋体" w:eastAsia="宋体" w:cs="宋体"/>
                <w:color w:val="auto"/>
                <w:sz w:val="21"/>
                <w:szCs w:val="21"/>
                <w:highlight w:val="none"/>
                <w:lang w:val="en-US" w:eastAsia="zh-CN"/>
              </w:rPr>
              <w:t>模型</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2FF816B1">
            <w:pPr>
              <w:widowControl/>
              <w:numPr>
                <w:ilvl w:val="0"/>
                <w:numId w:val="8"/>
              </w:numPr>
              <w:adjustRightInd w:val="0"/>
              <w:spacing w:line="240" w:lineRule="auto"/>
              <w:ind w:firstLine="0" w:firstLineChars="0"/>
              <w:jc w:val="both"/>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p>
          <w:p w14:paraId="5E6752A9">
            <w:pPr>
              <w:widowControl/>
              <w:numPr>
                <w:ilvl w:val="0"/>
                <w:numId w:val="8"/>
              </w:numPr>
              <w:adjustRightInd w:val="0"/>
              <w:spacing w:line="240" w:lineRule="auto"/>
              <w:ind w:firstLine="0" w:firstLineChars="0"/>
              <w:jc w:val="both"/>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材质：塑钢；</w:t>
            </w:r>
          </w:p>
          <w:p w14:paraId="35FDC7A6">
            <w:pPr>
              <w:widowControl/>
              <w:numPr>
                <w:ilvl w:val="0"/>
                <w:numId w:val="8"/>
              </w:numPr>
              <w:adjustRightInd w:val="0"/>
              <w:spacing w:line="240" w:lineRule="auto"/>
              <w:ind w:firstLine="0" w:firstLineChars="0"/>
              <w:jc w:val="both"/>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弹夹可拆卸、材质：ABS工程塑料；</w:t>
            </w:r>
          </w:p>
          <w:p w14:paraId="46BA6ACD">
            <w:pPr>
              <w:widowControl/>
              <w:numPr>
                <w:ilvl w:val="0"/>
                <w:numId w:val="8"/>
              </w:numPr>
              <w:adjustRightInd w:val="0"/>
              <w:spacing w:line="240" w:lineRule="auto"/>
              <w:ind w:firstLine="0" w:firstLineChars="0"/>
              <w:jc w:val="both"/>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样式与国产主流装备近似。</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36316754">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把</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68826568">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14:paraId="268EE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60DEFBE0">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71AADC7A">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95式训练</w:t>
            </w:r>
            <w:r>
              <w:rPr>
                <w:rFonts w:hint="eastAsia" w:ascii="宋体" w:hAnsi="宋体" w:eastAsia="宋体" w:cs="宋体"/>
                <w:color w:val="auto"/>
                <w:sz w:val="21"/>
                <w:szCs w:val="21"/>
                <w:highlight w:val="none"/>
                <w:lang w:val="en-US" w:eastAsia="zh-CN"/>
              </w:rPr>
              <w:t>模型</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4083035F">
            <w:pPr>
              <w:widowControl/>
              <w:numPr>
                <w:ilvl w:val="0"/>
                <w:numId w:val="9"/>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p>
          <w:p w14:paraId="1C7AC490">
            <w:pPr>
              <w:widowControl/>
              <w:numPr>
                <w:ilvl w:val="0"/>
                <w:numId w:val="9"/>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材质：塑钢；</w:t>
            </w:r>
          </w:p>
          <w:p w14:paraId="5F249F6A">
            <w:pPr>
              <w:widowControl/>
              <w:numPr>
                <w:ilvl w:val="0"/>
                <w:numId w:val="9"/>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弹夹可拆卸、材质：ABS工程塑料；</w:t>
            </w:r>
          </w:p>
          <w:p w14:paraId="0B881233">
            <w:pPr>
              <w:widowControl/>
              <w:numPr>
                <w:ilvl w:val="0"/>
                <w:numId w:val="9"/>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样式与国产主流装备近似。</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3931EA49">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把</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509E0065">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14:paraId="016B0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348A7918">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1ECA6BB6">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防撞桶</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7C07975C">
            <w:pPr>
              <w:widowControl/>
              <w:numPr>
                <w:ilvl w:val="0"/>
                <w:numId w:val="10"/>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塑料、结实耐用不易破；</w:t>
            </w:r>
          </w:p>
          <w:p w14:paraId="7C80AFCD">
            <w:pPr>
              <w:widowControl/>
              <w:numPr>
                <w:ilvl w:val="0"/>
                <w:numId w:val="10"/>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尺寸：直径≥900mm，高度≥950mm</w:t>
            </w:r>
            <w:r>
              <w:rPr>
                <w:rFonts w:hint="eastAsia" w:ascii="宋体" w:hAnsi="宋体" w:eastAsia="宋体" w:cs="宋体"/>
                <w:color w:val="auto"/>
                <w:sz w:val="21"/>
                <w:szCs w:val="21"/>
                <w:highlight w:val="none"/>
                <w:lang w:eastAsia="zh-CN"/>
              </w:rPr>
              <w:t>；</w:t>
            </w:r>
          </w:p>
          <w:p w14:paraId="140D20C0">
            <w:pPr>
              <w:widowControl/>
              <w:numPr>
                <w:ilvl w:val="0"/>
                <w:numId w:val="10"/>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壁厚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≥6mm</w:t>
            </w:r>
            <w:r>
              <w:rPr>
                <w:rFonts w:hint="eastAsia" w:ascii="宋体" w:hAnsi="宋体" w:eastAsia="宋体" w:cs="宋体"/>
                <w:color w:val="auto"/>
                <w:sz w:val="21"/>
                <w:szCs w:val="21"/>
                <w:highlight w:val="none"/>
                <w:lang w:eastAsia="zh-CN"/>
              </w:rPr>
              <w:t>；</w:t>
            </w:r>
          </w:p>
          <w:p w14:paraId="2C63E71C">
            <w:pPr>
              <w:widowControl/>
              <w:numPr>
                <w:ilvl w:val="0"/>
                <w:numId w:val="10"/>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使用环境温度：-20°C-40°C；</w:t>
            </w:r>
          </w:p>
          <w:p w14:paraId="3BE951E9">
            <w:pPr>
              <w:widowControl/>
              <w:numPr>
                <w:ilvl w:val="0"/>
                <w:numId w:val="10"/>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外贴红白相间反光贴纸。</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6923EA5E">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0812651B">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w:t>
            </w:r>
          </w:p>
        </w:tc>
      </w:tr>
      <w:tr w14:paraId="4AB03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46CF4DC4">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03838D6C">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锥形桶</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1181E07E">
            <w:pPr>
              <w:widowControl/>
              <w:numPr>
                <w:ilvl w:val="0"/>
                <w:numId w:val="11"/>
              </w:numPr>
              <w:adjustRightInd w:val="0"/>
              <w:spacing w:line="240" w:lineRule="auto"/>
              <w:ind w:firstLine="0" w:firstLineChars="0"/>
              <w:jc w:val="both"/>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重量:3kg±0.3kg</w:t>
            </w:r>
            <w:r>
              <w:rPr>
                <w:rFonts w:hint="eastAsia" w:ascii="宋体" w:hAnsi="宋体" w:eastAsia="宋体" w:cs="宋体"/>
                <w:color w:val="auto"/>
                <w:sz w:val="21"/>
                <w:szCs w:val="21"/>
                <w:highlight w:val="none"/>
                <w:lang w:eastAsia="zh-CN"/>
              </w:rPr>
              <w:t>；</w:t>
            </w:r>
          </w:p>
          <w:p w14:paraId="114C773A">
            <w:pPr>
              <w:widowControl/>
              <w:numPr>
                <w:ilvl w:val="0"/>
                <w:numId w:val="11"/>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材质:HDPE</w:t>
            </w:r>
            <w:r>
              <w:rPr>
                <w:rFonts w:hint="eastAsia" w:ascii="宋体" w:hAnsi="宋体" w:eastAsia="宋体" w:cs="宋体"/>
                <w:color w:val="auto"/>
                <w:sz w:val="21"/>
                <w:szCs w:val="21"/>
                <w:highlight w:val="none"/>
                <w:lang w:eastAsia="zh-CN"/>
              </w:rPr>
              <w:t>；</w:t>
            </w:r>
          </w:p>
          <w:p w14:paraId="68DB7CC3">
            <w:pPr>
              <w:widowControl/>
              <w:numPr>
                <w:ilvl w:val="0"/>
                <w:numId w:val="11"/>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规格:≥700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400mm</w:t>
            </w:r>
            <w:r>
              <w:rPr>
                <w:rFonts w:hint="eastAsia" w:ascii="宋体" w:hAnsi="宋体" w:eastAsia="宋体" w:cs="宋体"/>
                <w:color w:val="auto"/>
                <w:sz w:val="21"/>
                <w:szCs w:val="21"/>
                <w:highlight w:val="none"/>
                <w:lang w:eastAsia="zh-CN"/>
              </w:rPr>
              <w:t>；</w:t>
            </w:r>
          </w:p>
          <w:p w14:paraId="47B50FCE">
            <w:pPr>
              <w:widowControl/>
              <w:numPr>
                <w:ilvl w:val="0"/>
                <w:numId w:val="11"/>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外贴红白相间反光贴纸。</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7781FA91">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1D234E85">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13316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7A6CFA7C">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39E7D4B5">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警用保温水壶</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527BEADC">
            <w:pPr>
              <w:widowControl/>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1、扁形尺寸：≤220mm×100mm×60mm（长×宽× 高）；</w:t>
            </w:r>
          </w:p>
          <w:p w14:paraId="398690BE">
            <w:pPr>
              <w:widowControl/>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2、扁形净重：≤400g；</w:t>
            </w:r>
          </w:p>
          <w:p w14:paraId="0CBF5273">
            <w:pPr>
              <w:widowControl/>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3、材质：壶体选用优质 SUS304 不锈钢材料；</w:t>
            </w:r>
          </w:p>
          <w:p w14:paraId="03A503A3">
            <w:pPr>
              <w:widowControl/>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4、杯盖及杯身均采用优质PP 材质，环保健康；</w:t>
            </w:r>
          </w:p>
          <w:p w14:paraId="0B593C68">
            <w:pPr>
              <w:widowControl/>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5、颜色：藏蓝色；</w:t>
            </w:r>
          </w:p>
          <w:p w14:paraId="125E6D3B">
            <w:pPr>
              <w:widowControl/>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6、容量： ≥500ml。</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5823F41C">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46C835BD">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w:t>
            </w:r>
          </w:p>
        </w:tc>
      </w:tr>
      <w:tr w14:paraId="7FB8D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46E6E1F3">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28051E9D">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催泪剂</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3E93C336">
            <w:pPr>
              <w:widowControl/>
              <w:numPr>
                <w:ilvl w:val="0"/>
                <w:numId w:val="12"/>
              </w:numPr>
              <w:adjustRightInd w:val="0"/>
              <w:spacing w:line="240" w:lineRule="auto"/>
              <w:ind w:firstLine="0" w:firstLineChars="0"/>
              <w:jc w:val="both"/>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质量：≥1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0g</w:t>
            </w:r>
            <w:r>
              <w:rPr>
                <w:rFonts w:hint="eastAsia" w:ascii="宋体" w:hAnsi="宋体" w:eastAsia="宋体" w:cs="宋体"/>
                <w:color w:val="auto"/>
                <w:sz w:val="21"/>
                <w:szCs w:val="21"/>
                <w:highlight w:val="none"/>
                <w:lang w:eastAsia="zh-CN"/>
              </w:rPr>
              <w:t>；</w:t>
            </w:r>
          </w:p>
          <w:p w14:paraId="74382F5F">
            <w:pPr>
              <w:widowControl/>
              <w:numPr>
                <w:ilvl w:val="0"/>
                <w:numId w:val="12"/>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罐液量：≥50ml</w:t>
            </w:r>
            <w:r>
              <w:rPr>
                <w:rFonts w:hint="eastAsia" w:ascii="宋体" w:hAnsi="宋体" w:eastAsia="宋体" w:cs="宋体"/>
                <w:color w:val="auto"/>
                <w:sz w:val="21"/>
                <w:szCs w:val="21"/>
                <w:highlight w:val="none"/>
                <w:lang w:eastAsia="zh-CN"/>
              </w:rPr>
              <w:t>；</w:t>
            </w:r>
          </w:p>
          <w:p w14:paraId="2EEE53E2">
            <w:pPr>
              <w:widowControl/>
              <w:numPr>
                <w:ilvl w:val="0"/>
                <w:numId w:val="12"/>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成分：强烈的新辣素-CS混合刺激剂</w:t>
            </w:r>
            <w:r>
              <w:rPr>
                <w:rFonts w:hint="eastAsia" w:ascii="宋体" w:hAnsi="宋体" w:eastAsia="宋体" w:cs="宋体"/>
                <w:color w:val="auto"/>
                <w:sz w:val="21"/>
                <w:szCs w:val="21"/>
                <w:highlight w:val="none"/>
                <w:lang w:eastAsia="zh-CN"/>
              </w:rPr>
              <w:t>；</w:t>
            </w:r>
          </w:p>
          <w:p w14:paraId="5D019386">
            <w:pPr>
              <w:widowControl/>
              <w:numPr>
                <w:ilvl w:val="0"/>
                <w:numId w:val="12"/>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rPr>
              <w:t>×150mm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长</w:t>
            </w:r>
            <w:r>
              <w:rPr>
                <w:rFonts w:hint="eastAsia" w:ascii="宋体" w:hAnsi="宋体" w:eastAsia="宋体" w:cs="宋体"/>
                <w:color w:val="auto"/>
                <w:sz w:val="21"/>
                <w:szCs w:val="21"/>
                <w:highlight w:val="none"/>
              </w:rPr>
              <w:t>×高</w:t>
            </w:r>
            <w:r>
              <w:rPr>
                <w:rFonts w:hint="eastAsia" w:ascii="宋体" w:hAnsi="宋体" w:eastAsia="宋体" w:cs="宋体"/>
                <w:color w:val="auto"/>
                <w:sz w:val="21"/>
                <w:szCs w:val="21"/>
                <w:highlight w:val="none"/>
                <w:lang w:eastAsia="zh-CN"/>
              </w:rPr>
              <w:t>）；</w:t>
            </w:r>
          </w:p>
          <w:p w14:paraId="2919D51D">
            <w:pPr>
              <w:widowControl/>
              <w:numPr>
                <w:ilvl w:val="0"/>
                <w:numId w:val="12"/>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喷射距离：≥3m</w:t>
            </w:r>
            <w:r>
              <w:rPr>
                <w:rFonts w:hint="eastAsia" w:ascii="宋体" w:hAnsi="宋体" w:eastAsia="宋体" w:cs="宋体"/>
                <w:color w:val="auto"/>
                <w:sz w:val="21"/>
                <w:szCs w:val="21"/>
                <w:highlight w:val="none"/>
                <w:lang w:eastAsia="zh-CN"/>
              </w:rPr>
              <w:t>；</w:t>
            </w:r>
          </w:p>
          <w:p w14:paraId="697D1DCC">
            <w:pPr>
              <w:widowControl/>
              <w:numPr>
                <w:ilvl w:val="0"/>
                <w:numId w:val="12"/>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喷射速度：≥</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g/s</w:t>
            </w:r>
            <w:r>
              <w:rPr>
                <w:rFonts w:hint="eastAsia" w:ascii="宋体" w:hAnsi="宋体" w:eastAsia="宋体" w:cs="宋体"/>
                <w:color w:val="auto"/>
                <w:sz w:val="21"/>
                <w:szCs w:val="21"/>
                <w:highlight w:val="none"/>
                <w:lang w:eastAsia="zh-CN"/>
              </w:rPr>
              <w:t>；</w:t>
            </w:r>
          </w:p>
          <w:p w14:paraId="4A7E49B0">
            <w:pPr>
              <w:widowControl/>
              <w:numPr>
                <w:ilvl w:val="0"/>
                <w:numId w:val="12"/>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有效期：3年</w:t>
            </w:r>
            <w:r>
              <w:rPr>
                <w:rFonts w:hint="eastAsia" w:ascii="宋体" w:hAnsi="宋体" w:eastAsia="宋体" w:cs="宋体"/>
                <w:color w:val="auto"/>
                <w:sz w:val="21"/>
                <w:szCs w:val="21"/>
                <w:highlight w:val="none"/>
                <w:lang w:eastAsia="zh-CN"/>
              </w:rPr>
              <w:t>。</w:t>
            </w:r>
          </w:p>
          <w:p w14:paraId="5BE3F64E">
            <w:pPr>
              <w:widowControl/>
              <w:numPr>
                <w:ilvl w:val="0"/>
                <w:numId w:val="0"/>
              </w:numPr>
              <w:adjustRightInd w:val="0"/>
              <w:spacing w:line="240" w:lineRule="auto"/>
              <w:jc w:val="both"/>
              <w:outlineLvl w:val="2"/>
              <w:rPr>
                <w:rFonts w:hint="eastAsia" w:ascii="宋体" w:hAnsi="宋体" w:eastAsia="宋体" w:cs="宋体"/>
                <w:color w:val="auto"/>
                <w:sz w:val="21"/>
                <w:szCs w:val="21"/>
                <w:highlight w:val="none"/>
              </w:rPr>
            </w:pP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6DD20640">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5630A80F">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r>
      <w:tr w14:paraId="67C4A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15328084">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703B1768">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伸缩警棍</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3BAD6CA0">
            <w:pPr>
              <w:widowControl/>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1、尺寸：收回长度：≤230mm，伸展长度：≥500mm， 握把外径：≤30mm，中管外径：≤22mm，小管外径： ≤16mm；</w:t>
            </w:r>
          </w:p>
          <w:p w14:paraId="7E750107">
            <w:pPr>
              <w:widowControl/>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2、颜色：伸缩警棍在完全伸展状态下，所有金属部件为亚光黑色，握把橡胶套为黑色。基础型伸缩警棍在激光雕刻处颜色为银白色；</w:t>
            </w:r>
          </w:p>
          <w:p w14:paraId="69DC6560">
            <w:pPr>
              <w:widowControl/>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3、质量：≤330g；</w:t>
            </w:r>
          </w:p>
          <w:p w14:paraId="5D545C8C">
            <w:pPr>
              <w:widowControl/>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4、伸缩性能：伸缩警棍能通过手拉或甩动的方式 顺畅伸展，各节棍体锁定稳固；按压解锁按键回 推，能顺畅收回；</w:t>
            </w:r>
          </w:p>
          <w:p w14:paraId="0720068C">
            <w:pPr>
              <w:widowControl/>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5、防脱出性能：伸缩警棍在收回状态下，对棍头施加≥5N轴向拉力，不被拉出；</w:t>
            </w:r>
          </w:p>
          <w:p w14:paraId="63817231">
            <w:pPr>
              <w:widowControl/>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6、伸缩可靠性：伸缩警棍伸展、收回为一个循环， 分别用拉出伸展和甩动伸展循环≥3000次后，能 正常伸展和收回。</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66AF2681">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4ACF4A3E">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w:t>
            </w:r>
          </w:p>
        </w:tc>
      </w:tr>
      <w:tr w14:paraId="2E28F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37379A77">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0C2189BB">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警用手电</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6859A95C">
            <w:pPr>
              <w:widowControl/>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础型强光手电采用尾盖开关，按钮区域分为照明键和爆闪键，外壳为防滚动圆柱形结构；由头盖组件(包括头盖、攻击头等)、筒身组件(包括筒身、隐藏式USB充电接口、开关部件、4格电量提示灯等)、电池、尾盖组件及手绳(包括调节扣)组成；</w:t>
            </w:r>
          </w:p>
          <w:p w14:paraId="79CD18B8">
            <w:pPr>
              <w:widowControl/>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2、尺寸：总长度：≥150mm；握柄直径：≥25mm； 头盖外径：≥35mm；挂绳长度：≥155mm；</w:t>
            </w:r>
          </w:p>
          <w:p w14:paraId="24D430D1">
            <w:pPr>
              <w:widowControl/>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3、颜色：强光手电主体表面为黑色，激光雕刻处为银白色，手绳为黑色，与公安部业务主管部门批准的标样比对，无明显色差；</w:t>
            </w:r>
          </w:p>
          <w:p w14:paraId="2E95E64C">
            <w:pPr>
              <w:widowControl/>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4、质量：强光手电总质量(含锂离子充电电池和手绳)≤220g；</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026AB062">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22D0E4D1">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r>
      <w:tr w14:paraId="14F90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414D346D">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34387D3A">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训练垫(海绵)</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73DA9BB0">
            <w:pPr>
              <w:widowControl/>
              <w:numPr>
                <w:ilvl w:val="0"/>
                <w:numId w:val="13"/>
              </w:numPr>
              <w:adjustRightInd w:val="0"/>
              <w:spacing w:line="240" w:lineRule="auto"/>
              <w:ind w:firstLine="0" w:firstLineChars="0"/>
              <w:jc w:val="both"/>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尺寸：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1m</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2m</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5cm；</w:t>
            </w:r>
          </w:p>
          <w:p w14:paraId="1CE2AF5A">
            <w:pPr>
              <w:widowControl/>
              <w:numPr>
                <w:ilvl w:val="0"/>
                <w:numId w:val="13"/>
              </w:numPr>
              <w:adjustRightInd w:val="0"/>
              <w:spacing w:line="240" w:lineRule="auto"/>
              <w:ind w:firstLine="0" w:firstLineChars="0"/>
              <w:jc w:val="both"/>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支持折叠，外套有拉链方便清洗；</w:t>
            </w:r>
          </w:p>
          <w:p w14:paraId="44D80505">
            <w:pPr>
              <w:widowControl/>
              <w:numPr>
                <w:ilvl w:val="0"/>
                <w:numId w:val="13"/>
              </w:numPr>
              <w:adjustRightInd w:val="0"/>
              <w:spacing w:line="240" w:lineRule="auto"/>
              <w:ind w:firstLine="0" w:firstLineChars="0"/>
              <w:jc w:val="both"/>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外表材质：加厚帆布防滑耐磨、内里材质：优质珍珠绵，耐用不易变形；</w:t>
            </w:r>
          </w:p>
          <w:p w14:paraId="23E25483">
            <w:pPr>
              <w:widowControl/>
              <w:numPr>
                <w:ilvl w:val="0"/>
                <w:numId w:val="13"/>
              </w:numPr>
              <w:adjustRightInd w:val="0"/>
              <w:spacing w:line="240" w:lineRule="auto"/>
              <w:ind w:firstLine="0" w:firstLineChars="0"/>
              <w:jc w:val="both"/>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颜色：绿色。</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225A534D">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副</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2405A215">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r>
      <w:tr w14:paraId="0F3A7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7E6D40B4">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3913758E">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烟雾弹</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1A597121">
            <w:pPr>
              <w:widowControl/>
              <w:numPr>
                <w:ilvl w:val="0"/>
                <w:numId w:val="14"/>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规格:≥8×</w:t>
            </w:r>
            <w:r>
              <w:rPr>
                <w:rFonts w:hint="eastAsia" w:ascii="宋体" w:hAnsi="宋体" w:eastAsia="宋体" w:cs="宋体"/>
                <w:color w:val="auto"/>
                <w:sz w:val="21"/>
                <w:szCs w:val="21"/>
                <w:highlight w:val="none"/>
                <w:lang w:val="en-US" w:eastAsia="zh-CN"/>
              </w:rPr>
              <w:t>10cm</w:t>
            </w:r>
            <w:r>
              <w:rPr>
                <w:rFonts w:hint="eastAsia" w:ascii="宋体" w:hAnsi="宋体" w:eastAsia="宋体" w:cs="宋体"/>
                <w:color w:val="auto"/>
                <w:sz w:val="21"/>
                <w:szCs w:val="21"/>
                <w:highlight w:val="none"/>
                <w:lang w:eastAsia="zh-CN"/>
              </w:rPr>
              <w:t>；</w:t>
            </w:r>
          </w:p>
          <w:p w14:paraId="25F5AC83">
            <w:pPr>
              <w:widowControl/>
              <w:numPr>
                <w:ilvl w:val="0"/>
                <w:numId w:val="14"/>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颜色:黑/橙/黄/红</w:t>
            </w:r>
            <w:r>
              <w:rPr>
                <w:rFonts w:hint="eastAsia" w:ascii="宋体" w:hAnsi="宋体" w:eastAsia="宋体" w:cs="宋体"/>
                <w:color w:val="auto"/>
                <w:sz w:val="21"/>
                <w:szCs w:val="21"/>
                <w:highlight w:val="none"/>
                <w:lang w:val="en-US" w:eastAsia="zh-CN"/>
              </w:rPr>
              <w:t>可选</w:t>
            </w:r>
            <w:r>
              <w:rPr>
                <w:rFonts w:hint="eastAsia" w:ascii="宋体" w:hAnsi="宋体" w:eastAsia="宋体" w:cs="宋体"/>
                <w:color w:val="auto"/>
                <w:sz w:val="21"/>
                <w:szCs w:val="21"/>
                <w:highlight w:val="none"/>
                <w:lang w:eastAsia="zh-CN"/>
              </w:rPr>
              <w:t>；</w:t>
            </w:r>
          </w:p>
          <w:p w14:paraId="6E787977">
            <w:pPr>
              <w:widowControl/>
              <w:numPr>
                <w:ilvl w:val="0"/>
                <w:numId w:val="14"/>
              </w:numPr>
              <w:adjustRightInd w:val="0"/>
              <w:spacing w:line="240" w:lineRule="auto"/>
              <w:ind w:firstLine="0" w:firstLineChars="0"/>
              <w:jc w:val="both"/>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使用时间:≥1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0s</w:t>
            </w:r>
            <w:r>
              <w:rPr>
                <w:rFonts w:hint="eastAsia" w:ascii="宋体" w:hAnsi="宋体" w:eastAsia="宋体" w:cs="宋体"/>
                <w:color w:val="auto"/>
                <w:sz w:val="21"/>
                <w:szCs w:val="21"/>
                <w:highlight w:val="none"/>
                <w:lang w:eastAsia="zh-CN"/>
              </w:rPr>
              <w:t>。</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18931CF2">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枚</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5DEBA0A7">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r>
      <w:tr w14:paraId="79B58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trHeight w:val="333" w:hRule="atLeast"/>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290413DD">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00DD4CE0">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小型气喇叭</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351209BC">
            <w:pPr>
              <w:widowControl/>
              <w:numPr>
                <w:ilvl w:val="0"/>
                <w:numId w:val="15"/>
              </w:numPr>
              <w:adjustRightInd w:val="0"/>
              <w:spacing w:line="240" w:lineRule="auto"/>
              <w:ind w:firstLine="0" w:firstLineChars="0"/>
              <w:jc w:val="both"/>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材质：钢材、树脂；</w:t>
            </w:r>
          </w:p>
          <w:p w14:paraId="7FFB68D2">
            <w:pPr>
              <w:widowControl/>
              <w:numPr>
                <w:ilvl w:val="0"/>
                <w:numId w:val="15"/>
              </w:numPr>
              <w:adjustRightInd w:val="0"/>
              <w:spacing w:line="240" w:lineRule="auto"/>
              <w:ind w:firstLine="0" w:firstLineChars="0"/>
              <w:jc w:val="both"/>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功能：一按即响；</w:t>
            </w:r>
          </w:p>
          <w:p w14:paraId="1632C516">
            <w:pPr>
              <w:widowControl/>
              <w:numPr>
                <w:ilvl w:val="0"/>
                <w:numId w:val="15"/>
              </w:numPr>
              <w:adjustRightInd w:val="0"/>
              <w:spacing w:line="240" w:lineRule="auto"/>
              <w:ind w:firstLine="0" w:firstLineChars="0"/>
              <w:jc w:val="both"/>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尺寸：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110mm（含喇叭）；</w:t>
            </w:r>
          </w:p>
          <w:p w14:paraId="351BAFB3">
            <w:pPr>
              <w:widowControl/>
              <w:numPr>
                <w:ilvl w:val="0"/>
                <w:numId w:val="15"/>
              </w:numPr>
              <w:adjustRightInd w:val="0"/>
              <w:spacing w:line="240" w:lineRule="auto"/>
              <w:ind w:firstLine="0" w:firstLineChars="0"/>
              <w:jc w:val="both"/>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气瓶容量：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240g；</w:t>
            </w:r>
          </w:p>
          <w:p w14:paraId="51871E8A">
            <w:pPr>
              <w:widowControl/>
              <w:numPr>
                <w:ilvl w:val="0"/>
                <w:numId w:val="15"/>
              </w:numPr>
              <w:adjustRightInd w:val="0"/>
              <w:spacing w:line="240" w:lineRule="auto"/>
              <w:ind w:firstLine="0" w:firstLineChars="0"/>
              <w:jc w:val="both"/>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音量：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100分贝；</w:t>
            </w:r>
          </w:p>
          <w:p w14:paraId="2EF6EEE9">
            <w:pPr>
              <w:widowControl/>
              <w:numPr>
                <w:ilvl w:val="0"/>
                <w:numId w:val="15"/>
              </w:numPr>
              <w:adjustRightInd w:val="0"/>
              <w:spacing w:line="240" w:lineRule="auto"/>
              <w:ind w:firstLine="0" w:firstLineChars="0"/>
              <w:jc w:val="both"/>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音量传输距离：</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500米。</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3803329D">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0C2EC9E2">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r>
      <w:tr w14:paraId="16449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5D316D0D">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3B4695FF">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迷彩泥巴</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2FDDE219">
            <w:pPr>
              <w:widowControl/>
              <w:numPr>
                <w:ilvl w:val="0"/>
                <w:numId w:val="16"/>
              </w:numPr>
              <w:adjustRightInd w:val="0"/>
              <w:spacing w:line="240" w:lineRule="auto"/>
              <w:ind w:firstLine="0" w:firstLineChars="0"/>
              <w:jc w:val="both"/>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颜色：黑色、棕色、绿色；</w:t>
            </w:r>
          </w:p>
          <w:p w14:paraId="767F082B">
            <w:pPr>
              <w:widowControl/>
              <w:numPr>
                <w:ilvl w:val="0"/>
                <w:numId w:val="16"/>
              </w:numPr>
              <w:adjustRightInd w:val="0"/>
              <w:spacing w:line="240" w:lineRule="auto"/>
              <w:ind w:firstLine="0" w:firstLineChars="0"/>
              <w:jc w:val="both"/>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安全无毒，可用于脸部。</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1726BD3F">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3D590D3C">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14:paraId="07D7C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07990B49">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7558885B">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安检门</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07962060">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人行通道尺寸：≥2300×900×600mm（高×宽×深）；</w:t>
            </w:r>
          </w:p>
          <w:p w14:paraId="552F7C95">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远程控制：允许通过远程计算机或网络进行集中控制，提供相应的控制程序，且具备远程参数调整、远程诊断以及报警相关数据储存，当远程控制因故中断时，金属门能自动恢复本地控制；</w:t>
            </w:r>
          </w:p>
          <w:p w14:paraId="1BB772C7">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辐射磁感应强度：在探测区左右边界各向内150mm的区域中，任意一点的辐射磁感应强度</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9.5µT；</w:t>
            </w:r>
          </w:p>
          <w:p w14:paraId="13495933">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探测灵敏度范围：金属门的探测灵敏度能从低到高方便的调节，最高可设置≥8000个灵敏度等级；</w:t>
            </w:r>
          </w:p>
          <w:p w14:paraId="72BAE9BD">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通行速度：0.2-2.0m/s可调；</w:t>
            </w:r>
          </w:p>
          <w:p w14:paraId="4D9BE2F6">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报警响应时间：报警测试物进入探测区后1s内，金属门发出报警指示，此测试物离开探测区后报警指示延续</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1s；</w:t>
            </w:r>
          </w:p>
          <w:p w14:paraId="58D9390A">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报警声音：外置报警器声压≥110dB；</w:t>
            </w:r>
          </w:p>
          <w:p w14:paraId="1AF9253D">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泄露电流：≤0.2mA；</w:t>
            </w:r>
          </w:p>
          <w:p w14:paraId="3FBFC42E">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绝缘电阻：≥155MΩ；</w:t>
            </w:r>
          </w:p>
          <w:p w14:paraId="628915F2">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自检功能：开机后自检，自检通过区域的区位指示灯会给出提示信息；</w:t>
            </w:r>
          </w:p>
          <w:p w14:paraId="1328DD39">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通行人数统计设置功能：可设置“前＋后＋”“前＋后－”“分别计数”三种计数模式；</w:t>
            </w:r>
          </w:p>
          <w:p w14:paraId="1FD3CD70">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场景设置：可设置≥100个应用场景，每个应用场景可预设不同的灵敏度，场景名称可编辑；</w:t>
            </w:r>
          </w:p>
          <w:p w14:paraId="7DDA2F13">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权限设置：具有两级密码，不同级的密码有不同的权限；</w:t>
            </w:r>
          </w:p>
          <w:p w14:paraId="5B0FFA6C">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超温报警功能：红外温度感应器可采集通行人员特定部位（额头、手臂）的温度信息并记录，可将采集到的温度信息显示在屏幕上，当采集到的温度超过阈值，可发出语音报警信息；</w:t>
            </w:r>
          </w:p>
          <w:p w14:paraId="3C0A96A3">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自动休眠功能：当无人通过安检时2分钟内自动进入休眠状态（息屏），有人通过时可自主进行唤醒，自动休眠时间可设置；</w:t>
            </w:r>
          </w:p>
          <w:p w14:paraId="12D2C3EC">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万年历显示设置功能：可在屏幕上显示“年、月、日、星期”，万年历可设置；</w:t>
            </w:r>
          </w:p>
          <w:p w14:paraId="550F7BEA">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报警设置功能：可设置报警时间（1s-60s）和报警音量（0-99）；</w:t>
            </w:r>
          </w:p>
          <w:p w14:paraId="00AB5568">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可视化灵敏度调节功能：调节灵敏度时，可产生报警提示音；</w:t>
            </w:r>
          </w:p>
          <w:p w14:paraId="28E6A715">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人脸抓拍存储功能：可抓拍通行人员的人脸图片并储存。</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15E0E75D">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359E6098">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r>
      <w:tr w14:paraId="7E0A3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5FDE6D14">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0C27DAD8">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AED模拟机+假人</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2BABD179">
            <w:pPr>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产品尺寸：≤35×25×10cm（长×宽×高）；</w:t>
            </w:r>
          </w:p>
          <w:p w14:paraId="118559A7">
            <w:pPr>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彩色触摸屏：≥7英寸；</w:t>
            </w:r>
          </w:p>
          <w:p w14:paraId="6DBBCD04">
            <w:pPr>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重量：≤2kg；</w:t>
            </w:r>
          </w:p>
          <w:p w14:paraId="1E83E399">
            <w:pPr>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头部可支持旋转：≥180°；</w:t>
            </w:r>
          </w:p>
          <w:p w14:paraId="34D04B67">
            <w:pPr>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产品具备语音提示功能，高弹性材质，环保无异味；</w:t>
            </w:r>
          </w:p>
          <w:p w14:paraId="3B26121A">
            <w:pPr>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含适配道具模型。</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0583AA5D">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560535FE">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7D147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0C403779">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10642FFC">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抓捕绳</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380D6849">
            <w:pPr>
              <w:keepNext w:val="0"/>
              <w:keepLines w:val="0"/>
              <w:pageBreakBefore w:val="0"/>
              <w:widowControl w:val="0"/>
              <w:numPr>
                <w:ilvl w:val="0"/>
                <w:numId w:val="19"/>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结构：由击发装置、抓捕头、催泪喷射器等组成；</w:t>
            </w:r>
          </w:p>
          <w:p w14:paraId="300168A8">
            <w:pPr>
              <w:keepNext w:val="0"/>
              <w:keepLines w:val="0"/>
              <w:pageBreakBefore w:val="0"/>
              <w:widowControl w:val="0"/>
              <w:numPr>
                <w:ilvl w:val="0"/>
                <w:numId w:val="19"/>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材质：绳索材质为芳纶，发射装置为不锈钢；</w:t>
            </w:r>
          </w:p>
          <w:p w14:paraId="5375E09D">
            <w:pPr>
              <w:keepNext w:val="0"/>
              <w:keepLines w:val="0"/>
              <w:pageBreakBefore w:val="0"/>
              <w:widowControl w:val="0"/>
              <w:numPr>
                <w:ilvl w:val="0"/>
                <w:numId w:val="19"/>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质量：≤450g；</w:t>
            </w:r>
          </w:p>
          <w:p w14:paraId="39282A74">
            <w:pPr>
              <w:keepNext w:val="0"/>
              <w:keepLines w:val="0"/>
              <w:pageBreakBefore w:val="0"/>
              <w:widowControl w:val="0"/>
              <w:numPr>
                <w:ilvl w:val="0"/>
                <w:numId w:val="19"/>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抓捕绳索长度：含牵引头≥2000mm；</w:t>
            </w:r>
          </w:p>
          <w:p w14:paraId="6507A105">
            <w:pPr>
              <w:keepNext w:val="0"/>
              <w:keepLines w:val="0"/>
              <w:pageBreakBefore w:val="0"/>
              <w:widowControl w:val="0"/>
              <w:numPr>
                <w:ilvl w:val="0"/>
                <w:numId w:val="19"/>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抓捕绳索长度：含牵引头≥2500mm；</w:t>
            </w:r>
          </w:p>
          <w:p w14:paraId="3CB73BDD">
            <w:pPr>
              <w:keepNext w:val="0"/>
              <w:keepLines w:val="0"/>
              <w:pageBreakBefore w:val="0"/>
              <w:widowControl w:val="0"/>
              <w:numPr>
                <w:ilvl w:val="0"/>
                <w:numId w:val="19"/>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断裂强力：≥800N；</w:t>
            </w:r>
          </w:p>
          <w:p w14:paraId="76B66F8E">
            <w:pPr>
              <w:keepNext w:val="0"/>
              <w:keepLines w:val="0"/>
              <w:pageBreakBefore w:val="0"/>
              <w:widowControl w:val="0"/>
              <w:numPr>
                <w:ilvl w:val="0"/>
                <w:numId w:val="19"/>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有效作用距离：≥6m；</w:t>
            </w:r>
          </w:p>
          <w:p w14:paraId="4D170578">
            <w:pPr>
              <w:keepNext w:val="0"/>
              <w:keepLines w:val="0"/>
              <w:pageBreakBefore w:val="0"/>
              <w:widowControl w:val="0"/>
              <w:numPr>
                <w:ilvl w:val="0"/>
                <w:numId w:val="19"/>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安全性：发射器具有保险装置，在处于保险状态时，不能击发。</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5AC4E292">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0B0536E9">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r>
      <w:tr w14:paraId="452BB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57" w:type="dxa"/>
            <w:bottom w:w="17" w:type="dxa"/>
            <w:right w:w="57" w:type="dxa"/>
          </w:tblCellMar>
        </w:tblPrEx>
        <w:trPr>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14:paraId="639AD0FB">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12966664">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背负式催泪驱散器</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14:paraId="538163C9">
            <w:pPr>
              <w:keepNext w:val="0"/>
              <w:keepLines w:val="0"/>
              <w:pageBreakBefore w:val="0"/>
              <w:widowControl w:val="0"/>
              <w:numPr>
                <w:ilvl w:val="0"/>
                <w:numId w:val="20"/>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结构：主要由药剂瓶、阀门、高压管、喷射枪组成；</w:t>
            </w:r>
          </w:p>
          <w:p w14:paraId="43447BC8">
            <w:pPr>
              <w:keepNext w:val="0"/>
              <w:keepLines w:val="0"/>
              <w:pageBreakBefore w:val="0"/>
              <w:widowControl w:val="0"/>
              <w:numPr>
                <w:ilvl w:val="0"/>
                <w:numId w:val="20"/>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尺寸：长度≥500mm，直径≥150mm；</w:t>
            </w:r>
          </w:p>
          <w:p w14:paraId="7F5D5F65">
            <w:pPr>
              <w:keepNext w:val="0"/>
              <w:keepLines w:val="0"/>
              <w:pageBreakBefore w:val="0"/>
              <w:widowControl w:val="0"/>
              <w:numPr>
                <w:ilvl w:val="0"/>
                <w:numId w:val="20"/>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质量：≤15kg；</w:t>
            </w:r>
          </w:p>
          <w:p w14:paraId="79193F18">
            <w:pPr>
              <w:keepNext w:val="0"/>
              <w:keepLines w:val="0"/>
              <w:pageBreakBefore w:val="0"/>
              <w:widowControl w:val="0"/>
              <w:numPr>
                <w:ilvl w:val="0"/>
                <w:numId w:val="20"/>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容量：≥6LL；</w:t>
            </w:r>
          </w:p>
          <w:p w14:paraId="3212FC16">
            <w:pPr>
              <w:keepNext w:val="0"/>
              <w:keepLines w:val="0"/>
              <w:pageBreakBefore w:val="0"/>
              <w:widowControl w:val="0"/>
              <w:numPr>
                <w:ilvl w:val="0"/>
                <w:numId w:val="20"/>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喷射性能：连续或间歇喷射，喷射为水柱扩散型，射程≥15米，喷射持续时间≥260s；</w:t>
            </w:r>
          </w:p>
          <w:p w14:paraId="2CF583A5">
            <w:pPr>
              <w:keepNext w:val="0"/>
              <w:keepLines w:val="0"/>
              <w:pageBreakBefore w:val="0"/>
              <w:widowControl w:val="0"/>
              <w:numPr>
                <w:ilvl w:val="0"/>
                <w:numId w:val="20"/>
              </w:numPr>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安全性：催泪驱散器应配有安全可靠的防误喷保险装置和运输防泄漏装置。</w:t>
            </w:r>
          </w:p>
        </w:tc>
        <w:tc>
          <w:tcPr>
            <w:tcW w:w="627" w:type="dxa"/>
            <w:tcBorders>
              <w:top w:val="single" w:color="000000" w:sz="4" w:space="0"/>
              <w:left w:val="single" w:color="000000" w:sz="4" w:space="0"/>
              <w:bottom w:val="single" w:color="000000" w:sz="4" w:space="0"/>
              <w:right w:val="single" w:color="auto" w:sz="4" w:space="0"/>
            </w:tcBorders>
            <w:noWrap w:val="0"/>
            <w:vAlign w:val="center"/>
          </w:tcPr>
          <w:p w14:paraId="7BC7FA29">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18" w:type="dxa"/>
            <w:tcBorders>
              <w:top w:val="single" w:color="000000" w:sz="4" w:space="0"/>
              <w:left w:val="single" w:color="auto" w:sz="4" w:space="0"/>
              <w:bottom w:val="single" w:color="000000" w:sz="4" w:space="0"/>
              <w:right w:val="single" w:color="000000" w:sz="4" w:space="0"/>
            </w:tcBorders>
            <w:noWrap w:val="0"/>
            <w:vAlign w:val="center"/>
          </w:tcPr>
          <w:p w14:paraId="3524CB07">
            <w:pPr>
              <w:widowControl/>
              <w:adjustRightInd w:val="0"/>
              <w:spacing w:line="32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bl>
    <w:p w14:paraId="01BB3DC7">
      <w:pPr>
        <w:spacing w:before="58"/>
        <w:rPr>
          <w:rFonts w:hint="eastAsia" w:eastAsia="宋体"/>
          <w:color w:val="auto"/>
          <w:highlight w:val="none"/>
          <w:lang w:eastAsia="zh-CN"/>
        </w:rPr>
      </w:pPr>
    </w:p>
    <w:p w14:paraId="39065207">
      <w:pPr>
        <w:rPr>
          <w:color w:val="auto"/>
          <w:highlight w:val="none"/>
        </w:rPr>
      </w:pPr>
      <w:r>
        <w:rPr>
          <w:color w:val="auto"/>
          <w:highlight w:val="none"/>
        </w:rPr>
        <w:br w:type="page"/>
      </w:r>
    </w:p>
    <w:p w14:paraId="39AC1C69">
      <w:pPr>
        <w:pStyle w:val="11"/>
        <w:rPr>
          <w:rFonts w:hint="eastAsia" w:eastAsia="宋体"/>
          <w:color w:val="auto"/>
          <w:highlight w:val="none"/>
          <w:lang w:eastAsia="zh-CN"/>
        </w:rPr>
      </w:pPr>
      <w:r>
        <w:rPr>
          <w:rFonts w:hint="eastAsia" w:eastAsia="宋体"/>
          <w:color w:val="auto"/>
          <w:highlight w:val="none"/>
          <w:lang w:eastAsia="zh-CN"/>
        </w:rPr>
        <w:t>包二：</w:t>
      </w:r>
    </w:p>
    <w:tbl>
      <w:tblPr>
        <w:tblStyle w:val="14"/>
        <w:tblpPr w:leftFromText="180" w:rightFromText="180" w:vertAnchor="text" w:horzAnchor="page" w:tblpXSpec="center" w:tblpY="480"/>
        <w:tblOverlap w:val="never"/>
        <w:tblW w:w="8932" w:type="dxa"/>
        <w:jc w:val="center"/>
        <w:tblLayout w:type="fixed"/>
        <w:tblCellMar>
          <w:top w:w="0" w:type="dxa"/>
          <w:left w:w="108" w:type="dxa"/>
          <w:bottom w:w="0" w:type="dxa"/>
          <w:right w:w="108" w:type="dxa"/>
        </w:tblCellMar>
      </w:tblPr>
      <w:tblGrid>
        <w:gridCol w:w="8932"/>
      </w:tblGrid>
      <w:tr w14:paraId="769CAC74">
        <w:tblPrEx>
          <w:tblCellMar>
            <w:top w:w="0" w:type="dxa"/>
            <w:left w:w="108" w:type="dxa"/>
            <w:bottom w:w="0" w:type="dxa"/>
            <w:right w:w="108" w:type="dxa"/>
          </w:tblCellMar>
        </w:tblPrEx>
        <w:trPr>
          <w:trHeight w:val="283" w:hRule="atLeast"/>
          <w:jc w:val="center"/>
        </w:trPr>
        <w:tc>
          <w:tcPr>
            <w:tcW w:w="8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968C5">
            <w:pPr>
              <w:widowControl/>
              <w:jc w:val="left"/>
              <w:rPr>
                <w:rFonts w:hint="default" w:ascii="宋体" w:hAnsi="宋体" w:eastAsia="宋体" w:cs="Times New Roman"/>
                <w:color w:val="auto"/>
                <w:kern w:val="0"/>
                <w:sz w:val="24"/>
                <w:highlight w:val="none"/>
                <w:lang w:val="en-US" w:eastAsia="zh-CN"/>
              </w:rPr>
            </w:pPr>
            <w:r>
              <w:rPr>
                <w:rFonts w:hint="eastAsia" w:ascii="宋体" w:hAnsi="宋体" w:cs="Times New Roman"/>
                <w:b/>
                <w:bCs/>
                <w:color w:val="auto"/>
                <w:kern w:val="0"/>
                <w:sz w:val="32"/>
                <w:szCs w:val="32"/>
                <w:highlight w:val="none"/>
                <w:lang w:val="en-US" w:eastAsia="zh-CN"/>
              </w:rPr>
              <w:t>执法执勤车（4台）</w:t>
            </w:r>
          </w:p>
        </w:tc>
      </w:tr>
      <w:tr w14:paraId="14F41C68">
        <w:tblPrEx>
          <w:tblCellMar>
            <w:top w:w="0" w:type="dxa"/>
            <w:left w:w="108" w:type="dxa"/>
            <w:bottom w:w="0" w:type="dxa"/>
            <w:right w:w="108" w:type="dxa"/>
          </w:tblCellMar>
        </w:tblPrEx>
        <w:trPr>
          <w:trHeight w:val="283" w:hRule="atLeast"/>
          <w:jc w:val="center"/>
        </w:trPr>
        <w:tc>
          <w:tcPr>
            <w:tcW w:w="8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23C2C">
            <w:pPr>
              <w:widowControl/>
              <w:ind w:firstLine="480" w:firstLineChars="200"/>
              <w:jc w:val="left"/>
              <w:rPr>
                <w:rFonts w:hint="eastAsia" w:ascii="宋体" w:hAnsi="宋体" w:cs="Times New Roman"/>
                <w:color w:val="auto"/>
                <w:kern w:val="0"/>
                <w:sz w:val="24"/>
                <w:szCs w:val="24"/>
                <w:highlight w:val="none"/>
                <w:lang w:val="en-US" w:eastAsia="zh-CN"/>
              </w:rPr>
            </w:pPr>
            <w:r>
              <w:rPr>
                <w:rFonts w:hint="eastAsia" w:ascii="宋体" w:hAnsi="宋体" w:cs="Times New Roman"/>
                <w:color w:val="auto"/>
                <w:kern w:val="0"/>
                <w:sz w:val="24"/>
                <w:highlight w:val="none"/>
              </w:rPr>
              <w:t>1、能源类型：</w:t>
            </w:r>
            <w:r>
              <w:rPr>
                <w:rFonts w:hint="eastAsia" w:ascii="宋体" w:hAnsi="宋体" w:cs="Times New Roman"/>
                <w:color w:val="auto"/>
                <w:kern w:val="0"/>
                <w:sz w:val="24"/>
                <w:highlight w:val="none"/>
                <w:lang w:eastAsia="zh-CN"/>
              </w:rPr>
              <w:t>汽油</w:t>
            </w:r>
            <w:r>
              <w:rPr>
                <w:rFonts w:hint="eastAsia" w:ascii="宋体" w:hAnsi="宋体" w:cs="Times New Roman"/>
                <w:color w:val="auto"/>
                <w:kern w:val="0"/>
                <w:sz w:val="24"/>
                <w:highlight w:val="none"/>
              </w:rPr>
              <w:t>；</w:t>
            </w:r>
          </w:p>
        </w:tc>
      </w:tr>
      <w:tr w14:paraId="651FFAC3">
        <w:tblPrEx>
          <w:tblCellMar>
            <w:top w:w="0" w:type="dxa"/>
            <w:left w:w="108" w:type="dxa"/>
            <w:bottom w:w="0" w:type="dxa"/>
            <w:right w:w="108" w:type="dxa"/>
          </w:tblCellMar>
        </w:tblPrEx>
        <w:trPr>
          <w:trHeight w:val="283" w:hRule="atLeast"/>
          <w:jc w:val="center"/>
        </w:trPr>
        <w:tc>
          <w:tcPr>
            <w:tcW w:w="8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E5636">
            <w:pPr>
              <w:widowControl/>
              <w:ind w:firstLine="480" w:firstLineChars="200"/>
              <w:jc w:val="left"/>
              <w:rPr>
                <w:rFonts w:hint="eastAsia" w:ascii="宋体" w:hAnsi="宋体" w:cs="Times New Roman"/>
                <w:color w:val="auto"/>
                <w:kern w:val="0"/>
                <w:sz w:val="24"/>
                <w:szCs w:val="24"/>
                <w:highlight w:val="none"/>
                <w:lang w:val="en-US" w:eastAsia="zh-CN"/>
              </w:rPr>
            </w:pPr>
            <w:r>
              <w:rPr>
                <w:rFonts w:hint="eastAsia" w:ascii="宋体" w:hAnsi="宋体" w:cs="Times New Roman"/>
                <w:color w:val="auto"/>
                <w:kern w:val="0"/>
                <w:sz w:val="24"/>
                <w:highlight w:val="none"/>
              </w:rPr>
              <w:t>2、排量(L)：≤</w:t>
            </w:r>
            <w:r>
              <w:rPr>
                <w:rFonts w:hint="eastAsia" w:ascii="宋体" w:hAnsi="宋体" w:cs="Times New Roman"/>
                <w:color w:val="auto"/>
                <w:kern w:val="0"/>
                <w:sz w:val="24"/>
                <w:highlight w:val="none"/>
                <w:lang w:val="en-US" w:eastAsia="zh-CN"/>
              </w:rPr>
              <w:t>2.0</w:t>
            </w:r>
            <w:r>
              <w:rPr>
                <w:rFonts w:hint="eastAsia" w:ascii="宋体" w:hAnsi="宋体" w:cs="Times New Roman"/>
                <w:color w:val="auto"/>
                <w:kern w:val="0"/>
                <w:sz w:val="24"/>
                <w:highlight w:val="none"/>
                <w:lang w:eastAsia="zh-CN"/>
              </w:rPr>
              <w:t>；</w:t>
            </w:r>
          </w:p>
        </w:tc>
      </w:tr>
      <w:tr w14:paraId="08239F53">
        <w:tblPrEx>
          <w:tblCellMar>
            <w:top w:w="0" w:type="dxa"/>
            <w:left w:w="108" w:type="dxa"/>
            <w:bottom w:w="0" w:type="dxa"/>
            <w:right w:w="108" w:type="dxa"/>
          </w:tblCellMar>
        </w:tblPrEx>
        <w:trPr>
          <w:trHeight w:val="283" w:hRule="atLeast"/>
          <w:jc w:val="center"/>
        </w:trPr>
        <w:tc>
          <w:tcPr>
            <w:tcW w:w="8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EADB1">
            <w:pPr>
              <w:widowControl/>
              <w:ind w:firstLine="480" w:firstLineChars="200"/>
              <w:jc w:val="left"/>
              <w:rPr>
                <w:rFonts w:hint="eastAsia" w:ascii="宋体" w:hAnsi="宋体" w:cs="Times New Roman"/>
                <w:color w:val="auto"/>
                <w:kern w:val="0"/>
                <w:sz w:val="24"/>
                <w:szCs w:val="24"/>
                <w:highlight w:val="none"/>
                <w:lang w:val="en-US" w:eastAsia="zh-CN"/>
              </w:rPr>
            </w:pPr>
            <w:r>
              <w:rPr>
                <w:rFonts w:hint="eastAsia" w:ascii="宋体" w:hAnsi="宋体" w:cs="Times New Roman"/>
                <w:color w:val="auto"/>
                <w:kern w:val="0"/>
                <w:sz w:val="24"/>
                <w:highlight w:val="none"/>
              </w:rPr>
              <w:t>3、进气形式：涡轮增压</w:t>
            </w:r>
            <w:r>
              <w:rPr>
                <w:rFonts w:hint="eastAsia" w:ascii="宋体" w:hAnsi="宋体" w:cs="Times New Roman"/>
                <w:color w:val="auto"/>
                <w:kern w:val="0"/>
                <w:sz w:val="24"/>
                <w:highlight w:val="none"/>
                <w:lang w:eastAsia="zh-CN"/>
              </w:rPr>
              <w:t>；</w:t>
            </w:r>
          </w:p>
        </w:tc>
      </w:tr>
      <w:tr w14:paraId="67A41207">
        <w:tblPrEx>
          <w:tblCellMar>
            <w:top w:w="0" w:type="dxa"/>
            <w:left w:w="108" w:type="dxa"/>
            <w:bottom w:w="0" w:type="dxa"/>
            <w:right w:w="108" w:type="dxa"/>
          </w:tblCellMar>
        </w:tblPrEx>
        <w:trPr>
          <w:trHeight w:val="283" w:hRule="atLeast"/>
          <w:jc w:val="center"/>
        </w:trPr>
        <w:tc>
          <w:tcPr>
            <w:tcW w:w="8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FD684">
            <w:pPr>
              <w:widowControl/>
              <w:ind w:firstLine="480" w:firstLineChars="200"/>
              <w:jc w:val="left"/>
              <w:rPr>
                <w:rFonts w:hint="eastAsia" w:ascii="宋体" w:hAnsi="宋体" w:cs="Times New Roman"/>
                <w:color w:val="auto"/>
                <w:kern w:val="0"/>
                <w:sz w:val="24"/>
                <w:szCs w:val="24"/>
                <w:highlight w:val="none"/>
                <w:lang w:val="en-US" w:eastAsia="zh-CN"/>
              </w:rPr>
            </w:pPr>
            <w:r>
              <w:rPr>
                <w:rFonts w:hint="eastAsia" w:ascii="宋体" w:hAnsi="宋体" w:cs="Times New Roman"/>
                <w:color w:val="auto"/>
                <w:kern w:val="0"/>
                <w:sz w:val="24"/>
                <w:highlight w:val="none"/>
                <w:lang w:val="en-US" w:eastAsia="zh-CN"/>
              </w:rPr>
              <w:t>4</w:t>
            </w:r>
            <w:r>
              <w:rPr>
                <w:rFonts w:hint="eastAsia" w:ascii="宋体" w:hAnsi="宋体" w:cs="Times New Roman"/>
                <w:color w:val="auto"/>
                <w:kern w:val="0"/>
                <w:sz w:val="24"/>
                <w:highlight w:val="none"/>
              </w:rPr>
              <w:t xml:space="preserve">、环保标准：国六 </w:t>
            </w:r>
            <w:r>
              <w:rPr>
                <w:rFonts w:hint="eastAsia" w:ascii="宋体" w:hAnsi="宋体" w:cs="Times New Roman"/>
                <w:color w:val="auto"/>
                <w:kern w:val="0"/>
                <w:sz w:val="24"/>
                <w:highlight w:val="none"/>
                <w:lang w:eastAsia="zh-CN"/>
              </w:rPr>
              <w:t>；</w:t>
            </w:r>
          </w:p>
        </w:tc>
      </w:tr>
      <w:tr w14:paraId="2430B1B0">
        <w:tblPrEx>
          <w:tblCellMar>
            <w:top w:w="0" w:type="dxa"/>
            <w:left w:w="108" w:type="dxa"/>
            <w:bottom w:w="0" w:type="dxa"/>
            <w:right w:w="108" w:type="dxa"/>
          </w:tblCellMar>
        </w:tblPrEx>
        <w:trPr>
          <w:trHeight w:val="283" w:hRule="atLeast"/>
          <w:jc w:val="center"/>
        </w:trPr>
        <w:tc>
          <w:tcPr>
            <w:tcW w:w="8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AAF57">
            <w:pPr>
              <w:widowControl/>
              <w:ind w:firstLine="480" w:firstLineChars="200"/>
              <w:jc w:val="left"/>
              <w:rPr>
                <w:rFonts w:hint="eastAsia" w:ascii="宋体" w:hAnsi="宋体" w:cs="Times New Roman"/>
                <w:color w:val="auto"/>
                <w:kern w:val="0"/>
                <w:sz w:val="24"/>
                <w:szCs w:val="24"/>
                <w:highlight w:val="none"/>
                <w:lang w:val="en-US" w:eastAsia="zh-CN"/>
              </w:rPr>
            </w:pPr>
            <w:r>
              <w:rPr>
                <w:rFonts w:hint="eastAsia" w:ascii="宋体" w:hAnsi="宋体" w:cs="Times New Roman"/>
                <w:color w:val="auto"/>
                <w:kern w:val="0"/>
                <w:sz w:val="24"/>
                <w:highlight w:val="none"/>
                <w:lang w:val="en-US" w:eastAsia="zh-CN"/>
              </w:rPr>
              <w:t>5</w:t>
            </w:r>
            <w:r>
              <w:rPr>
                <w:rFonts w:hint="eastAsia" w:ascii="宋体" w:hAnsi="宋体" w:cs="Times New Roman"/>
                <w:color w:val="auto"/>
                <w:kern w:val="0"/>
                <w:sz w:val="24"/>
                <w:highlight w:val="none"/>
              </w:rPr>
              <w:t>、</w:t>
            </w:r>
            <w:r>
              <w:rPr>
                <w:rFonts w:hint="eastAsia" w:ascii="宋体" w:hAnsi="宋体" w:cs="Times New Roman"/>
                <w:color w:val="auto"/>
                <w:kern w:val="0"/>
                <w:sz w:val="24"/>
                <w:highlight w:val="none"/>
                <w:lang w:eastAsia="zh-CN"/>
              </w:rPr>
              <w:t>发动机</w:t>
            </w:r>
            <w:r>
              <w:rPr>
                <w:rFonts w:hint="eastAsia" w:ascii="宋体" w:hAnsi="宋体" w:cs="Times New Roman"/>
                <w:color w:val="auto"/>
                <w:kern w:val="0"/>
                <w:sz w:val="24"/>
                <w:highlight w:val="none"/>
                <w:lang w:val="en-US" w:eastAsia="zh-CN"/>
              </w:rPr>
              <w:t>功率（KW）：≥150</w:t>
            </w:r>
            <w:r>
              <w:rPr>
                <w:rFonts w:hint="eastAsia" w:ascii="宋体" w:hAnsi="宋体" w:cs="Times New Roman"/>
                <w:color w:val="auto"/>
                <w:kern w:val="0"/>
                <w:sz w:val="24"/>
                <w:highlight w:val="none"/>
                <w:lang w:eastAsia="zh-CN"/>
              </w:rPr>
              <w:t>；</w:t>
            </w:r>
          </w:p>
        </w:tc>
      </w:tr>
      <w:tr w14:paraId="51A7991D">
        <w:tblPrEx>
          <w:tblCellMar>
            <w:top w:w="0" w:type="dxa"/>
            <w:left w:w="108" w:type="dxa"/>
            <w:bottom w:w="0" w:type="dxa"/>
            <w:right w:w="108" w:type="dxa"/>
          </w:tblCellMar>
        </w:tblPrEx>
        <w:trPr>
          <w:trHeight w:val="283" w:hRule="atLeast"/>
          <w:jc w:val="center"/>
        </w:trPr>
        <w:tc>
          <w:tcPr>
            <w:tcW w:w="8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7DD08">
            <w:pPr>
              <w:widowControl/>
              <w:ind w:firstLine="480" w:firstLineChars="200"/>
              <w:jc w:val="left"/>
              <w:rPr>
                <w:rFonts w:hint="eastAsia" w:ascii="宋体" w:hAnsi="宋体" w:cs="Times New Roman"/>
                <w:color w:val="auto"/>
                <w:kern w:val="0"/>
                <w:sz w:val="24"/>
                <w:szCs w:val="24"/>
                <w:highlight w:val="none"/>
                <w:lang w:val="en-US" w:eastAsia="zh-CN"/>
              </w:rPr>
            </w:pPr>
            <w:r>
              <w:rPr>
                <w:rFonts w:hint="eastAsia" w:ascii="宋体" w:hAnsi="宋体" w:cs="Times New Roman"/>
                <w:color w:val="auto"/>
                <w:kern w:val="0"/>
                <w:sz w:val="24"/>
                <w:highlight w:val="none"/>
                <w:lang w:val="en-US" w:eastAsia="zh-CN"/>
              </w:rPr>
              <w:t>6</w:t>
            </w:r>
            <w:r>
              <w:rPr>
                <w:rFonts w:hint="eastAsia" w:ascii="宋体" w:hAnsi="宋体" w:cs="Times New Roman"/>
                <w:color w:val="auto"/>
                <w:kern w:val="0"/>
                <w:sz w:val="24"/>
                <w:highlight w:val="none"/>
              </w:rPr>
              <w:t>、长宽高（mm）：</w:t>
            </w:r>
            <w:r>
              <w:rPr>
                <w:rFonts w:hint="eastAsia" w:ascii="宋体" w:hAnsi="宋体" w:cs="Times New Roman"/>
                <w:color w:val="auto"/>
                <w:kern w:val="0"/>
                <w:sz w:val="24"/>
                <w:highlight w:val="none"/>
                <w:lang w:val="en-US" w:eastAsia="zh-CN"/>
              </w:rPr>
              <w:t>≥4700</w:t>
            </w:r>
            <w:r>
              <w:rPr>
                <w:rFonts w:hint="eastAsia" w:ascii="宋体" w:hAnsi="宋体" w:cs="Times New Roman"/>
                <w:color w:val="auto"/>
                <w:kern w:val="0"/>
                <w:sz w:val="24"/>
                <w:highlight w:val="none"/>
              </w:rPr>
              <w:t>*</w:t>
            </w:r>
            <w:r>
              <w:rPr>
                <w:rFonts w:hint="eastAsia" w:ascii="宋体" w:hAnsi="宋体" w:cs="Times New Roman"/>
                <w:color w:val="auto"/>
                <w:kern w:val="0"/>
                <w:sz w:val="24"/>
                <w:highlight w:val="none"/>
                <w:lang w:val="en-US" w:eastAsia="zh-CN"/>
              </w:rPr>
              <w:t>1800</w:t>
            </w:r>
            <w:r>
              <w:rPr>
                <w:rFonts w:hint="eastAsia" w:ascii="宋体" w:hAnsi="宋体" w:cs="Times New Roman"/>
                <w:color w:val="auto"/>
                <w:kern w:val="0"/>
                <w:sz w:val="24"/>
                <w:highlight w:val="none"/>
              </w:rPr>
              <w:t>*1</w:t>
            </w:r>
            <w:r>
              <w:rPr>
                <w:rFonts w:hint="eastAsia" w:ascii="宋体" w:hAnsi="宋体" w:cs="Times New Roman"/>
                <w:color w:val="auto"/>
                <w:kern w:val="0"/>
                <w:sz w:val="24"/>
                <w:highlight w:val="none"/>
                <w:lang w:val="en-US" w:eastAsia="zh-CN"/>
              </w:rPr>
              <w:t>700</w:t>
            </w:r>
            <w:r>
              <w:rPr>
                <w:rFonts w:hint="eastAsia" w:ascii="宋体" w:hAnsi="宋体" w:cs="Times New Roman"/>
                <w:color w:val="auto"/>
                <w:kern w:val="0"/>
                <w:sz w:val="24"/>
                <w:highlight w:val="none"/>
                <w:lang w:eastAsia="zh-CN"/>
              </w:rPr>
              <w:t>；</w:t>
            </w:r>
          </w:p>
        </w:tc>
      </w:tr>
      <w:tr w14:paraId="57FE6B73">
        <w:tblPrEx>
          <w:tblCellMar>
            <w:top w:w="0" w:type="dxa"/>
            <w:left w:w="108" w:type="dxa"/>
            <w:bottom w:w="0" w:type="dxa"/>
            <w:right w:w="108" w:type="dxa"/>
          </w:tblCellMar>
        </w:tblPrEx>
        <w:trPr>
          <w:trHeight w:val="283" w:hRule="atLeast"/>
          <w:jc w:val="center"/>
        </w:trPr>
        <w:tc>
          <w:tcPr>
            <w:tcW w:w="8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993E5">
            <w:pPr>
              <w:widowControl/>
              <w:ind w:firstLine="480" w:firstLineChars="200"/>
              <w:jc w:val="left"/>
              <w:rPr>
                <w:rFonts w:hint="eastAsia" w:ascii="宋体" w:hAnsi="宋体" w:cs="Times New Roman"/>
                <w:color w:val="auto"/>
                <w:kern w:val="0"/>
                <w:sz w:val="24"/>
                <w:szCs w:val="24"/>
                <w:highlight w:val="none"/>
                <w:lang w:val="en-US" w:eastAsia="zh-CN"/>
              </w:rPr>
            </w:pPr>
            <w:r>
              <w:rPr>
                <w:rFonts w:hint="eastAsia" w:ascii="宋体" w:hAnsi="宋体" w:cs="Times New Roman"/>
                <w:color w:val="auto"/>
                <w:kern w:val="0"/>
                <w:sz w:val="24"/>
                <w:highlight w:val="none"/>
                <w:lang w:val="en-US" w:eastAsia="zh-CN"/>
              </w:rPr>
              <w:t>7</w:t>
            </w:r>
            <w:r>
              <w:rPr>
                <w:rFonts w:hint="eastAsia" w:ascii="宋体" w:hAnsi="宋体" w:cs="Times New Roman"/>
                <w:color w:val="auto"/>
                <w:kern w:val="0"/>
                <w:sz w:val="24"/>
                <w:highlight w:val="none"/>
              </w:rPr>
              <w:t>、轴距（mm）：</w:t>
            </w:r>
            <w:r>
              <w:rPr>
                <w:rFonts w:hint="eastAsia" w:ascii="宋体" w:hAnsi="宋体" w:cs="Times New Roman"/>
                <w:color w:val="auto"/>
                <w:kern w:val="0"/>
                <w:sz w:val="24"/>
                <w:highlight w:val="none"/>
                <w:lang w:val="en-US" w:eastAsia="zh-CN"/>
              </w:rPr>
              <w:t>≥2700</w:t>
            </w:r>
            <w:r>
              <w:rPr>
                <w:rFonts w:hint="eastAsia" w:ascii="宋体" w:hAnsi="宋体" w:cs="Times New Roman"/>
                <w:color w:val="auto"/>
                <w:kern w:val="0"/>
                <w:sz w:val="24"/>
                <w:highlight w:val="none"/>
                <w:lang w:eastAsia="zh-CN"/>
              </w:rPr>
              <w:t>；</w:t>
            </w:r>
          </w:p>
        </w:tc>
      </w:tr>
      <w:tr w14:paraId="41303605">
        <w:tblPrEx>
          <w:tblCellMar>
            <w:top w:w="0" w:type="dxa"/>
            <w:left w:w="108" w:type="dxa"/>
            <w:bottom w:w="0" w:type="dxa"/>
            <w:right w:w="108" w:type="dxa"/>
          </w:tblCellMar>
        </w:tblPrEx>
        <w:trPr>
          <w:trHeight w:val="283" w:hRule="atLeast"/>
          <w:jc w:val="center"/>
        </w:trPr>
        <w:tc>
          <w:tcPr>
            <w:tcW w:w="8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005AC">
            <w:pPr>
              <w:widowControl/>
              <w:ind w:firstLine="480" w:firstLineChars="200"/>
              <w:jc w:val="left"/>
              <w:rPr>
                <w:rFonts w:hint="eastAsia" w:ascii="宋体" w:hAnsi="宋体" w:cs="Times New Roman"/>
                <w:color w:val="auto"/>
                <w:kern w:val="0"/>
                <w:sz w:val="24"/>
                <w:szCs w:val="24"/>
                <w:highlight w:val="none"/>
                <w:lang w:val="en-US" w:eastAsia="zh-CN"/>
              </w:rPr>
            </w:pPr>
            <w:r>
              <w:rPr>
                <w:rFonts w:hint="eastAsia" w:ascii="宋体" w:hAnsi="宋体" w:cs="Times New Roman"/>
                <w:color w:val="auto"/>
                <w:kern w:val="0"/>
                <w:sz w:val="24"/>
                <w:highlight w:val="none"/>
                <w:lang w:val="en-US" w:eastAsia="zh-CN"/>
              </w:rPr>
              <w:t>8</w:t>
            </w:r>
            <w:r>
              <w:rPr>
                <w:rFonts w:hint="eastAsia" w:ascii="宋体" w:hAnsi="宋体" w:cs="Times New Roman"/>
                <w:color w:val="auto"/>
                <w:kern w:val="0"/>
                <w:sz w:val="24"/>
                <w:highlight w:val="none"/>
              </w:rPr>
              <w:t>、整备质量（Kg）：</w:t>
            </w:r>
            <w:r>
              <w:rPr>
                <w:rFonts w:hint="eastAsia" w:ascii="宋体" w:hAnsi="宋体" w:cs="Times New Roman"/>
                <w:color w:val="auto"/>
                <w:kern w:val="0"/>
                <w:sz w:val="24"/>
                <w:highlight w:val="none"/>
                <w:lang w:val="en-US" w:eastAsia="zh-CN"/>
              </w:rPr>
              <w:t>≥1800</w:t>
            </w:r>
            <w:r>
              <w:rPr>
                <w:rFonts w:hint="eastAsia" w:ascii="宋体" w:hAnsi="宋体" w:cs="Times New Roman"/>
                <w:color w:val="auto"/>
                <w:kern w:val="0"/>
                <w:sz w:val="24"/>
                <w:highlight w:val="none"/>
                <w:lang w:eastAsia="zh-CN"/>
              </w:rPr>
              <w:t>；</w:t>
            </w:r>
          </w:p>
        </w:tc>
      </w:tr>
      <w:tr w14:paraId="4DEB0751">
        <w:tblPrEx>
          <w:tblCellMar>
            <w:top w:w="0" w:type="dxa"/>
            <w:left w:w="108" w:type="dxa"/>
            <w:bottom w:w="0" w:type="dxa"/>
            <w:right w:w="108" w:type="dxa"/>
          </w:tblCellMar>
        </w:tblPrEx>
        <w:trPr>
          <w:trHeight w:val="283" w:hRule="atLeast"/>
          <w:jc w:val="center"/>
        </w:trPr>
        <w:tc>
          <w:tcPr>
            <w:tcW w:w="8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F62E1">
            <w:pPr>
              <w:widowControl/>
              <w:ind w:firstLine="480" w:firstLineChars="200"/>
              <w:jc w:val="left"/>
              <w:rPr>
                <w:rFonts w:hint="eastAsia" w:ascii="宋体" w:hAnsi="宋体" w:cs="Times New Roman"/>
                <w:color w:val="auto"/>
                <w:kern w:val="0"/>
                <w:sz w:val="24"/>
                <w:szCs w:val="24"/>
                <w:highlight w:val="none"/>
                <w:lang w:val="en-US" w:eastAsia="zh-CN"/>
              </w:rPr>
            </w:pPr>
            <w:r>
              <w:rPr>
                <w:rFonts w:hint="eastAsia" w:ascii="宋体" w:hAnsi="宋体" w:cs="Times New Roman"/>
                <w:color w:val="auto"/>
                <w:kern w:val="0"/>
                <w:sz w:val="24"/>
                <w:highlight w:val="none"/>
                <w:lang w:val="en-US" w:eastAsia="zh-CN"/>
              </w:rPr>
              <w:t>9</w:t>
            </w:r>
            <w:r>
              <w:rPr>
                <w:rFonts w:hint="eastAsia" w:ascii="宋体" w:hAnsi="宋体" w:cs="Times New Roman"/>
                <w:color w:val="auto"/>
                <w:kern w:val="0"/>
                <w:sz w:val="24"/>
                <w:highlight w:val="none"/>
              </w:rPr>
              <w:t>、</w:t>
            </w:r>
            <w:r>
              <w:rPr>
                <w:rFonts w:hint="eastAsia" w:ascii="宋体" w:hAnsi="宋体" w:cs="Times New Roman"/>
                <w:color w:val="auto"/>
                <w:kern w:val="0"/>
                <w:sz w:val="24"/>
                <w:highlight w:val="none"/>
                <w:lang w:eastAsia="zh-CN"/>
              </w:rPr>
              <w:t>驱动方式：前置四驱</w:t>
            </w:r>
            <w:r>
              <w:rPr>
                <w:rFonts w:hint="eastAsia" w:ascii="宋体" w:hAnsi="宋体" w:cs="Times New Roman"/>
                <w:color w:val="auto"/>
                <w:kern w:val="0"/>
                <w:sz w:val="24"/>
                <w:highlight w:val="none"/>
                <w:lang w:val="en-US" w:eastAsia="zh-CN"/>
              </w:rPr>
              <w:t>；</w:t>
            </w:r>
          </w:p>
        </w:tc>
      </w:tr>
      <w:tr w14:paraId="2D68E8A7">
        <w:tblPrEx>
          <w:tblCellMar>
            <w:top w:w="0" w:type="dxa"/>
            <w:left w:w="108" w:type="dxa"/>
            <w:bottom w:w="0" w:type="dxa"/>
            <w:right w:w="108" w:type="dxa"/>
          </w:tblCellMar>
        </w:tblPrEx>
        <w:trPr>
          <w:trHeight w:val="283" w:hRule="atLeast"/>
          <w:jc w:val="center"/>
        </w:trPr>
        <w:tc>
          <w:tcPr>
            <w:tcW w:w="8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92EAD">
            <w:pPr>
              <w:widowControl/>
              <w:ind w:firstLine="480" w:firstLineChars="200"/>
              <w:jc w:val="left"/>
              <w:rPr>
                <w:rFonts w:hint="default" w:ascii="宋体" w:hAnsi="宋体" w:cs="Times New Roman"/>
                <w:color w:val="auto"/>
                <w:kern w:val="0"/>
                <w:sz w:val="24"/>
                <w:szCs w:val="24"/>
                <w:highlight w:val="none"/>
                <w:lang w:val="en-US" w:eastAsia="zh-CN"/>
              </w:rPr>
            </w:pPr>
            <w:r>
              <w:rPr>
                <w:rFonts w:hint="eastAsia" w:ascii="宋体" w:hAnsi="宋体" w:cs="Times New Roman"/>
                <w:color w:val="auto"/>
                <w:kern w:val="0"/>
                <w:sz w:val="24"/>
                <w:highlight w:val="none"/>
                <w:lang w:val="en-US" w:eastAsia="zh-CN"/>
              </w:rPr>
              <w:t>10</w:t>
            </w:r>
            <w:r>
              <w:rPr>
                <w:rFonts w:hint="eastAsia" w:ascii="宋体" w:hAnsi="宋体" w:cs="Times New Roman"/>
                <w:color w:val="auto"/>
                <w:kern w:val="0"/>
                <w:sz w:val="24"/>
                <w:highlight w:val="none"/>
              </w:rPr>
              <w:t>、</w:t>
            </w:r>
            <w:r>
              <w:rPr>
                <w:rFonts w:hint="eastAsia" w:ascii="宋体" w:hAnsi="宋体" w:cs="Times New Roman"/>
                <w:color w:val="auto"/>
                <w:kern w:val="0"/>
                <w:sz w:val="24"/>
                <w:highlight w:val="none"/>
                <w:lang w:val="en-US" w:eastAsia="zh-CN"/>
              </w:rPr>
              <w:t>座位数：5座；</w:t>
            </w:r>
          </w:p>
        </w:tc>
      </w:tr>
      <w:tr w14:paraId="533F4512">
        <w:tblPrEx>
          <w:tblCellMar>
            <w:top w:w="0" w:type="dxa"/>
            <w:left w:w="108" w:type="dxa"/>
            <w:bottom w:w="0" w:type="dxa"/>
            <w:right w:w="108" w:type="dxa"/>
          </w:tblCellMar>
        </w:tblPrEx>
        <w:trPr>
          <w:trHeight w:val="283" w:hRule="atLeast"/>
          <w:jc w:val="center"/>
        </w:trPr>
        <w:tc>
          <w:tcPr>
            <w:tcW w:w="8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6B8C4">
            <w:pPr>
              <w:widowControl/>
              <w:ind w:firstLine="480" w:firstLineChars="200"/>
              <w:jc w:val="left"/>
              <w:rPr>
                <w:rFonts w:hint="eastAsia" w:ascii="宋体" w:hAnsi="宋体" w:cs="Times New Roman"/>
                <w:b/>
                <w:bCs/>
                <w:color w:val="auto"/>
                <w:kern w:val="0"/>
                <w:sz w:val="28"/>
                <w:szCs w:val="28"/>
                <w:highlight w:val="none"/>
                <w:lang w:val="en-US" w:eastAsia="zh-CN"/>
              </w:rPr>
            </w:pPr>
            <w:r>
              <w:rPr>
                <w:rFonts w:hint="eastAsia" w:ascii="宋体" w:hAnsi="宋体" w:cs="Times New Roman"/>
                <w:color w:val="auto"/>
                <w:kern w:val="0"/>
                <w:sz w:val="24"/>
                <w:highlight w:val="none"/>
                <w:lang w:val="en-US" w:eastAsia="zh-CN"/>
              </w:rPr>
              <w:t>11、轴荷(kg)前/后：≥（1320/1380）；</w:t>
            </w:r>
          </w:p>
        </w:tc>
      </w:tr>
      <w:tr w14:paraId="70628A0D">
        <w:tblPrEx>
          <w:tblCellMar>
            <w:top w:w="0" w:type="dxa"/>
            <w:left w:w="108" w:type="dxa"/>
            <w:bottom w:w="0" w:type="dxa"/>
            <w:right w:w="108" w:type="dxa"/>
          </w:tblCellMar>
        </w:tblPrEx>
        <w:trPr>
          <w:trHeight w:val="283" w:hRule="atLeast"/>
          <w:jc w:val="center"/>
        </w:trPr>
        <w:tc>
          <w:tcPr>
            <w:tcW w:w="8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DAA8D">
            <w:pPr>
              <w:widowControl/>
              <w:ind w:firstLine="480" w:firstLineChars="200"/>
              <w:jc w:val="left"/>
              <w:rPr>
                <w:rFonts w:hint="eastAsia" w:ascii="宋体" w:hAnsi="宋体" w:cs="Times New Roman"/>
                <w:color w:val="auto"/>
                <w:kern w:val="0"/>
                <w:sz w:val="24"/>
                <w:szCs w:val="24"/>
                <w:highlight w:val="none"/>
                <w:lang w:val="en-US" w:eastAsia="zh-CN" w:bidi="ar-SA"/>
              </w:rPr>
            </w:pPr>
            <w:r>
              <w:rPr>
                <w:rFonts w:hint="eastAsia" w:ascii="宋体" w:hAnsi="宋体" w:cs="Times New Roman"/>
                <w:color w:val="auto"/>
                <w:kern w:val="0"/>
                <w:sz w:val="24"/>
                <w:highlight w:val="none"/>
                <w:lang w:val="en-US" w:eastAsia="zh-CN"/>
              </w:rPr>
              <w:t>12</w:t>
            </w:r>
            <w:r>
              <w:rPr>
                <w:rFonts w:hint="eastAsia" w:ascii="宋体" w:hAnsi="宋体" w:cs="Times New Roman"/>
                <w:color w:val="auto"/>
                <w:kern w:val="0"/>
                <w:sz w:val="24"/>
                <w:highlight w:val="none"/>
              </w:rPr>
              <w:t>、</w:t>
            </w:r>
            <w:r>
              <w:rPr>
                <w:rFonts w:hint="eastAsia" w:ascii="宋体" w:hAnsi="宋体" w:cs="Times New Roman"/>
                <w:color w:val="auto"/>
                <w:kern w:val="0"/>
                <w:sz w:val="24"/>
                <w:highlight w:val="none"/>
                <w:lang w:val="en-US" w:eastAsia="zh-CN"/>
              </w:rPr>
              <w:t>轮距（前/后）（mm）:≥（1600</w:t>
            </w:r>
            <w:r>
              <w:rPr>
                <w:rFonts w:hint="eastAsia" w:ascii="宋体" w:hAnsi="宋体" w:eastAsia="宋体" w:cs="宋体"/>
                <w:color w:val="auto"/>
                <w:kern w:val="0"/>
                <w:sz w:val="24"/>
                <w:highlight w:val="none"/>
                <w:lang w:val="en-US" w:eastAsia="zh-CN"/>
              </w:rPr>
              <w:t>/16</w:t>
            </w:r>
            <w:r>
              <w:rPr>
                <w:rFonts w:hint="eastAsia" w:ascii="宋体" w:hAnsi="宋体" w:cs="宋体"/>
                <w:color w:val="auto"/>
                <w:kern w:val="0"/>
                <w:sz w:val="24"/>
                <w:highlight w:val="none"/>
                <w:lang w:val="en-US" w:eastAsia="zh-CN"/>
              </w:rPr>
              <w:t>00</w:t>
            </w:r>
            <w:r>
              <w:rPr>
                <w:rFonts w:hint="eastAsia" w:ascii="宋体" w:hAnsi="宋体" w:cs="Times New Roman"/>
                <w:color w:val="auto"/>
                <w:kern w:val="0"/>
                <w:sz w:val="24"/>
                <w:highlight w:val="none"/>
                <w:lang w:val="en-US" w:eastAsia="zh-CN"/>
              </w:rPr>
              <w:t>）；</w:t>
            </w:r>
          </w:p>
        </w:tc>
      </w:tr>
      <w:tr w14:paraId="6385EF82">
        <w:tblPrEx>
          <w:tblCellMar>
            <w:top w:w="0" w:type="dxa"/>
            <w:left w:w="108" w:type="dxa"/>
            <w:bottom w:w="0" w:type="dxa"/>
            <w:right w:w="108" w:type="dxa"/>
          </w:tblCellMar>
        </w:tblPrEx>
        <w:trPr>
          <w:trHeight w:val="283" w:hRule="atLeast"/>
          <w:jc w:val="center"/>
        </w:trPr>
        <w:tc>
          <w:tcPr>
            <w:tcW w:w="8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84D64">
            <w:pPr>
              <w:widowControl/>
              <w:ind w:firstLine="480" w:firstLineChars="200"/>
              <w:jc w:val="left"/>
              <w:rPr>
                <w:rFonts w:hint="eastAsia" w:ascii="宋体" w:hAnsi="宋体" w:cs="Times New Roman"/>
                <w:color w:val="auto"/>
                <w:kern w:val="0"/>
                <w:sz w:val="24"/>
                <w:highlight w:val="none"/>
                <w:lang w:val="en-US" w:eastAsia="zh-CN"/>
              </w:rPr>
            </w:pPr>
            <w:r>
              <w:rPr>
                <w:rFonts w:hint="eastAsia" w:ascii="宋体" w:hAnsi="宋体" w:cs="Times New Roman"/>
                <w:color w:val="auto"/>
                <w:kern w:val="0"/>
                <w:sz w:val="24"/>
                <w:highlight w:val="none"/>
                <w:lang w:val="en-US" w:eastAsia="zh-CN"/>
              </w:rPr>
              <w:t>13、配置：后桥差速锁、360度全景影像、辅助驾驶等级L2、电动天窗、前排座椅加热。</w:t>
            </w:r>
          </w:p>
        </w:tc>
      </w:tr>
    </w:tbl>
    <w:p w14:paraId="638D46E8">
      <w:pPr>
        <w:rPr>
          <w:rFonts w:hint="eastAsia" w:eastAsia="宋体"/>
          <w:color w:val="auto"/>
          <w:highlight w:val="none"/>
          <w:lang w:eastAsia="zh-CN"/>
        </w:rPr>
      </w:pPr>
    </w:p>
    <w:p w14:paraId="7FBC9A7D">
      <w:pPr>
        <w:rPr>
          <w:rFonts w:hint="eastAsia" w:eastAsia="宋体"/>
          <w:color w:val="auto"/>
          <w:highlight w:val="none"/>
          <w:lang w:eastAsia="zh-CN"/>
        </w:rPr>
      </w:pPr>
      <w:r>
        <w:rPr>
          <w:rFonts w:hint="eastAsia" w:eastAsia="宋体"/>
          <w:color w:val="auto"/>
          <w:highlight w:val="none"/>
          <w:lang w:eastAsia="zh-CN"/>
        </w:rPr>
        <w:br w:type="page"/>
      </w:r>
    </w:p>
    <w:p w14:paraId="7CF346FA">
      <w:pPr>
        <w:pStyle w:val="11"/>
        <w:rPr>
          <w:rFonts w:hint="eastAsia" w:eastAsia="宋体"/>
          <w:color w:val="auto"/>
          <w:highlight w:val="none"/>
          <w:lang w:eastAsia="zh-CN"/>
        </w:rPr>
      </w:pPr>
      <w:r>
        <w:rPr>
          <w:rFonts w:hint="eastAsia" w:eastAsia="宋体"/>
          <w:color w:val="auto"/>
          <w:highlight w:val="none"/>
          <w:lang w:eastAsia="zh-CN"/>
        </w:rPr>
        <w:t>包三：</w:t>
      </w:r>
    </w:p>
    <w:tbl>
      <w:tblPr>
        <w:tblStyle w:val="14"/>
        <w:tblW w:w="8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8"/>
        <w:gridCol w:w="815"/>
        <w:gridCol w:w="803"/>
        <w:gridCol w:w="5904"/>
        <w:gridCol w:w="420"/>
        <w:gridCol w:w="68"/>
        <w:gridCol w:w="501"/>
      </w:tblGrid>
      <w:tr w14:paraId="36B0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D23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9719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F09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技术规格</w:t>
            </w:r>
          </w:p>
        </w:tc>
        <w:tc>
          <w:tcPr>
            <w:tcW w:w="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688A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C9D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r>
      <w:tr w14:paraId="2FDD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89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7B448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一、看守所审讯室整改项</w:t>
            </w:r>
          </w:p>
        </w:tc>
      </w:tr>
      <w:tr w14:paraId="3DEB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0"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4C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F3A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同步录音录像主机</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91B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设备具有≥6个SATA接口；≥2个RS-232接口、≥2个RS-485接口、≥2个VGA接口、≥4个HDMI接口、≥4个USB接口、≥2个千兆以太网接口、≥8个报警输入、≥4个报警输出接口、具有≥4个RCA音频输入接口、≥2个音频RCA输出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2.设备支持≥8路IPC接入，可满接8路及以上3840×2160分辨率,25fps，8Mbps的IPC；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设备至少支持4096×2160、3840×2160、3072×1728、2560×1440、1920×1080、1280×720等分辨率的网络IPC接入，主码流分辨率支持：1280×720（25帧/秒）、1920×1080（25帧/秒）、2048×1536（25帧/秒）、2560×1440（25帧/秒）、2560×1920（25帧/秒）、3072×2048 （25帧/秒）、3840×2160（25帧/秒）、4096×2160（25帧/秒）等；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4.设备支持不少于两路4K（3840×2160）/30Hz高清HDMI视频输出；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5.设备支持画中画（视频多画面合成）功能，至少支持1大7小、1大5小、1大4小、1大3小、1大2小 、1大1小、2分割、4分割、9分割等多种画中画模式，大、小画面的位置和大小可任意调整，且具有防误操作设置选项；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6.设备支持调节合成画面尺寸，支持4K（3840×2160）、2K（2560×1440）、1080P、720P、WD1、D1、4CIF、2CIF分辨率编码；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7.设备支持查看数据存储容量和余量，支持数据存储余量不足提醒，当数据存储余量不足30min、10min、5min时提醒；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8.设备支持长时间审讯超时提醒功能，当审讯时间达到11.5小时和12小时时进行提醒；（以公安部检测报告为准）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10.设备支持启用无声波形通道，对无声音权限人员传输屏蔽声音的视频，但可在视频上看到音量指示波形（用于判断录制的音频是否正常）；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设备前面板具有≥7寸液晶触摸屏，可实现实时视频预览、主机硬盘录像回放及光盘录像回放；可实现显示主机刻录状态、硬盘信息、刻录剩余时间、内存使用率、异常检测标识；可进行一键刻录，参数配置等操作；（以公安部检测报告为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12.支持光盘一键回放功能，且可选择单张光盘或两张光盘同步回放。（以公安部检测报告为准）</w:t>
            </w:r>
          </w:p>
        </w:tc>
        <w:tc>
          <w:tcPr>
            <w:tcW w:w="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B70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DD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4BD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FD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869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DVD+R 可刻录光盘</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053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1、DVD +R 光盘； 单盘≥4.7G容量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2、速度：不低于1-16X；1箱内含≥12桶，每桶≥50片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3、光盘直径（外径）：≤12CM</w:t>
            </w:r>
          </w:p>
        </w:tc>
        <w:tc>
          <w:tcPr>
            <w:tcW w:w="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FC1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ED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C55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6"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DE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E38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音频设备</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F91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1、拾音范围： 5～100平方米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2、音频传输距离 ：≥3000米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3、灵敏度 ：≤-35dB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4、频率响应 ：20Hz～20KHz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5、指向特性 ： 全指向性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6、信噪比 ：≥80dB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7、动态范围：≥100dB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8、最大承受音压：≥120dB SPL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9、输出阻抗 ：≥600欧姆非平衡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10、输出信号幅度 ：≥2.5Vpp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11、麦克风 ：震膜电容咪头</w:t>
            </w:r>
          </w:p>
        </w:tc>
        <w:tc>
          <w:tcPr>
            <w:tcW w:w="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934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FB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r>
      <w:tr w14:paraId="0823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E7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989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硬盘</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41C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1、≥6TB容量，3.5英寸，SATA3.0接口，≥5400RPM；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2、标称容量：≥6TB；接口类型：SATA；</w:t>
            </w:r>
          </w:p>
        </w:tc>
        <w:tc>
          <w:tcPr>
            <w:tcW w:w="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BE3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30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6DC7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85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28E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辅材及设备维修更换</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00E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1、六类网线10箱（305米/箱）</w:t>
            </w:r>
          </w:p>
          <w:p w14:paraId="4160135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2、2*1.0电源线5卷（200米/卷）</w:t>
            </w:r>
          </w:p>
          <w:p w14:paraId="6F75B9D9">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更换400万半球摄像机7套：</w:t>
            </w:r>
          </w:p>
          <w:p w14:paraId="04A3289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最高分辨率可达2560 × 1440 @25 fps，在该分辨率下可输出实时图像</w:t>
            </w:r>
          </w:p>
          <w:p w14:paraId="4A598D4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支持背光补偿，强光抑制，3D数字降噪，120 dB宽动态，适应不同环境</w:t>
            </w:r>
          </w:p>
          <w:p w14:paraId="571A8A2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采用高效阵列红外灯，红外照射距离最远可达30 m</w:t>
            </w:r>
          </w:p>
          <w:p w14:paraId="458B819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支持最大256 GB MicroSD/MicroSDHC/MicroSDXC卡本地存储</w:t>
            </w:r>
          </w:p>
          <w:p w14:paraId="5826DAD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1个内置麦克风</w:t>
            </w:r>
          </w:p>
          <w:p w14:paraId="6794CE2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支持1路音频输入，1路音频输出，1路报警输入，1路报警输出（报警输出最大支持DC12 V，30 mA）</w:t>
            </w:r>
          </w:p>
          <w:p w14:paraId="3D5B50C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支持1路DC12 V，100 mA电源输出</w:t>
            </w:r>
          </w:p>
          <w:p w14:paraId="1E1B2E7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支持PoE供电</w:t>
            </w:r>
          </w:p>
          <w:p w14:paraId="6C3F69D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符合IP66，IK10，可靠性高</w:t>
            </w:r>
          </w:p>
        </w:tc>
        <w:tc>
          <w:tcPr>
            <w:tcW w:w="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4AF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85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07C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89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919A5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二、指挥中心平台升级项</w:t>
            </w:r>
          </w:p>
        </w:tc>
      </w:tr>
      <w:tr w14:paraId="5E17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D5E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6F0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平台软件基础应用升级</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22B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平台基础应用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E45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提供系统业务应用依赖的基础资源，包括用户管理、权限管理、部门管理、门户管理，统一管理组织、权限、用户、物联设备等资源。</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27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1F6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4EC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7"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5A056">
            <w:pPr>
              <w:jc w:val="center"/>
              <w:rPr>
                <w:rFonts w:hint="eastAsia" w:ascii="宋体" w:hAnsi="宋体" w:eastAsia="宋体" w:cs="宋体"/>
                <w:i w:val="0"/>
                <w:iCs w:val="0"/>
                <w:color w:val="auto"/>
                <w:sz w:val="21"/>
                <w:szCs w:val="21"/>
                <w:highlight w:val="none"/>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9D284">
            <w:pPr>
              <w:jc w:val="center"/>
              <w:rPr>
                <w:rFonts w:hint="eastAsia" w:ascii="宋体" w:hAnsi="宋体" w:eastAsia="宋体" w:cs="宋体"/>
                <w:i w:val="0"/>
                <w:iCs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8DA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视频应用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240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一、视频预览功能：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1、支持视频实时预览能力，实现预览窗口布局切换、预览画面自适应及全屏切换；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2、支持云台控制、实时抓图、紧急录像、即时回放、主子码流切换、声音开启\关闭、辅屏预览；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3、支持资源视图管理能力，以视图形式管理监控点、视频预览轮巡等自定义资源组，其中视图类型包含公有视图和私有视图；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4、支持全景视频监控预览能力，支持全景摄像机的全景模式；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二、录像回放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1、支持录像计划管理能力，支持实时录像计划、录像回传计划；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2、支持录像回放能力，支持多画面同步回放和异步回放切换、超高倍速回放、分段回放、录像下载、录像剪辑、录像标签、录像锁定、录像抓图；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3、支持录像分段回放功能，可以将录像文件等分成多个片段同时回放，通过分割点的图像差异，快速确定回放关键录像时段；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三、视频上墙：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1、支持电视墙场景管理能力，实现场景窗口配置、场景切换计划配置以及轮巡计划的管理；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2、支持上墙控制能力，实现场景一键上墙、场景切换、电视墙切换、监控点上下墙、轮巡控制操作；</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07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B29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11E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6F797">
            <w:pPr>
              <w:jc w:val="center"/>
              <w:rPr>
                <w:rFonts w:hint="eastAsia" w:ascii="宋体" w:hAnsi="宋体" w:eastAsia="宋体" w:cs="宋体"/>
                <w:i w:val="0"/>
                <w:iCs w:val="0"/>
                <w:color w:val="auto"/>
                <w:sz w:val="21"/>
                <w:szCs w:val="21"/>
                <w:highlight w:val="none"/>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EB90B">
            <w:pPr>
              <w:jc w:val="center"/>
              <w:rPr>
                <w:rFonts w:hint="eastAsia" w:ascii="宋体" w:hAnsi="宋体" w:eastAsia="宋体" w:cs="宋体"/>
                <w:i w:val="0"/>
                <w:iCs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AE6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电子地图</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577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1、查看基础目录及自定义的业务目录树下，监控点、卡口等类型资源，同时支持查看目录树及收藏夹中资源的地图定位；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2、支持根据地图缩放级别，将包含经纬度信息的资源通过聚合方式以不同样式图标展示在电子地图上，支持点位经纬度修改；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3、支持资源定位至地图所在位置，并展示点位详细信息，如点位名称、像素、类型等；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4、支持分资源类型进行关键字模糊匹配检索，同时支持对资源进行全局搜索；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5、支持视频预案的添加、删除、编辑、执行，支持设置预案名称、画面数、轮巡间隔；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6、支持框选、圆选、点选、线选、多边形选等多种方式进行地图空间查询，支持针对查询结果进行按类过滤展示；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7、支持针对不同类型点位进行预览、回放、批量收藏、预览上墙、跳转查询等操作；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8、查看基础目录及自定义的业务目录树下，监控点、卡口、探针、报警设备、报警输入/输出等类型资源，同时支持查看目录树及收藏夹中资源的地图定位。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FC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917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215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0661D">
            <w:pPr>
              <w:jc w:val="center"/>
              <w:rPr>
                <w:rFonts w:hint="eastAsia" w:ascii="宋体" w:hAnsi="宋体" w:eastAsia="宋体" w:cs="宋体"/>
                <w:i w:val="0"/>
                <w:iCs w:val="0"/>
                <w:color w:val="auto"/>
                <w:sz w:val="21"/>
                <w:szCs w:val="21"/>
                <w:highlight w:val="none"/>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22056">
            <w:pPr>
              <w:jc w:val="center"/>
              <w:rPr>
                <w:rFonts w:hint="eastAsia" w:ascii="宋体" w:hAnsi="宋体" w:eastAsia="宋体" w:cs="宋体"/>
                <w:i w:val="0"/>
                <w:iCs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0A5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监控点接入通道</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9AE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本级监控点位接入管理数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2B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w:t>
            </w:r>
          </w:p>
        </w:tc>
        <w:tc>
          <w:tcPr>
            <w:tcW w:w="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2A7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r>
      <w:tr w14:paraId="2088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CC43F">
            <w:pPr>
              <w:jc w:val="center"/>
              <w:rPr>
                <w:rFonts w:hint="eastAsia" w:ascii="宋体" w:hAnsi="宋体" w:eastAsia="宋体" w:cs="宋体"/>
                <w:i w:val="0"/>
                <w:iCs w:val="0"/>
                <w:color w:val="auto"/>
                <w:sz w:val="21"/>
                <w:szCs w:val="21"/>
                <w:highlight w:val="none"/>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65ABC">
            <w:pPr>
              <w:jc w:val="center"/>
              <w:rPr>
                <w:rFonts w:hint="eastAsia" w:ascii="宋体" w:hAnsi="宋体" w:eastAsia="宋体" w:cs="宋体"/>
                <w:i w:val="0"/>
                <w:iCs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69D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级联监控点接入通道</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2F0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视频点位级联管理数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23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w:t>
            </w:r>
          </w:p>
        </w:tc>
        <w:tc>
          <w:tcPr>
            <w:tcW w:w="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97D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2800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82E2C">
            <w:pPr>
              <w:jc w:val="center"/>
              <w:rPr>
                <w:rFonts w:hint="eastAsia" w:ascii="宋体" w:hAnsi="宋体" w:eastAsia="宋体" w:cs="宋体"/>
                <w:i w:val="0"/>
                <w:iCs w:val="0"/>
                <w:color w:val="auto"/>
                <w:sz w:val="21"/>
                <w:szCs w:val="21"/>
                <w:highlight w:val="none"/>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083B7">
            <w:pPr>
              <w:jc w:val="center"/>
              <w:rPr>
                <w:rFonts w:hint="eastAsia" w:ascii="宋体" w:hAnsi="宋体" w:eastAsia="宋体" w:cs="宋体"/>
                <w:i w:val="0"/>
                <w:iCs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2CD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视频级联管理</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978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基于标准协议与外域平台互联互通，支持视频通用标准协议、以及行业视频标准协议。主要业务功能包括：域间注册与心跳、资源同步、实时预览、录像回放与控制、录像下载、设备控制。</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F6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407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58A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B551D">
            <w:pPr>
              <w:jc w:val="center"/>
              <w:rPr>
                <w:rFonts w:hint="eastAsia" w:ascii="宋体" w:hAnsi="宋体" w:eastAsia="宋体" w:cs="宋体"/>
                <w:i w:val="0"/>
                <w:iCs w:val="0"/>
                <w:color w:val="auto"/>
                <w:sz w:val="21"/>
                <w:szCs w:val="21"/>
                <w:highlight w:val="none"/>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B57DC">
            <w:pPr>
              <w:jc w:val="center"/>
              <w:rPr>
                <w:rFonts w:hint="eastAsia" w:ascii="宋体" w:hAnsi="宋体" w:eastAsia="宋体" w:cs="宋体"/>
                <w:i w:val="0"/>
                <w:iCs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131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设备在线管理</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16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对接入平台的视频设备进行在线巡检，及时发现故障设备和掉线设备，使运维工作更加高效，便利。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1、支持监控摄像机、编码设备、存储设备、解码设备等物联设备在线状态、工作状态、硬盘状态、指标采集。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2、支持监控点通道的在线状态、录制状态、录像完整性、录像保存天数指标检测。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3、支持告警信息统计展现。并支持对监控点、编码设备、解码设备的告警阈值进行配置。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4、提供视频运维报表统计能力，包含区域综合排名统计、录像完整性统计、录像存储达标统计、在线状态统计、离线时长统计报表。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5、支持巡检计划配置，可以按照类型和资源以及自定义的巡检周期进行巡检计划配置。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13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w:t>
            </w:r>
          </w:p>
        </w:tc>
        <w:tc>
          <w:tcPr>
            <w:tcW w:w="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10B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w:t>
            </w:r>
          </w:p>
        </w:tc>
      </w:tr>
      <w:tr w14:paraId="643C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0857D">
            <w:pPr>
              <w:jc w:val="center"/>
              <w:rPr>
                <w:rFonts w:hint="eastAsia" w:ascii="宋体" w:hAnsi="宋体" w:eastAsia="宋体" w:cs="宋体"/>
                <w:i w:val="0"/>
                <w:iCs w:val="0"/>
                <w:color w:val="auto"/>
                <w:sz w:val="21"/>
                <w:szCs w:val="21"/>
                <w:highlight w:val="none"/>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98886">
            <w:pPr>
              <w:jc w:val="center"/>
              <w:rPr>
                <w:rFonts w:hint="eastAsia" w:ascii="宋体" w:hAnsi="宋体" w:eastAsia="宋体" w:cs="宋体"/>
                <w:i w:val="0"/>
                <w:iCs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AE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视频质量诊断</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470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视频质量诊断应用，提供视频图像诊断和监测服务。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1、支持监控点通道的图像质量诊断结果统计和查看。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2、支持图像模糊、图像过亮、图像偏色、图像过暗、图像过亮、视频抖动、视频丢帧、场景变换、视频遮挡、对比度、条纹干扰、噪声干扰、信号丢失、黑白图像指标诊断。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3、支持码流分辨率、编码格式指标采集。。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4、支持诊断对比图查看和诊断结果矫正功能。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5、支持巡检计划配置，可以按照类型和资源以及自定义的巡检周期进行巡检计划配置。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6、支持监控点图像质量统计报表，展现各类诊断故障数量。</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E1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w:t>
            </w:r>
          </w:p>
        </w:tc>
        <w:tc>
          <w:tcPr>
            <w:tcW w:w="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8FA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w:t>
            </w:r>
          </w:p>
        </w:tc>
      </w:tr>
      <w:tr w14:paraId="0641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DA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48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平台服务器</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13B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平台服务器</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5E8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1、2U双路标准机架式服务器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2、CPU：配置≥2颗国产处理器，核数≥24核，频率≥2.2GHz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3、内存：配置≥128G DDR4，≥32根内存插槽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4、硬盘：≥4块600G 10K 2.5寸 SAS硬盘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5、阵列卡：配置RAID_2G卡（支持RAID 0/1/10/5/50/6/60）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6、PCIE扩展：支持≥10个PCIE插槽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7、网口：板载≥2个千兆电口，配置≥2个万兆光口，支持选配10GbE SFP+、25GbE SFP+、40GbE QSFP+等多种网络接口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8、其他接口：≥1个千兆RJ-45管理接口；≥4个USB 3.0接口；≥1个VGA接口</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C1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041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4AE0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jc w:val="center"/>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F94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CB0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拼接解码设备</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A85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设备机箱</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96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1、标准机架式设计，机箱高度≤5U；</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2、具有≥8个业务槽位；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3、业务模块支持热插拔，双电源冗余；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4、≥2个10M/100M/1000M自适应以太网口；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5、支持开窗和漫游功能，单个窗口支持1/4/6/8/9/16画面分割。</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0E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F13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97B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5"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0D66A">
            <w:pPr>
              <w:jc w:val="center"/>
              <w:rPr>
                <w:rFonts w:hint="eastAsia" w:ascii="宋体" w:hAnsi="宋体" w:eastAsia="宋体" w:cs="宋体"/>
                <w:i w:val="0"/>
                <w:iCs w:val="0"/>
                <w:color w:val="auto"/>
                <w:sz w:val="21"/>
                <w:szCs w:val="21"/>
                <w:highlight w:val="none"/>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A14A5">
            <w:pPr>
              <w:jc w:val="center"/>
              <w:rPr>
                <w:rFonts w:hint="eastAsia" w:ascii="宋体" w:hAnsi="宋体" w:eastAsia="宋体" w:cs="宋体"/>
                <w:i w:val="0"/>
                <w:iCs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86D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HDMI输出板</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EE3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1、支持≥4路HDMI信号输出，单路分辨率≥1920 × 1200@60Hz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2、适配LED，可自定义输出分辨率，单口带载能力≥260W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3、具有≥64路视频解码通道，解码能力达≥32路200W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4、支持≥3200W高清视频解码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5、支持H.265、H.264、MPEG等主流格式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6、支持两种音频输出方式：HDMI内嵌音频和外置音频输出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7、视频输出接口类型：HDMI1.4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8、视频输出接口数：≥4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8A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415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7387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CEDEF">
            <w:pPr>
              <w:jc w:val="center"/>
              <w:rPr>
                <w:rFonts w:hint="eastAsia" w:ascii="宋体" w:hAnsi="宋体" w:eastAsia="宋体" w:cs="宋体"/>
                <w:i w:val="0"/>
                <w:iCs w:val="0"/>
                <w:color w:val="auto"/>
                <w:sz w:val="21"/>
                <w:szCs w:val="21"/>
                <w:highlight w:val="none"/>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F921D">
            <w:pPr>
              <w:jc w:val="center"/>
              <w:rPr>
                <w:rFonts w:hint="eastAsia" w:ascii="宋体" w:hAnsi="宋体" w:eastAsia="宋体" w:cs="宋体"/>
                <w:i w:val="0"/>
                <w:iCs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535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DVI输入板</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549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1、支持≥4路DVI信号输入，单路分辨率≥1920 × 1200@60Hz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2、单板编码能力为≥4路1080p@60Hz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3、支持H.264/H.265编码，默认采用H.265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4、支持外置音频输入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5、音频输入支持≥16bit，48K Hz采样，支持双声道，立体声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FF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D04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1EE3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5"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C9940">
            <w:pPr>
              <w:jc w:val="center"/>
              <w:rPr>
                <w:rFonts w:hint="eastAsia" w:ascii="宋体" w:hAnsi="宋体" w:eastAsia="宋体" w:cs="宋体"/>
                <w:i w:val="0"/>
                <w:iCs w:val="0"/>
                <w:color w:val="auto"/>
                <w:sz w:val="21"/>
                <w:szCs w:val="21"/>
                <w:highlight w:val="none"/>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91E95">
            <w:pPr>
              <w:jc w:val="center"/>
              <w:rPr>
                <w:rFonts w:hint="eastAsia" w:ascii="宋体" w:hAnsi="宋体" w:eastAsia="宋体" w:cs="宋体"/>
                <w:i w:val="0"/>
                <w:iCs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654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HDMI输入板</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D82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1、支持≥4路HDMI信号输入，单路分辨率≥1920 × 1200@60Hz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2、单板编码能力为≥4路1080p@60Hz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3、支持H.264/H.265编码，默认采用H.265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4、支持两种音频输入方式：HDMI内嵌音频和外置音频输入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5、音频输入支持≥16bit，48K Hz采样，支持双声道，立体声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6、音频输入接口类型：HDMI内嵌 或 mini-DP转3.5mm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7、音频采样率：≥40KHz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8、音频声道：双声道 </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9C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CFB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bl>
    <w:p w14:paraId="66BA3284">
      <w:pPr>
        <w:pStyle w:val="11"/>
        <w:rPr>
          <w:rFonts w:hint="eastAsia" w:eastAsia="宋体"/>
          <w:color w:val="auto"/>
          <w:highlight w:val="none"/>
          <w:lang w:eastAsia="zh-CN"/>
        </w:rPr>
      </w:pPr>
    </w:p>
    <w:sectPr>
      <w:footerReference r:id="rId61" w:type="default"/>
      <w:pgSz w:w="11850" w:h="16781"/>
      <w:pgMar w:top="1426" w:right="1479" w:bottom="1099" w:left="1690" w:header="0" w:footer="93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E938">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DA735">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B4CC2">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78CB4CC2">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FF7E">
    <w:pPr>
      <w:pStyle w:val="1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B8345">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503B8345">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3B5BA">
    <w:pPr>
      <w:pStyle w:val="12"/>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0D15D">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58E0D15D">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02097">
    <w:pPr>
      <w:pStyle w:val="12"/>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1E0C6">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03F1E0C6">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6CA31">
    <w:pPr>
      <w:pStyle w:val="1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D9EB7">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6E5D9EB7">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452F3">
    <w:pPr>
      <w:pStyle w:val="12"/>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2F2F4">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1E12F2F4">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A94BF">
    <w:pPr>
      <w:pStyle w:val="12"/>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E32AD">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5D1E32AD">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67B0D">
    <w:pPr>
      <w:pStyle w:val="12"/>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322F5">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3CC322F5">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C22B1">
    <w:pPr>
      <w:pStyle w:val="12"/>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5DC22">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4775DC22">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8FB1F">
    <w:pPr>
      <w:pStyle w:val="12"/>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B028F">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1EEB028F">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DD6C3">
    <w:pPr>
      <w:pStyle w:val="12"/>
    </w:pPr>
  </w:p>
  <w:p w14:paraId="7ECB9E1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2ABCA">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6212ABCA">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9E284">
    <w:pPr>
      <w:pStyle w:val="12"/>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ED4EB">
                          <w:pPr>
                            <w:pStyle w:val="1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341ED4EB">
                    <w:pPr>
                      <w:pStyle w:val="1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F8C47">
    <w:pPr>
      <w:pStyle w:val="12"/>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E656A">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450E656A">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DFC8D">
    <w:pPr>
      <w:pStyle w:val="12"/>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BAFB8">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2EBBAFB8">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92EA5">
    <w:pPr>
      <w:pStyle w:val="12"/>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D19AC">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234D19AC">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E195E">
    <w:pPr>
      <w:pStyle w:val="12"/>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B6D5D">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394B6D5D">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7FFE8">
    <w:pPr>
      <w:pStyle w:val="12"/>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9074E">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2429074E">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520B5">
    <w:pPr>
      <w:pStyle w:val="12"/>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E950C">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043E950C">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8B610">
    <w:pPr>
      <w:pStyle w:val="12"/>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F7113">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5B3F7113">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80B62">
    <w:pPr>
      <w:pStyle w:val="12"/>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CCD19">
                          <w:pPr>
                            <w:pStyle w:val="1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14:paraId="01BCCD19">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2D0DB">
    <w:pPr>
      <w:pStyle w:val="12"/>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B8215">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14:paraId="356B8215">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0C83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59F76">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7F459F76">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CC68">
    <w:pPr>
      <w:pStyle w:val="12"/>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07E1A">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3B707E1A">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76E06">
    <w:pPr>
      <w:pStyle w:val="12"/>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98F3C">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72698F3C">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94BB0">
    <w:pPr>
      <w:pStyle w:val="12"/>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F6E34">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14:paraId="7A5F6E34">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6185D">
    <w:pPr>
      <w:pStyle w:val="12"/>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BBC10">
                          <w:pPr>
                            <w:pStyle w:val="1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14:paraId="4DBBBC10">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4D3FA">
    <w:pPr>
      <w:pStyle w:val="12"/>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DAC4F">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14:paraId="547DAC4F">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6B2F">
    <w:pPr>
      <w:pStyle w:val="12"/>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659B1">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14:paraId="78D659B1">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02558">
    <w:pPr>
      <w:pStyle w:val="12"/>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61A4B">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14:paraId="55461A4B">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E575C">
    <w:pPr>
      <w:pStyle w:val="12"/>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0B1E4">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14:paraId="46E0B1E4">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9101E">
    <w:pPr>
      <w:pStyle w:val="12"/>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B739D">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14:paraId="6FDB739D">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BC0D4">
    <w:pPr>
      <w:pStyle w:val="12"/>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60DBC">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14:paraId="0E860DBC">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24AEF">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4EEBB">
                          <w:pPr>
                            <w:pStyle w:val="1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22B4EEBB">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DCB6E">
    <w:pPr>
      <w:pStyle w:val="12"/>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A5E37">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14:paraId="386A5E37">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6E832">
    <w:pPr>
      <w:pStyle w:val="12"/>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6EA4F">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14:paraId="3B86EA4F">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BF8E8">
    <w:pPr>
      <w:pStyle w:val="12"/>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A45F1">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14:paraId="3D7A45F1">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C360">
    <w:pPr>
      <w:pStyle w:val="12"/>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40FCA">
                          <w:pPr>
                            <w:pStyle w:val="1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14:paraId="49740FCA">
                    <w:pPr>
                      <w:pStyle w:val="1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A762F">
    <w:pPr>
      <w:pStyle w:val="12"/>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68238">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3J8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y3J8zAgAAZQQAAA4AAAAAAAAAAQAgAAAAHwEAAGRycy9lMm9Eb2MueG1sUEsF&#10;BgAAAAAGAAYAWQEAAMQFAAAAAA==&#10;">
              <v:fill on="f" focussize="0,0"/>
              <v:stroke on="f" weight="0.5pt"/>
              <v:imagedata o:title=""/>
              <o:lock v:ext="edit" aspectratio="f"/>
              <v:textbox inset="0mm,0mm,0mm,0mm" style="mso-fit-shape-to-text:t;">
                <w:txbxContent>
                  <w:p w14:paraId="1D968238">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D9867">
    <w:pPr>
      <w:pStyle w:val="12"/>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89410">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14:paraId="45A89410">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1E22A">
    <w:pPr>
      <w:pStyle w:val="12"/>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B056E">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83oz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i83ozAgAAZQQAAA4AAAAAAAAAAQAgAAAAHwEAAGRycy9lMm9Eb2MueG1sUEsF&#10;BgAAAAAGAAYAWQEAAMQFAAAAAA==&#10;">
              <v:fill on="f" focussize="0,0"/>
              <v:stroke on="f" weight="0.5pt"/>
              <v:imagedata o:title=""/>
              <o:lock v:ext="edit" aspectratio="f"/>
              <v:textbox inset="0mm,0mm,0mm,0mm" style="mso-fit-shape-to-text:t;">
                <w:txbxContent>
                  <w:p w14:paraId="07BB056E">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274F5">
    <w:pPr>
      <w:pStyle w:val="12"/>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5405D">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gIQ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YCEENAIAAGUEAAAOAAAAAAAAAAEAIAAAAB8BAABkcnMvZTJvRG9jLnhtbFBL&#10;BQYAAAAABgAGAFkBAADFBQAAAAA=&#10;">
              <v:fill on="f" focussize="0,0"/>
              <v:stroke on="f" weight="0.5pt"/>
              <v:imagedata o:title=""/>
              <o:lock v:ext="edit" aspectratio="f"/>
              <v:textbox inset="0mm,0mm,0mm,0mm" style="mso-fit-shape-to-text:t;">
                <w:txbxContent>
                  <w:p w14:paraId="6815405D">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93D3C">
    <w:pPr>
      <w:pStyle w:val="12"/>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B9CEA">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5g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3L+YNAIAAGUEAAAOAAAAAAAAAAEAIAAAAB8BAABkcnMvZTJvRG9jLnhtbFBL&#10;BQYAAAAABgAGAFkBAADFBQAAAAA=&#10;">
              <v:fill on="f" focussize="0,0"/>
              <v:stroke on="f" weight="0.5pt"/>
              <v:imagedata o:title=""/>
              <o:lock v:ext="edit" aspectratio="f"/>
              <v:textbox inset="0mm,0mm,0mm,0mm" style="mso-fit-shape-to-text:t;">
                <w:txbxContent>
                  <w:p w14:paraId="418B9CEA">
                    <w:pPr>
                      <w:pStyle w:val="1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0F44">
    <w:pPr>
      <w:pStyle w:val="12"/>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6EA06">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14:paraId="03A6EA06">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D90D1">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C39E4">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6DDC39E4">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CF761">
    <w:pPr>
      <w:pStyle w:val="12"/>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716A0">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ZGmU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WRplNAIAAGUEAAAOAAAAAAAAAAEAIAAAAB8BAABkcnMvZTJvRG9jLnhtbFBL&#10;BQYAAAAABgAGAFkBAADFBQAAAAA=&#10;">
              <v:fill on="f" focussize="0,0"/>
              <v:stroke on="f" weight="0.5pt"/>
              <v:imagedata o:title=""/>
              <o:lock v:ext="edit" aspectratio="f"/>
              <v:textbox inset="0mm,0mm,0mm,0mm" style="mso-fit-shape-to-text:t;">
                <w:txbxContent>
                  <w:p w14:paraId="3D8716A0">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84EC4">
    <w:pPr>
      <w:pStyle w:val="12"/>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289E3">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14:paraId="539289E3">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7ECC1">
    <w:pPr>
      <w:pStyle w:val="12"/>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86FB4">
                          <w:pPr>
                            <w:pStyle w:val="1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nVoc0AgAAZ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J1aHNAIAAGUEAAAOAAAAAAAAAAEAIAAAAB8BAABkcnMvZTJvRG9jLnhtbFBL&#10;BQYAAAAABgAGAFkBAADFBQAAAAA=&#10;">
              <v:fill on="f" focussize="0,0"/>
              <v:stroke on="f" weight="0.5pt"/>
              <v:imagedata o:title=""/>
              <o:lock v:ext="edit" aspectratio="f"/>
              <v:textbox inset="0mm,0mm,0mm,0mm" style="mso-fit-shape-to-text:t;">
                <w:txbxContent>
                  <w:p w14:paraId="30A86FB4">
                    <w:pPr>
                      <w:pStyle w:val="1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CE413">
    <w:pPr>
      <w:pStyle w:val="12"/>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959B6">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14:paraId="371959B6">
                    <w:pPr>
                      <w:pStyle w:val="1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01D5D">
    <w:pPr>
      <w:pStyle w:val="12"/>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F88B1">
                          <w:pPr>
                            <w:pStyle w:val="1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UIE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fUb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CBFNAIAAGUEAAAOAAAAAAAAAAEAIAAAAB8BAABkcnMvZTJvRG9jLnhtbFBL&#10;BQYAAAAABgAGAFkBAADFBQAAAAA=&#10;">
              <v:fill on="f" focussize="0,0"/>
              <v:stroke on="f" weight="0.5pt"/>
              <v:imagedata o:title=""/>
              <o:lock v:ext="edit" aspectratio="f"/>
              <v:textbox inset="0mm,0mm,0mm,0mm" style="mso-fit-shape-to-text:t;">
                <w:txbxContent>
                  <w:p w14:paraId="2CEF88B1">
                    <w:pPr>
                      <w:pStyle w:val="1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85F38">
    <w:pPr>
      <w:pStyle w:val="12"/>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27A5D">
                          <w:pPr>
                            <w:pStyle w:val="1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Xu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cte7jICAABlBAAADgAAAAAAAAABACAAAAAfAQAAZHJzL2Uyb0RvYy54bWxQSwUG&#10;AAAAAAYABgBZAQAAwwUAAAAA&#10;">
              <v:fill on="f" focussize="0,0"/>
              <v:stroke on="f" weight="0.5pt"/>
              <v:imagedata o:title=""/>
              <o:lock v:ext="edit" aspectratio="f"/>
              <v:textbox inset="0mm,0mm,0mm,0mm" style="mso-fit-shape-to-text:t;">
                <w:txbxContent>
                  <w:p w14:paraId="2C227A5D">
                    <w:pPr>
                      <w:pStyle w:val="1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0651B">
    <w:pPr>
      <w:pStyle w:val="12"/>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34F87">
                          <w:pPr>
                            <w:pStyle w:val="1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3wHI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0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nfAcjICAABlBAAADgAAAAAAAAABACAAAAAfAQAAZHJzL2Uyb0RvYy54bWxQSwUG&#10;AAAAAAYABgBZAQAAwwUAAAAA&#10;">
              <v:fill on="f" focussize="0,0"/>
              <v:stroke on="f" weight="0.5pt"/>
              <v:imagedata o:title=""/>
              <o:lock v:ext="edit" aspectratio="f"/>
              <v:textbox inset="0mm,0mm,0mm,0mm" style="mso-fit-shape-to-text:t;">
                <w:txbxContent>
                  <w:p w14:paraId="65334F87">
                    <w:pPr>
                      <w:pStyle w:val="12"/>
                    </w:pPr>
                    <w:r>
                      <w:fldChar w:fldCharType="begin"/>
                    </w:r>
                    <w:r>
                      <w:instrText xml:space="preserve"> PAGE  \* MERGEFORMAT </w:instrText>
                    </w:r>
                    <w:r>
                      <w:fldChar w:fldCharType="separate"/>
                    </w:r>
                    <w:r>
                      <w:t>71</w:t>
                    </w:r>
                    <w:r>
                      <w:fldChar w:fldCharType="end"/>
                    </w:r>
                  </w:p>
                </w:txbxContent>
              </v:textbox>
            </v:shape>
          </w:pict>
        </mc:Fallback>
      </mc:AlternateContent>
    </w:r>
  </w:p>
  <w:p w14:paraId="7D2E283F">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3A1BA">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80D3F">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6B680D3F">
                    <w:pPr>
                      <w:pStyle w:val="1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3CFAB">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0DCD7">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7ED0DCD7">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03959">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95770">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74695770">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505DC">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53BE9">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61E53BE9">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7713A">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713BE"/>
    <w:multiLevelType w:val="singleLevel"/>
    <w:tmpl w:val="8E1713BE"/>
    <w:lvl w:ilvl="0" w:tentative="0">
      <w:start w:val="1"/>
      <w:numFmt w:val="decimal"/>
      <w:suff w:val="nothing"/>
      <w:lvlText w:val="%1、"/>
      <w:lvlJc w:val="left"/>
    </w:lvl>
  </w:abstractNum>
  <w:abstractNum w:abstractNumId="1">
    <w:nsid w:val="924A96C6"/>
    <w:multiLevelType w:val="singleLevel"/>
    <w:tmpl w:val="924A96C6"/>
    <w:lvl w:ilvl="0" w:tentative="0">
      <w:start w:val="1"/>
      <w:numFmt w:val="decimal"/>
      <w:suff w:val="nothing"/>
      <w:lvlText w:val="%1、"/>
      <w:lvlJc w:val="left"/>
    </w:lvl>
  </w:abstractNum>
  <w:abstractNum w:abstractNumId="2">
    <w:nsid w:val="99F468E7"/>
    <w:multiLevelType w:val="singleLevel"/>
    <w:tmpl w:val="99F468E7"/>
    <w:lvl w:ilvl="0" w:tentative="0">
      <w:start w:val="1"/>
      <w:numFmt w:val="decimal"/>
      <w:suff w:val="nothing"/>
      <w:lvlText w:val="%1、"/>
      <w:lvlJc w:val="left"/>
    </w:lvl>
  </w:abstractNum>
  <w:abstractNum w:abstractNumId="3">
    <w:nsid w:val="9CAB4174"/>
    <w:multiLevelType w:val="singleLevel"/>
    <w:tmpl w:val="9CAB4174"/>
    <w:lvl w:ilvl="0" w:tentative="0">
      <w:start w:val="5"/>
      <w:numFmt w:val="decimal"/>
      <w:suff w:val="nothing"/>
      <w:lvlText w:val="%1、"/>
      <w:lvlJc w:val="left"/>
    </w:lvl>
  </w:abstractNum>
  <w:abstractNum w:abstractNumId="4">
    <w:nsid w:val="B72682E3"/>
    <w:multiLevelType w:val="singleLevel"/>
    <w:tmpl w:val="B72682E3"/>
    <w:lvl w:ilvl="0" w:tentative="0">
      <w:start w:val="1"/>
      <w:numFmt w:val="decimal"/>
      <w:lvlText w:val="%1."/>
      <w:lvlJc w:val="left"/>
      <w:pPr>
        <w:tabs>
          <w:tab w:val="left" w:pos="312"/>
        </w:tabs>
      </w:pPr>
    </w:lvl>
  </w:abstractNum>
  <w:abstractNum w:abstractNumId="5">
    <w:nsid w:val="BE36A38F"/>
    <w:multiLevelType w:val="singleLevel"/>
    <w:tmpl w:val="BE36A38F"/>
    <w:lvl w:ilvl="0" w:tentative="0">
      <w:start w:val="1"/>
      <w:numFmt w:val="decimal"/>
      <w:suff w:val="nothing"/>
      <w:lvlText w:val="%1、"/>
      <w:lvlJc w:val="left"/>
      <w:rPr>
        <w:rFonts w:hint="default" w:ascii="宋体" w:hAnsi="宋体" w:eastAsia="宋体" w:cs="宋体"/>
      </w:rPr>
    </w:lvl>
  </w:abstractNum>
  <w:abstractNum w:abstractNumId="6">
    <w:nsid w:val="C3A4C277"/>
    <w:multiLevelType w:val="singleLevel"/>
    <w:tmpl w:val="C3A4C277"/>
    <w:lvl w:ilvl="0" w:tentative="0">
      <w:start w:val="1"/>
      <w:numFmt w:val="decimal"/>
      <w:suff w:val="nothing"/>
      <w:lvlText w:val="%1、"/>
      <w:lvlJc w:val="left"/>
    </w:lvl>
  </w:abstractNum>
  <w:abstractNum w:abstractNumId="7">
    <w:nsid w:val="D1C13045"/>
    <w:multiLevelType w:val="singleLevel"/>
    <w:tmpl w:val="D1C13045"/>
    <w:lvl w:ilvl="0" w:tentative="0">
      <w:start w:val="1"/>
      <w:numFmt w:val="decimal"/>
      <w:suff w:val="nothing"/>
      <w:lvlText w:val="%1、"/>
      <w:lvlJc w:val="left"/>
      <w:rPr>
        <w:rFonts w:hint="default" w:ascii="宋体" w:hAnsi="宋体" w:eastAsia="宋体" w:cs="宋体"/>
      </w:rPr>
    </w:lvl>
  </w:abstractNum>
  <w:abstractNum w:abstractNumId="8">
    <w:nsid w:val="D82FF178"/>
    <w:multiLevelType w:val="singleLevel"/>
    <w:tmpl w:val="D82FF178"/>
    <w:lvl w:ilvl="0" w:tentative="0">
      <w:start w:val="1"/>
      <w:numFmt w:val="decimal"/>
      <w:suff w:val="nothing"/>
      <w:lvlText w:val="%1、"/>
      <w:lvlJc w:val="left"/>
    </w:lvl>
  </w:abstractNum>
  <w:abstractNum w:abstractNumId="9">
    <w:nsid w:val="E1949469"/>
    <w:multiLevelType w:val="singleLevel"/>
    <w:tmpl w:val="E1949469"/>
    <w:lvl w:ilvl="0" w:tentative="0">
      <w:start w:val="1"/>
      <w:numFmt w:val="decimal"/>
      <w:suff w:val="nothing"/>
      <w:lvlText w:val="%1、"/>
      <w:lvlJc w:val="left"/>
    </w:lvl>
  </w:abstractNum>
  <w:abstractNum w:abstractNumId="10">
    <w:nsid w:val="ED6E4AB0"/>
    <w:multiLevelType w:val="singleLevel"/>
    <w:tmpl w:val="ED6E4AB0"/>
    <w:lvl w:ilvl="0" w:tentative="0">
      <w:start w:val="1"/>
      <w:numFmt w:val="decimal"/>
      <w:suff w:val="nothing"/>
      <w:lvlText w:val="%1、"/>
      <w:lvlJc w:val="left"/>
      <w:rPr>
        <w:rFonts w:hint="default"/>
        <w:sz w:val="21"/>
        <w:szCs w:val="21"/>
      </w:rPr>
    </w:lvl>
  </w:abstractNum>
  <w:abstractNum w:abstractNumId="11">
    <w:nsid w:val="FC560E5D"/>
    <w:multiLevelType w:val="singleLevel"/>
    <w:tmpl w:val="FC560E5D"/>
    <w:lvl w:ilvl="0" w:tentative="0">
      <w:start w:val="1"/>
      <w:numFmt w:val="decimal"/>
      <w:suff w:val="nothing"/>
      <w:lvlText w:val="%1、"/>
      <w:lvlJc w:val="left"/>
    </w:lvl>
  </w:abstractNum>
  <w:abstractNum w:abstractNumId="12">
    <w:nsid w:val="FE4E59E7"/>
    <w:multiLevelType w:val="singleLevel"/>
    <w:tmpl w:val="FE4E59E7"/>
    <w:lvl w:ilvl="0" w:tentative="0">
      <w:start w:val="1"/>
      <w:numFmt w:val="decimal"/>
      <w:suff w:val="nothing"/>
      <w:lvlText w:val="%1、"/>
      <w:lvlJc w:val="left"/>
    </w:lvl>
  </w:abstractNum>
  <w:abstractNum w:abstractNumId="13">
    <w:nsid w:val="09B52417"/>
    <w:multiLevelType w:val="singleLevel"/>
    <w:tmpl w:val="09B52417"/>
    <w:lvl w:ilvl="0" w:tentative="0">
      <w:start w:val="1"/>
      <w:numFmt w:val="decimal"/>
      <w:suff w:val="nothing"/>
      <w:lvlText w:val="%1、"/>
      <w:lvlJc w:val="left"/>
      <w:rPr>
        <w:rFonts w:hint="default" w:ascii="宋体" w:hAnsi="宋体" w:eastAsia="宋体" w:cs="宋体"/>
      </w:rPr>
    </w:lvl>
  </w:abstractNum>
  <w:abstractNum w:abstractNumId="14">
    <w:nsid w:val="11BB3C7A"/>
    <w:multiLevelType w:val="singleLevel"/>
    <w:tmpl w:val="11BB3C7A"/>
    <w:lvl w:ilvl="0" w:tentative="0">
      <w:start w:val="1"/>
      <w:numFmt w:val="decimal"/>
      <w:suff w:val="nothing"/>
      <w:lvlText w:val="%1、"/>
      <w:lvlJc w:val="left"/>
    </w:lvl>
  </w:abstractNum>
  <w:abstractNum w:abstractNumId="15">
    <w:nsid w:val="2558FCF0"/>
    <w:multiLevelType w:val="singleLevel"/>
    <w:tmpl w:val="2558FCF0"/>
    <w:lvl w:ilvl="0" w:tentative="0">
      <w:start w:val="1"/>
      <w:numFmt w:val="decimal"/>
      <w:suff w:val="nothing"/>
      <w:lvlText w:val="%1、"/>
      <w:lvlJc w:val="left"/>
      <w:rPr>
        <w:rFonts w:hint="default"/>
        <w:sz w:val="24"/>
        <w:szCs w:val="24"/>
      </w:rPr>
    </w:lvl>
  </w:abstractNum>
  <w:abstractNum w:abstractNumId="16">
    <w:nsid w:val="32B933E9"/>
    <w:multiLevelType w:val="singleLevel"/>
    <w:tmpl w:val="32B933E9"/>
    <w:lvl w:ilvl="0" w:tentative="0">
      <w:start w:val="1"/>
      <w:numFmt w:val="decimal"/>
      <w:suff w:val="nothing"/>
      <w:lvlText w:val="%1、"/>
      <w:lvlJc w:val="left"/>
    </w:lvl>
  </w:abstractNum>
  <w:abstractNum w:abstractNumId="17">
    <w:nsid w:val="4286B66C"/>
    <w:multiLevelType w:val="singleLevel"/>
    <w:tmpl w:val="4286B66C"/>
    <w:lvl w:ilvl="0" w:tentative="0">
      <w:start w:val="1"/>
      <w:numFmt w:val="decimal"/>
      <w:suff w:val="nothing"/>
      <w:lvlText w:val="%1、"/>
      <w:lvlJc w:val="left"/>
    </w:lvl>
  </w:abstractNum>
  <w:abstractNum w:abstractNumId="18">
    <w:nsid w:val="6A71BC1E"/>
    <w:multiLevelType w:val="singleLevel"/>
    <w:tmpl w:val="6A71BC1E"/>
    <w:lvl w:ilvl="0" w:tentative="0">
      <w:start w:val="1"/>
      <w:numFmt w:val="decimal"/>
      <w:suff w:val="nothing"/>
      <w:lvlText w:val="%1、"/>
      <w:lvlJc w:val="left"/>
    </w:lvl>
  </w:abstractNum>
  <w:abstractNum w:abstractNumId="19">
    <w:nsid w:val="797CFA4B"/>
    <w:multiLevelType w:val="singleLevel"/>
    <w:tmpl w:val="797CFA4B"/>
    <w:lvl w:ilvl="0" w:tentative="0">
      <w:start w:val="1"/>
      <w:numFmt w:val="decimal"/>
      <w:suff w:val="nothing"/>
      <w:lvlText w:val="%1、"/>
      <w:lvlJc w:val="left"/>
    </w:lvl>
  </w:abstractNum>
  <w:num w:numId="1">
    <w:abstractNumId w:val="4"/>
  </w:num>
  <w:num w:numId="2">
    <w:abstractNumId w:val="10"/>
  </w:num>
  <w:num w:numId="3">
    <w:abstractNumId w:val="19"/>
  </w:num>
  <w:num w:numId="4">
    <w:abstractNumId w:val="12"/>
  </w:num>
  <w:num w:numId="5">
    <w:abstractNumId w:val="6"/>
  </w:num>
  <w:num w:numId="6">
    <w:abstractNumId w:val="3"/>
  </w:num>
  <w:num w:numId="7">
    <w:abstractNumId w:val="15"/>
  </w:num>
  <w:num w:numId="8">
    <w:abstractNumId w:val="8"/>
  </w:num>
  <w:num w:numId="9">
    <w:abstractNumId w:val="2"/>
  </w:num>
  <w:num w:numId="10">
    <w:abstractNumId w:val="17"/>
  </w:num>
  <w:num w:numId="11">
    <w:abstractNumId w:val="16"/>
  </w:num>
  <w:num w:numId="12">
    <w:abstractNumId w:val="9"/>
  </w:num>
  <w:num w:numId="13">
    <w:abstractNumId w:val="11"/>
  </w:num>
  <w:num w:numId="14">
    <w:abstractNumId w:val="1"/>
  </w:num>
  <w:num w:numId="15">
    <w:abstractNumId w:val="18"/>
  </w:num>
  <w:num w:numId="16">
    <w:abstractNumId w:val="14"/>
  </w:num>
  <w:num w:numId="17">
    <w:abstractNumId w:val="0"/>
  </w:num>
  <w:num w:numId="18">
    <w:abstractNumId w:val="7"/>
  </w:num>
  <w:num w:numId="19">
    <w:abstractNumId w:val="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6C13B3D"/>
    <w:rsid w:val="0B4D6336"/>
    <w:rsid w:val="0CE728DE"/>
    <w:rsid w:val="0DC83A03"/>
    <w:rsid w:val="0EAA3109"/>
    <w:rsid w:val="10F64266"/>
    <w:rsid w:val="112C7CBB"/>
    <w:rsid w:val="14582D26"/>
    <w:rsid w:val="14730643"/>
    <w:rsid w:val="15227E9D"/>
    <w:rsid w:val="1594241D"/>
    <w:rsid w:val="16C60CFC"/>
    <w:rsid w:val="18890233"/>
    <w:rsid w:val="1CEB21E6"/>
    <w:rsid w:val="226A7D59"/>
    <w:rsid w:val="2446347C"/>
    <w:rsid w:val="25E15B50"/>
    <w:rsid w:val="261B3491"/>
    <w:rsid w:val="2A02330D"/>
    <w:rsid w:val="2D0447D1"/>
    <w:rsid w:val="2E532A1D"/>
    <w:rsid w:val="2EB25A46"/>
    <w:rsid w:val="2F522BBB"/>
    <w:rsid w:val="34D3463C"/>
    <w:rsid w:val="377A54BF"/>
    <w:rsid w:val="38083033"/>
    <w:rsid w:val="40B27A77"/>
    <w:rsid w:val="43331EBC"/>
    <w:rsid w:val="479B17C0"/>
    <w:rsid w:val="487D6BBD"/>
    <w:rsid w:val="4BE546D3"/>
    <w:rsid w:val="4D72370E"/>
    <w:rsid w:val="4E9509B3"/>
    <w:rsid w:val="4ED7553B"/>
    <w:rsid w:val="51F233FE"/>
    <w:rsid w:val="54BE0450"/>
    <w:rsid w:val="570F0361"/>
    <w:rsid w:val="578C0BCA"/>
    <w:rsid w:val="582232DD"/>
    <w:rsid w:val="59767442"/>
    <w:rsid w:val="59F40CA9"/>
    <w:rsid w:val="5A2028CF"/>
    <w:rsid w:val="5A504131"/>
    <w:rsid w:val="5B12588A"/>
    <w:rsid w:val="5DB804A0"/>
    <w:rsid w:val="5E14745D"/>
    <w:rsid w:val="657567FC"/>
    <w:rsid w:val="6B256F14"/>
    <w:rsid w:val="6BEF307E"/>
    <w:rsid w:val="6CA7030F"/>
    <w:rsid w:val="6CB70040"/>
    <w:rsid w:val="6D8220B7"/>
    <w:rsid w:val="6ECD0DD4"/>
    <w:rsid w:val="70B623BC"/>
    <w:rsid w:val="730438B3"/>
    <w:rsid w:val="74576DA1"/>
    <w:rsid w:val="74D15A17"/>
    <w:rsid w:val="77B60BC1"/>
    <w:rsid w:val="78857244"/>
    <w:rsid w:val="79352A18"/>
    <w:rsid w:val="7AAA11E4"/>
    <w:rsid w:val="7CC12815"/>
    <w:rsid w:val="7E146A62"/>
    <w:rsid w:val="7EC248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3"/>
    <w:next w:val="1"/>
    <w:unhideWhenUsed/>
    <w:qFormat/>
    <w:uiPriority w:val="9"/>
    <w:pPr>
      <w:keepNext/>
      <w:keepLines/>
      <w:spacing w:before="280" w:after="290" w:line="376" w:lineRule="auto"/>
      <w:outlineLvl w:val="3"/>
    </w:pPr>
    <w:rPr>
      <w:rFonts w:ascii="Cambria" w:hAnsi="Cambria" w:eastAsia="宋体" w:cs="Times New Roman"/>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240" w:after="60"/>
      <w:jc w:val="center"/>
      <w:outlineLvl w:val="0"/>
    </w:pPr>
    <w:rPr>
      <w:rFonts w:ascii="Arial" w:hAnsi="Arial"/>
      <w:b/>
      <w:sz w:val="32"/>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7"/>
    <w:semiHidden/>
    <w:qFormat/>
    <w:uiPriority w:val="0"/>
    <w:rPr>
      <w:rFonts w:ascii="Arial" w:hAnsi="Arial" w:eastAsia="Arial" w:cs="Arial"/>
      <w:sz w:val="21"/>
      <w:szCs w:val="21"/>
      <w:lang w:val="en-US" w:eastAsia="en-US" w:bidi="ar-SA"/>
    </w:r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Calibri" w:eastAsia="黑体" w:cs="黑体"/>
      <w:sz w:val="21"/>
      <w:szCs w:val="21"/>
      <w:lang w:val="en-US" w:eastAsia="zh-CN" w:bidi="ar-SA"/>
    </w:rPr>
  </w:style>
  <w:style w:type="paragraph" w:customStyle="1" w:styleId="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10">
    <w:name w:val="Body Text Indent"/>
    <w:basedOn w:val="1"/>
    <w:qFormat/>
    <w:uiPriority w:val="0"/>
    <w:pPr>
      <w:tabs>
        <w:tab w:val="left" w:pos="2160"/>
      </w:tabs>
      <w:ind w:left="2159" w:leftChars="1028" w:firstLine="1"/>
    </w:pPr>
    <w:rPr>
      <w:rFonts w:cs="Times New Roman"/>
      <w:kern w:val="2"/>
      <w:sz w:val="21"/>
      <w:szCs w:val="21"/>
    </w:rPr>
  </w:style>
  <w:style w:type="paragraph" w:styleId="11">
    <w:name w:val="Plain Text"/>
    <w:basedOn w:val="1"/>
    <w:qFormat/>
    <w:uiPriority w:val="99"/>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4"/>
      <w:szCs w:val="24"/>
      <w:lang w:val="en-US" w:eastAsia="en-US" w:bidi="ar-SA"/>
    </w:rPr>
  </w:style>
  <w:style w:type="character" w:customStyle="1" w:styleId="21">
    <w:name w:val="font11"/>
    <w:basedOn w:val="15"/>
    <w:qFormat/>
    <w:uiPriority w:val="0"/>
    <w:rPr>
      <w:rFonts w:hint="eastAsia" w:ascii="宋体" w:hAnsi="宋体" w:eastAsia="宋体" w:cs="宋体"/>
      <w:color w:val="000000"/>
      <w:sz w:val="24"/>
      <w:szCs w:val="24"/>
      <w:u w:val="none"/>
    </w:rPr>
  </w:style>
  <w:style w:type="character" w:customStyle="1" w:styleId="22">
    <w:name w:val="font31"/>
    <w:basedOn w:val="15"/>
    <w:qFormat/>
    <w:uiPriority w:val="0"/>
    <w:rPr>
      <w:rFonts w:hint="eastAsia" w:ascii="宋体" w:hAnsi="宋体" w:eastAsia="宋体" w:cs="宋体"/>
      <w:b/>
      <w:bCs/>
      <w:color w:val="000000"/>
      <w:sz w:val="24"/>
      <w:szCs w:val="24"/>
      <w:u w:val="none"/>
    </w:rPr>
  </w:style>
  <w:style w:type="character" w:customStyle="1" w:styleId="23">
    <w:name w:val="font41"/>
    <w:basedOn w:val="1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5" Type="http://schemas.openxmlformats.org/officeDocument/2006/relationships/fontTable" Target="fontTable.xml"/><Relationship Id="rId64" Type="http://schemas.openxmlformats.org/officeDocument/2006/relationships/numbering" Target="numbering.xml"/><Relationship Id="rId63" Type="http://schemas.openxmlformats.org/officeDocument/2006/relationships/customXml" Target="../customXml/item1.xml"/><Relationship Id="rId62" Type="http://schemas.openxmlformats.org/officeDocument/2006/relationships/theme" Target="theme/theme1.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2.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header" Target="header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87</Pages>
  <Words>605</Words>
  <Characters>663</Characters>
  <TotalTime>7</TotalTime>
  <ScaleCrop>false</ScaleCrop>
  <LinksUpToDate>false</LinksUpToDate>
  <CharactersWithSpaces>805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2025-07-29T09:02:00Z</dcterms:created>
  <dc:creator>A</dc:creator>
  <cp:lastModifiedBy>Administrator</cp:lastModifiedBy>
  <dcterms:modified xsi:type="dcterms:W3CDTF">2025-10-18T12:21:51Z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2025-09-26T08:53:15Z</vt:filetime>
  </property>
  <property fmtid="{D5CDD505-2E9C-101B-9397-08002B2CF9AE}" pid="4" name="KSOTemplateDocerSaveRecord">
    <vt:lpwstr>eyJoZGlkIjoiMGIzZjVhYTkxYWRiYmJkMjg0NTI4MjUyOTU1MmQ1YzUiLCJ1c2VySWQiOiI0MTg5MDE0NzgifQ==</vt:lpwstr>
  </property>
  <property fmtid="{D5CDD505-2E9C-101B-9397-08002B2CF9AE}" pid="5" name="KSOProductBuildVer">
    <vt:lpwstr>2052-12.1.0.23125</vt:lpwstr>
  </property>
  <property fmtid="{D5CDD505-2E9C-101B-9397-08002B2CF9AE}" pid="6" name="ICV">
    <vt:lpwstr>D21DE6723E3748E3821ACC9EB7B20122_13</vt:lpwstr>
  </property>
</Properties>
</file>