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ind w:firstLine="964"/>
        <w:rPr>
          <w:rFonts w:ascii="Times New Roman"/>
          <w:b/>
          <w:sz w:val="48"/>
        </w:rPr>
      </w:pPr>
    </w:p>
    <w:p>
      <w:pPr>
        <w:pStyle w:val="31"/>
        <w:ind w:firstLine="964"/>
        <w:rPr>
          <w:rFonts w:ascii="Times New Roman"/>
          <w:b/>
          <w:sz w:val="48"/>
        </w:rPr>
      </w:pPr>
    </w:p>
    <w:p>
      <w:pPr>
        <w:ind w:firstLine="964"/>
        <w:rPr>
          <w:b/>
          <w:sz w:val="48"/>
        </w:rPr>
      </w:pPr>
    </w:p>
    <w:p>
      <w:pPr>
        <w:spacing w:line="240" w:lineRule="auto"/>
        <w:ind w:firstLine="0" w:firstLineChars="0"/>
        <w:jc w:val="center"/>
        <w:rPr>
          <w:rFonts w:hint="eastAsia" w:ascii="宋体" w:hAnsi="宋体"/>
          <w:b/>
          <w:kern w:val="0"/>
          <w:sz w:val="48"/>
          <w:szCs w:val="20"/>
        </w:rPr>
      </w:pPr>
      <w:bookmarkStart w:id="0" w:name="_Hlk11089628"/>
      <w:r>
        <w:rPr>
          <w:rFonts w:hint="eastAsia" w:ascii="宋体" w:hAnsi="宋体"/>
          <w:b/>
          <w:kern w:val="0"/>
          <w:sz w:val="48"/>
          <w:szCs w:val="20"/>
        </w:rPr>
        <w:t>广州白云国际机场股份有限公司</w:t>
      </w:r>
    </w:p>
    <w:p>
      <w:pPr>
        <w:spacing w:line="240" w:lineRule="auto"/>
        <w:ind w:firstLine="0" w:firstLineChars="0"/>
        <w:jc w:val="center"/>
        <w:rPr>
          <w:rFonts w:hint="eastAsia" w:ascii="宋体" w:hAnsi="宋体"/>
          <w:b/>
          <w:kern w:val="0"/>
          <w:sz w:val="48"/>
          <w:szCs w:val="20"/>
        </w:rPr>
      </w:pPr>
      <w:r>
        <w:rPr>
          <w:rFonts w:hint="eastAsia" w:ascii="宋体" w:hAnsi="宋体"/>
          <w:b/>
          <w:kern w:val="0"/>
          <w:sz w:val="48"/>
          <w:szCs w:val="20"/>
        </w:rPr>
        <w:t>国内差旅平台服务（第</w:t>
      </w:r>
      <w:r>
        <w:rPr>
          <w:rFonts w:hint="eastAsia" w:ascii="宋体" w:hAnsi="宋体"/>
          <w:b/>
          <w:kern w:val="0"/>
          <w:sz w:val="48"/>
          <w:szCs w:val="20"/>
          <w:lang w:val="en-US" w:eastAsia="zh-CN"/>
        </w:rPr>
        <w:t>四</w:t>
      </w:r>
      <w:r>
        <w:rPr>
          <w:rFonts w:hint="eastAsia" w:ascii="宋体" w:hAnsi="宋体"/>
          <w:b/>
          <w:kern w:val="0"/>
          <w:sz w:val="48"/>
          <w:szCs w:val="20"/>
        </w:rPr>
        <w:t>次）</w:t>
      </w:r>
    </w:p>
    <w:p>
      <w:pPr>
        <w:spacing w:line="240" w:lineRule="auto"/>
        <w:ind w:firstLine="0" w:firstLineChars="0"/>
        <w:jc w:val="center"/>
        <w:rPr>
          <w:rFonts w:hint="eastAsia" w:ascii="宋体" w:hAnsi="宋体"/>
          <w:b/>
          <w:kern w:val="0"/>
          <w:sz w:val="48"/>
          <w:szCs w:val="20"/>
        </w:rPr>
      </w:pPr>
      <w:r>
        <w:rPr>
          <w:rFonts w:hint="eastAsia" w:ascii="宋体" w:hAnsi="宋体"/>
          <w:b/>
          <w:kern w:val="0"/>
          <w:sz w:val="48"/>
          <w:szCs w:val="20"/>
        </w:rPr>
        <w:t>采购项目</w:t>
      </w:r>
    </w:p>
    <w:bookmarkEnd w:id="0"/>
    <w:p>
      <w:pPr>
        <w:ind w:firstLine="0" w:firstLineChars="0"/>
        <w:jc w:val="center"/>
        <w:rPr>
          <w:rFonts w:hint="eastAsia" w:ascii="宋体" w:hAnsi="宋体"/>
          <w:b/>
          <w:sz w:val="48"/>
        </w:rPr>
      </w:pPr>
    </w:p>
    <w:p>
      <w:pPr>
        <w:ind w:firstLine="0" w:firstLineChars="0"/>
        <w:jc w:val="center"/>
        <w:rPr>
          <w:rFonts w:hint="eastAsia" w:ascii="宋体" w:hAnsi="宋体"/>
          <w:b/>
          <w:sz w:val="48"/>
        </w:rPr>
      </w:pPr>
    </w:p>
    <w:p>
      <w:pPr>
        <w:ind w:firstLine="0" w:firstLineChars="0"/>
        <w:jc w:val="center"/>
        <w:rPr>
          <w:rFonts w:hint="eastAsia" w:ascii="宋体" w:hAnsi="宋体"/>
          <w:b/>
          <w:sz w:val="48"/>
        </w:rPr>
      </w:pPr>
    </w:p>
    <w:p>
      <w:pPr>
        <w:ind w:firstLine="0" w:firstLineChars="0"/>
        <w:jc w:val="center"/>
        <w:rPr>
          <w:rFonts w:hint="eastAsia" w:ascii="宋体" w:hAnsi="宋体"/>
          <w:b/>
          <w:sz w:val="48"/>
        </w:rPr>
      </w:pPr>
    </w:p>
    <w:p>
      <w:pPr>
        <w:ind w:firstLine="0" w:firstLineChars="0"/>
        <w:jc w:val="center"/>
        <w:rPr>
          <w:rFonts w:hint="eastAsia" w:ascii="宋体" w:hAnsi="宋体"/>
          <w:b/>
          <w:sz w:val="48"/>
        </w:rPr>
      </w:pPr>
    </w:p>
    <w:p>
      <w:pPr>
        <w:ind w:firstLine="0" w:firstLineChars="0"/>
        <w:jc w:val="center"/>
        <w:rPr>
          <w:rFonts w:eastAsia="黑体"/>
          <w:sz w:val="48"/>
        </w:rPr>
      </w:pPr>
      <w:r>
        <w:rPr>
          <w:rFonts w:hint="eastAsia" w:eastAsia="黑体"/>
          <w:sz w:val="48"/>
        </w:rPr>
        <w:t>采购文件</w:t>
      </w:r>
    </w:p>
    <w:p>
      <w:pPr>
        <w:ind w:firstLine="640"/>
        <w:jc w:val="center"/>
        <w:rPr>
          <w:rFonts w:eastAsia="黑体"/>
          <w:sz w:val="32"/>
        </w:rPr>
      </w:pPr>
    </w:p>
    <w:p>
      <w:pPr>
        <w:ind w:firstLine="640"/>
        <w:jc w:val="center"/>
        <w:rPr>
          <w:rFonts w:eastAsia="黑体"/>
          <w:sz w:val="32"/>
        </w:rPr>
      </w:pPr>
    </w:p>
    <w:p>
      <w:pPr>
        <w:ind w:firstLine="640"/>
        <w:jc w:val="center"/>
        <w:rPr>
          <w:rFonts w:eastAsia="楷体_GB2312"/>
          <w:sz w:val="32"/>
        </w:rPr>
      </w:pPr>
    </w:p>
    <w:p>
      <w:pPr>
        <w:ind w:firstLine="640"/>
        <w:jc w:val="center"/>
        <w:rPr>
          <w:rFonts w:eastAsia="楷体_GB2312"/>
          <w:sz w:val="32"/>
        </w:rPr>
      </w:pPr>
    </w:p>
    <w:p>
      <w:pPr>
        <w:ind w:firstLine="640"/>
        <w:jc w:val="center"/>
        <w:rPr>
          <w:rFonts w:eastAsia="楷体_GB2312"/>
          <w:sz w:val="32"/>
        </w:rPr>
      </w:pPr>
    </w:p>
    <w:p>
      <w:pPr>
        <w:ind w:firstLine="640"/>
        <w:jc w:val="center"/>
        <w:rPr>
          <w:rFonts w:eastAsia="楷体_GB2312"/>
          <w:sz w:val="32"/>
        </w:rPr>
      </w:pPr>
    </w:p>
    <w:p>
      <w:pPr>
        <w:ind w:firstLine="0" w:firstLineChars="0"/>
        <w:jc w:val="center"/>
        <w:rPr>
          <w:rFonts w:eastAsia="黑体"/>
          <w:sz w:val="32"/>
        </w:rPr>
      </w:pPr>
      <w:r>
        <w:rPr>
          <w:rFonts w:hint="eastAsia" w:eastAsia="黑体"/>
          <w:sz w:val="32"/>
        </w:rPr>
        <w:t>采购人：广州白云国际机场股份有限公司</w:t>
      </w:r>
    </w:p>
    <w:p>
      <w:pPr>
        <w:ind w:firstLine="0" w:firstLineChars="0"/>
        <w:jc w:val="center"/>
        <w:rPr>
          <w:rFonts w:eastAsia="黑体"/>
          <w:sz w:val="32"/>
        </w:rPr>
      </w:pPr>
      <w:r>
        <w:rPr>
          <w:rFonts w:hint="eastAsia" w:eastAsia="黑体"/>
          <w:sz w:val="32"/>
        </w:rPr>
        <w:t>二○二五年九月</w:t>
      </w:r>
    </w:p>
    <w:p>
      <w:pPr>
        <w:ind w:firstLine="0" w:firstLineChars="0"/>
        <w:jc w:val="center"/>
        <w:rPr>
          <w:rFonts w:cs="宋体"/>
          <w:b/>
          <w:sz w:val="32"/>
        </w:rPr>
      </w:pPr>
      <w:r>
        <w:rPr>
          <w:rFonts w:cs="宋体"/>
          <w:b/>
          <w:sz w:val="32"/>
        </w:rPr>
        <w:br w:type="page"/>
      </w:r>
    </w:p>
    <w:p>
      <w:pPr>
        <w:pStyle w:val="31"/>
        <w:ind w:firstLine="0" w:firstLineChars="0"/>
        <w:jc w:val="center"/>
        <w:rPr>
          <w:rFonts w:ascii="Times New Roman" w:eastAsiaTheme="minorEastAsia" w:cstheme="minorEastAsia"/>
          <w:b/>
          <w:sz w:val="44"/>
        </w:rPr>
      </w:pPr>
      <w:r>
        <w:rPr>
          <w:rFonts w:hint="eastAsia" w:ascii="Times New Roman" w:eastAsiaTheme="minorEastAsia" w:cstheme="minorEastAsia"/>
          <w:b/>
          <w:sz w:val="44"/>
        </w:rPr>
        <w:t>重要提示</w:t>
      </w:r>
    </w:p>
    <w:p>
      <w:pPr>
        <w:pStyle w:val="31"/>
        <w:ind w:firstLine="0" w:firstLineChars="0"/>
        <w:jc w:val="left"/>
        <w:rPr>
          <w:rFonts w:ascii="Times New Roman" w:eastAsiaTheme="minorEastAsia" w:cstheme="minorEastAsia"/>
          <w:b/>
          <w:sz w:val="44"/>
        </w:rPr>
      </w:pPr>
    </w:p>
    <w:p>
      <w:pPr>
        <w:tabs>
          <w:tab w:val="left" w:pos="540"/>
        </w:tabs>
        <w:spacing w:line="360" w:lineRule="auto"/>
        <w:ind w:firstLine="480"/>
        <w:rPr>
          <w:rFonts w:eastAsiaTheme="minorEastAsia" w:cstheme="minorEastAsia"/>
          <w:sz w:val="24"/>
        </w:rPr>
      </w:pPr>
      <w:r>
        <w:rPr>
          <w:rFonts w:hint="eastAsia" w:eastAsiaTheme="minorEastAsia" w:cstheme="minorEastAsia"/>
          <w:sz w:val="24"/>
        </w:rPr>
        <w:t>请广大供应商登陆广东省机场管理集团有限公司一体化数字交易系统“供应商管理”-“帮助中心”-“供应商平台操作手册”认真查阅平台使用方法，以有效参与项目。</w:t>
      </w:r>
      <w:r>
        <w:rPr>
          <w:rFonts w:hint="eastAsia" w:eastAsiaTheme="minorEastAsia" w:cstheme="minorEastAsia"/>
          <w:sz w:val="24"/>
        </w:rPr>
        <w:br w:type="page"/>
      </w:r>
    </w:p>
    <w:p>
      <w:pPr>
        <w:tabs>
          <w:tab w:val="left" w:pos="7260"/>
        </w:tabs>
        <w:spacing w:line="360" w:lineRule="auto"/>
        <w:ind w:firstLine="883"/>
        <w:rPr>
          <w:rFonts w:eastAsiaTheme="minorEastAsia" w:cstheme="minorEastAsia"/>
          <w:b/>
          <w:sz w:val="44"/>
        </w:rPr>
      </w:pPr>
      <w:r>
        <w:rPr>
          <w:rFonts w:hint="eastAsia" w:eastAsiaTheme="minorEastAsia" w:cstheme="minorEastAsia"/>
          <w:b/>
          <w:sz w:val="44"/>
        </w:rPr>
        <w:tab/>
      </w:r>
    </w:p>
    <w:p>
      <w:pPr>
        <w:ind w:firstLine="0" w:firstLineChars="0"/>
        <w:jc w:val="center"/>
        <w:rPr>
          <w:rFonts w:eastAsiaTheme="minorEastAsia" w:cstheme="minorEastAsia"/>
          <w:sz w:val="44"/>
          <w:szCs w:val="44"/>
        </w:rPr>
      </w:pPr>
      <w:r>
        <w:rPr>
          <w:rFonts w:hint="eastAsia" w:eastAsiaTheme="minorEastAsia" w:cstheme="minorEastAsia"/>
          <w:b/>
          <w:sz w:val="44"/>
          <w:szCs w:val="44"/>
        </w:rPr>
        <w:t>目      录</w:t>
      </w:r>
      <w:r>
        <w:rPr>
          <w:rFonts w:hint="eastAsia" w:eastAsiaTheme="minorEastAsia" w:cstheme="minorEastAsia"/>
          <w:sz w:val="44"/>
          <w:szCs w:val="44"/>
        </w:rPr>
        <w:br w:type="textWrapping"/>
      </w:r>
    </w:p>
    <w:p>
      <w:pPr>
        <w:ind w:firstLine="0" w:firstLineChars="0"/>
        <w:jc w:val="center"/>
        <w:rPr>
          <w:rFonts w:eastAsiaTheme="minorEastAsia" w:cstheme="minorEastAsia"/>
          <w:sz w:val="44"/>
          <w:szCs w:val="44"/>
        </w:rPr>
      </w:pPr>
    </w:p>
    <w:p>
      <w:pPr>
        <w:spacing w:line="1000" w:lineRule="exact"/>
        <w:ind w:left="2835" w:leftChars="1350" w:firstLine="0" w:firstLineChars="0"/>
        <w:rPr>
          <w:rFonts w:eastAsiaTheme="minorEastAsia" w:cstheme="minorEastAsia"/>
          <w:sz w:val="36"/>
          <w:szCs w:val="36"/>
        </w:rPr>
      </w:pPr>
      <w:r>
        <w:rPr>
          <w:rFonts w:hint="eastAsia" w:eastAsiaTheme="minorEastAsia" w:cstheme="minorEastAsia"/>
          <w:sz w:val="36"/>
          <w:szCs w:val="36"/>
        </w:rPr>
        <w:t>第一部分  采购公告</w:t>
      </w:r>
    </w:p>
    <w:p>
      <w:pPr>
        <w:spacing w:line="1000" w:lineRule="exact"/>
        <w:ind w:left="2835" w:leftChars="1350" w:firstLine="0" w:firstLineChars="0"/>
        <w:rPr>
          <w:rFonts w:eastAsiaTheme="minorEastAsia" w:cstheme="minorEastAsia"/>
          <w:sz w:val="36"/>
          <w:szCs w:val="36"/>
        </w:rPr>
      </w:pPr>
      <w:r>
        <w:rPr>
          <w:rFonts w:hint="eastAsia" w:eastAsiaTheme="minorEastAsia" w:cstheme="minorEastAsia"/>
          <w:sz w:val="36"/>
          <w:szCs w:val="36"/>
        </w:rPr>
        <w:t>第二部分  用户需求书</w:t>
      </w:r>
    </w:p>
    <w:p>
      <w:pPr>
        <w:spacing w:line="1000" w:lineRule="exact"/>
        <w:ind w:left="2835" w:leftChars="1350" w:firstLine="0" w:firstLineChars="0"/>
        <w:rPr>
          <w:rFonts w:eastAsiaTheme="minorEastAsia" w:cstheme="minorEastAsia"/>
          <w:sz w:val="36"/>
          <w:szCs w:val="36"/>
        </w:rPr>
      </w:pPr>
      <w:r>
        <w:rPr>
          <w:rFonts w:hint="eastAsia" w:eastAsiaTheme="minorEastAsia" w:cstheme="minorEastAsia"/>
          <w:sz w:val="36"/>
          <w:szCs w:val="36"/>
        </w:rPr>
        <w:t>第三部分  报价须知</w:t>
      </w:r>
    </w:p>
    <w:p>
      <w:pPr>
        <w:spacing w:line="1000" w:lineRule="exact"/>
        <w:ind w:left="2835" w:leftChars="1350" w:firstLine="0" w:firstLineChars="0"/>
        <w:rPr>
          <w:rFonts w:eastAsiaTheme="minorEastAsia" w:cstheme="minorEastAsia"/>
          <w:sz w:val="36"/>
          <w:szCs w:val="36"/>
        </w:rPr>
      </w:pPr>
      <w:r>
        <w:rPr>
          <w:rFonts w:hint="eastAsia" w:eastAsiaTheme="minorEastAsia" w:cstheme="minorEastAsia"/>
          <w:sz w:val="36"/>
          <w:szCs w:val="36"/>
        </w:rPr>
        <w:t>第四部分  综合评审方法</w:t>
      </w:r>
    </w:p>
    <w:p>
      <w:pPr>
        <w:spacing w:line="1000" w:lineRule="exact"/>
        <w:ind w:left="2835" w:leftChars="1350" w:firstLine="0" w:firstLineChars="0"/>
        <w:rPr>
          <w:rFonts w:eastAsiaTheme="minorEastAsia" w:cstheme="minorEastAsia"/>
          <w:sz w:val="36"/>
          <w:szCs w:val="36"/>
        </w:rPr>
      </w:pPr>
      <w:r>
        <w:rPr>
          <w:rFonts w:hint="eastAsia" w:eastAsiaTheme="minorEastAsia" w:cstheme="minorEastAsia"/>
          <w:sz w:val="36"/>
          <w:szCs w:val="36"/>
        </w:rPr>
        <w:t>第五部分  合同书（含廉洁协议）</w:t>
      </w:r>
    </w:p>
    <w:p>
      <w:pPr>
        <w:spacing w:line="1000" w:lineRule="exact"/>
        <w:ind w:left="2835" w:leftChars="1350" w:firstLine="0" w:firstLineChars="0"/>
        <w:rPr>
          <w:rFonts w:eastAsiaTheme="minorEastAsia" w:cstheme="minorEastAsia"/>
          <w:b/>
          <w:sz w:val="28"/>
          <w:szCs w:val="28"/>
          <w:lang w:val="zh-CN"/>
        </w:rPr>
      </w:pPr>
      <w:r>
        <w:rPr>
          <w:rFonts w:hint="eastAsia" w:eastAsiaTheme="minorEastAsia" w:cstheme="minorEastAsia"/>
          <w:sz w:val="36"/>
          <w:szCs w:val="36"/>
        </w:rPr>
        <w:t>第六部分  报价文件格式</w:t>
      </w:r>
      <w:r>
        <w:rPr>
          <w:rFonts w:hint="eastAsia" w:eastAsiaTheme="minorEastAsia" w:cstheme="minorEastAsia"/>
        </w:rPr>
        <w:br w:type="page"/>
      </w:r>
    </w:p>
    <w:p>
      <w:pPr>
        <w:spacing w:line="480" w:lineRule="exact"/>
        <w:ind w:firstLine="0" w:firstLineChars="0"/>
        <w:jc w:val="center"/>
        <w:outlineLvl w:val="0"/>
        <w:rPr>
          <w:rFonts w:eastAsiaTheme="minorEastAsia" w:cstheme="minorEastAsia"/>
          <w:b/>
          <w:sz w:val="44"/>
          <w:szCs w:val="44"/>
        </w:rPr>
      </w:pPr>
      <w:r>
        <w:rPr>
          <w:rFonts w:hint="eastAsia" w:eastAsiaTheme="minorEastAsia" w:cstheme="minorEastAsia"/>
          <w:b/>
          <w:sz w:val="44"/>
          <w:szCs w:val="44"/>
        </w:rPr>
        <w:t>第一部分 采购公告</w:t>
      </w:r>
    </w:p>
    <w:p>
      <w:pPr>
        <w:spacing w:line="360" w:lineRule="auto"/>
        <w:ind w:firstLine="480"/>
        <w:rPr>
          <w:rFonts w:ascii="宋体"/>
          <w:kern w:val="0"/>
          <w:sz w:val="24"/>
          <w:szCs w:val="21"/>
        </w:rPr>
      </w:pPr>
    </w:p>
    <w:p>
      <w:pPr>
        <w:adjustRightInd w:val="0"/>
        <w:snapToGrid w:val="0"/>
        <w:spacing w:line="360" w:lineRule="auto"/>
        <w:ind w:firstLine="0" w:firstLineChars="0"/>
        <w:contextualSpacing/>
        <w:rPr>
          <w:rFonts w:ascii="宋体"/>
          <w:kern w:val="0"/>
          <w:sz w:val="24"/>
        </w:rPr>
      </w:pPr>
      <w:r>
        <w:rPr>
          <w:rFonts w:hint="eastAsia" w:asciiTheme="minorEastAsia" w:hAnsiTheme="minorEastAsia" w:eastAsiaTheme="minorEastAsia" w:cstheme="minorEastAsia"/>
          <w:sz w:val="24"/>
        </w:rPr>
        <w:t>各供应商:</w:t>
      </w:r>
    </w:p>
    <w:p>
      <w:pPr>
        <w:adjustRightInd w:val="0"/>
        <w:snapToGrid w:val="0"/>
        <w:spacing w:line="360" w:lineRule="auto"/>
        <w:ind w:firstLine="480"/>
        <w:contextualSpacing/>
        <w:rPr>
          <w:rFonts w:ascii="宋体"/>
          <w:kern w:val="0"/>
          <w:sz w:val="24"/>
        </w:rPr>
      </w:pPr>
      <w:r>
        <w:rPr>
          <w:rFonts w:hint="eastAsia" w:ascii="宋体"/>
          <w:kern w:val="0"/>
          <w:sz w:val="24"/>
        </w:rPr>
        <w:t>广州白云国际机场股份有限公司（以下简称“采购人”）</w:t>
      </w:r>
      <w:r>
        <w:rPr>
          <w:rFonts w:hint="eastAsia" w:asciiTheme="minorEastAsia" w:hAnsiTheme="minorEastAsia" w:eastAsiaTheme="minorEastAsia" w:cstheme="minorEastAsia"/>
          <w:sz w:val="24"/>
        </w:rPr>
        <w:t>现就</w:t>
      </w:r>
      <w:r>
        <w:rPr>
          <w:rFonts w:hint="eastAsia" w:ascii="宋体"/>
          <w:kern w:val="0"/>
          <w:sz w:val="24"/>
        </w:rPr>
        <w:t>国内差旅平台服务（</w:t>
      </w:r>
      <w:r>
        <w:rPr>
          <w:rFonts w:hint="eastAsia" w:ascii="宋体"/>
          <w:kern w:val="0"/>
          <w:sz w:val="24"/>
          <w:lang w:eastAsia="zh-CN"/>
        </w:rPr>
        <w:t>第四次</w:t>
      </w:r>
      <w:r>
        <w:rPr>
          <w:rFonts w:hint="eastAsia" w:ascii="宋体"/>
          <w:kern w:val="0"/>
          <w:sz w:val="24"/>
        </w:rPr>
        <w:t>）采购项目进行国内公开采购，</w:t>
      </w:r>
      <w:r>
        <w:rPr>
          <w:rFonts w:hint="eastAsia" w:asciiTheme="minorEastAsia" w:hAnsiTheme="minorEastAsia" w:eastAsiaTheme="minorEastAsia" w:cstheme="minorEastAsia"/>
          <w:sz w:val="24"/>
        </w:rPr>
        <w:t>具备相应资质条件的供应商参与本次采购项目</w:t>
      </w:r>
      <w:r>
        <w:rPr>
          <w:rFonts w:hint="eastAsia" w:ascii="宋体"/>
          <w:kern w:val="0"/>
          <w:sz w:val="24"/>
        </w:rPr>
        <w:t>。</w:t>
      </w:r>
    </w:p>
    <w:p>
      <w:pPr>
        <w:tabs>
          <w:tab w:val="left" w:pos="540"/>
        </w:tabs>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供应商须在参与项目前，前往广东省机场管理集团有限公司一体化数字交易系统（以下简称“一体化系统”，网址：</w:t>
      </w:r>
      <w:r>
        <w:fldChar w:fldCharType="begin"/>
      </w:r>
      <w:r>
        <w:instrText xml:space="preserve"> HYPERLINK "https://www.ebidding.com/gaa.html）进行全流程电子采购（建议使用" </w:instrText>
      </w:r>
      <w:r>
        <w:fldChar w:fldCharType="separate"/>
      </w:r>
      <w:r>
        <w:rPr>
          <w:rFonts w:hint="eastAsia" w:asciiTheme="minorEastAsia" w:hAnsiTheme="minorEastAsia" w:eastAsiaTheme="minorEastAsia" w:cstheme="minorEastAsia"/>
          <w:sz w:val="24"/>
        </w:rPr>
        <w:t>wz.gdairport.com）进行注册（建议使用“傲游（www.maxthon.cn）”、“QQ（http://browser.qq.com/）”浏览器。</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注册时须在系统上传原件扫描件或加盖单位公章的营业执照以及法定代表人证明书扫描件、法人授权委托书扫描件、银行基本账户开户许可证或基本存款账户信息扫描件），操作步骤详见一体化系统门户“供应商管理”中“帮助中心”的平台注册指引。</w:t>
      </w:r>
    </w:p>
    <w:p>
      <w:pPr>
        <w:numPr>
          <w:ilvl w:val="0"/>
          <w:numId w:val="2"/>
        </w:numPr>
        <w:tabs>
          <w:tab w:val="left" w:pos="540"/>
        </w:tabs>
        <w:adjustRightInd w:val="0"/>
        <w:snapToGrid w:val="0"/>
        <w:spacing w:line="360" w:lineRule="auto"/>
        <w:ind w:left="0" w:firstLine="482"/>
        <w:contextualSpacing/>
        <w:rPr>
          <w:rFonts w:ascii="宋体"/>
          <w:b/>
          <w:bCs/>
          <w:kern w:val="0"/>
          <w:sz w:val="24"/>
        </w:rPr>
      </w:pPr>
      <w:r>
        <w:rPr>
          <w:rFonts w:hint="eastAsia" w:ascii="宋体"/>
          <w:b/>
          <w:bCs/>
          <w:kern w:val="0"/>
          <w:sz w:val="24"/>
        </w:rPr>
        <w:t>项目概况：</w:t>
      </w:r>
    </w:p>
    <w:p>
      <w:pPr>
        <w:tabs>
          <w:tab w:val="left" w:pos="540"/>
        </w:tabs>
        <w:adjustRightInd w:val="0"/>
        <w:snapToGrid w:val="0"/>
        <w:spacing w:line="360" w:lineRule="auto"/>
        <w:ind w:firstLine="480"/>
        <w:contextualSpacing/>
        <w:rPr>
          <w:sz w:val="24"/>
        </w:rPr>
      </w:pPr>
      <w:r>
        <w:rPr>
          <w:rFonts w:hint="eastAsia"/>
          <w:sz w:val="24"/>
        </w:rPr>
        <w:t>1.项目名称：广州白云国际机场股份有限公司</w:t>
      </w:r>
      <w:r>
        <w:rPr>
          <w:rFonts w:hint="eastAsia" w:ascii="宋体"/>
          <w:kern w:val="0"/>
          <w:sz w:val="24"/>
        </w:rPr>
        <w:t>国内差旅平台服务（</w:t>
      </w:r>
      <w:r>
        <w:rPr>
          <w:rFonts w:hint="eastAsia" w:ascii="宋体"/>
          <w:kern w:val="0"/>
          <w:sz w:val="24"/>
          <w:lang w:eastAsia="zh-CN"/>
        </w:rPr>
        <w:t>第四次</w:t>
      </w:r>
      <w:r>
        <w:rPr>
          <w:rFonts w:hint="eastAsia" w:ascii="宋体"/>
          <w:kern w:val="0"/>
          <w:sz w:val="24"/>
        </w:rPr>
        <w:t>）</w:t>
      </w:r>
      <w:r>
        <w:rPr>
          <w:rFonts w:hint="eastAsia"/>
          <w:sz w:val="24"/>
        </w:rPr>
        <w:t>采购项目。</w:t>
      </w:r>
    </w:p>
    <w:p>
      <w:pPr>
        <w:widowControl/>
        <w:adjustRightInd w:val="0"/>
        <w:snapToGrid w:val="0"/>
        <w:spacing w:line="360" w:lineRule="auto"/>
        <w:ind w:firstLine="480"/>
        <w:contextualSpacing/>
        <w:rPr>
          <w:rFonts w:hint="eastAsia" w:ascii="宋体" w:hAnsi="宋体" w:cs="宋体"/>
          <w:kern w:val="0"/>
          <w:sz w:val="24"/>
        </w:rPr>
      </w:pPr>
      <w:r>
        <w:rPr>
          <w:rFonts w:hint="eastAsia"/>
          <w:sz w:val="24"/>
        </w:rPr>
        <w:t>2.*服务项目手续费用清单</w:t>
      </w:r>
      <w:r>
        <w:rPr>
          <w:rFonts w:hint="eastAsia" w:ascii="宋体" w:hAnsi="宋体" w:cs="宋体"/>
          <w:kern w:val="0"/>
          <w:sz w:val="24"/>
        </w:rPr>
        <w:t>：</w:t>
      </w:r>
    </w:p>
    <w:tbl>
      <w:tblPr>
        <w:tblStyle w:val="24"/>
        <w:tblW w:w="8787" w:type="dxa"/>
        <w:jc w:val="center"/>
        <w:tblLayout w:type="fixed"/>
        <w:tblCellMar>
          <w:top w:w="0" w:type="dxa"/>
          <w:left w:w="108" w:type="dxa"/>
          <w:bottom w:w="0" w:type="dxa"/>
          <w:right w:w="108" w:type="dxa"/>
        </w:tblCellMar>
      </w:tblPr>
      <w:tblGrid>
        <w:gridCol w:w="680"/>
        <w:gridCol w:w="2438"/>
        <w:gridCol w:w="737"/>
        <w:gridCol w:w="1587"/>
        <w:gridCol w:w="3345"/>
      </w:tblGrid>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序号</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项目名称</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单位</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含税单价限价（元）</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备注</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1</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国内机票预订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航段</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22</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含行程单配送</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2</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采购人协议酒店预订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间/夜</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12</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3</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火车票预订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张</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5</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含火车票配送</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4</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出租车预订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订单</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2</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5</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网约车预订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订单</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3</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6</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外采服务</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项</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100</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7</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火车票抢票、选座</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项</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40</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8</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企业端信息系统服务费</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年</w:t>
            </w:r>
          </w:p>
        </w:tc>
        <w:tc>
          <w:tcPr>
            <w:tcW w:w="158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r>
              <w:rPr>
                <w:rFonts w:hint="eastAsia" w:hAnsi="宋体" w:cs="宋体"/>
                <w:color w:val="333333"/>
                <w:sz w:val="22"/>
                <w:szCs w:val="22"/>
              </w:rPr>
              <w:t>50000</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为对接采购人各类信息系统所必须的差旅平台接口二次开发费用</w:t>
            </w:r>
          </w:p>
        </w:tc>
      </w:tr>
    </w:tbl>
    <w:p>
      <w:pPr>
        <w:snapToGrid w:val="0"/>
        <w:spacing w:line="360" w:lineRule="auto"/>
        <w:ind w:left="1193" w:leftChars="200" w:hanging="773" w:hangingChars="350"/>
        <w:jc w:val="left"/>
        <w:rPr>
          <w:rFonts w:hint="eastAsia" w:hAnsi="宋体" w:cs="宋体"/>
          <w:b/>
          <w:bCs/>
          <w:kern w:val="0"/>
          <w:sz w:val="22"/>
          <w:szCs w:val="22"/>
        </w:rPr>
      </w:pPr>
      <w:r>
        <w:rPr>
          <w:rFonts w:hint="eastAsia" w:hAnsi="宋体" w:cs="宋体"/>
          <w:b/>
          <w:color w:val="333333"/>
          <w:kern w:val="0"/>
          <w:sz w:val="22"/>
          <w:szCs w:val="22"/>
        </w:rPr>
        <w:t>注：1）</w:t>
      </w:r>
      <w:r>
        <w:rPr>
          <w:rFonts w:hint="eastAsia" w:hAnsi="宋体" w:cs="宋体"/>
          <w:b/>
          <w:bCs/>
          <w:kern w:val="0"/>
          <w:sz w:val="22"/>
          <w:szCs w:val="22"/>
        </w:rPr>
        <w:t>报价包括增值税等应缴纳的各种税收和费用，以及涉及本项目的全部费用，除此以外，采购人无需为国内机票退票改签、报价人协议酒店预订退改、采购人协议酒店退改、火车票退票改签及其他服务再支付任何手续费用；</w:t>
      </w:r>
    </w:p>
    <w:p>
      <w:pPr>
        <w:snapToGrid w:val="0"/>
        <w:spacing w:line="360" w:lineRule="auto"/>
        <w:ind w:left="840" w:leftChars="400" w:firstLine="0" w:firstLineChars="0"/>
        <w:jc w:val="left"/>
        <w:rPr>
          <w:rFonts w:hint="eastAsia" w:hAnsi="宋体" w:cs="宋体"/>
          <w:b/>
          <w:color w:val="333333"/>
          <w:kern w:val="0"/>
          <w:sz w:val="22"/>
          <w:szCs w:val="22"/>
        </w:rPr>
      </w:pPr>
      <w:r>
        <w:rPr>
          <w:rFonts w:hint="eastAsia" w:hAnsi="宋体" w:cs="宋体"/>
          <w:b/>
          <w:color w:val="333333"/>
          <w:kern w:val="0"/>
          <w:sz w:val="22"/>
          <w:szCs w:val="22"/>
        </w:rPr>
        <w:t>2）必须对本项目的全部内容进行报价，如有缺漏，将导致报价无效；</w:t>
      </w:r>
    </w:p>
    <w:p>
      <w:pPr>
        <w:snapToGrid w:val="0"/>
        <w:spacing w:line="360" w:lineRule="auto"/>
        <w:ind w:left="840" w:leftChars="400" w:firstLine="0" w:firstLineChars="0"/>
        <w:jc w:val="left"/>
        <w:rPr>
          <w:rFonts w:hint="eastAsia" w:hAnsi="宋体" w:cs="宋体"/>
          <w:b/>
          <w:color w:val="333333"/>
          <w:kern w:val="0"/>
          <w:sz w:val="22"/>
          <w:szCs w:val="22"/>
        </w:rPr>
      </w:pPr>
      <w:r>
        <w:rPr>
          <w:rFonts w:hint="eastAsia" w:hAnsi="宋体" w:cs="宋体"/>
          <w:b/>
          <w:color w:val="333333"/>
          <w:kern w:val="0"/>
          <w:sz w:val="22"/>
          <w:szCs w:val="22"/>
        </w:rPr>
        <w:t>3）超过</w:t>
      </w:r>
      <w:r>
        <w:rPr>
          <w:rFonts w:hint="eastAsia" w:hAnsi="宋体" w:cs="宋体"/>
          <w:b/>
          <w:bCs/>
          <w:color w:val="333333"/>
          <w:kern w:val="0"/>
          <w:sz w:val="22"/>
          <w:szCs w:val="22"/>
        </w:rPr>
        <w:t>项目含税单价限价</w:t>
      </w:r>
      <w:r>
        <w:rPr>
          <w:rFonts w:hint="eastAsia" w:hAnsi="宋体" w:cs="宋体"/>
          <w:b/>
          <w:color w:val="333333"/>
          <w:kern w:val="0"/>
          <w:sz w:val="22"/>
          <w:szCs w:val="22"/>
        </w:rPr>
        <w:t>为无效报价，该报价将被否决。</w:t>
      </w:r>
    </w:p>
    <w:p>
      <w:pPr>
        <w:snapToGrid w:val="0"/>
        <w:spacing w:line="360" w:lineRule="auto"/>
        <w:ind w:left="840" w:leftChars="400" w:firstLine="0" w:firstLineChars="0"/>
        <w:jc w:val="left"/>
        <w:rPr>
          <w:rFonts w:hint="eastAsia" w:hAnsi="宋体" w:eastAsia="宋体" w:cs="宋体"/>
          <w:b/>
          <w:color w:val="333333"/>
          <w:kern w:val="0"/>
          <w:sz w:val="22"/>
          <w:szCs w:val="22"/>
          <w:lang w:val="en-US" w:eastAsia="zh-CN"/>
        </w:rPr>
      </w:pPr>
      <w:r>
        <w:rPr>
          <w:rFonts w:hint="eastAsia" w:hAnsi="宋体" w:cs="宋体"/>
          <w:b/>
          <w:color w:val="333333"/>
          <w:kern w:val="0"/>
          <w:sz w:val="22"/>
          <w:szCs w:val="22"/>
          <w:lang w:val="en-US" w:eastAsia="zh-CN"/>
        </w:rPr>
        <w:t>4）“企业端信息系统服务费”为一次性支付费用，如本项目服务期满后，下一次采购仍由同一供应商中标，则此项费用不再重复支付；报价人应综合考虑该费用并含入总报价，且该项报价最高不得超过5万元。</w:t>
      </w:r>
    </w:p>
    <w:p>
      <w:pPr>
        <w:adjustRightInd w:val="0"/>
        <w:snapToGrid w:val="0"/>
        <w:spacing w:line="360" w:lineRule="auto"/>
        <w:ind w:firstLine="480"/>
        <w:contextualSpacing/>
        <w:rPr>
          <w:rFonts w:hint="eastAsia" w:ascii="宋体" w:hAnsi="宋体" w:cs="宋体"/>
          <w:sz w:val="24"/>
        </w:rPr>
      </w:pPr>
      <w:r>
        <w:rPr>
          <w:rFonts w:hint="eastAsia" w:ascii="宋体" w:hAnsi="宋体" w:cs="宋体"/>
          <w:sz w:val="24"/>
        </w:rPr>
        <w:t>3.项目限价：本项目各项手续费用仅设置单项的最高单价限价，最高总价限价1470000元，项目据实结算。</w:t>
      </w:r>
    </w:p>
    <w:p>
      <w:pPr>
        <w:widowControl/>
        <w:adjustRightInd w:val="0"/>
        <w:snapToGrid w:val="0"/>
        <w:spacing w:line="360" w:lineRule="auto"/>
        <w:ind w:firstLine="480"/>
        <w:contextualSpacing/>
        <w:rPr>
          <w:rFonts w:hint="eastAsia" w:ascii="宋体" w:hAnsi="宋体" w:cs="宋体"/>
          <w:sz w:val="24"/>
        </w:rPr>
      </w:pPr>
      <w:r>
        <w:rPr>
          <w:rFonts w:hint="eastAsia" w:ascii="宋体" w:hAnsi="宋体" w:cs="宋体"/>
          <w:sz w:val="24"/>
        </w:rPr>
        <w:t>4.资金来源：企业自筹。</w:t>
      </w:r>
    </w:p>
    <w:p>
      <w:pPr>
        <w:widowControl/>
        <w:adjustRightInd w:val="0"/>
        <w:snapToGrid w:val="0"/>
        <w:spacing w:line="360" w:lineRule="auto"/>
        <w:ind w:firstLine="480"/>
        <w:contextualSpacing/>
        <w:rPr>
          <w:rFonts w:hint="eastAsia" w:ascii="宋体" w:hAnsi="宋体" w:cs="宋体"/>
          <w:sz w:val="24"/>
        </w:rPr>
      </w:pPr>
      <w:r>
        <w:rPr>
          <w:rFonts w:hint="eastAsia" w:ascii="宋体" w:hAnsi="宋体" w:cs="宋体"/>
          <w:sz w:val="24"/>
        </w:rPr>
        <w:t>5.*项目合同期限：平台对接和开发时间不超过1个月，从确定成交供应商之日起计算；差旅平台服务时间为1年，</w:t>
      </w:r>
      <w:r>
        <w:rPr>
          <w:rFonts w:hint="eastAsia" w:ascii="宋体"/>
          <w:sz w:val="24"/>
        </w:rPr>
        <w:t>从差旅平台正式上线之日起计算</w:t>
      </w:r>
      <w:r>
        <w:rPr>
          <w:rFonts w:hint="eastAsia" w:ascii="宋体" w:hAnsi="宋体" w:cs="宋体"/>
          <w:sz w:val="24"/>
        </w:rPr>
        <w:t>。</w:t>
      </w:r>
    </w:p>
    <w:p>
      <w:pPr>
        <w:tabs>
          <w:tab w:val="left" w:pos="540"/>
        </w:tabs>
        <w:adjustRightInd w:val="0"/>
        <w:snapToGrid w:val="0"/>
        <w:spacing w:line="360" w:lineRule="auto"/>
        <w:ind w:firstLine="480"/>
        <w:contextualSpacing/>
        <w:rPr>
          <w:bCs/>
          <w:sz w:val="24"/>
        </w:rPr>
      </w:pPr>
      <w:r>
        <w:rPr>
          <w:rFonts w:hint="eastAsia" w:ascii="宋体" w:hAnsi="宋体" w:cs="宋体"/>
          <w:sz w:val="24"/>
        </w:rPr>
        <w:t>6.*</w:t>
      </w:r>
      <w:r>
        <w:rPr>
          <w:rFonts w:hint="eastAsia"/>
          <w:bCs/>
          <w:sz w:val="24"/>
        </w:rPr>
        <w:t>本项目采购的主要内容为：</w:t>
      </w:r>
    </w:p>
    <w:p>
      <w:pPr>
        <w:tabs>
          <w:tab w:val="left" w:pos="540"/>
        </w:tabs>
        <w:adjustRightInd w:val="0"/>
        <w:snapToGrid w:val="0"/>
        <w:spacing w:line="360" w:lineRule="auto"/>
        <w:ind w:firstLine="480"/>
        <w:contextualSpacing/>
        <w:rPr>
          <w:bCs/>
          <w:sz w:val="24"/>
        </w:rPr>
      </w:pPr>
      <w:r>
        <w:rPr>
          <w:rFonts w:hint="eastAsia"/>
          <w:bCs/>
          <w:sz w:val="24"/>
        </w:rPr>
        <w:t>（1）由供应商提供线上的一站式差旅服务平台，实现股份公司国内差旅所需的机票、酒店（含酒店会议室）、火车票、用车等项目的预订、退改签、公务差旅管理、数据报表、垫付月结等综合服务；</w:t>
      </w:r>
    </w:p>
    <w:p>
      <w:pPr>
        <w:tabs>
          <w:tab w:val="left" w:pos="540"/>
        </w:tabs>
        <w:adjustRightInd w:val="0"/>
        <w:snapToGrid w:val="0"/>
        <w:spacing w:line="360" w:lineRule="auto"/>
        <w:ind w:firstLine="480"/>
        <w:contextualSpacing/>
        <w:rPr>
          <w:bCs/>
          <w:sz w:val="24"/>
        </w:rPr>
      </w:pPr>
      <w:r>
        <w:rPr>
          <w:rFonts w:hint="eastAsia"/>
          <w:bCs/>
          <w:sz w:val="24"/>
        </w:rPr>
        <w:t>（2）由供应商完成一站式差旅服务平台系统与股份公司财务系统、飞越平台的对接开发调试。</w:t>
      </w:r>
    </w:p>
    <w:p>
      <w:pPr>
        <w:widowControl/>
        <w:adjustRightInd w:val="0"/>
        <w:snapToGrid w:val="0"/>
        <w:spacing w:line="360" w:lineRule="auto"/>
        <w:ind w:firstLine="480"/>
        <w:contextualSpacing/>
        <w:rPr>
          <w:rFonts w:hint="eastAsia" w:ascii="宋体" w:hAnsi="宋体" w:cs="宋体"/>
          <w:kern w:val="0"/>
          <w:sz w:val="24"/>
        </w:rPr>
      </w:pPr>
      <w:r>
        <w:rPr>
          <w:rFonts w:hint="eastAsia"/>
          <w:sz w:val="24"/>
        </w:rPr>
        <w:t>具体采购内容详见第二部分用户需求书。</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报价文件有效期：</w:t>
      </w:r>
    </w:p>
    <w:p>
      <w:pPr>
        <w:widowControl/>
        <w:adjustRightInd w:val="0"/>
        <w:snapToGrid w:val="0"/>
        <w:spacing w:line="360" w:lineRule="auto"/>
        <w:ind w:firstLine="480"/>
        <w:contextualSpacing/>
        <w:rPr>
          <w:rFonts w:hint="eastAsia" w:ascii="宋体" w:hAnsi="宋体" w:cs="宋体"/>
          <w:sz w:val="24"/>
        </w:rPr>
      </w:pPr>
      <w:r>
        <w:rPr>
          <w:rFonts w:hint="eastAsia" w:ascii="宋体" w:hAnsi="宋体" w:cs="宋体"/>
          <w:sz w:val="24"/>
        </w:rPr>
        <w:t>*报价文件应在报价截止日起90天内有效。</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*合格供应商资格条件：</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报价人必须为具备本项目履约能力的在中华人民共和国境内注册的独立的企业法人，同时持有工商行政管理部门核发的营业执照，并提供营业执照的复印件。</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2022年1月1日至今，报价人没有因腐败或欺诈行为而被政府或业主宣布取消投标资格；同时，2022年1月1日年至今报价人（包括其关联公司）与采购人无发生各种诉讼、仲裁和不良投诉（须就此项内容提供承诺函并加盖报价人公章）；</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报价人不存在被广州白云国际机场股份有限公司认定为发生不良行为合作商，且仍在处置期内的情形；</w:t>
      </w:r>
    </w:p>
    <w:p>
      <w:pPr>
        <w:numPr>
          <w:ilvl w:val="0"/>
          <w:numId w:val="3"/>
        </w:numPr>
        <w:wordWrap w:val="0"/>
        <w:overflowPunct w:val="0"/>
        <w:adjustRightInd w:val="0"/>
        <w:snapToGrid w:val="0"/>
        <w:spacing w:line="360" w:lineRule="auto"/>
        <w:ind w:left="0" w:firstLine="480"/>
        <w:contextualSpacing/>
        <w:rPr>
          <w:rFonts w:ascii="宋体"/>
          <w:kern w:val="0"/>
          <w:sz w:val="24"/>
        </w:rPr>
      </w:pPr>
      <w:r>
        <w:rPr>
          <w:rFonts w:hint="eastAsia" w:ascii="宋体"/>
          <w:kern w:val="0"/>
          <w:sz w:val="24"/>
        </w:rPr>
        <w:t>报价人不得被列为“黑名单”，以“信用中国”网站（www.creditchina.gov.cn）查询为准，报价人需在采购公告发布后按采购文件给定的格式要求从“信用中国”网站截图并加盖公章（未按格式要求截图或截图信息不清晰将作废标处理），同时下载信用评估报告、打印并加盖公章后附在报价文件中（截图格式见报价文件格式）；</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报价人不得被列为严重违法失信企业名单（黑名单），以“国家企业信用信息公示系统”网站（www.gsxt.gov.cn）查询为准，报价人需在采购公告发布后从“国家企业信用信息公示系统”网站截图并加盖公章（截图格式见报价文件格式）；</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报价人不得被列入中国执行信息公开网（http://zxgk.court.gov.cn/）的全国法院失信被执行人名单，报价人需在竞价公告发布后从“中国执行信息公开网”网站截图并加盖公章（截图格式见报价文件格式）；</w:t>
      </w:r>
    </w:p>
    <w:p>
      <w:pPr>
        <w:numPr>
          <w:ilvl w:val="0"/>
          <w:numId w:val="3"/>
        </w:numPr>
        <w:adjustRightInd w:val="0"/>
        <w:snapToGrid w:val="0"/>
        <w:spacing w:line="360" w:lineRule="auto"/>
        <w:ind w:left="0" w:firstLine="480"/>
        <w:contextualSpacing/>
        <w:rPr>
          <w:rFonts w:ascii="宋体"/>
          <w:kern w:val="0"/>
          <w:sz w:val="24"/>
        </w:rPr>
      </w:pPr>
      <w:r>
        <w:rPr>
          <w:rFonts w:hint="eastAsia"/>
          <w:kern w:val="0"/>
          <w:sz w:val="24"/>
        </w:rPr>
        <w:t>报价人法定代表人为同一人的两个及两个以上法人，母公司、全资子公司及其控</w:t>
      </w:r>
      <w:r>
        <w:rPr>
          <w:rFonts w:hint="eastAsia" w:ascii="宋体"/>
          <w:kern w:val="0"/>
          <w:sz w:val="24"/>
        </w:rPr>
        <w:t>股公司，都不得在该项目中同时报价。</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本项目不接受联合体报价，禁止转包。</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已登记为本项目报价人。</w:t>
      </w:r>
    </w:p>
    <w:p>
      <w:pPr>
        <w:numPr>
          <w:ilvl w:val="0"/>
          <w:numId w:val="3"/>
        </w:numPr>
        <w:adjustRightInd w:val="0"/>
        <w:snapToGrid w:val="0"/>
        <w:spacing w:line="360" w:lineRule="auto"/>
        <w:ind w:left="0" w:firstLine="480"/>
        <w:contextualSpacing/>
        <w:rPr>
          <w:rFonts w:ascii="宋体"/>
          <w:kern w:val="0"/>
          <w:sz w:val="24"/>
        </w:rPr>
      </w:pPr>
      <w:r>
        <w:rPr>
          <w:rFonts w:hint="eastAsia" w:ascii="宋体"/>
          <w:kern w:val="0"/>
          <w:sz w:val="24"/>
        </w:rPr>
        <w:t>报价人须持有所提供TMC平台的计算机软件著作权，提供证书复印件并加盖公章。</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参与项目及采购文件获取方式</w:t>
      </w:r>
    </w:p>
    <w:p>
      <w:pPr>
        <w:pStyle w:val="36"/>
        <w:tabs>
          <w:tab w:val="left" w:pos="420"/>
        </w:tabs>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1.参与项目的供应商须在参与项目前前往一体化系统</w:t>
      </w:r>
      <w:r>
        <w:fldChar w:fldCharType="begin"/>
      </w:r>
      <w:r>
        <w:instrText xml:space="preserve"> HYPERLINK "https://www.ebidding.com/gaa.html）进行全流程电子采购（建议使用" </w:instrText>
      </w:r>
      <w:r>
        <w:fldChar w:fldCharType="separate"/>
      </w:r>
      <w:r>
        <w:rPr>
          <w:rFonts w:hint="eastAsia" w:asciiTheme="minorEastAsia" w:hAnsiTheme="minorEastAsia" w:eastAsiaTheme="minorEastAsia" w:cstheme="minorEastAsia"/>
          <w:sz w:val="24"/>
        </w:rPr>
        <w:t>进行注册。</w:t>
      </w:r>
      <w:r>
        <w:rPr>
          <w:rFonts w:hint="eastAsia" w:asciiTheme="minorEastAsia" w:hAnsiTheme="minorEastAsia" w:eastAsiaTheme="minorEastAsia" w:cstheme="minorEastAsia"/>
          <w:sz w:val="24"/>
        </w:rPr>
        <w:fldChar w:fldCharType="end"/>
      </w:r>
    </w:p>
    <w:p>
      <w:pPr>
        <w:pStyle w:val="36"/>
        <w:tabs>
          <w:tab w:val="left" w:pos="420"/>
        </w:tabs>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供应商注册通过后登录一体化系统，登录系统点击首页的“可参与项目”；在“搜索框”处输入项目编号或项目名称进行查找，在列表中选择需要参与的项目，点击“加入我的项目”；点击“我的项目”，在列表中选择相应的项目，点击“文件下载”，缴纳平台服务费后，下载采购文件。采购文件获取开始及结束时间：2025年9月1日17点00分至2025年9月4日17点00分（以系统服务器时间为准）。</w:t>
      </w:r>
      <w:r>
        <w:rPr>
          <w:rFonts w:hint="eastAsia" w:asciiTheme="minorEastAsia" w:hAnsiTheme="minorEastAsia" w:eastAsiaTheme="minorEastAsia" w:cstheme="minorEastAsia"/>
          <w:b/>
          <w:bCs/>
          <w:sz w:val="24"/>
        </w:rPr>
        <w:t>未按要求获取采购文件的供应商报价将被采购方拒绝。</w:t>
      </w:r>
    </w:p>
    <w:p>
      <w:pPr>
        <w:pStyle w:val="36"/>
        <w:tabs>
          <w:tab w:val="left" w:pos="420"/>
        </w:tabs>
        <w:adjustRightInd w:val="0"/>
        <w:snapToGrid w:val="0"/>
        <w:spacing w:line="360" w:lineRule="auto"/>
        <w:ind w:firstLine="480"/>
        <w:contextualSpacing/>
        <w:rPr>
          <w:rFonts w:ascii="宋体"/>
          <w:kern w:val="0"/>
          <w:sz w:val="24"/>
        </w:rPr>
      </w:pPr>
      <w:r>
        <w:rPr>
          <w:rFonts w:hint="eastAsia" w:asciiTheme="minorEastAsia" w:hAnsiTheme="minorEastAsia" w:eastAsiaTheme="minorEastAsia" w:cstheme="minorEastAsia"/>
          <w:sz w:val="24"/>
        </w:rPr>
        <w:t>3.相关操作指引请广大供应商登陆广东省机场管理集团有限公司一体化数字交易系统“供应商管理”-“帮助中心”-“供应商平台操作手册”认真查阅平台使用方法，以有效参与项目</w:t>
      </w:r>
      <w:r>
        <w:rPr>
          <w:rFonts w:hint="eastAsia" w:ascii="宋体" w:hAnsi="宋体"/>
          <w:kern w:val="0"/>
          <w:sz w:val="24"/>
        </w:rPr>
        <w:t>。</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报价文件的提交形式、地址和截止时间</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1.供应商须在一体化平台缴费成功后，以现场递交或邮寄两种方式递交项目报价文件。</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2.报价文件递交地址为：</w:t>
      </w:r>
      <w:r>
        <w:rPr>
          <w:rFonts w:hint="eastAsia" w:asciiTheme="minorEastAsia" w:hAnsiTheme="minorEastAsia" w:eastAsiaTheme="minorEastAsia" w:cstheme="minorEastAsia"/>
          <w:sz w:val="24"/>
          <w:u w:val="single"/>
        </w:rPr>
        <w:t xml:space="preserve"> 广州市白云区人和镇新白云机场东南工作区广州白云国际机场股份有限公司综合服务大楼639 </w:t>
      </w:r>
      <w:r>
        <w:rPr>
          <w:rFonts w:hint="eastAsia" w:asciiTheme="minorEastAsia" w:hAnsiTheme="minorEastAsia" w:eastAsiaTheme="minorEastAsia" w:cstheme="minorEastAsia"/>
          <w:sz w:val="24"/>
        </w:rPr>
        <w:t>，收件人：</w:t>
      </w:r>
      <w:r>
        <w:rPr>
          <w:rFonts w:hint="eastAsia" w:asciiTheme="minorEastAsia" w:hAnsiTheme="minorEastAsia" w:eastAsiaTheme="minorEastAsia" w:cstheme="minorEastAsia"/>
          <w:sz w:val="24"/>
          <w:u w:val="single"/>
        </w:rPr>
        <w:t xml:space="preserve"> 陈先生 </w:t>
      </w:r>
      <w:r>
        <w:rPr>
          <w:rFonts w:hint="eastAsia" w:asciiTheme="minorEastAsia" w:hAnsiTheme="minorEastAsia" w:eastAsiaTheme="minorEastAsia" w:cstheme="minorEastAsia"/>
          <w:sz w:val="24"/>
        </w:rPr>
        <w:t>，联系电话：</w:t>
      </w:r>
      <w:r>
        <w:rPr>
          <w:rFonts w:hint="eastAsia" w:asciiTheme="minorEastAsia" w:hAnsiTheme="minorEastAsia" w:eastAsiaTheme="minorEastAsia" w:cstheme="minorEastAsia"/>
          <w:sz w:val="24"/>
          <w:u w:val="single"/>
        </w:rPr>
        <w:t xml:space="preserve"> </w:t>
      </w:r>
      <w:r>
        <w:rPr>
          <w:rFonts w:asciiTheme="minorEastAsia" w:hAnsiTheme="minorEastAsia" w:eastAsiaTheme="minorEastAsia" w:cstheme="minorEastAsia"/>
          <w:sz w:val="24"/>
          <w:u w:val="single"/>
        </w:rPr>
        <w:t>020-36100209</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，报价文件递交截止时间：</w:t>
      </w:r>
      <w:r>
        <w:rPr>
          <w:rFonts w:hint="eastAsia" w:asciiTheme="minorEastAsia" w:hAnsiTheme="minorEastAsia" w:eastAsiaTheme="minorEastAsia" w:cstheme="minorEastAsia"/>
          <w:sz w:val="24"/>
          <w:u w:val="single"/>
        </w:rPr>
        <w:t xml:space="preserve"> 2025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9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10 </w:t>
      </w:r>
      <w:r>
        <w:rPr>
          <w:rFonts w:hint="eastAsia" w:asciiTheme="minorEastAsia" w:hAnsiTheme="minorEastAsia" w:eastAsiaTheme="minorEastAsia" w:cstheme="minorEastAsia"/>
          <w:sz w:val="24"/>
        </w:rPr>
        <w:t>日</w:t>
      </w:r>
      <w:r>
        <w:rPr>
          <w:rFonts w:hint="eastAsia" w:asciiTheme="minorEastAsia" w:hAnsiTheme="minorEastAsia" w:eastAsiaTheme="minorEastAsia" w:cstheme="minorEastAsia"/>
          <w:sz w:val="24"/>
          <w:u w:val="single"/>
        </w:rPr>
        <w:t xml:space="preserve"> 9 </w:t>
      </w:r>
      <w:r>
        <w:rPr>
          <w:rFonts w:hint="eastAsia" w:asciiTheme="minorEastAsia" w:hAnsiTheme="minorEastAsia" w:eastAsiaTheme="minorEastAsia" w:cstheme="minorEastAsia"/>
          <w:sz w:val="24"/>
        </w:rPr>
        <w:t>时</w:t>
      </w:r>
      <w:r>
        <w:rPr>
          <w:rFonts w:hint="eastAsia" w:asciiTheme="minorEastAsia" w:hAnsiTheme="minorEastAsia" w:eastAsiaTheme="minorEastAsia" w:cstheme="minorEastAsia"/>
          <w:sz w:val="24"/>
          <w:u w:val="single"/>
        </w:rPr>
        <w:t xml:space="preserve"> 00 </w:t>
      </w:r>
      <w:r>
        <w:rPr>
          <w:rFonts w:hint="eastAsia" w:asciiTheme="minorEastAsia" w:hAnsiTheme="minorEastAsia" w:eastAsiaTheme="minorEastAsia" w:cstheme="minorEastAsia"/>
          <w:sz w:val="24"/>
        </w:rPr>
        <w:t>分前。（邮寄方式递交的报价文件以收件人本人签收时间为准，不接受存放快递代收点）。</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b/>
          <w:bCs/>
          <w:sz w:val="24"/>
        </w:rPr>
        <w:t>递交报价文件应采用信封或外包装密封，全部信封或外包装上应当注明报名项目名称、“在（采购文件中规定的日期和时点）之前不得启封”的字样，封口处应加盖供应商印章或授权代表签名。所有报价文件为2正2副，正本和副本应分开包装。</w:t>
      </w:r>
      <w:r>
        <w:rPr>
          <w:rFonts w:hint="eastAsia" w:asciiTheme="minorEastAsia" w:hAnsiTheme="minorEastAsia" w:eastAsiaTheme="minorEastAsia" w:cstheme="minorEastAsia"/>
          <w:sz w:val="24"/>
        </w:rPr>
        <w:t>要求如下：</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收件人：广州白云国际机场股份有限公司</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项目名称：广州白云国际机场股份有限公司国内差旅平台服务</w:t>
      </w:r>
      <w:r>
        <w:rPr>
          <w:rFonts w:hint="eastAsia" w:ascii="宋体"/>
          <w:kern w:val="0"/>
          <w:sz w:val="24"/>
        </w:rPr>
        <w:t>（</w:t>
      </w:r>
      <w:r>
        <w:rPr>
          <w:rFonts w:hint="eastAsia" w:ascii="宋体"/>
          <w:kern w:val="0"/>
          <w:sz w:val="24"/>
          <w:lang w:eastAsia="zh-CN"/>
        </w:rPr>
        <w:t>第四次</w:t>
      </w:r>
      <w:r>
        <w:rPr>
          <w:rFonts w:hint="eastAsia" w:ascii="宋体"/>
          <w:kern w:val="0"/>
          <w:sz w:val="24"/>
        </w:rPr>
        <w:t>）</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供应商(公章)：（供应商全称）</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供应商地址：（供应商地址）</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及“北京时间</w:t>
      </w:r>
      <w:r>
        <w:rPr>
          <w:rFonts w:hint="eastAsia" w:asciiTheme="minorEastAsia" w:hAnsiTheme="minorEastAsia" w:eastAsiaTheme="minorEastAsia" w:cstheme="minorEastAsia"/>
          <w:sz w:val="24"/>
          <w:u w:val="single"/>
        </w:rPr>
        <w:t xml:space="preserve"> 2025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9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10 </w:t>
      </w:r>
      <w:r>
        <w:rPr>
          <w:rFonts w:hint="eastAsia" w:asciiTheme="minorEastAsia" w:hAnsiTheme="minorEastAsia" w:eastAsiaTheme="minorEastAsia" w:cstheme="minorEastAsia"/>
          <w:sz w:val="24"/>
        </w:rPr>
        <w:t>日</w:t>
      </w:r>
      <w:r>
        <w:rPr>
          <w:rFonts w:hint="eastAsia" w:asciiTheme="minorEastAsia" w:hAnsiTheme="minorEastAsia" w:eastAsiaTheme="minorEastAsia" w:cstheme="minorEastAsia"/>
          <w:sz w:val="24"/>
          <w:u w:val="single"/>
        </w:rPr>
        <w:t xml:space="preserve"> 9 </w:t>
      </w:r>
      <w:r>
        <w:rPr>
          <w:rFonts w:hint="eastAsia" w:asciiTheme="minorEastAsia" w:hAnsiTheme="minorEastAsia" w:eastAsiaTheme="minorEastAsia" w:cstheme="minorEastAsia"/>
          <w:sz w:val="24"/>
        </w:rPr>
        <w:t>时</w:t>
      </w:r>
      <w:r>
        <w:rPr>
          <w:rFonts w:hint="eastAsia" w:asciiTheme="minorEastAsia" w:hAnsiTheme="minorEastAsia" w:eastAsiaTheme="minorEastAsia" w:cstheme="minorEastAsia"/>
          <w:sz w:val="24"/>
          <w:u w:val="single"/>
        </w:rPr>
        <w:t xml:space="preserve"> 00 </w:t>
      </w:r>
      <w:r>
        <w:rPr>
          <w:rFonts w:hint="eastAsia" w:asciiTheme="minorEastAsia" w:hAnsiTheme="minorEastAsia" w:eastAsiaTheme="minorEastAsia" w:cstheme="minorEastAsia"/>
          <w:sz w:val="24"/>
        </w:rPr>
        <w:t>分前不得启封”字样。</w:t>
      </w:r>
    </w:p>
    <w:p>
      <w:pPr>
        <w:adjustRightInd w:val="0"/>
        <w:snapToGrid w:val="0"/>
        <w:spacing w:line="360" w:lineRule="auto"/>
        <w:ind w:firstLine="482"/>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信封内应附报价文件完整电子文档（U盘）（不按要求密封的报价文件，采购方将拒绝接收报价文件，相关后果由供应商自行承担）。</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4.报价文件按指定时间、地点送达，逾期递交的报价文件恕不接受。</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5.采购方不接受以电话、传真等形式的报价文件递交方式。</w:t>
      </w:r>
    </w:p>
    <w:p>
      <w:pPr>
        <w:adjustRightInd w:val="0"/>
        <w:snapToGrid w:val="0"/>
        <w:spacing w:line="360" w:lineRule="auto"/>
        <w:ind w:firstLine="480"/>
        <w:contextualSpacing/>
        <w:rPr>
          <w:rFonts w:ascii="宋体"/>
          <w:kern w:val="0"/>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b/>
          <w:bCs/>
          <w:sz w:val="24"/>
        </w:rPr>
        <w:t>供应商未按要求密封的报价文件不予接收。</w:t>
      </w:r>
      <w:r>
        <w:rPr>
          <w:rFonts w:hint="eastAsia" w:asciiTheme="minorEastAsia" w:hAnsiTheme="minorEastAsia" w:eastAsiaTheme="minorEastAsia" w:cstheme="minorEastAsia"/>
          <w:sz w:val="24"/>
        </w:rPr>
        <w:t>如报价文件未按采购文件要求标记，采购方对报价文件的误投或提前启封概不负责</w:t>
      </w:r>
      <w:r>
        <w:rPr>
          <w:rFonts w:hint="eastAsia" w:ascii="宋体"/>
          <w:color w:val="333333"/>
          <w:kern w:val="0"/>
          <w:sz w:val="24"/>
        </w:rPr>
        <w:t>。</w:t>
      </w:r>
    </w:p>
    <w:p>
      <w:pPr>
        <w:numPr>
          <w:ilvl w:val="0"/>
          <w:numId w:val="2"/>
        </w:numPr>
        <w:adjustRightInd w:val="0"/>
        <w:snapToGrid w:val="0"/>
        <w:spacing w:line="360" w:lineRule="auto"/>
        <w:ind w:left="487" w:hanging="487" w:hangingChars="202"/>
        <w:contextualSpacing/>
        <w:rPr>
          <w:rFonts w:ascii="宋体"/>
          <w:b/>
          <w:bCs/>
          <w:kern w:val="0"/>
          <w:sz w:val="24"/>
        </w:rPr>
      </w:pPr>
      <w:r>
        <w:rPr>
          <w:rFonts w:hint="eastAsia" w:ascii="宋体"/>
          <w:b/>
          <w:bCs/>
          <w:kern w:val="0"/>
          <w:sz w:val="24"/>
        </w:rPr>
        <w:t>相关声明</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1.报价文件递交时间截止后，供应商不足三家的，采购方将发布公告延长接受登记时间。在延期登记时间内，已递交报价文件的供应商的资料仍有效，未递交报价文件的供应商可根据公告的约定时间参与登记。</w:t>
      </w:r>
    </w:p>
    <w:p>
      <w:pPr>
        <w:adjustRightInd w:val="0"/>
        <w:snapToGrid w:val="0"/>
        <w:spacing w:line="360" w:lineRule="auto"/>
        <w:ind w:firstLine="48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2.符合资格条件，且参与项目的供应商至少应达到三家以上，不足三家的，采购方将重新发布采购信息，组织第二次采购。</w:t>
      </w:r>
    </w:p>
    <w:p>
      <w:pPr>
        <w:numPr>
          <w:ilvl w:val="255"/>
          <w:numId w:val="0"/>
        </w:numPr>
        <w:adjustRightInd w:val="0"/>
        <w:snapToGrid w:val="0"/>
        <w:spacing w:line="360" w:lineRule="auto"/>
        <w:ind w:firstLine="480" w:firstLineChars="200"/>
        <w:contextualSpacing/>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3.如果第二次符合资格条件、且参与项目的供应商仍不足三家或没有符合资格条件供应商的，采购方可按本单位相关规定推进工作或终止项目。</w:t>
      </w:r>
    </w:p>
    <w:p>
      <w:pPr>
        <w:numPr>
          <w:ilvl w:val="0"/>
          <w:numId w:val="2"/>
        </w:numPr>
        <w:adjustRightInd w:val="0"/>
        <w:snapToGrid w:val="0"/>
        <w:spacing w:line="360" w:lineRule="auto"/>
        <w:ind w:left="487" w:hanging="487" w:hangingChars="202"/>
        <w:contextualSpacing/>
        <w:rPr>
          <w:rFonts w:ascii="宋体"/>
          <w:b/>
          <w:bCs/>
          <w:kern w:val="0"/>
          <w:sz w:val="24"/>
        </w:rPr>
      </w:pPr>
      <w:r>
        <w:rPr>
          <w:rFonts w:hint="eastAsia" w:ascii="宋体"/>
          <w:b/>
          <w:bCs/>
          <w:kern w:val="0"/>
          <w:sz w:val="24"/>
        </w:rPr>
        <w:t>采购方将不承担供应商准备报价文件和递交报价文件以及参加本次采购活动所发生的任何成本或费用。</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项目联系方式</w:t>
      </w:r>
    </w:p>
    <w:p>
      <w:pPr>
        <w:tabs>
          <w:tab w:val="left" w:pos="2127"/>
        </w:tabs>
        <w:adjustRightInd w:val="0"/>
        <w:snapToGrid w:val="0"/>
        <w:spacing w:line="360" w:lineRule="auto"/>
        <w:ind w:left="972" w:hanging="972" w:hangingChars="405"/>
        <w:contextualSpacing/>
        <w:rPr>
          <w:rFonts w:hint="eastAsia" w:ascii="宋体" w:hAnsi="宋体"/>
          <w:kern w:val="0"/>
          <w:sz w:val="24"/>
        </w:rPr>
      </w:pPr>
      <w:r>
        <w:rPr>
          <w:rFonts w:hint="eastAsia" w:ascii="宋体"/>
          <w:kern w:val="0"/>
          <w:sz w:val="24"/>
        </w:rPr>
        <w:t>采购方地址：</w:t>
      </w:r>
      <w:r>
        <w:rPr>
          <w:rFonts w:hint="eastAsia" w:ascii="宋体" w:hAnsi="宋体"/>
          <w:kern w:val="0"/>
          <w:sz w:val="24"/>
        </w:rPr>
        <w:t>广州市白云区人和镇白云机场东南工作区广州白云国际机场股份有限公司综合服务大楼</w:t>
      </w:r>
    </w:p>
    <w:p>
      <w:pPr>
        <w:tabs>
          <w:tab w:val="left" w:pos="2127"/>
        </w:tabs>
        <w:adjustRightInd w:val="0"/>
        <w:snapToGrid w:val="0"/>
        <w:spacing w:line="360" w:lineRule="auto"/>
        <w:ind w:left="809" w:hanging="808" w:hangingChars="337"/>
        <w:contextualSpacing/>
        <w:rPr>
          <w:rFonts w:hint="eastAsia" w:ascii="宋体" w:hAnsi="宋体"/>
          <w:kern w:val="0"/>
          <w:sz w:val="24"/>
        </w:rPr>
      </w:pPr>
      <w:r>
        <w:rPr>
          <w:rFonts w:hint="eastAsia" w:ascii="宋体" w:hAnsi="宋体"/>
          <w:kern w:val="0"/>
          <w:sz w:val="24"/>
        </w:rPr>
        <w:t>采购方联系人：陈先生、曾先生</w:t>
      </w:r>
    </w:p>
    <w:p>
      <w:pPr>
        <w:tabs>
          <w:tab w:val="left" w:pos="2127"/>
        </w:tabs>
        <w:adjustRightInd w:val="0"/>
        <w:snapToGrid w:val="0"/>
        <w:spacing w:line="360" w:lineRule="auto"/>
        <w:ind w:left="809" w:hanging="808" w:hangingChars="337"/>
        <w:contextualSpacing/>
        <w:rPr>
          <w:rFonts w:hint="eastAsia" w:ascii="宋体" w:hAnsi="宋体"/>
          <w:kern w:val="0"/>
          <w:sz w:val="24"/>
        </w:rPr>
      </w:pPr>
      <w:r>
        <w:rPr>
          <w:rFonts w:hint="eastAsia" w:ascii="宋体" w:hAnsi="宋体"/>
          <w:kern w:val="0"/>
          <w:sz w:val="24"/>
        </w:rPr>
        <w:t>联系电话：</w:t>
      </w:r>
      <w:r>
        <w:rPr>
          <w:rFonts w:hint="eastAsia" w:ascii="宋体"/>
          <w:kern w:val="0"/>
          <w:sz w:val="24"/>
        </w:rPr>
        <w:t>020-36100209</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采购方采购人员廉洁行为举报电话</w:t>
      </w:r>
    </w:p>
    <w:p>
      <w:pPr>
        <w:tabs>
          <w:tab w:val="left" w:pos="540"/>
        </w:tabs>
        <w:adjustRightInd w:val="0"/>
        <w:snapToGrid w:val="0"/>
        <w:spacing w:line="360" w:lineRule="auto"/>
        <w:ind w:firstLineChars="0"/>
        <w:contextualSpacing/>
        <w:rPr>
          <w:rFonts w:ascii="宋体"/>
          <w:kern w:val="0"/>
          <w:sz w:val="24"/>
        </w:rPr>
      </w:pPr>
      <w:r>
        <w:rPr>
          <w:rFonts w:hint="eastAsia" w:asciiTheme="minorEastAsia" w:hAnsiTheme="minorEastAsia" w:eastAsiaTheme="minorEastAsia" w:cstheme="minorEastAsia"/>
          <w:sz w:val="24"/>
        </w:rPr>
        <w:t>采购方纪检监察机构电话：</w:t>
      </w:r>
      <w:r>
        <w:rPr>
          <w:rFonts w:ascii="宋体"/>
          <w:kern w:val="0"/>
          <w:sz w:val="24"/>
        </w:rPr>
        <w:t>020-36100332</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本项目为广东省机场管理集团有限公司自管非招标类采购项目，其适用的采购规定为企业内部相关规定。</w:t>
      </w:r>
    </w:p>
    <w:p>
      <w:pPr>
        <w:numPr>
          <w:ilvl w:val="0"/>
          <w:numId w:val="2"/>
        </w:numPr>
        <w:tabs>
          <w:tab w:val="left" w:pos="540"/>
        </w:tabs>
        <w:adjustRightInd w:val="0"/>
        <w:snapToGrid w:val="0"/>
        <w:spacing w:line="360" w:lineRule="auto"/>
        <w:ind w:left="0" w:firstLine="200" w:firstLineChars="0"/>
        <w:contextualSpacing/>
        <w:rPr>
          <w:rFonts w:ascii="宋体"/>
          <w:b/>
          <w:bCs/>
          <w:kern w:val="0"/>
          <w:sz w:val="24"/>
        </w:rPr>
      </w:pPr>
      <w:r>
        <w:rPr>
          <w:rFonts w:hint="eastAsia" w:ascii="宋体"/>
          <w:b/>
          <w:bCs/>
          <w:kern w:val="0"/>
          <w:sz w:val="24"/>
        </w:rPr>
        <w:t>被纳入采购方不予合作对象名单的供应商，其报价将被拒绝，具体名单详见广东省机场管理集团有限公司一体化数字交易系统“供应商管理”（不予合作单位名单）。</w:t>
      </w:r>
    </w:p>
    <w:p>
      <w:pPr>
        <w:spacing w:line="360" w:lineRule="auto"/>
        <w:ind w:right="735" w:rightChars="350" w:firstLine="482"/>
        <w:jc w:val="right"/>
        <w:rPr>
          <w:rFonts w:eastAsiaTheme="minorEastAsia" w:cstheme="minorEastAsia"/>
          <w:b/>
          <w:sz w:val="24"/>
        </w:rPr>
      </w:pPr>
    </w:p>
    <w:p>
      <w:pPr>
        <w:spacing w:line="360" w:lineRule="auto"/>
        <w:ind w:right="735" w:rightChars="350" w:firstLine="482"/>
        <w:jc w:val="right"/>
        <w:rPr>
          <w:rFonts w:eastAsiaTheme="minorEastAsia" w:cstheme="minorEastAsia"/>
          <w:b/>
          <w:sz w:val="24"/>
        </w:rPr>
      </w:pPr>
    </w:p>
    <w:p>
      <w:pPr>
        <w:spacing w:line="360" w:lineRule="auto"/>
        <w:ind w:right="735" w:rightChars="350" w:firstLine="482"/>
        <w:jc w:val="right"/>
        <w:rPr>
          <w:rFonts w:eastAsiaTheme="minorEastAsia" w:cstheme="minorEastAsia"/>
          <w:b/>
          <w:sz w:val="24"/>
        </w:rPr>
      </w:pPr>
    </w:p>
    <w:p>
      <w:pPr>
        <w:spacing w:line="360" w:lineRule="auto"/>
        <w:ind w:firstLine="3840" w:firstLineChars="16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广州白云国际机场股份有限公司</w:t>
      </w:r>
    </w:p>
    <w:p>
      <w:pPr>
        <w:spacing w:line="360" w:lineRule="auto"/>
        <w:ind w:firstLine="4680" w:firstLineChars="19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2025年 9 月 1 日</w:t>
      </w:r>
    </w:p>
    <w:p>
      <w:pPr>
        <w:spacing w:line="360" w:lineRule="auto"/>
        <w:ind w:right="735" w:rightChars="350" w:firstLine="482"/>
        <w:jc w:val="right"/>
        <w:rPr>
          <w:rFonts w:eastAsiaTheme="minorEastAsia" w:cstheme="minorEastAsia"/>
          <w:b/>
          <w:sz w:val="24"/>
        </w:rPr>
      </w:pPr>
      <w:r>
        <w:rPr>
          <w:rFonts w:hint="eastAsia" w:eastAsiaTheme="minorEastAsia" w:cstheme="minorEastAsia"/>
          <w:b/>
          <w:sz w:val="24"/>
        </w:rPr>
        <w:br w:type="page"/>
      </w:r>
    </w:p>
    <w:p>
      <w:pPr>
        <w:spacing w:line="480" w:lineRule="exact"/>
        <w:ind w:firstLine="0" w:firstLineChars="0"/>
        <w:jc w:val="center"/>
        <w:outlineLvl w:val="0"/>
        <w:rPr>
          <w:rFonts w:eastAsiaTheme="minorEastAsia" w:cstheme="minorEastAsia"/>
          <w:b/>
          <w:sz w:val="44"/>
          <w:szCs w:val="44"/>
        </w:rPr>
      </w:pPr>
      <w:bookmarkStart w:id="1" w:name="_Hlk202161672"/>
      <w:r>
        <w:rPr>
          <w:rFonts w:hint="eastAsia" w:eastAsiaTheme="minorEastAsia" w:cstheme="minorEastAsia"/>
          <w:b/>
          <w:sz w:val="44"/>
          <w:szCs w:val="44"/>
        </w:rPr>
        <w:t>第二部分 用户需求书</w:t>
      </w:r>
    </w:p>
    <w:p>
      <w:pPr>
        <w:autoSpaceDE w:val="0"/>
        <w:autoSpaceDN w:val="0"/>
        <w:adjustRightInd w:val="0"/>
        <w:spacing w:line="360" w:lineRule="auto"/>
        <w:ind w:firstLine="480"/>
        <w:jc w:val="left"/>
        <w:rPr>
          <w:rFonts w:ascii="Arial" w:hAnsi="Arial"/>
          <w:color w:val="000000"/>
          <w:kern w:val="0"/>
          <w:sz w:val="24"/>
        </w:rPr>
      </w:pPr>
    </w:p>
    <w:p>
      <w:pPr>
        <w:autoSpaceDE w:val="0"/>
        <w:autoSpaceDN w:val="0"/>
        <w:adjustRightInd w:val="0"/>
        <w:spacing w:line="360" w:lineRule="auto"/>
        <w:ind w:firstLine="480"/>
        <w:jc w:val="left"/>
        <w:rPr>
          <w:rFonts w:ascii="Arial" w:hAnsi="Arial"/>
          <w:color w:val="000000"/>
          <w:kern w:val="0"/>
          <w:sz w:val="24"/>
        </w:rPr>
      </w:pPr>
      <w:r>
        <w:rPr>
          <w:rFonts w:hint="eastAsia" w:ascii="Arial" w:hAnsi="Arial"/>
          <w:color w:val="000000"/>
          <w:kern w:val="0"/>
          <w:sz w:val="24"/>
        </w:rPr>
        <w:t>报价人需对本用户需求书内所列各项服务内容进行实质性响应，所提供的差旅平台系统应能够满足以下需求书当中所列的所有需求内容。</w:t>
      </w:r>
    </w:p>
    <w:tbl>
      <w:tblPr>
        <w:tblStyle w:val="24"/>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546"/>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 w:hRule="atLeast"/>
          <w:tblHeader/>
          <w:jc w:val="center"/>
        </w:trPr>
        <w:tc>
          <w:tcPr>
            <w:tcW w:w="1546" w:type="dxa"/>
            <w:shd w:val="clear" w:color="auto" w:fill="F2F2F2"/>
            <w:tcMar>
              <w:top w:w="180" w:type="dxa"/>
              <w:left w:w="270" w:type="dxa"/>
              <w:bottom w:w="180" w:type="dxa"/>
              <w:right w:w="270" w:type="dxa"/>
            </w:tcMar>
            <w:vAlign w:val="center"/>
          </w:tcPr>
          <w:p>
            <w:pPr>
              <w:adjustRightInd w:val="0"/>
              <w:snapToGrid w:val="0"/>
              <w:spacing w:line="240" w:lineRule="auto"/>
              <w:ind w:firstLine="0" w:firstLineChars="0"/>
              <w:jc w:val="center"/>
              <w:rPr>
                <w:rFonts w:hint="eastAsia" w:hAnsi="宋体" w:cs="宋体"/>
                <w:b/>
                <w:bCs/>
              </w:rPr>
            </w:pPr>
            <w:bookmarkStart w:id="2" w:name="_Hlk202777686"/>
            <w:r>
              <w:rPr>
                <w:rFonts w:hAnsi="宋体" w:cs="宋体"/>
                <w:b/>
                <w:bCs/>
              </w:rPr>
              <w:t>需求类别</w:t>
            </w:r>
          </w:p>
        </w:tc>
        <w:tc>
          <w:tcPr>
            <w:tcW w:w="7229" w:type="dxa"/>
            <w:shd w:val="clear" w:color="auto" w:fill="F2F2F2"/>
            <w:tcMar>
              <w:top w:w="180" w:type="dxa"/>
              <w:left w:w="270" w:type="dxa"/>
              <w:bottom w:w="180" w:type="dxa"/>
              <w:right w:w="270" w:type="dxa"/>
            </w:tcMar>
            <w:vAlign w:val="center"/>
          </w:tcPr>
          <w:p>
            <w:pPr>
              <w:adjustRightInd w:val="0"/>
              <w:snapToGrid w:val="0"/>
              <w:spacing w:line="240" w:lineRule="auto"/>
              <w:ind w:firstLine="0" w:firstLineChars="0"/>
              <w:jc w:val="center"/>
              <w:rPr>
                <w:rFonts w:hint="eastAsia" w:hAnsi="宋体" w:cs="宋体"/>
                <w:b/>
                <w:bCs/>
              </w:rPr>
            </w:pPr>
            <w:r>
              <w:rPr>
                <w:rFonts w:hAnsi="宋体" w:cs="宋体"/>
                <w:b/>
                <w:bCs/>
              </w:rPr>
              <w:t>具体需求内容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31" w:hRule="atLeast"/>
          <w:jc w:val="center"/>
        </w:trPr>
        <w:tc>
          <w:tcPr>
            <w:tcW w:w="1546" w:type="dxa"/>
            <w:shd w:val="clear" w:color="auto" w:fill="FFFFFF"/>
            <w:tcMar>
              <w:top w:w="180" w:type="dxa"/>
              <w:left w:w="270" w:type="dxa"/>
              <w:bottom w:w="180" w:type="dxa"/>
              <w:right w:w="270" w:type="dxa"/>
            </w:tcMar>
            <w:vAlign w:val="center"/>
          </w:tcPr>
          <w:p>
            <w:pPr>
              <w:autoSpaceDE w:val="0"/>
              <w:autoSpaceDN w:val="0"/>
              <w:adjustRightInd w:val="0"/>
              <w:snapToGrid w:val="0"/>
              <w:spacing w:line="240" w:lineRule="auto"/>
              <w:ind w:firstLine="0" w:firstLineChars="0"/>
              <w:jc w:val="left"/>
              <w:rPr>
                <w:rFonts w:hint="eastAsia" w:hAnsi="宋体" w:cs="宋体"/>
              </w:rPr>
            </w:pPr>
            <w:r>
              <w:rPr>
                <w:rFonts w:hint="eastAsia" w:hAnsi="宋体" w:cs="宋体"/>
              </w:rPr>
              <w:t>1.</w:t>
            </w:r>
            <w:r>
              <w:rPr>
                <w:rFonts w:hAnsi="宋体" w:cs="宋体"/>
              </w:rPr>
              <w:t>预订功能</w:t>
            </w:r>
          </w:p>
        </w:tc>
        <w:tc>
          <w:tcPr>
            <w:tcW w:w="7229"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1.1具备</w:t>
            </w:r>
            <w:r>
              <w:rPr>
                <w:rFonts w:hAnsi="宋体" w:cs="宋体"/>
              </w:rPr>
              <w:t>机票、酒店、用车、火车票的</w:t>
            </w:r>
            <w:r>
              <w:rPr>
                <w:rFonts w:hint="eastAsia" w:hAnsi="宋体" w:cs="宋体"/>
              </w:rPr>
              <w:t>预订、</w:t>
            </w:r>
            <w:r>
              <w:rPr>
                <w:rFonts w:hAnsi="宋体" w:cs="宋体"/>
              </w:rPr>
              <w:t>出票、退票</w:t>
            </w:r>
            <w:r>
              <w:rPr>
                <w:rFonts w:hint="eastAsia" w:hAnsi="宋体" w:cs="宋体"/>
              </w:rPr>
              <w:t>、</w:t>
            </w:r>
            <w:r>
              <w:rPr>
                <w:rFonts w:hAnsi="宋体" w:cs="宋体"/>
              </w:rPr>
              <w:t>改签</w:t>
            </w:r>
            <w:r>
              <w:rPr>
                <w:rFonts w:hint="eastAsia" w:hAnsi="宋体" w:cs="宋体"/>
              </w:rPr>
              <w:t>和取消等服务功能</w:t>
            </w:r>
          </w:p>
          <w:p>
            <w:pPr>
              <w:adjustRightInd w:val="0"/>
              <w:snapToGrid w:val="0"/>
              <w:spacing w:line="240" w:lineRule="auto"/>
              <w:ind w:firstLine="0" w:firstLineChars="0"/>
              <w:jc w:val="left"/>
              <w:rPr>
                <w:rFonts w:hint="eastAsia" w:hAnsi="宋体" w:cs="宋体"/>
              </w:rPr>
            </w:pPr>
            <w:r>
              <w:rPr>
                <w:rFonts w:hint="eastAsia" w:hAnsi="宋体" w:cs="宋体"/>
              </w:rPr>
              <w:t>1.2提供</w:t>
            </w:r>
            <w:r>
              <w:rPr>
                <w:rFonts w:hAnsi="宋体" w:cs="宋体"/>
              </w:rPr>
              <w:t>一站式</w:t>
            </w:r>
            <w:r>
              <w:rPr>
                <w:rFonts w:hint="eastAsia" w:hAnsi="宋体" w:cs="宋体"/>
              </w:rPr>
              <w:t>的线上差旅预订平台完成以上所有服务功能</w:t>
            </w:r>
          </w:p>
          <w:p>
            <w:pPr>
              <w:adjustRightInd w:val="0"/>
              <w:snapToGrid w:val="0"/>
              <w:spacing w:line="240" w:lineRule="auto"/>
              <w:ind w:firstLine="0" w:firstLineChars="0"/>
              <w:jc w:val="left"/>
              <w:rPr>
                <w:rFonts w:hint="eastAsia" w:hAnsi="宋体" w:cs="宋体"/>
              </w:rPr>
            </w:pPr>
            <w:r>
              <w:rPr>
                <w:rFonts w:hint="eastAsia" w:hAnsi="宋体" w:cs="宋体"/>
              </w:rPr>
              <w:t>1.3实现在广东省机场管理集团公司的飞越（企业微信私有定制版）平台上进入差旅预订平台进行差旅</w:t>
            </w:r>
            <w:r>
              <w:rPr>
                <w:rFonts w:hAnsi="宋体" w:cs="宋体"/>
              </w:rPr>
              <w:t>预订</w:t>
            </w:r>
          </w:p>
          <w:p>
            <w:pPr>
              <w:adjustRightInd w:val="0"/>
              <w:snapToGrid w:val="0"/>
              <w:spacing w:line="240" w:lineRule="auto"/>
              <w:ind w:firstLine="0" w:firstLineChars="0"/>
              <w:jc w:val="left"/>
              <w:rPr>
                <w:rFonts w:hint="eastAsia" w:hAnsi="宋体" w:cs="宋体"/>
              </w:rPr>
            </w:pPr>
            <w:r>
              <w:rPr>
                <w:rFonts w:hint="eastAsia" w:hAnsi="宋体" w:cs="宋体"/>
              </w:rPr>
              <w:t>1.4报价人的差旅平台酒店价格不得高于报价人面向C端客户提供酒店预订服务平台的同时期、同房型价格，并随时接收采购人监督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546"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2.</w:t>
            </w:r>
            <w:r>
              <w:rPr>
                <w:rFonts w:hAnsi="宋体" w:cs="宋体"/>
              </w:rPr>
              <w:t>管控功能</w:t>
            </w:r>
          </w:p>
        </w:tc>
        <w:tc>
          <w:tcPr>
            <w:tcW w:w="7229"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szCs w:val="20"/>
              </w:rPr>
            </w:pPr>
            <w:r>
              <w:rPr>
                <w:rFonts w:hint="eastAsia"/>
                <w:szCs w:val="20"/>
              </w:rPr>
              <w:t>2.1</w:t>
            </w:r>
            <w:r>
              <w:rPr>
                <w:szCs w:val="20"/>
              </w:rPr>
              <w:t>基于</w:t>
            </w:r>
            <w:r>
              <w:rPr>
                <w:rFonts w:hint="eastAsia"/>
                <w:szCs w:val="20"/>
              </w:rPr>
              <w:t>采购人飞越平台经审批的</w:t>
            </w:r>
            <w:r>
              <w:rPr>
                <w:szCs w:val="20"/>
              </w:rPr>
              <w:t>出差申请单自动关联行程信息，为出差补助计算提供数据支撑</w:t>
            </w:r>
          </w:p>
          <w:p>
            <w:pPr>
              <w:adjustRightInd w:val="0"/>
              <w:snapToGrid w:val="0"/>
              <w:spacing w:line="240" w:lineRule="auto"/>
              <w:ind w:firstLine="0" w:firstLineChars="0"/>
              <w:jc w:val="left"/>
              <w:rPr>
                <w:szCs w:val="20"/>
              </w:rPr>
            </w:pPr>
            <w:r>
              <w:rPr>
                <w:rFonts w:hint="eastAsia"/>
                <w:szCs w:val="20"/>
              </w:rPr>
              <w:t>2.2</w:t>
            </w:r>
            <w:r>
              <w:rPr>
                <w:szCs w:val="20"/>
              </w:rPr>
              <w:t>支持多种出行目的及按出行种类汇总开票</w:t>
            </w:r>
          </w:p>
          <w:p>
            <w:pPr>
              <w:adjustRightInd w:val="0"/>
              <w:snapToGrid w:val="0"/>
              <w:spacing w:line="240" w:lineRule="auto"/>
              <w:ind w:firstLine="0" w:firstLineChars="0"/>
              <w:jc w:val="left"/>
              <w:rPr>
                <w:szCs w:val="20"/>
              </w:rPr>
            </w:pPr>
            <w:r>
              <w:rPr>
                <w:rFonts w:hint="eastAsia"/>
                <w:szCs w:val="20"/>
              </w:rPr>
              <w:t>2.3</w:t>
            </w:r>
            <w:r>
              <w:rPr>
                <w:szCs w:val="20"/>
              </w:rPr>
              <w:t>支持</w:t>
            </w:r>
            <w:r>
              <w:rPr>
                <w:rFonts w:hint="eastAsia"/>
                <w:szCs w:val="20"/>
              </w:rPr>
              <w:t>按照出差人员的岗位职级</w:t>
            </w:r>
            <w:r>
              <w:rPr>
                <w:szCs w:val="20"/>
              </w:rPr>
              <w:t>灵活配置差旅标准</w:t>
            </w:r>
          </w:p>
          <w:p>
            <w:pPr>
              <w:adjustRightInd w:val="0"/>
              <w:snapToGrid w:val="0"/>
              <w:spacing w:line="240" w:lineRule="auto"/>
              <w:ind w:firstLine="0" w:firstLineChars="0"/>
              <w:jc w:val="left"/>
              <w:rPr>
                <w:szCs w:val="20"/>
              </w:rPr>
            </w:pPr>
            <w:r>
              <w:rPr>
                <w:rFonts w:hint="eastAsia"/>
                <w:szCs w:val="20"/>
              </w:rPr>
              <w:t>2.4</w:t>
            </w:r>
            <w:r>
              <w:rPr>
                <w:szCs w:val="20"/>
              </w:rPr>
              <w:t>提供灵活的</w:t>
            </w:r>
            <w:r>
              <w:rPr>
                <w:rFonts w:hint="eastAsia"/>
                <w:szCs w:val="20"/>
              </w:rPr>
              <w:t>差标</w:t>
            </w:r>
            <w:r>
              <w:rPr>
                <w:szCs w:val="20"/>
              </w:rPr>
              <w:t>管控方案（如超标禁止预定、</w:t>
            </w:r>
            <w:r>
              <w:rPr>
                <w:rFonts w:hint="eastAsia"/>
                <w:szCs w:val="20"/>
              </w:rPr>
              <w:t>交通工具对应岗位职级限制、同行人差标自动匹配</w:t>
            </w:r>
            <w:r>
              <w:rPr>
                <w:szCs w:val="20"/>
              </w:rPr>
              <w:t>等）</w:t>
            </w:r>
          </w:p>
          <w:p>
            <w:pPr>
              <w:adjustRightInd w:val="0"/>
              <w:snapToGrid w:val="0"/>
              <w:spacing w:line="240" w:lineRule="auto"/>
              <w:ind w:firstLine="0" w:firstLineChars="0"/>
              <w:jc w:val="left"/>
              <w:rPr>
                <w:szCs w:val="20"/>
              </w:rPr>
            </w:pPr>
            <w:r>
              <w:rPr>
                <w:rFonts w:hint="eastAsia"/>
                <w:szCs w:val="20"/>
              </w:rPr>
              <w:t>2.5</w:t>
            </w:r>
            <w:r>
              <w:rPr>
                <w:szCs w:val="20"/>
              </w:rPr>
              <w:t>可设置差标管控条件（</w:t>
            </w:r>
            <w:r>
              <w:rPr>
                <w:rFonts w:hint="eastAsia"/>
                <w:szCs w:val="20"/>
              </w:rPr>
              <w:t>如</w:t>
            </w:r>
            <w:r>
              <w:rPr>
                <w:szCs w:val="20"/>
              </w:rPr>
              <w:t>当前航班最低价、全天航班最低价等）</w:t>
            </w:r>
          </w:p>
          <w:p>
            <w:pPr>
              <w:adjustRightInd w:val="0"/>
              <w:snapToGrid w:val="0"/>
              <w:spacing w:line="240" w:lineRule="auto"/>
              <w:ind w:firstLine="0" w:firstLineChars="0"/>
              <w:jc w:val="left"/>
              <w:rPr>
                <w:szCs w:val="20"/>
              </w:rPr>
            </w:pPr>
            <w:r>
              <w:rPr>
                <w:rFonts w:hint="eastAsia"/>
                <w:szCs w:val="20"/>
              </w:rPr>
              <w:t>2.6为采购人提供差旅平台操作培训，提供详细的培训计划，有针对性设计培训课程</w:t>
            </w:r>
          </w:p>
          <w:p>
            <w:pPr>
              <w:adjustRightInd w:val="0"/>
              <w:snapToGrid w:val="0"/>
              <w:spacing w:line="240" w:lineRule="auto"/>
              <w:ind w:firstLine="0" w:firstLineChars="0"/>
              <w:jc w:val="left"/>
              <w:rPr>
                <w:szCs w:val="20"/>
              </w:rPr>
            </w:pPr>
            <w:r>
              <w:rPr>
                <w:rFonts w:hint="eastAsia"/>
                <w:szCs w:val="20"/>
              </w:rPr>
              <w:t>2.7提供系统操作手册与指南</w:t>
            </w:r>
          </w:p>
          <w:p>
            <w:pPr>
              <w:adjustRightInd w:val="0"/>
              <w:snapToGrid w:val="0"/>
              <w:spacing w:line="240" w:lineRule="auto"/>
              <w:ind w:firstLine="0" w:firstLineChars="0"/>
              <w:jc w:val="left"/>
              <w:rPr>
                <w:szCs w:val="20"/>
              </w:rPr>
            </w:pPr>
            <w:r>
              <w:rPr>
                <w:rFonts w:hint="eastAsia"/>
                <w:szCs w:val="20"/>
              </w:rPr>
              <w:t>2.8系统自动识别违反采购方差旅标准政策的订单并实时拦截终止及预警</w:t>
            </w:r>
          </w:p>
          <w:p>
            <w:pPr>
              <w:adjustRightInd w:val="0"/>
              <w:snapToGrid w:val="0"/>
              <w:spacing w:line="240" w:lineRule="auto"/>
              <w:ind w:firstLine="0" w:firstLineChars="0"/>
              <w:jc w:val="left"/>
              <w:rPr>
                <w:szCs w:val="20"/>
              </w:rPr>
            </w:pPr>
            <w:r>
              <w:rPr>
                <w:rFonts w:hint="eastAsia"/>
                <w:szCs w:val="20"/>
              </w:rPr>
              <w:t>2.9采购方可为公司各部门、各单位配置国内差旅预算金额，系统可根据各部门、各单位实际消费金额自动核减预算，并具备“部门差旅预算实时预警”功能（如预算剩余不足5%时自动限制预订）</w:t>
            </w:r>
          </w:p>
          <w:p>
            <w:pPr>
              <w:adjustRightInd w:val="0"/>
              <w:snapToGrid w:val="0"/>
              <w:spacing w:line="240" w:lineRule="auto"/>
              <w:ind w:firstLine="0" w:firstLineChars="0"/>
              <w:jc w:val="left"/>
              <w:rPr>
                <w:rFonts w:hint="eastAsia" w:hAnsi="宋体" w:cs="宋体"/>
              </w:rPr>
            </w:pPr>
            <w:r>
              <w:rPr>
                <w:rFonts w:hint="eastAsia"/>
                <w:szCs w:val="20"/>
              </w:rPr>
              <w:t>2.10</w:t>
            </w:r>
            <w:r>
              <w:rPr>
                <w:rFonts w:hint="eastAsia" w:hAnsi="宋体" w:cs="宋体"/>
              </w:rPr>
              <w:t>支持多层级组织框架的预算管控及校对核验</w:t>
            </w:r>
          </w:p>
          <w:p>
            <w:pPr>
              <w:adjustRightInd w:val="0"/>
              <w:snapToGrid w:val="0"/>
              <w:spacing w:line="240" w:lineRule="auto"/>
              <w:ind w:firstLine="0" w:firstLineChars="0"/>
              <w:jc w:val="left"/>
              <w:rPr>
                <w:rFonts w:hint="eastAsia" w:hAnsi="宋体" w:cs="宋体"/>
              </w:rPr>
            </w:pPr>
            <w:r>
              <w:rPr>
                <w:rFonts w:hint="eastAsia" w:hAnsi="宋体" w:cs="宋体"/>
              </w:rPr>
              <w:t>2.11提供差旅管控分级管理员账号，可配置各类差控选项、设置多级组织预算与差标</w:t>
            </w:r>
          </w:p>
          <w:p>
            <w:pPr>
              <w:adjustRightInd w:val="0"/>
              <w:snapToGrid w:val="0"/>
              <w:spacing w:line="240" w:lineRule="auto"/>
              <w:ind w:firstLine="0" w:firstLineChars="0"/>
              <w:jc w:val="left"/>
              <w:rPr>
                <w:rFonts w:hint="eastAsia" w:hAnsi="宋体" w:cs="宋体"/>
              </w:rPr>
            </w:pPr>
            <w:r>
              <w:rPr>
                <w:rFonts w:hint="eastAsia" w:hAnsi="宋体" w:cs="宋体"/>
              </w:rPr>
              <w:t>2.12支持委托代办模式，可由代办人为多个不同职级出差人办理审批事项、行程预定及差补报销，代办人不一定为出差人</w:t>
            </w:r>
          </w:p>
          <w:p>
            <w:pPr>
              <w:adjustRightInd w:val="0"/>
              <w:snapToGrid w:val="0"/>
              <w:spacing w:line="240" w:lineRule="auto"/>
              <w:ind w:firstLine="0" w:firstLineChars="0"/>
              <w:jc w:val="left"/>
              <w:rPr>
                <w:rFonts w:hint="eastAsia" w:hAnsi="宋体" w:cs="宋体"/>
              </w:rPr>
            </w:pPr>
            <w:r>
              <w:rPr>
                <w:rFonts w:hint="eastAsia" w:hAnsi="宋体" w:cs="宋体"/>
              </w:rPr>
              <w:t>2.13支持对酒店的筛选，可筛选具备一般纳税人资格的酒店</w:t>
            </w:r>
          </w:p>
          <w:p>
            <w:pPr>
              <w:adjustRightInd w:val="0"/>
              <w:snapToGrid w:val="0"/>
              <w:spacing w:line="240" w:lineRule="auto"/>
              <w:ind w:firstLine="0" w:firstLineChars="0"/>
              <w:jc w:val="left"/>
              <w:rPr>
                <w:rFonts w:hint="eastAsia" w:hAnsi="宋体" w:cs="宋体"/>
              </w:rPr>
            </w:pPr>
            <w:r>
              <w:rPr>
                <w:rFonts w:hint="eastAsia" w:hAnsi="宋体" w:cs="宋体"/>
              </w:rPr>
              <w:t>2.14支持出行异常订单智能识别，防止虚假与超期订单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4" w:hRule="atLeast"/>
          <w:jc w:val="center"/>
        </w:trPr>
        <w:tc>
          <w:tcPr>
            <w:tcW w:w="1546"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3.</w:t>
            </w:r>
            <w:r>
              <w:rPr>
                <w:rFonts w:hAnsi="宋体" w:cs="宋体"/>
              </w:rPr>
              <w:t>系统</w:t>
            </w:r>
            <w:r>
              <w:rPr>
                <w:rFonts w:hint="eastAsia" w:hAnsi="宋体" w:cs="宋体"/>
              </w:rPr>
              <w:t>集成</w:t>
            </w:r>
          </w:p>
        </w:tc>
        <w:tc>
          <w:tcPr>
            <w:tcW w:w="7229"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szCs w:val="20"/>
              </w:rPr>
            </w:pPr>
            <w:r>
              <w:rPr>
                <w:rFonts w:hint="eastAsia"/>
                <w:szCs w:val="20"/>
              </w:rPr>
              <w:t>3.1可与飞越（私有化企业微信）、金蝶财务系统实现深度集成，实现审批单、订单、各类票据、行程数据同步、集中结算与报销</w:t>
            </w:r>
          </w:p>
          <w:p>
            <w:pPr>
              <w:adjustRightInd w:val="0"/>
              <w:snapToGrid w:val="0"/>
              <w:spacing w:line="240" w:lineRule="auto"/>
              <w:ind w:firstLine="0" w:firstLineChars="0"/>
              <w:jc w:val="left"/>
              <w:rPr>
                <w:szCs w:val="20"/>
              </w:rPr>
            </w:pPr>
            <w:r>
              <w:rPr>
                <w:szCs w:val="20"/>
              </w:rPr>
              <w:t>3.2</w:t>
            </w:r>
            <w:r>
              <w:rPr>
                <w:rFonts w:hint="eastAsia"/>
                <w:szCs w:val="20"/>
              </w:rPr>
              <w:t>采购人员工无需垫付差旅费用，可通过采购方财务系统与差旅平台实现公对公对账与结算</w:t>
            </w:r>
          </w:p>
          <w:p>
            <w:pPr>
              <w:adjustRightInd w:val="0"/>
              <w:snapToGrid w:val="0"/>
              <w:spacing w:line="240" w:lineRule="auto"/>
              <w:ind w:firstLine="0" w:firstLineChars="0"/>
              <w:jc w:val="left"/>
              <w:rPr>
                <w:szCs w:val="20"/>
              </w:rPr>
            </w:pPr>
            <w:r>
              <w:rPr>
                <w:szCs w:val="20"/>
              </w:rPr>
              <w:t>3.3</w:t>
            </w:r>
            <w:r>
              <w:rPr>
                <w:rFonts w:hint="eastAsia"/>
                <w:szCs w:val="20"/>
              </w:rPr>
              <w:t>差旅平台可统一开票、整理票据</w:t>
            </w:r>
          </w:p>
          <w:p>
            <w:pPr>
              <w:adjustRightInd w:val="0"/>
              <w:snapToGrid w:val="0"/>
              <w:spacing w:line="240" w:lineRule="auto"/>
              <w:ind w:firstLine="0" w:firstLineChars="0"/>
              <w:jc w:val="left"/>
              <w:rPr>
                <w:szCs w:val="20"/>
              </w:rPr>
            </w:pPr>
            <w:r>
              <w:rPr>
                <w:szCs w:val="20"/>
              </w:rPr>
              <w:t>3.4</w:t>
            </w:r>
            <w:r>
              <w:rPr>
                <w:rFonts w:hint="eastAsia"/>
                <w:szCs w:val="20"/>
              </w:rPr>
              <w:t>实现业财一体化，差旅消费数据实时动态更新，提供多维度差旅分析报告（如出行绩效分析、节约分析、热点分析等）</w:t>
            </w:r>
          </w:p>
          <w:p>
            <w:pPr>
              <w:adjustRightInd w:val="0"/>
              <w:snapToGrid w:val="0"/>
              <w:spacing w:line="240" w:lineRule="auto"/>
              <w:ind w:firstLine="0" w:firstLineChars="0"/>
              <w:jc w:val="left"/>
              <w:rPr>
                <w:szCs w:val="20"/>
              </w:rPr>
            </w:pPr>
            <w:r>
              <w:rPr>
                <w:szCs w:val="20"/>
              </w:rPr>
              <w:t>3.5</w:t>
            </w:r>
            <w:r>
              <w:rPr>
                <w:rFonts w:hint="eastAsia"/>
                <w:szCs w:val="20"/>
              </w:rPr>
              <w:t>可自动同步采购人的职工基础信息（部门、职级、项目等）</w:t>
            </w:r>
          </w:p>
          <w:p>
            <w:pPr>
              <w:adjustRightInd w:val="0"/>
              <w:snapToGrid w:val="0"/>
              <w:spacing w:line="240" w:lineRule="auto"/>
              <w:ind w:firstLine="0" w:firstLineChars="0"/>
              <w:jc w:val="left"/>
              <w:rPr>
                <w:szCs w:val="20"/>
              </w:rPr>
            </w:pPr>
            <w:r>
              <w:rPr>
                <w:szCs w:val="20"/>
              </w:rPr>
              <w:t>3.6</w:t>
            </w:r>
            <w:r>
              <w:rPr>
                <w:rFonts w:hint="eastAsia"/>
                <w:szCs w:val="20"/>
              </w:rPr>
              <w:t>与财务系统集成，实现结算、凭证生成自动化</w:t>
            </w:r>
          </w:p>
          <w:p>
            <w:pPr>
              <w:adjustRightInd w:val="0"/>
              <w:snapToGrid w:val="0"/>
              <w:spacing w:line="240" w:lineRule="auto"/>
              <w:ind w:firstLine="0" w:firstLineChars="0"/>
              <w:jc w:val="left"/>
              <w:rPr>
                <w:szCs w:val="20"/>
              </w:rPr>
            </w:pPr>
            <w:r>
              <w:rPr>
                <w:rFonts w:hint="eastAsia"/>
                <w:szCs w:val="20"/>
              </w:rPr>
              <w:t>3.7提供第三方系统兼容性测试报告，说明系统架构设计和技术路线，并演示系统实际运行情况，确保与现有系统无冲突</w:t>
            </w:r>
          </w:p>
          <w:p>
            <w:pPr>
              <w:adjustRightInd w:val="0"/>
              <w:snapToGrid w:val="0"/>
              <w:spacing w:line="240" w:lineRule="auto"/>
              <w:ind w:firstLine="0" w:firstLineChars="0"/>
              <w:jc w:val="left"/>
              <w:rPr>
                <w:szCs w:val="20"/>
              </w:rPr>
            </w:pPr>
            <w:r>
              <w:rPr>
                <w:rFonts w:hint="eastAsia"/>
                <w:szCs w:val="20"/>
              </w:rPr>
              <w:t>3.8提供完整接口文档及技术支持（REST API、SOAP、SDK），预留扩展接口，便于后续二次开发</w:t>
            </w:r>
          </w:p>
          <w:p>
            <w:pPr>
              <w:adjustRightInd w:val="0"/>
              <w:snapToGrid w:val="0"/>
              <w:spacing w:line="240" w:lineRule="auto"/>
              <w:ind w:firstLine="0" w:firstLineChars="0"/>
              <w:jc w:val="left"/>
              <w:rPr>
                <w:szCs w:val="20"/>
              </w:rPr>
            </w:pPr>
            <w:r>
              <w:rPr>
                <w:rFonts w:hint="eastAsia"/>
                <w:szCs w:val="20"/>
              </w:rPr>
              <w:t>3.9实现审批单据的同步以及财务结算实时对账功能</w:t>
            </w:r>
          </w:p>
          <w:p>
            <w:pPr>
              <w:adjustRightInd w:val="0"/>
              <w:snapToGrid w:val="0"/>
              <w:spacing w:line="240" w:lineRule="auto"/>
              <w:ind w:firstLine="0" w:firstLineChars="0"/>
              <w:jc w:val="left"/>
              <w:rPr>
                <w:szCs w:val="20"/>
              </w:rPr>
            </w:pPr>
            <w:r>
              <w:rPr>
                <w:rFonts w:hint="eastAsia"/>
                <w:szCs w:val="20"/>
              </w:rPr>
              <w:t>3.10系统自动匹配行程票据与审批单，减少人工核验工作量</w:t>
            </w:r>
          </w:p>
          <w:p>
            <w:pPr>
              <w:adjustRightInd w:val="0"/>
              <w:snapToGrid w:val="0"/>
              <w:spacing w:line="240" w:lineRule="auto"/>
              <w:ind w:firstLine="0" w:firstLineChars="0"/>
              <w:jc w:val="left"/>
              <w:rPr>
                <w:szCs w:val="20"/>
              </w:rPr>
            </w:pPr>
            <w:r>
              <w:rPr>
                <w:rFonts w:hint="eastAsia"/>
                <w:szCs w:val="20"/>
              </w:rPr>
              <w:t>3.11实现自动识别票据合规性</w:t>
            </w:r>
          </w:p>
          <w:p>
            <w:pPr>
              <w:adjustRightInd w:val="0"/>
              <w:snapToGrid w:val="0"/>
              <w:spacing w:line="240" w:lineRule="auto"/>
              <w:ind w:firstLine="0" w:firstLineChars="0"/>
              <w:jc w:val="left"/>
              <w:rPr>
                <w:szCs w:val="20"/>
              </w:rPr>
            </w:pPr>
            <w:r>
              <w:rPr>
                <w:rFonts w:hint="eastAsia"/>
                <w:szCs w:val="20"/>
              </w:rPr>
              <w:t>3.12机票、酒店、火车票、用车等项目的电子发票可自动推送及线上核验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232" w:hRule="atLeast"/>
          <w:jc w:val="center"/>
        </w:trPr>
        <w:tc>
          <w:tcPr>
            <w:tcW w:w="1546"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4.</w:t>
            </w:r>
            <w:r>
              <w:rPr>
                <w:rFonts w:hAnsi="宋体" w:cs="宋体"/>
              </w:rPr>
              <w:t>流程优化</w:t>
            </w:r>
          </w:p>
        </w:tc>
        <w:tc>
          <w:tcPr>
            <w:tcW w:w="7229"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4.1实现</w:t>
            </w:r>
            <w:r>
              <w:rPr>
                <w:rFonts w:hAnsi="宋体" w:cs="宋体"/>
              </w:rPr>
              <w:t>线上出差申请、审批、预订全流程，</w:t>
            </w:r>
            <w:r>
              <w:rPr>
                <w:rFonts w:hint="eastAsia" w:hAnsi="宋体" w:cs="宋体"/>
              </w:rPr>
              <w:t>简化</w:t>
            </w:r>
            <w:r>
              <w:rPr>
                <w:rFonts w:hAnsi="宋体" w:cs="宋体"/>
              </w:rPr>
              <w:t>线下操作</w:t>
            </w:r>
          </w:p>
          <w:p>
            <w:pPr>
              <w:adjustRightInd w:val="0"/>
              <w:snapToGrid w:val="0"/>
              <w:spacing w:line="240" w:lineRule="auto"/>
              <w:ind w:firstLine="0" w:firstLineChars="0"/>
              <w:jc w:val="left"/>
              <w:rPr>
                <w:rFonts w:hint="eastAsia" w:hAnsi="宋体" w:cs="宋体"/>
              </w:rPr>
            </w:pPr>
            <w:r>
              <w:rPr>
                <w:rFonts w:hint="eastAsia" w:hAnsi="宋体" w:cs="宋体"/>
              </w:rPr>
              <w:t>4.2</w:t>
            </w:r>
            <w:r>
              <w:rPr>
                <w:rFonts w:hAnsi="宋体" w:cs="宋体"/>
              </w:rPr>
              <w:t>自动校验差标、行程合规性，</w:t>
            </w:r>
            <w:r>
              <w:rPr>
                <w:rFonts w:hint="eastAsia" w:hAnsi="宋体" w:cs="宋体"/>
              </w:rPr>
              <w:t>实现</w:t>
            </w:r>
            <w:r>
              <w:rPr>
                <w:rFonts w:hAnsi="宋体" w:cs="宋体"/>
              </w:rPr>
              <w:t>事中管控</w:t>
            </w:r>
          </w:p>
          <w:p>
            <w:pPr>
              <w:adjustRightInd w:val="0"/>
              <w:snapToGrid w:val="0"/>
              <w:spacing w:line="240" w:lineRule="auto"/>
              <w:ind w:firstLine="0" w:firstLineChars="0"/>
              <w:jc w:val="left"/>
              <w:rPr>
                <w:rFonts w:hint="eastAsia" w:hAnsi="宋体" w:cs="宋体"/>
              </w:rPr>
            </w:pPr>
            <w:r>
              <w:rPr>
                <w:rFonts w:hint="eastAsia" w:hAnsi="宋体" w:cs="宋体"/>
              </w:rPr>
              <w:t>4.3优化简化报销流程，出差员工</w:t>
            </w:r>
            <w:r>
              <w:rPr>
                <w:rFonts w:hAnsi="宋体" w:cs="宋体"/>
              </w:rPr>
              <w:t>无需提交报销单</w:t>
            </w:r>
            <w:r>
              <w:rPr>
                <w:rFonts w:hint="eastAsia" w:hAnsi="宋体" w:cs="宋体"/>
              </w:rPr>
              <w:t>，实现统一报销</w:t>
            </w:r>
          </w:p>
          <w:p>
            <w:pPr>
              <w:adjustRightInd w:val="0"/>
              <w:snapToGrid w:val="0"/>
              <w:spacing w:line="240" w:lineRule="auto"/>
              <w:ind w:firstLine="0" w:firstLineChars="0"/>
              <w:jc w:val="left"/>
              <w:rPr>
                <w:rFonts w:hint="eastAsia" w:hAnsi="宋体" w:cs="宋体"/>
              </w:rPr>
            </w:pPr>
            <w:r>
              <w:rPr>
                <w:rFonts w:hint="eastAsia" w:hAnsi="宋体" w:cs="宋体"/>
              </w:rPr>
              <w:t>4.4</w:t>
            </w:r>
            <w:r>
              <w:rPr>
                <w:rFonts w:hAnsi="宋体" w:cs="宋体"/>
              </w:rPr>
              <w:t>实现费用归集自动化</w:t>
            </w:r>
          </w:p>
          <w:p>
            <w:pPr>
              <w:adjustRightInd w:val="0"/>
              <w:snapToGrid w:val="0"/>
              <w:spacing w:line="240" w:lineRule="auto"/>
              <w:ind w:firstLine="0" w:firstLineChars="0"/>
              <w:jc w:val="left"/>
              <w:rPr>
                <w:rFonts w:hint="eastAsia" w:hAnsi="宋体" w:cs="宋体"/>
              </w:rPr>
            </w:pPr>
            <w:r>
              <w:rPr>
                <w:rFonts w:hint="eastAsia" w:hAnsi="宋体" w:cs="宋体"/>
              </w:rPr>
              <w:t>4.5支持30+30天服务商垫资与结算周期：首次垫资周期30天，对账结算后30天内完成付款。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904" w:hRule="atLeast"/>
          <w:jc w:val="center"/>
        </w:trPr>
        <w:tc>
          <w:tcPr>
            <w:tcW w:w="1546"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5.服务提升</w:t>
            </w:r>
          </w:p>
        </w:tc>
        <w:tc>
          <w:tcPr>
            <w:tcW w:w="7229"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szCs w:val="20"/>
              </w:rPr>
            </w:pPr>
            <w:r>
              <w:rPr>
                <w:rFonts w:hint="eastAsia"/>
                <w:szCs w:val="20"/>
              </w:rPr>
              <w:t>5.1</w:t>
            </w:r>
            <w:r>
              <w:rPr>
                <w:szCs w:val="20"/>
              </w:rPr>
              <w:t>提供</w:t>
            </w:r>
            <w:r>
              <w:rPr>
                <w:rFonts w:hint="eastAsia"/>
                <w:szCs w:val="20"/>
              </w:rPr>
              <w:t>全年</w:t>
            </w:r>
            <w:r>
              <w:rPr>
                <w:szCs w:val="20"/>
              </w:rPr>
              <w:t>24小时</w:t>
            </w:r>
            <w:r>
              <w:rPr>
                <w:rFonts w:hint="eastAsia"/>
                <w:szCs w:val="20"/>
              </w:rPr>
              <w:t>电话与线上客服的服务</w:t>
            </w:r>
            <w:r>
              <w:rPr>
                <w:szCs w:val="20"/>
              </w:rPr>
              <w:t>，解决</w:t>
            </w:r>
            <w:r>
              <w:rPr>
                <w:rFonts w:hint="eastAsia"/>
                <w:szCs w:val="20"/>
              </w:rPr>
              <w:t>差旅</w:t>
            </w:r>
            <w:r>
              <w:rPr>
                <w:szCs w:val="20"/>
              </w:rPr>
              <w:t>预订</w:t>
            </w:r>
            <w:r>
              <w:rPr>
                <w:rFonts w:hint="eastAsia"/>
                <w:szCs w:val="20"/>
              </w:rPr>
              <w:t>与行程</w:t>
            </w:r>
            <w:r>
              <w:rPr>
                <w:szCs w:val="20"/>
              </w:rPr>
              <w:t>问题</w:t>
            </w:r>
            <w:r>
              <w:rPr>
                <w:rFonts w:hint="eastAsia"/>
                <w:szCs w:val="20"/>
              </w:rPr>
              <w:t>，工作日的工作时间段内（8:00-20:00期间）需在30秒内响应，其他时间需在2分钟内响应。</w:t>
            </w:r>
          </w:p>
          <w:p>
            <w:pPr>
              <w:adjustRightInd w:val="0"/>
              <w:snapToGrid w:val="0"/>
              <w:spacing w:line="240" w:lineRule="auto"/>
              <w:ind w:firstLine="0" w:firstLineChars="0"/>
              <w:jc w:val="left"/>
              <w:rPr>
                <w:szCs w:val="20"/>
              </w:rPr>
            </w:pPr>
            <w:r>
              <w:rPr>
                <w:rFonts w:hint="eastAsia"/>
                <w:szCs w:val="20"/>
              </w:rPr>
              <w:t>5.2</w:t>
            </w:r>
            <w:r>
              <w:rPr>
                <w:szCs w:val="20"/>
              </w:rPr>
              <w:t>为</w:t>
            </w:r>
            <w:r>
              <w:rPr>
                <w:rFonts w:hint="eastAsia"/>
                <w:szCs w:val="20"/>
              </w:rPr>
              <w:t>采购人公司</w:t>
            </w:r>
            <w:r>
              <w:rPr>
                <w:szCs w:val="20"/>
              </w:rPr>
              <w:t>高管提供专属</w:t>
            </w:r>
            <w:r>
              <w:rPr>
                <w:rFonts w:hint="eastAsia"/>
                <w:szCs w:val="20"/>
              </w:rPr>
              <w:t>VIP</w:t>
            </w:r>
            <w:r>
              <w:rPr>
                <w:szCs w:val="20"/>
              </w:rPr>
              <w:t>服务（</w:t>
            </w:r>
            <w:r>
              <w:rPr>
                <w:rFonts w:hint="eastAsia"/>
                <w:szCs w:val="20"/>
              </w:rPr>
              <w:t>如客服专人跟进、</w:t>
            </w:r>
            <w:r>
              <w:rPr>
                <w:szCs w:val="20"/>
              </w:rPr>
              <w:t>优先处理订单、个性化行程方案、</w:t>
            </w:r>
            <w:r>
              <w:rPr>
                <w:rFonts w:hint="eastAsia"/>
                <w:szCs w:val="20"/>
              </w:rPr>
              <w:t>舱位调整</w:t>
            </w:r>
            <w:r>
              <w:rPr>
                <w:szCs w:val="20"/>
              </w:rPr>
              <w:t>等）</w:t>
            </w:r>
          </w:p>
          <w:p>
            <w:pPr>
              <w:adjustRightInd w:val="0"/>
              <w:snapToGrid w:val="0"/>
              <w:spacing w:line="240" w:lineRule="auto"/>
              <w:ind w:firstLine="0" w:firstLineChars="0"/>
              <w:jc w:val="left"/>
              <w:rPr>
                <w:szCs w:val="20"/>
              </w:rPr>
            </w:pPr>
            <w:r>
              <w:rPr>
                <w:rFonts w:hint="eastAsia"/>
                <w:szCs w:val="20"/>
              </w:rPr>
              <w:t>5.3</w:t>
            </w:r>
            <w:r>
              <w:rPr>
                <w:szCs w:val="20"/>
              </w:rPr>
              <w:t>机票预订覆盖国内主流航司，酒店覆盖目的地</w:t>
            </w:r>
            <w:r>
              <w:rPr>
                <w:rFonts w:hint="eastAsia"/>
                <w:szCs w:val="20"/>
              </w:rPr>
              <w:t>95</w:t>
            </w:r>
            <w:r>
              <w:rPr>
                <w:szCs w:val="20"/>
              </w:rPr>
              <w:t>%以上三星级及以上酒店，火车票支持12306全车次查询</w:t>
            </w:r>
            <w:r>
              <w:rPr>
                <w:rFonts w:hint="eastAsia"/>
                <w:szCs w:val="20"/>
              </w:rPr>
              <w:t>预订</w:t>
            </w:r>
          </w:p>
          <w:p>
            <w:pPr>
              <w:adjustRightInd w:val="0"/>
              <w:snapToGrid w:val="0"/>
              <w:spacing w:line="240" w:lineRule="auto"/>
              <w:ind w:firstLine="0" w:firstLineChars="0"/>
              <w:jc w:val="left"/>
              <w:rPr>
                <w:szCs w:val="20"/>
              </w:rPr>
            </w:pPr>
            <w:r>
              <w:rPr>
                <w:rFonts w:hint="eastAsia"/>
                <w:szCs w:val="20"/>
              </w:rPr>
              <w:t>5.4支持单个订单内差旅超标部分自费混合支付功能</w:t>
            </w:r>
          </w:p>
          <w:p>
            <w:pPr>
              <w:adjustRightInd w:val="0"/>
              <w:snapToGrid w:val="0"/>
              <w:spacing w:line="240" w:lineRule="auto"/>
              <w:ind w:firstLine="0" w:firstLineChars="0"/>
              <w:jc w:val="left"/>
              <w:rPr>
                <w:szCs w:val="20"/>
              </w:rPr>
            </w:pPr>
            <w:r>
              <w:rPr>
                <w:rFonts w:hint="eastAsia"/>
                <w:szCs w:val="20"/>
              </w:rPr>
              <w:t>5.5可托管采购方与航司、酒店的大客户协议</w:t>
            </w:r>
          </w:p>
          <w:p>
            <w:pPr>
              <w:adjustRightInd w:val="0"/>
              <w:snapToGrid w:val="0"/>
              <w:spacing w:line="240" w:lineRule="auto"/>
              <w:ind w:firstLine="0" w:firstLineChars="0"/>
              <w:jc w:val="left"/>
              <w:rPr>
                <w:szCs w:val="20"/>
              </w:rPr>
            </w:pPr>
            <w:r>
              <w:rPr>
                <w:rFonts w:hint="eastAsia"/>
                <w:szCs w:val="20"/>
              </w:rPr>
              <w:t>5.6提供账单拆分、票据分拣、票据整理、票据贴票服务</w:t>
            </w:r>
          </w:p>
          <w:p>
            <w:pPr>
              <w:adjustRightInd w:val="0"/>
              <w:snapToGrid w:val="0"/>
              <w:spacing w:line="240" w:lineRule="auto"/>
              <w:ind w:firstLine="0" w:firstLineChars="0"/>
              <w:jc w:val="left"/>
              <w:rPr>
                <w:szCs w:val="20"/>
              </w:rPr>
            </w:pPr>
            <w:r>
              <w:rPr>
                <w:rFonts w:hint="eastAsia"/>
                <w:szCs w:val="20"/>
              </w:rPr>
              <w:t>5.7提供机票超售差旅资源</w:t>
            </w:r>
          </w:p>
          <w:p>
            <w:pPr>
              <w:adjustRightInd w:val="0"/>
              <w:snapToGrid w:val="0"/>
              <w:spacing w:line="240" w:lineRule="auto"/>
              <w:ind w:firstLine="0" w:firstLineChars="0"/>
              <w:jc w:val="left"/>
              <w:rPr>
                <w:szCs w:val="20"/>
              </w:rPr>
            </w:pPr>
            <w:r>
              <w:rPr>
                <w:rFonts w:hint="eastAsia"/>
                <w:szCs w:val="20"/>
              </w:rPr>
              <w:t>5.8提供火车票抢票功能</w:t>
            </w:r>
          </w:p>
          <w:p>
            <w:pPr>
              <w:adjustRightInd w:val="0"/>
              <w:snapToGrid w:val="0"/>
              <w:spacing w:line="240" w:lineRule="auto"/>
              <w:ind w:firstLine="0" w:firstLineChars="0"/>
              <w:jc w:val="left"/>
              <w:rPr>
                <w:szCs w:val="20"/>
              </w:rPr>
            </w:pPr>
            <w:r>
              <w:rPr>
                <w:rFonts w:hint="eastAsia"/>
                <w:szCs w:val="20"/>
              </w:rPr>
              <w:t>5.9人员行程重复推送提醒</w:t>
            </w:r>
          </w:p>
          <w:p>
            <w:pPr>
              <w:adjustRightInd w:val="0"/>
              <w:snapToGrid w:val="0"/>
              <w:spacing w:line="240" w:lineRule="auto"/>
              <w:ind w:firstLine="0" w:firstLineChars="0"/>
              <w:jc w:val="left"/>
              <w:rPr>
                <w:szCs w:val="20"/>
              </w:rPr>
            </w:pPr>
            <w:r>
              <w:rPr>
                <w:rFonts w:hint="eastAsia"/>
                <w:szCs w:val="20"/>
              </w:rPr>
              <w:t>5.10实时获取航班时刻表、票价、酒店空房情况和房价等信息</w:t>
            </w:r>
          </w:p>
          <w:p>
            <w:pPr>
              <w:adjustRightInd w:val="0"/>
              <w:snapToGrid w:val="0"/>
              <w:spacing w:line="240" w:lineRule="auto"/>
              <w:ind w:firstLine="0" w:firstLineChars="0"/>
              <w:jc w:val="left"/>
              <w:rPr>
                <w:szCs w:val="20"/>
              </w:rPr>
            </w:pPr>
            <w:r>
              <w:rPr>
                <w:rFonts w:hint="eastAsia"/>
                <w:szCs w:val="20"/>
              </w:rPr>
              <w:t>5.11推送提醒航班列车时刻变化</w:t>
            </w:r>
          </w:p>
          <w:p>
            <w:pPr>
              <w:adjustRightInd w:val="0"/>
              <w:snapToGrid w:val="0"/>
              <w:spacing w:line="240" w:lineRule="auto"/>
              <w:ind w:firstLine="0" w:firstLineChars="0"/>
              <w:jc w:val="left"/>
              <w:rPr>
                <w:szCs w:val="20"/>
              </w:rPr>
            </w:pPr>
            <w:r>
              <w:rPr>
                <w:rFonts w:hint="eastAsia"/>
                <w:szCs w:val="20"/>
              </w:rPr>
              <w:t>5.12支持目的地天气实时情况预警</w:t>
            </w:r>
          </w:p>
          <w:p>
            <w:pPr>
              <w:adjustRightInd w:val="0"/>
              <w:snapToGrid w:val="0"/>
              <w:spacing w:line="240" w:lineRule="auto"/>
              <w:ind w:firstLine="0" w:firstLineChars="0"/>
              <w:jc w:val="left"/>
              <w:rPr>
                <w:szCs w:val="20"/>
              </w:rPr>
            </w:pPr>
            <w:r>
              <w:rPr>
                <w:rFonts w:hint="eastAsia"/>
                <w:szCs w:val="20"/>
              </w:rPr>
              <w:t>5.</w:t>
            </w:r>
            <w:r>
              <w:rPr>
                <w:rFonts w:hint="eastAsia" w:hAnsi="宋体" w:cs="宋体"/>
              </w:rPr>
              <w:t>13支持定制OTA界面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277" w:hRule="atLeast"/>
          <w:jc w:val="center"/>
        </w:trPr>
        <w:tc>
          <w:tcPr>
            <w:tcW w:w="1546"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6.安全要求</w:t>
            </w:r>
          </w:p>
        </w:tc>
        <w:tc>
          <w:tcPr>
            <w:tcW w:w="7229"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6.1</w:t>
            </w:r>
            <w:r>
              <w:rPr>
                <w:rFonts w:hAnsi="宋体" w:cs="宋体"/>
              </w:rPr>
              <w:t>信息安全等保</w:t>
            </w:r>
            <w:r>
              <w:rPr>
                <w:rFonts w:hint="eastAsia" w:hAnsi="宋体" w:cs="宋体"/>
              </w:rPr>
              <w:t>二</w:t>
            </w:r>
            <w:r>
              <w:rPr>
                <w:rFonts w:hAnsi="宋体" w:cs="宋体"/>
              </w:rPr>
              <w:t>级认证</w:t>
            </w:r>
            <w:r>
              <w:rPr>
                <w:rFonts w:hint="eastAsia" w:hAnsi="宋体" w:cs="宋体"/>
              </w:rPr>
              <w:t>或以上</w:t>
            </w:r>
            <w:r>
              <w:rPr>
                <w:rFonts w:hAnsi="宋体" w:cs="宋体"/>
              </w:rPr>
              <w:t>，保障数据传输与存储</w:t>
            </w:r>
            <w:r>
              <w:rPr>
                <w:rFonts w:hint="eastAsia" w:hAnsi="宋体" w:cs="宋体"/>
              </w:rPr>
              <w:t>及服务稳定化供应相关</w:t>
            </w:r>
            <w:r>
              <w:rPr>
                <w:rFonts w:hAnsi="宋体" w:cs="宋体"/>
              </w:rPr>
              <w:t>安全</w:t>
            </w:r>
            <w:r>
              <w:rPr>
                <w:rFonts w:hint="eastAsia" w:hAnsi="宋体" w:cs="宋体"/>
              </w:rPr>
              <w:t>要求</w:t>
            </w:r>
          </w:p>
          <w:p>
            <w:pPr>
              <w:adjustRightInd w:val="0"/>
              <w:snapToGrid w:val="0"/>
              <w:spacing w:line="240" w:lineRule="auto"/>
              <w:ind w:firstLine="0" w:firstLineChars="0"/>
              <w:jc w:val="left"/>
              <w:rPr>
                <w:rFonts w:hint="eastAsia" w:hAnsi="宋体" w:cs="宋体"/>
              </w:rPr>
            </w:pPr>
            <w:r>
              <w:rPr>
                <w:rFonts w:hint="eastAsia" w:hAnsi="宋体" w:cs="宋体"/>
              </w:rPr>
              <w:t>6.2</w:t>
            </w:r>
            <w:r>
              <w:rPr>
                <w:rFonts w:hAnsi="宋体" w:cs="宋体"/>
              </w:rPr>
              <w:t>敏感数据加密（RSA、3DES算法），防止篡改与窃取</w:t>
            </w:r>
          </w:p>
          <w:p>
            <w:pPr>
              <w:adjustRightInd w:val="0"/>
              <w:snapToGrid w:val="0"/>
              <w:spacing w:line="240" w:lineRule="auto"/>
              <w:ind w:firstLine="0" w:firstLineChars="0"/>
              <w:jc w:val="left"/>
              <w:rPr>
                <w:rFonts w:hint="eastAsia" w:hAnsi="宋体" w:cs="宋体"/>
              </w:rPr>
            </w:pPr>
            <w:r>
              <w:rPr>
                <w:rFonts w:hint="eastAsia" w:hAnsi="宋体" w:cs="宋体"/>
              </w:rPr>
              <w:t>6.3</w:t>
            </w:r>
            <w:r>
              <w:rPr>
                <w:rFonts w:hAnsi="宋体" w:cs="宋体"/>
              </w:rPr>
              <w:t>操作日志</w:t>
            </w:r>
            <w:r>
              <w:rPr>
                <w:rFonts w:hint="eastAsia" w:hAnsi="宋体" w:cs="宋体"/>
              </w:rPr>
              <w:t>完整</w:t>
            </w:r>
            <w:r>
              <w:rPr>
                <w:rFonts w:hAnsi="宋体" w:cs="宋体"/>
              </w:rPr>
              <w:t>记录，支持</w:t>
            </w:r>
            <w:r>
              <w:rPr>
                <w:rFonts w:hint="eastAsia" w:hAnsi="宋体" w:cs="宋体"/>
              </w:rPr>
              <w:t>各个订单的全流程</w:t>
            </w:r>
            <w:r>
              <w:rPr>
                <w:rFonts w:hAnsi="宋体" w:cs="宋体"/>
              </w:rPr>
              <w:t>追溯</w:t>
            </w:r>
          </w:p>
          <w:p>
            <w:pPr>
              <w:adjustRightInd w:val="0"/>
              <w:snapToGrid w:val="0"/>
              <w:spacing w:line="240" w:lineRule="auto"/>
              <w:ind w:firstLine="0" w:firstLineChars="0"/>
              <w:jc w:val="left"/>
              <w:rPr>
                <w:rFonts w:hint="eastAsia" w:hAnsi="宋体" w:cs="宋体"/>
              </w:rPr>
            </w:pPr>
            <w:r>
              <w:rPr>
                <w:rFonts w:hint="eastAsia" w:hAnsi="宋体" w:cs="宋体"/>
              </w:rPr>
              <w:t>6.4</w:t>
            </w:r>
            <w:r>
              <w:rPr>
                <w:rFonts w:hAnsi="宋体" w:cs="宋体"/>
              </w:rPr>
              <w:t>满足外部监管要求，确保差旅费用透明化、合规化</w:t>
            </w:r>
          </w:p>
          <w:p>
            <w:pPr>
              <w:adjustRightInd w:val="0"/>
              <w:snapToGrid w:val="0"/>
              <w:spacing w:line="240" w:lineRule="auto"/>
              <w:ind w:firstLine="0" w:firstLineChars="0"/>
              <w:jc w:val="left"/>
              <w:rPr>
                <w:rFonts w:hint="eastAsia" w:hAnsi="宋体" w:cs="宋体"/>
              </w:rPr>
            </w:pPr>
            <w:r>
              <w:rPr>
                <w:rFonts w:hint="eastAsia" w:hAnsi="宋体" w:cs="宋体"/>
              </w:rPr>
              <w:t>6.5提供航意险服务，出差人可自愿投保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4" w:hRule="atLeast"/>
          <w:jc w:val="center"/>
        </w:trPr>
        <w:tc>
          <w:tcPr>
            <w:tcW w:w="1546"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7.其他</w:t>
            </w:r>
          </w:p>
        </w:tc>
        <w:tc>
          <w:tcPr>
            <w:tcW w:w="7229" w:type="dxa"/>
            <w:shd w:val="clear" w:color="auto" w:fill="FFFFFF"/>
            <w:tcMar>
              <w:top w:w="180" w:type="dxa"/>
              <w:left w:w="270" w:type="dxa"/>
              <w:bottom w:w="180" w:type="dxa"/>
              <w:right w:w="270" w:type="dxa"/>
            </w:tcMar>
            <w:vAlign w:val="center"/>
          </w:tcPr>
          <w:p>
            <w:pPr>
              <w:adjustRightInd w:val="0"/>
              <w:snapToGrid w:val="0"/>
              <w:spacing w:line="240" w:lineRule="auto"/>
              <w:ind w:firstLine="0" w:firstLineChars="0"/>
              <w:jc w:val="left"/>
              <w:rPr>
                <w:rFonts w:hint="eastAsia" w:hAnsi="宋体" w:cs="宋体"/>
              </w:rPr>
            </w:pPr>
            <w:r>
              <w:rPr>
                <w:rFonts w:hint="eastAsia" w:hAnsi="宋体" w:cs="宋体"/>
              </w:rPr>
              <w:t>7.1采购人员工可以使用差旅平台预订个人因私出行，支持员工自主完成个人差旅行程预订。采用个人账户支付订单金额，同步开放企业协议优惠权益，实现"个人付费-同等服务-协议折扣"的一体化服务闭环</w:t>
            </w:r>
          </w:p>
          <w:p>
            <w:pPr>
              <w:adjustRightInd w:val="0"/>
              <w:snapToGrid w:val="0"/>
              <w:spacing w:line="240" w:lineRule="auto"/>
              <w:ind w:firstLine="0" w:firstLineChars="0"/>
              <w:jc w:val="left"/>
              <w:rPr>
                <w:rFonts w:hint="eastAsia" w:hAnsi="宋体" w:cs="宋体"/>
              </w:rPr>
            </w:pPr>
            <w:r>
              <w:rPr>
                <w:rFonts w:hint="eastAsia" w:hAnsi="宋体" w:cs="宋体"/>
              </w:rPr>
              <w:t>7.2支持AI能力拓展，构建智能出行服务体系。基于员工历史出行数据，深度挖掘出行偏好，运用AI算法为员工精准规划行程，智能推荐贴合需求的出行方案，提升出行效率与体验</w:t>
            </w:r>
          </w:p>
        </w:tc>
      </w:tr>
      <w:bookmarkEnd w:id="2"/>
    </w:tbl>
    <w:p>
      <w:pPr>
        <w:widowControl/>
        <w:snapToGrid w:val="0"/>
        <w:spacing w:line="360" w:lineRule="auto"/>
        <w:ind w:left="1193" w:leftChars="200" w:hanging="773" w:hangingChars="350"/>
        <w:jc w:val="left"/>
        <w:rPr>
          <w:rFonts w:hint="eastAsia" w:hAnsi="宋体" w:cs="宋体"/>
          <w:b/>
          <w:bCs/>
          <w:kern w:val="0"/>
          <w:sz w:val="22"/>
          <w:szCs w:val="22"/>
        </w:rPr>
      </w:pPr>
      <w:r>
        <w:rPr>
          <w:rFonts w:hint="eastAsia" w:hAnsi="宋体" w:cs="宋体"/>
          <w:b/>
          <w:color w:val="333333"/>
          <w:kern w:val="0"/>
          <w:sz w:val="22"/>
          <w:szCs w:val="22"/>
        </w:rPr>
        <w:t>注：1）</w:t>
      </w:r>
      <w:r>
        <w:rPr>
          <w:rFonts w:hint="eastAsia" w:hAnsi="宋体" w:cs="宋体"/>
          <w:b/>
          <w:bCs/>
          <w:kern w:val="0"/>
          <w:sz w:val="22"/>
          <w:szCs w:val="22"/>
        </w:rPr>
        <w:t>报价需包括增值税等应缴纳的各种税收和费用，以及涉及本项目的全部收费服务项目的服务费用，除此以外，采购人无需为国内机票退票改签、报价人酒店预订退改、采购人协议酒店退改、火车票退票改签及其他服务再向报价人支付任何手续费；</w:t>
      </w:r>
    </w:p>
    <w:p>
      <w:pPr>
        <w:widowControl/>
        <w:snapToGrid w:val="0"/>
        <w:spacing w:line="360" w:lineRule="auto"/>
        <w:ind w:left="840" w:leftChars="400" w:firstLine="0" w:firstLineChars="0"/>
        <w:jc w:val="left"/>
        <w:rPr>
          <w:rFonts w:hint="eastAsia" w:hAnsi="宋体" w:cs="宋体"/>
          <w:b/>
          <w:color w:val="333333"/>
          <w:kern w:val="0"/>
          <w:sz w:val="22"/>
          <w:szCs w:val="22"/>
        </w:rPr>
      </w:pPr>
      <w:r>
        <w:rPr>
          <w:rFonts w:hint="eastAsia" w:hAnsi="宋体" w:cs="宋体"/>
          <w:b/>
          <w:color w:val="333333"/>
          <w:kern w:val="0"/>
          <w:sz w:val="22"/>
          <w:szCs w:val="22"/>
        </w:rPr>
        <w:t>2）必须对本项目的全部内容进行报价，如有缺漏，将导致报价无效；</w:t>
      </w:r>
    </w:p>
    <w:p>
      <w:pPr>
        <w:widowControl/>
        <w:snapToGrid w:val="0"/>
        <w:spacing w:line="360" w:lineRule="auto"/>
        <w:ind w:left="840" w:leftChars="400" w:firstLine="0" w:firstLineChars="0"/>
        <w:jc w:val="left"/>
        <w:rPr>
          <w:rFonts w:hint="eastAsia" w:hAnsi="宋体" w:cs="宋体"/>
          <w:color w:val="333333"/>
          <w:kern w:val="0"/>
          <w:sz w:val="22"/>
        </w:rPr>
      </w:pPr>
      <w:r>
        <w:rPr>
          <w:rFonts w:hint="eastAsia" w:hAnsi="宋体" w:cs="宋体"/>
          <w:b/>
          <w:color w:val="333333"/>
          <w:kern w:val="0"/>
          <w:sz w:val="22"/>
          <w:szCs w:val="22"/>
        </w:rPr>
        <w:t>3）超过</w:t>
      </w:r>
      <w:r>
        <w:rPr>
          <w:rFonts w:hint="eastAsia" w:hAnsi="宋体" w:cs="宋体"/>
          <w:b/>
          <w:bCs/>
          <w:color w:val="333333"/>
          <w:kern w:val="0"/>
          <w:sz w:val="22"/>
          <w:szCs w:val="22"/>
        </w:rPr>
        <w:t>项目含税单价限价</w:t>
      </w:r>
      <w:r>
        <w:rPr>
          <w:rFonts w:hint="eastAsia" w:hAnsi="宋体" w:cs="宋体"/>
          <w:b/>
          <w:color w:val="333333"/>
          <w:kern w:val="0"/>
          <w:sz w:val="22"/>
          <w:szCs w:val="22"/>
        </w:rPr>
        <w:t>为无效报价，该报价将被否决。</w:t>
      </w:r>
    </w:p>
    <w:p>
      <w:pPr>
        <w:snapToGrid w:val="0"/>
        <w:spacing w:line="360" w:lineRule="auto"/>
        <w:ind w:left="840" w:leftChars="400" w:firstLine="0" w:firstLineChars="0"/>
        <w:jc w:val="left"/>
        <w:rPr>
          <w:rFonts w:hint="eastAsia" w:hAnsi="宋体" w:eastAsia="宋体" w:cs="宋体"/>
          <w:b/>
          <w:color w:val="333333"/>
          <w:kern w:val="0"/>
          <w:sz w:val="22"/>
          <w:szCs w:val="22"/>
          <w:lang w:val="en-US" w:eastAsia="zh-CN"/>
        </w:rPr>
      </w:pPr>
      <w:r>
        <w:rPr>
          <w:rFonts w:hint="eastAsia" w:hAnsi="宋体" w:cs="宋体"/>
          <w:b/>
          <w:color w:val="333333"/>
          <w:kern w:val="0"/>
          <w:sz w:val="22"/>
          <w:szCs w:val="22"/>
          <w:lang w:val="en-US" w:eastAsia="zh-CN"/>
        </w:rPr>
        <w:t>4）“企业端信息系统服务费”为一次性支付费用，如本项目服务期满后，下一次采购仍由同一供应商中标，则此项费用不再重复支付；报价人应综合考虑该费用并含入总报价，且该项报价最高不得超过5万元。</w:t>
      </w:r>
    </w:p>
    <w:p>
      <w:pPr>
        <w:widowControl/>
        <w:snapToGrid w:val="0"/>
        <w:spacing w:line="360" w:lineRule="auto"/>
        <w:ind w:left="840" w:leftChars="400" w:firstLine="0" w:firstLineChars="0"/>
        <w:jc w:val="left"/>
        <w:rPr>
          <w:rFonts w:hint="eastAsia" w:hAnsi="宋体" w:cs="宋体"/>
          <w:color w:val="333333"/>
          <w:kern w:val="0"/>
          <w:sz w:val="22"/>
        </w:rPr>
      </w:pPr>
    </w:p>
    <w:bookmarkEnd w:id="1"/>
    <w:p>
      <w:pPr>
        <w:adjustRightInd w:val="0"/>
        <w:snapToGrid w:val="0"/>
        <w:ind w:firstLine="560"/>
        <w:rPr>
          <w:rFonts w:eastAsia="黑体" w:cs="黑体"/>
          <w:sz w:val="28"/>
          <w:szCs w:val="28"/>
        </w:rPr>
      </w:pPr>
      <w:r>
        <w:rPr>
          <w:rFonts w:hint="eastAsia" w:eastAsia="黑体" w:cs="黑体"/>
          <w:sz w:val="28"/>
          <w:szCs w:val="28"/>
        </w:rPr>
        <w:br w:type="page"/>
      </w:r>
    </w:p>
    <w:p>
      <w:pPr>
        <w:spacing w:line="480" w:lineRule="exact"/>
        <w:ind w:firstLine="0" w:firstLineChars="0"/>
        <w:jc w:val="center"/>
        <w:outlineLvl w:val="0"/>
        <w:rPr>
          <w:rFonts w:eastAsiaTheme="minorEastAsia" w:cstheme="minorEastAsia"/>
          <w:b/>
          <w:sz w:val="44"/>
          <w:szCs w:val="44"/>
        </w:rPr>
      </w:pPr>
      <w:r>
        <w:rPr>
          <w:rFonts w:hint="eastAsia" w:eastAsiaTheme="minorEastAsia" w:cstheme="minorEastAsia"/>
          <w:b/>
          <w:sz w:val="44"/>
          <w:szCs w:val="44"/>
        </w:rPr>
        <w:t>第三部分 报价须知</w:t>
      </w:r>
    </w:p>
    <w:p>
      <w:pPr>
        <w:spacing w:line="480" w:lineRule="exact"/>
        <w:ind w:firstLine="0" w:firstLineChars="0"/>
        <w:rPr>
          <w:rFonts w:eastAsiaTheme="minorEastAsia" w:cstheme="minorEastAsia"/>
          <w:b/>
          <w:sz w:val="28"/>
          <w:szCs w:val="28"/>
          <w:lang w:val="zh-CN"/>
        </w:rPr>
      </w:pPr>
    </w:p>
    <w:p>
      <w:pPr>
        <w:spacing w:line="480" w:lineRule="exact"/>
        <w:ind w:firstLine="0" w:firstLineChars="0"/>
        <w:jc w:val="center"/>
        <w:rPr>
          <w:rFonts w:eastAsiaTheme="minorEastAsia" w:cstheme="minorEastAsia"/>
          <w:b/>
          <w:sz w:val="24"/>
        </w:rPr>
      </w:pPr>
      <w:r>
        <w:rPr>
          <w:rFonts w:hint="eastAsia" w:eastAsiaTheme="minorEastAsia" w:cstheme="minorEastAsia"/>
          <w:b/>
          <w:sz w:val="28"/>
          <w:szCs w:val="28"/>
          <w:lang w:val="zh-CN"/>
        </w:rPr>
        <w:t>报价须知</w:t>
      </w:r>
    </w:p>
    <w:p>
      <w:pPr>
        <w:tabs>
          <w:tab w:val="left" w:pos="920"/>
        </w:tabs>
        <w:adjustRightInd w:val="0"/>
        <w:snapToGrid w:val="0"/>
        <w:spacing w:line="360" w:lineRule="exact"/>
        <w:ind w:firstLine="480"/>
        <w:jc w:val="center"/>
        <w:rPr>
          <w:rFonts w:eastAsiaTheme="minorEastAsia" w:cstheme="minorEastAsia"/>
          <w:sz w:val="24"/>
        </w:rPr>
      </w:pP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一、说明</w:t>
      </w:r>
    </w:p>
    <w:p>
      <w:pPr>
        <w:pStyle w:val="13"/>
        <w:adjustRightInd w:val="0"/>
        <w:snapToGrid w:val="0"/>
        <w:ind w:firstLine="480"/>
        <w:rPr>
          <w:rFonts w:ascii="Times New Roman" w:hAnsi="Times New Roman" w:cstheme="minorEastAsia"/>
          <w:sz w:val="24"/>
          <w:szCs w:val="24"/>
        </w:rPr>
      </w:pPr>
      <w:r>
        <w:rPr>
          <w:rFonts w:hint="eastAsia" w:ascii="Times New Roman" w:hAnsi="Times New Roman" w:cstheme="minorEastAsia"/>
          <w:sz w:val="24"/>
          <w:szCs w:val="24"/>
        </w:rPr>
        <w:t>1．适用范围及项目综合说明</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1.1本采购文件适用于本采购项目。</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2.定义</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2.1“采购方”是指：见第一部分采购公告。</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2.2“供应商”是指响应本文件要求，参加本项目报价的法人或者其他组织、自然人。</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2.3合格的“供应商”是指：</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1)参见第一部分采购公告。</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2)资格审查方式详见第四部分综合评审的方法，附表1资格评审表。</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2.4“成交人”是指经采购方相关规定程序确定并授予合同的供应商。</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2.5“报价文件”是指：供应商根据本采购文件要求，编制包含报价、技术和服务等所有内容的实质性响应文件。</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3.合格的货物和服务</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3.1“货物”是指供应商制造或组织符合采购文件要求的货物等。货物必须是合法生产、合法来源的符合国家有关标准要求的货物，并满足本采购文件规定的规格、参数、质量、价格、有效期、售后服务等要求。</w:t>
      </w:r>
    </w:p>
    <w:p>
      <w:pPr>
        <w:pStyle w:val="13"/>
        <w:adjustRightIn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3.2“服务”是指除货物和工程以外的其他采购对象,其中包括：供应商须承担的运输、安装、技术支持、培训以及采购文件规定的其它服务。</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4．报价费用</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4.1供应商应承担所有与准备和参加采购有关的费用，不论评审的结果如何，采购方均无义务和责任承担这些费用。</w:t>
      </w: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二、采购文件</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5.采购文件的构成</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5.1采购文件由下列文件以及在采购过程中发出的修正和补充文件组成：</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1）采购公告</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2）用户需求书</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3）报价须知</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4）综合评审办法</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5）合同书（含）廉洁协议</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6）报价文件格式</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7）在采购过程中由采购代理机构发出的修正和补充文件等</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5.2供应商应认真阅读、并充分理解采购文件的全部内容（包括所有的补充、修改内容、重要事项、格式、条款和技术规范、参数及要求等），供应商没有按照采购文件要求提交全部资料，或者报价文件没有对采购文件在各方面都做出实质性响应是供应商的风险，有可能导致其报价被拒绝，或被认定为无效报价或被确定为报价无效。</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6.质疑</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6.1供应商在规定的时间内未对采购文件澄清或提出疑问的，采购方将视为其无质疑。对采购文件中描述有歧意或前后不一致的地方，评审委员会有权进行评判，但对同一条款的评判应适用于每个供应商。</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6.2书面形式是指（电子邮件）或纸质文件等可以有形地表现所载内容的形式。</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7.采购文件的修改</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7.l在报价截止时间前，无论出于何种原因，根据项目的需要，采购方可主动地或在解答供应商提出的疑问时对采购文件进行修改和变更。</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7.2在综合评审工作开展前，因采购方公司内部决策，采购方需取消项目的，采购方将以邮件方式告知供应商，采购方对此不会向供应商提供任何补偿和费用。</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7.3在综合评审过程中，采购文件内容如有实质性的变更，采购小组应以书面形式通知所有参与报价的供应商。若供应商对此类实质性变更不予接受，可以要求退出项目报价，否则将被视为接受此变更并受其约束。</w:t>
      </w: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三、报价文件的编制</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8.报价文件编制基本要求</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8.1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报价或被确定为报价无效。</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8.2如因供应商只填写和提供了本文件要求的部分内容和附件，或报价文件填报的内容不详，而给综合评审造成困难的，其可能导致的结果和责任由供应商自行承担。</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8.3供应商必须对报价文件所提供的全部资料的真实性承担法律责任，并无条件接受采购方及采购监督管理部门等对其中任何资料进行核实的要求。</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9.报价文件的构成</w:t>
      </w:r>
    </w:p>
    <w:p>
      <w:pPr>
        <w:pStyle w:val="13"/>
        <w:adjustRightInd w:val="0"/>
        <w:snapToGrid w:val="0"/>
        <w:spacing w:line="540" w:lineRule="exact"/>
        <w:ind w:firstLine="480"/>
        <w:rPr>
          <w:rFonts w:ascii="Times New Roman" w:hAnsi="Times New Roman" w:cstheme="minorEastAsia"/>
          <w:sz w:val="24"/>
          <w:szCs w:val="24"/>
        </w:rPr>
      </w:pPr>
      <w:r>
        <w:rPr>
          <w:rFonts w:hint="eastAsia" w:ascii="Times New Roman" w:hAnsi="Times New Roman" w:cstheme="minorEastAsia"/>
          <w:sz w:val="24"/>
          <w:szCs w:val="24"/>
        </w:rPr>
        <w:t>9.1报价文件的构成应符合法律法规及采购文件的要求。</w:t>
      </w:r>
    </w:p>
    <w:p>
      <w:pPr>
        <w:pStyle w:val="13"/>
        <w:adjustRightInd w:val="0"/>
        <w:snapToGrid w:val="0"/>
        <w:spacing w:line="540" w:lineRule="exact"/>
        <w:ind w:firstLine="480"/>
        <w:rPr>
          <w:rFonts w:cstheme="minorEastAsia"/>
          <w:sz w:val="24"/>
        </w:rPr>
      </w:pPr>
      <w:r>
        <w:rPr>
          <w:rFonts w:hint="eastAsia" w:cstheme="minorEastAsia"/>
          <w:sz w:val="24"/>
        </w:rPr>
        <w:t>9.2供应商应按本采购文件规定的内容和格式编制并提交报价文件，</w:t>
      </w:r>
      <w:r>
        <w:rPr>
          <w:rFonts w:hint="eastAsia" w:cstheme="minorEastAsia"/>
          <w:b/>
          <w:bCs/>
          <w:sz w:val="24"/>
        </w:rPr>
        <w:t>报价文件应参照采购文件第六部分的内容要求</w:t>
      </w:r>
      <w:r>
        <w:rPr>
          <w:rFonts w:hint="eastAsia" w:cstheme="minorEastAsia"/>
          <w:sz w:val="24"/>
        </w:rPr>
        <w:t>、编排顺序和格式要求，提供全面的报价文件。包含但不限于以下内容：</w:t>
      </w:r>
    </w:p>
    <w:p>
      <w:pPr>
        <w:numPr>
          <w:ilvl w:val="0"/>
          <w:numId w:val="4"/>
        </w:numPr>
        <w:spacing w:line="540" w:lineRule="exact"/>
        <w:ind w:firstLine="480"/>
        <w:rPr>
          <w:rFonts w:eastAsiaTheme="minorEastAsia" w:cstheme="minorEastAsia"/>
          <w:sz w:val="24"/>
        </w:rPr>
      </w:pPr>
      <w:r>
        <w:rPr>
          <w:rFonts w:hint="eastAsia" w:eastAsiaTheme="minorEastAsia" w:cstheme="minorEastAsia"/>
          <w:sz w:val="24"/>
        </w:rPr>
        <w:t>供应商报价的内容与采购文件的技术、商务要求有偏离时，无论这种偏离是否有利于买方，供应商都应按附件的格式如实填写与用户需求差异表和合同条款响应表；</w:t>
      </w:r>
    </w:p>
    <w:p>
      <w:pPr>
        <w:spacing w:line="540" w:lineRule="exact"/>
        <w:ind w:firstLine="480"/>
        <w:rPr>
          <w:rFonts w:eastAsiaTheme="minorEastAsia" w:cstheme="minorEastAsia"/>
          <w:sz w:val="24"/>
        </w:rPr>
      </w:pPr>
      <w:r>
        <w:rPr>
          <w:rFonts w:hint="eastAsia" w:eastAsiaTheme="minorEastAsia" w:cstheme="minorEastAsia"/>
          <w:sz w:val="24"/>
        </w:rPr>
        <w:t>（2）供应商应按报价文件格式的要求提交资格证明文件，并对这些资格文件的真实性负责；</w:t>
      </w:r>
    </w:p>
    <w:p>
      <w:pPr>
        <w:spacing w:line="540" w:lineRule="exact"/>
        <w:ind w:firstLine="480"/>
        <w:rPr>
          <w:rFonts w:eastAsiaTheme="minorEastAsia" w:cstheme="minorEastAsia"/>
          <w:sz w:val="24"/>
        </w:rPr>
      </w:pPr>
      <w:r>
        <w:rPr>
          <w:rFonts w:hint="eastAsia" w:eastAsiaTheme="minorEastAsia" w:cstheme="minorEastAsia"/>
          <w:sz w:val="24"/>
        </w:rPr>
        <w:t>（3）商务技术响应文件（参见采购文件第六部分报价文件格式）；</w:t>
      </w:r>
    </w:p>
    <w:p>
      <w:pPr>
        <w:spacing w:line="540" w:lineRule="exact"/>
        <w:ind w:firstLine="480"/>
        <w:rPr>
          <w:rFonts w:eastAsiaTheme="minorEastAsia" w:cstheme="minorEastAsia"/>
          <w:sz w:val="24"/>
        </w:rPr>
      </w:pPr>
      <w:r>
        <w:rPr>
          <w:rFonts w:hint="eastAsia" w:eastAsiaTheme="minorEastAsia" w:cstheme="minorEastAsia"/>
          <w:sz w:val="24"/>
        </w:rPr>
        <w:t>（4）报价响应文件（</w:t>
      </w:r>
      <w:r>
        <w:rPr>
          <w:rFonts w:hint="eastAsia" w:eastAsiaTheme="minorEastAsia" w:cstheme="minorEastAsia"/>
          <w:b/>
          <w:bCs/>
          <w:sz w:val="24"/>
        </w:rPr>
        <w:t>参见采购文件第六部分报价文件格式</w:t>
      </w:r>
      <w:r>
        <w:rPr>
          <w:rFonts w:hint="eastAsia" w:eastAsiaTheme="minorEastAsia" w:cstheme="minorEastAsia"/>
          <w:sz w:val="24"/>
        </w:rPr>
        <w:t>）；</w:t>
      </w:r>
    </w:p>
    <w:p>
      <w:pPr>
        <w:spacing w:line="540" w:lineRule="exact"/>
        <w:ind w:firstLine="480"/>
        <w:rPr>
          <w:rFonts w:eastAsiaTheme="minorEastAsia" w:cstheme="minorEastAsia"/>
          <w:sz w:val="24"/>
        </w:rPr>
      </w:pPr>
      <w:r>
        <w:rPr>
          <w:rFonts w:hint="eastAsia" w:eastAsiaTheme="minorEastAsia" w:cstheme="minorEastAsia"/>
          <w:sz w:val="24"/>
        </w:rPr>
        <w:t>（5）供应商认为需加以说明的其他内容。</w:t>
      </w:r>
    </w:p>
    <w:p>
      <w:pPr>
        <w:pStyle w:val="13"/>
        <w:adjustRightInd w:val="0"/>
        <w:snapToGrid w:val="0"/>
        <w:spacing w:line="540" w:lineRule="exact"/>
        <w:ind w:firstLine="480"/>
        <w:rPr>
          <w:rFonts w:cstheme="minorEastAsia"/>
          <w:sz w:val="24"/>
        </w:rPr>
      </w:pPr>
      <w:r>
        <w:rPr>
          <w:rFonts w:hint="eastAsia" w:cstheme="minorEastAsia"/>
          <w:sz w:val="24"/>
        </w:rPr>
        <w:t>10.报价及计量</w:t>
      </w:r>
    </w:p>
    <w:p>
      <w:pPr>
        <w:pStyle w:val="13"/>
        <w:adjustRightInd w:val="0"/>
        <w:snapToGrid w:val="0"/>
        <w:spacing w:line="540" w:lineRule="exact"/>
        <w:ind w:firstLine="480"/>
        <w:rPr>
          <w:rFonts w:cstheme="minorEastAsia"/>
          <w:sz w:val="24"/>
        </w:rPr>
      </w:pPr>
      <w:r>
        <w:rPr>
          <w:rFonts w:hint="eastAsia" w:cstheme="minorEastAsia"/>
          <w:sz w:val="24"/>
        </w:rPr>
        <w:t>10.1供应商所提供的货物和服务均应以人民币报价，若同时以人民币及外币报价的，以人民币报价为准。</w:t>
      </w:r>
    </w:p>
    <w:p>
      <w:pPr>
        <w:pStyle w:val="13"/>
        <w:adjustRightInd w:val="0"/>
        <w:snapToGrid w:val="0"/>
        <w:spacing w:line="540" w:lineRule="exact"/>
        <w:ind w:firstLine="480"/>
        <w:rPr>
          <w:rFonts w:cstheme="minorEastAsia"/>
          <w:sz w:val="24"/>
        </w:rPr>
      </w:pPr>
      <w:r>
        <w:rPr>
          <w:rFonts w:hint="eastAsia" w:cstheme="minorEastAsia"/>
          <w:sz w:val="24"/>
        </w:rPr>
        <w:t>10.2供应商应按采购文件要求的报价范围进行报价。</w:t>
      </w:r>
    </w:p>
    <w:p>
      <w:pPr>
        <w:pStyle w:val="13"/>
        <w:adjustRightInd w:val="0"/>
        <w:snapToGrid w:val="0"/>
        <w:spacing w:line="540" w:lineRule="exact"/>
        <w:ind w:firstLine="480"/>
        <w:rPr>
          <w:rFonts w:cstheme="minorEastAsia"/>
          <w:sz w:val="24"/>
        </w:rPr>
      </w:pPr>
      <w:r>
        <w:rPr>
          <w:rFonts w:hint="eastAsia" w:cstheme="minorEastAsia"/>
          <w:sz w:val="24"/>
        </w:rPr>
        <w:t>10.3除技术要求中另有规定外，本文件所要求使用的计量单位均采用国家法定的度、量、衡标准单位计量。</w:t>
      </w: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四、报价要求</w:t>
      </w:r>
    </w:p>
    <w:p>
      <w:pPr>
        <w:pStyle w:val="13"/>
        <w:adjustRightInd w:val="0"/>
        <w:snapToGrid w:val="0"/>
        <w:spacing w:line="540" w:lineRule="exact"/>
        <w:ind w:firstLine="480"/>
        <w:rPr>
          <w:rFonts w:cstheme="minorEastAsia"/>
          <w:sz w:val="24"/>
        </w:rPr>
      </w:pPr>
      <w:r>
        <w:rPr>
          <w:rFonts w:hint="eastAsia" w:cstheme="minorEastAsia"/>
          <w:sz w:val="24"/>
        </w:rPr>
        <w:t>11.对于本文件中未列明，而供应商认为必需的费用也需列入总报价。在合同实施时，采购方将不予支付成交人没有列入的项目费用，并认为此项目的费用已包括在总报价中。</w:t>
      </w: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五、综合评审</w:t>
      </w:r>
    </w:p>
    <w:p>
      <w:pPr>
        <w:pStyle w:val="13"/>
        <w:adjustRightInd w:val="0"/>
        <w:snapToGrid w:val="0"/>
        <w:spacing w:line="540" w:lineRule="exact"/>
        <w:ind w:firstLine="480"/>
        <w:rPr>
          <w:rFonts w:cstheme="minorEastAsia"/>
          <w:sz w:val="24"/>
        </w:rPr>
      </w:pPr>
      <w:r>
        <w:rPr>
          <w:rFonts w:hint="eastAsia" w:cstheme="minorEastAsia"/>
          <w:sz w:val="24"/>
        </w:rPr>
        <w:t>12.报价</w:t>
      </w:r>
    </w:p>
    <w:p>
      <w:pPr>
        <w:pStyle w:val="13"/>
        <w:adjustRightInd w:val="0"/>
        <w:snapToGrid w:val="0"/>
        <w:spacing w:line="540" w:lineRule="exact"/>
        <w:ind w:firstLine="480"/>
        <w:rPr>
          <w:rFonts w:cstheme="minorEastAsia"/>
          <w:sz w:val="24"/>
        </w:rPr>
      </w:pPr>
      <w:r>
        <w:rPr>
          <w:rFonts w:hint="eastAsia" w:cstheme="minorEastAsia"/>
          <w:sz w:val="24"/>
        </w:rPr>
        <w:t>12.1本次综合评审采用一次性报价形式。</w:t>
      </w:r>
    </w:p>
    <w:p>
      <w:pPr>
        <w:pStyle w:val="13"/>
        <w:adjustRightInd w:val="0"/>
        <w:snapToGrid w:val="0"/>
        <w:spacing w:line="540" w:lineRule="exact"/>
        <w:ind w:firstLine="480"/>
        <w:rPr>
          <w:rFonts w:cstheme="minorEastAsia"/>
          <w:sz w:val="24"/>
        </w:rPr>
      </w:pPr>
      <w:r>
        <w:rPr>
          <w:rFonts w:hint="eastAsia" w:cstheme="minorEastAsia"/>
          <w:sz w:val="24"/>
        </w:rPr>
        <w:t>13.综合评审</w:t>
      </w:r>
    </w:p>
    <w:p>
      <w:pPr>
        <w:pStyle w:val="13"/>
        <w:adjustRightInd w:val="0"/>
        <w:snapToGrid w:val="0"/>
        <w:spacing w:line="540" w:lineRule="exact"/>
        <w:ind w:firstLine="480"/>
        <w:rPr>
          <w:rFonts w:cstheme="minorEastAsia"/>
          <w:sz w:val="24"/>
        </w:rPr>
      </w:pPr>
      <w:r>
        <w:rPr>
          <w:rFonts w:hint="eastAsia" w:cstheme="minorEastAsia"/>
          <w:sz w:val="24"/>
        </w:rPr>
        <w:t>13.1本次采购由采购方组建评审委员会，评审委员会由</w:t>
      </w:r>
      <w:r>
        <w:rPr>
          <w:rFonts w:hint="eastAsia" w:cstheme="minorEastAsia"/>
          <w:sz w:val="24"/>
          <w:u w:val="single"/>
        </w:rPr>
        <w:t xml:space="preserve"> 3 </w:t>
      </w:r>
      <w:r>
        <w:rPr>
          <w:rFonts w:hint="eastAsia" w:cstheme="minorEastAsia"/>
          <w:sz w:val="24"/>
        </w:rPr>
        <w:t>人以上（含3人）的单数组成。</w:t>
      </w:r>
    </w:p>
    <w:p>
      <w:pPr>
        <w:pStyle w:val="13"/>
        <w:adjustRightInd w:val="0"/>
        <w:snapToGrid w:val="0"/>
        <w:spacing w:line="540" w:lineRule="exact"/>
        <w:ind w:firstLine="480"/>
        <w:rPr>
          <w:rFonts w:cstheme="minorEastAsia"/>
          <w:sz w:val="24"/>
        </w:rPr>
      </w:pPr>
      <w:r>
        <w:rPr>
          <w:rFonts w:hint="eastAsia" w:cstheme="minorEastAsia"/>
          <w:sz w:val="24"/>
        </w:rPr>
        <w:t>13.2评审委员会在采购及评审过程中出现意见不一致时，遵循少数服从多数原则。</w:t>
      </w:r>
    </w:p>
    <w:p>
      <w:pPr>
        <w:pStyle w:val="13"/>
        <w:adjustRightInd w:val="0"/>
        <w:snapToGrid w:val="0"/>
        <w:spacing w:line="540" w:lineRule="exact"/>
        <w:ind w:firstLine="480"/>
        <w:rPr>
          <w:rFonts w:cstheme="minorEastAsia"/>
          <w:sz w:val="24"/>
        </w:rPr>
      </w:pPr>
      <w:r>
        <w:rPr>
          <w:rFonts w:hint="eastAsia" w:cstheme="minorEastAsia"/>
          <w:sz w:val="24"/>
        </w:rPr>
        <w:t>13.3对采购文件中描述有歧义或前后不一致的地方，评审委员会有权依法依规进行评判，但对同一条款的评判应适用于每个供应商。</w:t>
      </w:r>
    </w:p>
    <w:p>
      <w:pPr>
        <w:pStyle w:val="13"/>
        <w:adjustRightInd w:val="0"/>
        <w:snapToGrid w:val="0"/>
        <w:spacing w:line="540" w:lineRule="exact"/>
        <w:ind w:firstLine="480"/>
        <w:rPr>
          <w:rFonts w:cstheme="minorEastAsia"/>
          <w:sz w:val="24"/>
        </w:rPr>
      </w:pPr>
      <w:r>
        <w:rPr>
          <w:rFonts w:hint="eastAsia" w:cstheme="minorEastAsia"/>
          <w:sz w:val="24"/>
        </w:rPr>
        <w:t>13.4核实价的确定：评审委员会对各供应商的报价，如存在报价的算术错误、缺项、单列项，则按下述原则进行校核、评审或作出必要的修正后的价格为核实价，如果出现多种处理原则所产生的结果不一致的情况，以最高的修正价作为核实价。评审委员会按下述原则调整的价格对其供应商具有约束力。如果供应商不接受修正后的价格，其报价将被拒绝。</w:t>
      </w:r>
    </w:p>
    <w:p>
      <w:pPr>
        <w:pStyle w:val="13"/>
        <w:adjustRightInd w:val="0"/>
        <w:snapToGrid w:val="0"/>
        <w:spacing w:line="540" w:lineRule="exact"/>
        <w:ind w:firstLine="480"/>
        <w:rPr>
          <w:rFonts w:cstheme="minorEastAsia"/>
          <w:sz w:val="24"/>
        </w:rPr>
      </w:pPr>
      <w:r>
        <w:rPr>
          <w:rFonts w:hint="eastAsia" w:cstheme="minorEastAsia"/>
          <w:sz w:val="24"/>
        </w:rPr>
        <w:t>1）大写金额与小写金额不一致的，以大写金额为准；</w:t>
      </w:r>
    </w:p>
    <w:p>
      <w:pPr>
        <w:pStyle w:val="13"/>
        <w:adjustRightInd w:val="0"/>
        <w:snapToGrid w:val="0"/>
        <w:spacing w:line="540" w:lineRule="exact"/>
        <w:ind w:firstLine="480"/>
        <w:rPr>
          <w:rFonts w:cstheme="minorEastAsia"/>
          <w:sz w:val="24"/>
        </w:rPr>
      </w:pPr>
      <w:r>
        <w:rPr>
          <w:rFonts w:hint="eastAsia" w:cstheme="minorEastAsia"/>
          <w:sz w:val="24"/>
        </w:rPr>
        <w:t>2）总价金额与单价金额不一致的，以单价金额为准，但单价金额小数点有明显错误的除外；</w:t>
      </w:r>
    </w:p>
    <w:p>
      <w:pPr>
        <w:pStyle w:val="13"/>
        <w:adjustRightInd w:val="0"/>
        <w:snapToGrid w:val="0"/>
        <w:spacing w:line="540" w:lineRule="exact"/>
        <w:ind w:firstLine="480"/>
        <w:rPr>
          <w:rFonts w:cstheme="minorEastAsia"/>
          <w:sz w:val="24"/>
        </w:rPr>
      </w:pPr>
      <w:r>
        <w:rPr>
          <w:rFonts w:hint="eastAsia" w:cstheme="minorEastAsia"/>
          <w:sz w:val="24"/>
        </w:rPr>
        <w:t>3）对报价货物或服务的关键、供应商报价漏项的，作非实质性响应处理；</w:t>
      </w:r>
    </w:p>
    <w:p>
      <w:pPr>
        <w:pStyle w:val="13"/>
        <w:adjustRightInd w:val="0"/>
        <w:snapToGrid w:val="0"/>
        <w:spacing w:line="540" w:lineRule="exact"/>
        <w:ind w:firstLine="480"/>
        <w:rPr>
          <w:rFonts w:cstheme="minorEastAsia"/>
          <w:sz w:val="24"/>
        </w:rPr>
      </w:pPr>
      <w:r>
        <w:rPr>
          <w:rFonts w:hint="eastAsia" w:cstheme="minorEastAsia"/>
          <w:sz w:val="24"/>
        </w:rPr>
        <w:t>4）对报价货物或服务的非关键、伴随服务，供应商报价漏项的，评审将要求漏项的</w:t>
      </w:r>
      <w:r>
        <w:rPr>
          <w:rFonts w:hint="eastAsia" w:ascii="Times New Roman" w:hAnsi="Times New Roman" w:cstheme="minorEastAsia"/>
          <w:sz w:val="24"/>
          <w:szCs w:val="24"/>
        </w:rPr>
        <w:t>供应</w:t>
      </w:r>
      <w:r>
        <w:rPr>
          <w:rFonts w:hint="eastAsia" w:cstheme="minorEastAsia"/>
          <w:sz w:val="24"/>
        </w:rPr>
        <w:t>商予以澄清，但该澄清不作为评审的依据；综合评审将以其它供应商对应项的最高报价补充计入其评审价；</w:t>
      </w:r>
    </w:p>
    <w:p>
      <w:pPr>
        <w:pStyle w:val="13"/>
        <w:adjustRightInd w:val="0"/>
        <w:snapToGrid w:val="0"/>
        <w:spacing w:line="540" w:lineRule="exact"/>
        <w:ind w:firstLine="480"/>
        <w:rPr>
          <w:rFonts w:cstheme="minorEastAsia"/>
          <w:sz w:val="24"/>
        </w:rPr>
      </w:pPr>
      <w:r>
        <w:rPr>
          <w:rFonts w:hint="eastAsia" w:cstheme="minorEastAsia"/>
          <w:sz w:val="24"/>
        </w:rPr>
        <w:t>5）对非关键、非主要设备及伴随服务的费用，如果供应商是另行单独报价的，报价时也相应另行计入其评审价；</w:t>
      </w:r>
    </w:p>
    <w:p>
      <w:pPr>
        <w:pStyle w:val="13"/>
        <w:adjustRightInd w:val="0"/>
        <w:snapToGrid w:val="0"/>
        <w:spacing w:line="540" w:lineRule="exact"/>
        <w:ind w:firstLine="480"/>
        <w:rPr>
          <w:rFonts w:cstheme="minorEastAsia"/>
          <w:sz w:val="24"/>
        </w:rPr>
      </w:pPr>
      <w:r>
        <w:rPr>
          <w:rFonts w:hint="eastAsia" w:cstheme="minorEastAsia"/>
          <w:sz w:val="24"/>
        </w:rPr>
        <w:t>6）对数量的评审，以《用户需求书》所明示数量为准；《用户需求书》未明示的，由评审委员会以其专业知识判断。</w:t>
      </w:r>
    </w:p>
    <w:p>
      <w:pPr>
        <w:pStyle w:val="13"/>
        <w:adjustRightInd w:val="0"/>
        <w:snapToGrid w:val="0"/>
        <w:spacing w:line="540" w:lineRule="exact"/>
        <w:ind w:firstLine="480"/>
        <w:rPr>
          <w:rFonts w:cstheme="minorEastAsia"/>
          <w:sz w:val="24"/>
        </w:rPr>
      </w:pPr>
      <w:r>
        <w:rPr>
          <w:rFonts w:hint="eastAsia" w:cstheme="minorEastAsia"/>
          <w:sz w:val="24"/>
        </w:rPr>
        <w:t>13.5报价文件的澄清：</w:t>
      </w:r>
    </w:p>
    <w:p>
      <w:pPr>
        <w:pStyle w:val="13"/>
        <w:adjustRightInd w:val="0"/>
        <w:snapToGrid w:val="0"/>
        <w:spacing w:line="540" w:lineRule="exact"/>
        <w:ind w:firstLine="480"/>
        <w:rPr>
          <w:rFonts w:cstheme="minorEastAsia"/>
          <w:sz w:val="24"/>
        </w:rPr>
      </w:pPr>
      <w:r>
        <w:rPr>
          <w:rFonts w:hint="eastAsia" w:cstheme="minorEastAsia"/>
          <w:sz w:val="24"/>
        </w:rPr>
        <w:t>在评审期间，为方便对报价审核、评估和对比，评审委员会可要求供应商对其报价文件进行澄清，有关澄清的要求和答复应以书面形式提交，但不得对报价价格或实质性内容做任何更改；评审委员会可允许并书面要求供应商修正报价文件中不构成实质性偏离的、微小的、非正规的、不一致的或不规则的地方，但这些修正不能影响任何供应商相应的名次排序。</w:t>
      </w:r>
    </w:p>
    <w:p>
      <w:pPr>
        <w:pStyle w:val="13"/>
        <w:adjustRightInd w:val="0"/>
        <w:snapToGrid w:val="0"/>
        <w:spacing w:line="540" w:lineRule="exact"/>
        <w:ind w:firstLine="480"/>
        <w:rPr>
          <w:rFonts w:cstheme="minorEastAsia"/>
          <w:sz w:val="24"/>
        </w:rPr>
      </w:pPr>
      <w:r>
        <w:rPr>
          <w:rFonts w:hint="eastAsia" w:cstheme="minorEastAsia"/>
          <w:sz w:val="24"/>
        </w:rPr>
        <w:t>13.6评审委员会依法根据采购文件的</w:t>
      </w:r>
      <w:r>
        <w:rPr>
          <w:rFonts w:hint="eastAsia" w:ascii="Times New Roman" w:hAnsi="Times New Roman" w:cstheme="minorEastAsia"/>
          <w:sz w:val="24"/>
          <w:szCs w:val="24"/>
        </w:rPr>
        <w:t>规定</w:t>
      </w:r>
      <w:r>
        <w:rPr>
          <w:rFonts w:hint="eastAsia" w:cstheme="minorEastAsia"/>
          <w:sz w:val="24"/>
        </w:rPr>
        <w:t>对供应商的报价文件进行评审,并据此推荐成交候选人。</w:t>
      </w:r>
    </w:p>
    <w:p>
      <w:pPr>
        <w:pStyle w:val="13"/>
        <w:adjustRightInd w:val="0"/>
        <w:snapToGrid w:val="0"/>
        <w:spacing w:line="540" w:lineRule="exact"/>
        <w:ind w:firstLine="480"/>
        <w:rPr>
          <w:rFonts w:cstheme="minorEastAsia"/>
          <w:sz w:val="24"/>
        </w:rPr>
      </w:pPr>
      <w:r>
        <w:rPr>
          <w:rFonts w:hint="eastAsia" w:cstheme="minorEastAsia"/>
          <w:sz w:val="24"/>
        </w:rPr>
        <w:t>14.综合评审办法</w:t>
      </w:r>
    </w:p>
    <w:p>
      <w:pPr>
        <w:pStyle w:val="13"/>
        <w:adjustRightInd w:val="0"/>
        <w:snapToGrid w:val="0"/>
        <w:spacing w:line="540" w:lineRule="exact"/>
        <w:ind w:firstLine="480"/>
        <w:rPr>
          <w:rFonts w:cstheme="minorEastAsia"/>
          <w:sz w:val="24"/>
        </w:rPr>
      </w:pPr>
      <w:r>
        <w:rPr>
          <w:rFonts w:hint="eastAsia" w:cstheme="minorEastAsia"/>
          <w:sz w:val="24"/>
        </w:rPr>
        <w:t>14.1具体见采购文件第四部分</w:t>
      </w:r>
      <w:r>
        <w:rPr>
          <w:rFonts w:hint="eastAsia" w:ascii="Times New Roman" w:hAnsi="Times New Roman" w:cstheme="minorEastAsia"/>
          <w:sz w:val="24"/>
          <w:szCs w:val="24"/>
        </w:rPr>
        <w:t>“综合评审方法”</w:t>
      </w:r>
      <w:r>
        <w:rPr>
          <w:rFonts w:hint="eastAsia" w:cstheme="minorEastAsia"/>
          <w:sz w:val="24"/>
        </w:rPr>
        <w:t>。</w:t>
      </w: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六、确定成交人办法</w:t>
      </w:r>
    </w:p>
    <w:p>
      <w:pPr>
        <w:pStyle w:val="13"/>
        <w:adjustRightInd w:val="0"/>
        <w:snapToGrid w:val="0"/>
        <w:spacing w:line="540" w:lineRule="exact"/>
        <w:ind w:firstLine="480"/>
        <w:rPr>
          <w:rFonts w:cstheme="minorEastAsia"/>
          <w:sz w:val="24"/>
        </w:rPr>
      </w:pPr>
      <w:r>
        <w:rPr>
          <w:rFonts w:hint="eastAsia" w:cstheme="minorEastAsia"/>
          <w:sz w:val="24"/>
        </w:rPr>
        <w:t>15.确定成交人</w:t>
      </w:r>
    </w:p>
    <w:p>
      <w:pPr>
        <w:pStyle w:val="13"/>
        <w:adjustRightInd w:val="0"/>
        <w:snapToGrid w:val="0"/>
        <w:spacing w:line="540" w:lineRule="exact"/>
        <w:ind w:firstLine="480"/>
        <w:rPr>
          <w:rFonts w:cstheme="minorEastAsia"/>
          <w:sz w:val="24"/>
        </w:rPr>
      </w:pPr>
      <w:r>
        <w:rPr>
          <w:rFonts w:hint="eastAsia" w:cstheme="minorEastAsia"/>
          <w:sz w:val="24"/>
        </w:rPr>
        <w:t>15.1按符合采购需求、质量和服务且有效报价的原则，根据综合评审结果，采购方按</w:t>
      </w:r>
      <w:r>
        <w:rPr>
          <w:rFonts w:hint="eastAsia" w:ascii="Times New Roman" w:hAnsi="Times New Roman" w:cstheme="minorEastAsia"/>
          <w:sz w:val="24"/>
          <w:szCs w:val="24"/>
        </w:rPr>
        <w:t>《广东省机场管理集团有限公司采购管理规定》</w:t>
      </w:r>
      <w:r>
        <w:rPr>
          <w:rFonts w:hint="eastAsia" w:cstheme="minorEastAsia"/>
          <w:sz w:val="24"/>
        </w:rPr>
        <w:t>确定成交人。</w:t>
      </w:r>
    </w:p>
    <w:p>
      <w:pPr>
        <w:pStyle w:val="13"/>
        <w:adjustRightInd w:val="0"/>
        <w:snapToGrid w:val="0"/>
        <w:spacing w:line="540" w:lineRule="exact"/>
        <w:ind w:firstLine="480"/>
        <w:rPr>
          <w:rFonts w:cstheme="minorEastAsia"/>
          <w:sz w:val="24"/>
        </w:rPr>
      </w:pPr>
      <w:r>
        <w:rPr>
          <w:rFonts w:hint="eastAsia" w:cstheme="minorEastAsia"/>
          <w:sz w:val="24"/>
        </w:rPr>
        <w:t>15.2成交人确定后，采购方将在“一体化系统”发布成交结果公告。</w:t>
      </w: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七、质疑和投诉</w:t>
      </w:r>
    </w:p>
    <w:p>
      <w:pPr>
        <w:pStyle w:val="13"/>
        <w:adjustRightInd w:val="0"/>
        <w:snapToGrid w:val="0"/>
        <w:spacing w:line="540" w:lineRule="exact"/>
        <w:ind w:firstLine="480"/>
        <w:rPr>
          <w:rFonts w:cstheme="minorEastAsia"/>
          <w:sz w:val="24"/>
        </w:rPr>
      </w:pPr>
      <w:r>
        <w:rPr>
          <w:rFonts w:hint="eastAsia" w:cstheme="minorEastAsia"/>
          <w:sz w:val="24"/>
        </w:rPr>
        <w:t>16.项目供应商对资格预审文件有异议的，应当在</w:t>
      </w:r>
      <w:r>
        <w:rPr>
          <w:rFonts w:hint="eastAsia" w:cstheme="minorEastAsia"/>
          <w:b/>
          <w:bCs/>
          <w:sz w:val="24"/>
        </w:rPr>
        <w:t>提交资格预审文件截止时间前</w:t>
      </w:r>
      <w:r>
        <w:rPr>
          <w:rFonts w:hint="eastAsia" w:cstheme="minorEastAsia"/>
          <w:sz w:val="24"/>
        </w:rPr>
        <w:t>提出；对采购文件有异议的，应当在项目</w:t>
      </w:r>
      <w:r>
        <w:rPr>
          <w:rFonts w:hint="eastAsia" w:cstheme="minorEastAsia"/>
          <w:b/>
          <w:bCs/>
          <w:sz w:val="24"/>
        </w:rPr>
        <w:t>递交报价资料截止时间前</w:t>
      </w:r>
      <w:r>
        <w:rPr>
          <w:rFonts w:hint="eastAsia" w:cstheme="minorEastAsia"/>
          <w:sz w:val="24"/>
        </w:rPr>
        <w:t>向采购方提出。</w:t>
      </w:r>
    </w:p>
    <w:p>
      <w:pPr>
        <w:pStyle w:val="13"/>
        <w:adjustRightInd w:val="0"/>
        <w:snapToGrid w:val="0"/>
        <w:spacing w:line="540" w:lineRule="exact"/>
        <w:ind w:firstLine="480"/>
        <w:rPr>
          <w:rFonts w:cstheme="minorEastAsia"/>
          <w:sz w:val="24"/>
        </w:rPr>
      </w:pPr>
      <w:r>
        <w:rPr>
          <w:rFonts w:hint="eastAsia" w:cstheme="minorEastAsia"/>
          <w:sz w:val="24"/>
        </w:rPr>
        <w:t>17.供应商对项目的成交</w:t>
      </w:r>
      <w:r>
        <w:rPr>
          <w:rFonts w:hint="eastAsia" w:ascii="Times New Roman" w:hAnsi="Times New Roman" w:cstheme="minorEastAsia"/>
          <w:sz w:val="24"/>
          <w:szCs w:val="24"/>
        </w:rPr>
        <w:t>结果</w:t>
      </w:r>
      <w:r>
        <w:rPr>
          <w:rFonts w:hint="eastAsia" w:cstheme="minorEastAsia"/>
          <w:sz w:val="24"/>
        </w:rPr>
        <w:t>有异议的，应当在</w:t>
      </w:r>
      <w:r>
        <w:rPr>
          <w:rFonts w:hint="eastAsia" w:cstheme="minorEastAsia"/>
          <w:b/>
          <w:bCs/>
          <w:sz w:val="24"/>
        </w:rPr>
        <w:t>采购结果公示期结束前</w:t>
      </w:r>
      <w:r>
        <w:rPr>
          <w:rFonts w:hint="eastAsia" w:cstheme="minorEastAsia"/>
          <w:sz w:val="24"/>
        </w:rPr>
        <w:t>提出。</w:t>
      </w:r>
    </w:p>
    <w:p>
      <w:pPr>
        <w:pStyle w:val="13"/>
        <w:adjustRightInd w:val="0"/>
        <w:snapToGrid w:val="0"/>
        <w:spacing w:line="540" w:lineRule="exact"/>
        <w:ind w:firstLine="480"/>
        <w:rPr>
          <w:rFonts w:cstheme="minorEastAsia"/>
          <w:sz w:val="24"/>
        </w:rPr>
      </w:pPr>
      <w:r>
        <w:rPr>
          <w:rFonts w:hint="eastAsia" w:cstheme="minorEastAsia"/>
          <w:sz w:val="24"/>
        </w:rPr>
        <w:t>18.异议人提出异议时，应当提交异议书。异议书应当包括下列内容：</w:t>
      </w:r>
    </w:p>
    <w:p>
      <w:pPr>
        <w:pStyle w:val="13"/>
        <w:adjustRightInd w:val="0"/>
        <w:snapToGrid w:val="0"/>
        <w:spacing w:line="540" w:lineRule="exact"/>
        <w:ind w:firstLine="480"/>
        <w:rPr>
          <w:rFonts w:cstheme="minorEastAsia"/>
          <w:sz w:val="24"/>
        </w:rPr>
      </w:pPr>
      <w:r>
        <w:rPr>
          <w:rFonts w:hint="eastAsia" w:cstheme="minorEastAsia"/>
          <w:sz w:val="24"/>
        </w:rPr>
        <w:t>18.1异议人的名称、地址及有效联系方式。</w:t>
      </w:r>
    </w:p>
    <w:p>
      <w:pPr>
        <w:pStyle w:val="13"/>
        <w:adjustRightInd w:val="0"/>
        <w:snapToGrid w:val="0"/>
        <w:spacing w:line="540" w:lineRule="exact"/>
        <w:ind w:firstLine="480"/>
        <w:rPr>
          <w:rFonts w:cstheme="minorEastAsia"/>
          <w:sz w:val="24"/>
        </w:rPr>
      </w:pPr>
      <w:r>
        <w:rPr>
          <w:rFonts w:hint="eastAsia" w:cstheme="minorEastAsia"/>
          <w:sz w:val="24"/>
        </w:rPr>
        <w:t>18.2被异议人的名称、地址及有效联系方式。</w:t>
      </w:r>
    </w:p>
    <w:p>
      <w:pPr>
        <w:pStyle w:val="13"/>
        <w:adjustRightInd w:val="0"/>
        <w:snapToGrid w:val="0"/>
        <w:spacing w:line="540" w:lineRule="exact"/>
        <w:ind w:firstLine="480"/>
        <w:rPr>
          <w:rFonts w:cstheme="minorEastAsia"/>
          <w:sz w:val="24"/>
        </w:rPr>
      </w:pPr>
      <w:r>
        <w:rPr>
          <w:rFonts w:hint="eastAsia" w:cstheme="minorEastAsia"/>
          <w:sz w:val="24"/>
        </w:rPr>
        <w:t>18.3.异议事项的基本事实。</w:t>
      </w:r>
    </w:p>
    <w:p>
      <w:pPr>
        <w:pStyle w:val="13"/>
        <w:adjustRightInd w:val="0"/>
        <w:snapToGrid w:val="0"/>
        <w:spacing w:line="540" w:lineRule="exact"/>
        <w:ind w:firstLine="480"/>
        <w:rPr>
          <w:rFonts w:cstheme="minorEastAsia"/>
          <w:sz w:val="24"/>
        </w:rPr>
      </w:pPr>
      <w:r>
        <w:rPr>
          <w:rFonts w:hint="eastAsia" w:cstheme="minorEastAsia"/>
          <w:sz w:val="24"/>
        </w:rPr>
        <w:t>18.4具体、明确的异议事项和与异议事项相关请求及主张。</w:t>
      </w:r>
    </w:p>
    <w:p>
      <w:pPr>
        <w:pStyle w:val="13"/>
        <w:adjustRightInd w:val="0"/>
        <w:snapToGrid w:val="0"/>
        <w:spacing w:line="540" w:lineRule="exact"/>
        <w:ind w:firstLine="480"/>
        <w:rPr>
          <w:rFonts w:cstheme="minorEastAsia"/>
          <w:sz w:val="24"/>
        </w:rPr>
      </w:pPr>
      <w:r>
        <w:rPr>
          <w:rFonts w:hint="eastAsia" w:cstheme="minorEastAsia"/>
          <w:sz w:val="24"/>
        </w:rPr>
        <w:t>18.5有效线索和相关证明材料。</w:t>
      </w:r>
    </w:p>
    <w:p>
      <w:pPr>
        <w:pStyle w:val="13"/>
        <w:adjustRightInd w:val="0"/>
        <w:snapToGrid w:val="0"/>
        <w:spacing w:line="540" w:lineRule="exact"/>
        <w:ind w:firstLine="480"/>
        <w:rPr>
          <w:rFonts w:cstheme="minorEastAsia"/>
          <w:sz w:val="24"/>
        </w:rPr>
      </w:pPr>
      <w:r>
        <w:rPr>
          <w:rFonts w:hint="eastAsia" w:cstheme="minorEastAsia"/>
          <w:sz w:val="24"/>
        </w:rPr>
        <w:t>异议人是法人的，异议书必须由其法定代表人或者授权代表签字并盖章，授权代表办理异议事务时，应将授权委托书连同异议书一并提交；其他组织或者自然人提出异议的，异议书必须由其主要负责人或者异议人本人签字，并附有效身份证明复印件。</w:t>
      </w:r>
    </w:p>
    <w:p>
      <w:pPr>
        <w:pStyle w:val="13"/>
        <w:adjustRightInd w:val="0"/>
        <w:snapToGrid w:val="0"/>
        <w:spacing w:line="540" w:lineRule="exact"/>
        <w:ind w:firstLine="480"/>
        <w:rPr>
          <w:rFonts w:cstheme="minorEastAsia"/>
          <w:sz w:val="24"/>
        </w:rPr>
      </w:pPr>
      <w:r>
        <w:rPr>
          <w:rFonts w:hint="eastAsia" w:cstheme="minorEastAsia"/>
          <w:sz w:val="24"/>
        </w:rPr>
        <w:t>19.有下列情形之一的异议，不予受理：</w:t>
      </w:r>
    </w:p>
    <w:p>
      <w:pPr>
        <w:pStyle w:val="13"/>
        <w:adjustRightInd w:val="0"/>
        <w:snapToGrid w:val="0"/>
        <w:spacing w:line="540" w:lineRule="exact"/>
        <w:ind w:firstLine="480"/>
        <w:rPr>
          <w:rFonts w:cstheme="minorEastAsia"/>
          <w:sz w:val="24"/>
        </w:rPr>
      </w:pPr>
      <w:r>
        <w:rPr>
          <w:rFonts w:hint="eastAsia" w:cstheme="minorEastAsia"/>
          <w:sz w:val="24"/>
        </w:rPr>
        <w:t>19.1项目的异议人不是该异议项目活动的供应商或潜在供应商。</w:t>
      </w:r>
    </w:p>
    <w:p>
      <w:pPr>
        <w:pStyle w:val="13"/>
        <w:adjustRightInd w:val="0"/>
        <w:snapToGrid w:val="0"/>
        <w:spacing w:line="540" w:lineRule="exact"/>
        <w:ind w:firstLine="480"/>
        <w:rPr>
          <w:rFonts w:cstheme="minorEastAsia"/>
          <w:sz w:val="24"/>
        </w:rPr>
      </w:pPr>
      <w:r>
        <w:rPr>
          <w:rFonts w:hint="eastAsia" w:cstheme="minorEastAsia"/>
          <w:sz w:val="24"/>
        </w:rPr>
        <w:t>19.2异议事项不具体，且未提供有效线索，难以查证的。</w:t>
      </w:r>
    </w:p>
    <w:p>
      <w:pPr>
        <w:pStyle w:val="13"/>
        <w:adjustRightInd w:val="0"/>
        <w:snapToGrid w:val="0"/>
        <w:spacing w:line="540" w:lineRule="exact"/>
        <w:ind w:firstLine="480"/>
        <w:rPr>
          <w:rFonts w:cstheme="minorEastAsia"/>
          <w:sz w:val="24"/>
        </w:rPr>
      </w:pPr>
      <w:r>
        <w:rPr>
          <w:rFonts w:hint="eastAsia" w:cstheme="minorEastAsia"/>
          <w:sz w:val="24"/>
        </w:rPr>
        <w:t>19.2异议书未署具异议人真实姓名、签字和有效联系方式的；以法人名义提出异议的，异议书未经法定代表人签字并加盖公章的；授权代表办理异议事务时，未将授权委托书连同异议书一并提交的。</w:t>
      </w:r>
    </w:p>
    <w:p>
      <w:pPr>
        <w:pStyle w:val="13"/>
        <w:adjustRightInd w:val="0"/>
        <w:snapToGrid w:val="0"/>
        <w:spacing w:line="540" w:lineRule="exact"/>
        <w:ind w:firstLine="480"/>
        <w:rPr>
          <w:rFonts w:cstheme="minorEastAsia"/>
          <w:sz w:val="24"/>
        </w:rPr>
      </w:pPr>
      <w:r>
        <w:rPr>
          <w:rFonts w:hint="eastAsia" w:cstheme="minorEastAsia"/>
          <w:sz w:val="24"/>
        </w:rPr>
        <w:t>19.3超过异议时效的。</w:t>
      </w:r>
    </w:p>
    <w:p>
      <w:pPr>
        <w:pStyle w:val="13"/>
        <w:adjustRightInd w:val="0"/>
        <w:snapToGrid w:val="0"/>
        <w:spacing w:line="540" w:lineRule="exact"/>
        <w:ind w:firstLine="480"/>
        <w:rPr>
          <w:rFonts w:cstheme="minorEastAsia"/>
          <w:sz w:val="24"/>
        </w:rPr>
      </w:pPr>
      <w:r>
        <w:rPr>
          <w:rFonts w:hint="eastAsia" w:cstheme="minorEastAsia"/>
          <w:sz w:val="24"/>
        </w:rPr>
        <w:t>19.4已经作出处理决定，并且异议人没有提出新的证据的。</w:t>
      </w:r>
    </w:p>
    <w:p>
      <w:pPr>
        <w:pStyle w:val="13"/>
        <w:adjustRightInd w:val="0"/>
        <w:snapToGrid w:val="0"/>
        <w:spacing w:line="540" w:lineRule="exact"/>
        <w:ind w:firstLine="480"/>
        <w:rPr>
          <w:rFonts w:cstheme="minorEastAsia"/>
          <w:sz w:val="24"/>
        </w:rPr>
      </w:pPr>
      <w:r>
        <w:rPr>
          <w:rFonts w:hint="eastAsia" w:cstheme="minorEastAsia"/>
          <w:sz w:val="24"/>
        </w:rPr>
        <w:t>19.5对异议涉及的资料或证明文件，无法提供合法来源的。</w:t>
      </w:r>
    </w:p>
    <w:p>
      <w:pPr>
        <w:pStyle w:val="13"/>
        <w:adjustRightInd w:val="0"/>
        <w:snapToGrid w:val="0"/>
        <w:spacing w:line="540" w:lineRule="exact"/>
        <w:ind w:firstLine="480"/>
        <w:rPr>
          <w:rFonts w:cstheme="minorEastAsia"/>
          <w:sz w:val="24"/>
        </w:rPr>
      </w:pPr>
      <w:r>
        <w:rPr>
          <w:rFonts w:hint="eastAsia" w:cstheme="minorEastAsia"/>
          <w:sz w:val="24"/>
        </w:rPr>
        <w:t>20.异议受理部门：广州白云国际机场股份有限公司办公室</w:t>
      </w:r>
    </w:p>
    <w:p>
      <w:pPr>
        <w:pStyle w:val="13"/>
        <w:adjustRightInd w:val="0"/>
        <w:snapToGrid w:val="0"/>
        <w:spacing w:line="540" w:lineRule="exact"/>
        <w:ind w:firstLine="480"/>
        <w:rPr>
          <w:rFonts w:cstheme="minorEastAsia"/>
          <w:sz w:val="24"/>
        </w:rPr>
      </w:pPr>
      <w:r>
        <w:rPr>
          <w:rFonts w:hint="eastAsia" w:cstheme="minorEastAsia"/>
          <w:sz w:val="24"/>
        </w:rPr>
        <w:t>联系人姓名：陈先生</w:t>
      </w:r>
    </w:p>
    <w:p>
      <w:pPr>
        <w:pStyle w:val="13"/>
        <w:adjustRightInd w:val="0"/>
        <w:snapToGrid w:val="0"/>
        <w:spacing w:line="540" w:lineRule="exact"/>
        <w:ind w:firstLine="480"/>
        <w:rPr>
          <w:rFonts w:cstheme="minorEastAsia"/>
          <w:sz w:val="24"/>
        </w:rPr>
      </w:pPr>
      <w:r>
        <w:rPr>
          <w:rFonts w:hint="eastAsia" w:cstheme="minorEastAsia"/>
          <w:sz w:val="24"/>
        </w:rPr>
        <w:t>受理电话：</w:t>
      </w:r>
      <w:r>
        <w:rPr>
          <w:rFonts w:hint="eastAsia"/>
          <w:kern w:val="0"/>
          <w:sz w:val="24"/>
          <w:szCs w:val="24"/>
        </w:rPr>
        <w:t>020-36100209</w:t>
      </w:r>
    </w:p>
    <w:p>
      <w:pPr>
        <w:pStyle w:val="13"/>
        <w:adjustRightInd w:val="0"/>
        <w:snapToGrid w:val="0"/>
        <w:spacing w:line="540" w:lineRule="exact"/>
        <w:ind w:firstLine="480"/>
        <w:rPr>
          <w:rFonts w:cstheme="minorEastAsia"/>
          <w:sz w:val="24"/>
        </w:rPr>
      </w:pPr>
      <w:r>
        <w:rPr>
          <w:rFonts w:hint="eastAsia" w:cstheme="minorEastAsia"/>
          <w:sz w:val="24"/>
        </w:rPr>
        <w:t>地址：广州市白云区人和镇新白云机场东南工作区广州白云国际机场股份有限公司综合服务大楼639</w:t>
      </w:r>
    </w:p>
    <w:p>
      <w:pPr>
        <w:pStyle w:val="13"/>
        <w:adjustRightInd w:val="0"/>
        <w:snapToGrid w:val="0"/>
        <w:spacing w:line="540" w:lineRule="exact"/>
        <w:ind w:firstLine="482"/>
        <w:rPr>
          <w:rFonts w:cstheme="minorEastAsia"/>
          <w:sz w:val="24"/>
        </w:rPr>
      </w:pPr>
      <w:r>
        <w:rPr>
          <w:rFonts w:hint="eastAsia" w:cstheme="minorEastAsia"/>
          <w:b/>
          <w:bCs/>
          <w:sz w:val="24"/>
        </w:rPr>
        <w:t>注：</w:t>
      </w:r>
      <w:r>
        <w:rPr>
          <w:rFonts w:hint="eastAsia" w:cstheme="minorEastAsia"/>
          <w:sz w:val="24"/>
        </w:rPr>
        <w:t>项目活动的供应商或潜在供应商可以通过线下或线上的形式提出异议。线上提出异议的，应通过广东省机场管理集团有限公司一体化数字交易系统提交，采购方也应通过广东省机场管理集团有限公司一体化数字交易系统答复线上提出的异议。具体按照广东省机场管理集团有限公司一体化数字交易系统相关指南进行操作。作出答复前，应当暂停采购活动。</w:t>
      </w:r>
    </w:p>
    <w:p>
      <w:pPr>
        <w:pStyle w:val="13"/>
        <w:adjustRightInd w:val="0"/>
        <w:snapToGrid w:val="0"/>
        <w:spacing w:line="540" w:lineRule="exact"/>
        <w:ind w:firstLine="482"/>
        <w:rPr>
          <w:rFonts w:cstheme="minorEastAsia"/>
          <w:b/>
          <w:bCs/>
          <w:sz w:val="24"/>
        </w:rPr>
      </w:pPr>
      <w:r>
        <w:rPr>
          <w:rFonts w:hint="eastAsia" w:cstheme="minorEastAsia"/>
          <w:b/>
          <w:bCs/>
          <w:sz w:val="24"/>
        </w:rPr>
        <w:t>以邮寄方式递交异议书的，供应商递交异议书时间以收件人签收时间为准。</w:t>
      </w:r>
    </w:p>
    <w:p>
      <w:pPr>
        <w:pStyle w:val="13"/>
        <w:adjustRightInd w:val="0"/>
        <w:snapToGrid w:val="0"/>
        <w:spacing w:line="540" w:lineRule="exact"/>
        <w:ind w:firstLine="480"/>
        <w:rPr>
          <w:rFonts w:cstheme="minorEastAsia"/>
          <w:sz w:val="24"/>
        </w:rPr>
      </w:pPr>
      <w:r>
        <w:rPr>
          <w:rFonts w:hint="eastAsia" w:cstheme="minorEastAsia"/>
          <w:sz w:val="24"/>
        </w:rPr>
        <w:t>21.</w:t>
      </w:r>
      <w:r>
        <w:rPr>
          <w:rFonts w:hint="eastAsia" w:cstheme="minorEastAsia"/>
          <w:b/>
          <w:bCs/>
          <w:sz w:val="24"/>
        </w:rPr>
        <w:t>投诉监督方式</w:t>
      </w:r>
      <w:r>
        <w:rPr>
          <w:rFonts w:hint="eastAsia" w:cstheme="minorEastAsia"/>
          <w:sz w:val="24"/>
        </w:rPr>
        <w:t>供应商可以对本次采购活动中的任何违法及不公平内容向广州白云国际机场股份有限公司建设管理部进行投诉。</w:t>
      </w:r>
    </w:p>
    <w:p>
      <w:pPr>
        <w:pStyle w:val="13"/>
        <w:adjustRightInd w:val="0"/>
        <w:snapToGrid w:val="0"/>
        <w:spacing w:line="540" w:lineRule="exact"/>
        <w:ind w:firstLine="482"/>
        <w:rPr>
          <w:rFonts w:cstheme="minorEastAsia"/>
          <w:sz w:val="24"/>
        </w:rPr>
      </w:pPr>
      <w:r>
        <w:rPr>
          <w:rFonts w:hint="eastAsia" w:cstheme="minorEastAsia"/>
          <w:b/>
          <w:bCs/>
          <w:sz w:val="24"/>
        </w:rPr>
        <w:t>联系电话：</w:t>
      </w:r>
      <w:r>
        <w:rPr>
          <w:rFonts w:cstheme="minorEastAsia"/>
          <w:b/>
          <w:bCs/>
          <w:sz w:val="24"/>
        </w:rPr>
        <w:t>020-36100332</w:t>
      </w:r>
    </w:p>
    <w:p>
      <w:pPr>
        <w:pStyle w:val="3"/>
        <w:numPr>
          <w:ilvl w:val="0"/>
          <w:numId w:val="0"/>
        </w:numPr>
        <w:tabs>
          <w:tab w:val="left" w:pos="720"/>
        </w:tabs>
        <w:rPr>
          <w:rFonts w:ascii="Times New Roman" w:hAnsi="Times New Roman" w:eastAsia="黑体" w:cs="黑体"/>
          <w:b w:val="0"/>
          <w:bCs/>
          <w:sz w:val="24"/>
          <w:szCs w:val="24"/>
        </w:rPr>
      </w:pPr>
      <w:r>
        <w:rPr>
          <w:rFonts w:hint="eastAsia" w:ascii="Times New Roman" w:hAnsi="Times New Roman" w:eastAsia="黑体" w:cs="黑体"/>
          <w:b w:val="0"/>
          <w:bCs/>
          <w:sz w:val="24"/>
          <w:szCs w:val="24"/>
        </w:rPr>
        <w:t>八、签订合同</w:t>
      </w:r>
    </w:p>
    <w:p>
      <w:pPr>
        <w:pStyle w:val="13"/>
        <w:adjustRightInd w:val="0"/>
        <w:snapToGrid w:val="0"/>
        <w:spacing w:line="540" w:lineRule="exact"/>
        <w:ind w:firstLine="480"/>
        <w:rPr>
          <w:rFonts w:cstheme="minorEastAsia"/>
          <w:sz w:val="24"/>
        </w:rPr>
      </w:pPr>
      <w:r>
        <w:rPr>
          <w:rFonts w:hint="eastAsia" w:cstheme="minorEastAsia"/>
          <w:sz w:val="24"/>
        </w:rPr>
        <w:t>22.成交通知书</w:t>
      </w:r>
    </w:p>
    <w:p>
      <w:pPr>
        <w:pStyle w:val="13"/>
        <w:adjustRightInd w:val="0"/>
        <w:snapToGrid w:val="0"/>
        <w:spacing w:line="540" w:lineRule="exact"/>
        <w:ind w:firstLine="480"/>
        <w:rPr>
          <w:rFonts w:cstheme="minorEastAsia"/>
          <w:sz w:val="24"/>
        </w:rPr>
      </w:pPr>
      <w:r>
        <w:rPr>
          <w:rFonts w:hint="eastAsia" w:cstheme="minorEastAsia"/>
          <w:sz w:val="24"/>
        </w:rPr>
        <w:t>22.1采购结果公告在交易平台发布后，供应商应在3个工作日内与采购方联系，并提供营业执照、税务登记证和在报价文件中提供的资质证明文件、业绩合同等主要证明文件（如授权其分支机构进行项目实施或提供售后服务的，亦应提供其与分支机构关系的法律证明材料）的原件给采购方进行核对。如逾期提交资料或报价文件中复印件与原件不符，或相关承诺与采购文件不符，采购方有权取消其成交资格。</w:t>
      </w:r>
    </w:p>
    <w:p>
      <w:pPr>
        <w:pStyle w:val="13"/>
        <w:adjustRightInd w:val="0"/>
        <w:snapToGrid w:val="0"/>
        <w:spacing w:line="540" w:lineRule="exact"/>
        <w:ind w:firstLine="480"/>
        <w:rPr>
          <w:rFonts w:cstheme="minorEastAsia"/>
          <w:sz w:val="24"/>
        </w:rPr>
      </w:pPr>
      <w:r>
        <w:rPr>
          <w:rFonts w:hint="eastAsia" w:cstheme="minorEastAsia"/>
          <w:sz w:val="24"/>
        </w:rPr>
        <w:t>22.2成交供应商在应按照采购方指定的时间、地点，派遣其授权代表与采购方签署合同。按采购文件要求和成交供应商的报价文件承诺签订采购合同，但不得超出采购文件要求和成交供应商的报价文件的范围。</w:t>
      </w:r>
    </w:p>
    <w:p>
      <w:pPr>
        <w:pStyle w:val="13"/>
        <w:adjustRightInd w:val="0"/>
        <w:snapToGrid w:val="0"/>
        <w:spacing w:line="540" w:lineRule="exact"/>
        <w:ind w:firstLine="480"/>
        <w:rPr>
          <w:rFonts w:cstheme="minorEastAsia"/>
          <w:sz w:val="24"/>
        </w:rPr>
      </w:pPr>
      <w:r>
        <w:rPr>
          <w:rFonts w:hint="eastAsia" w:cstheme="minorEastAsia"/>
          <w:sz w:val="24"/>
        </w:rPr>
        <w:t>22.3合同的组成基于但不限于以下部分：</w:t>
      </w:r>
    </w:p>
    <w:p>
      <w:pPr>
        <w:pStyle w:val="13"/>
        <w:adjustRightInd w:val="0"/>
        <w:snapToGrid w:val="0"/>
        <w:spacing w:line="540" w:lineRule="exact"/>
        <w:ind w:firstLine="480"/>
        <w:rPr>
          <w:rFonts w:cstheme="minorEastAsia"/>
          <w:sz w:val="24"/>
        </w:rPr>
      </w:pPr>
      <w:r>
        <w:rPr>
          <w:rFonts w:hint="eastAsia" w:cstheme="minorEastAsia"/>
          <w:sz w:val="24"/>
        </w:rPr>
        <w:t>a）《合同书》《廉洁协议》；</w:t>
      </w:r>
    </w:p>
    <w:p>
      <w:pPr>
        <w:pStyle w:val="13"/>
        <w:adjustRightInd w:val="0"/>
        <w:snapToGrid w:val="0"/>
        <w:spacing w:line="540" w:lineRule="exact"/>
        <w:ind w:firstLine="480"/>
        <w:rPr>
          <w:rFonts w:cstheme="minorEastAsia"/>
          <w:sz w:val="24"/>
        </w:rPr>
      </w:pPr>
      <w:r>
        <w:rPr>
          <w:rFonts w:hint="eastAsia" w:cstheme="minorEastAsia"/>
          <w:sz w:val="24"/>
        </w:rPr>
        <w:t>b）网站《成交通知书》；</w:t>
      </w:r>
    </w:p>
    <w:p>
      <w:pPr>
        <w:pStyle w:val="13"/>
        <w:adjustRightInd w:val="0"/>
        <w:snapToGrid w:val="0"/>
        <w:spacing w:line="540" w:lineRule="exact"/>
        <w:ind w:firstLine="480"/>
        <w:rPr>
          <w:rFonts w:cstheme="minorEastAsia"/>
          <w:sz w:val="24"/>
        </w:rPr>
      </w:pPr>
      <w:r>
        <w:rPr>
          <w:rFonts w:hint="eastAsia" w:cstheme="minorEastAsia"/>
          <w:sz w:val="24"/>
        </w:rPr>
        <w:t>c）采购文件及其澄清、补充文件；</w:t>
      </w:r>
    </w:p>
    <w:p>
      <w:pPr>
        <w:pStyle w:val="13"/>
        <w:adjustRightInd w:val="0"/>
        <w:snapToGrid w:val="0"/>
        <w:spacing w:line="540" w:lineRule="exact"/>
        <w:ind w:firstLine="480"/>
        <w:rPr>
          <w:rFonts w:cstheme="minorEastAsia"/>
          <w:b/>
          <w:sz w:val="44"/>
          <w:szCs w:val="44"/>
        </w:rPr>
      </w:pPr>
      <w:r>
        <w:rPr>
          <w:rFonts w:hint="eastAsia" w:cstheme="minorEastAsia"/>
          <w:sz w:val="24"/>
        </w:rPr>
        <w:t>d）成交供应商的报价文件及其澄清、补充文件。</w:t>
      </w:r>
      <w:r>
        <w:rPr>
          <w:rFonts w:hint="eastAsia" w:cstheme="minorEastAsia"/>
          <w:b/>
          <w:sz w:val="44"/>
          <w:szCs w:val="44"/>
        </w:rPr>
        <w:br w:type="page"/>
      </w:r>
    </w:p>
    <w:p>
      <w:pPr>
        <w:spacing w:line="480" w:lineRule="exact"/>
        <w:ind w:firstLine="0" w:firstLineChars="0"/>
        <w:jc w:val="center"/>
        <w:outlineLvl w:val="0"/>
        <w:rPr>
          <w:rFonts w:eastAsiaTheme="minorEastAsia" w:cstheme="minorEastAsia"/>
          <w:b/>
          <w:sz w:val="44"/>
          <w:szCs w:val="44"/>
        </w:rPr>
      </w:pPr>
      <w:r>
        <w:rPr>
          <w:rFonts w:hint="eastAsia" w:eastAsiaTheme="minorEastAsia" w:cstheme="minorEastAsia"/>
          <w:b/>
          <w:sz w:val="44"/>
          <w:szCs w:val="44"/>
        </w:rPr>
        <w:t>第四部分 综合评审方法</w:t>
      </w:r>
    </w:p>
    <w:p>
      <w:pPr>
        <w:pStyle w:val="4"/>
        <w:ind w:firstLine="0" w:firstLineChars="0"/>
        <w:rPr>
          <w:rFonts w:eastAsiaTheme="minorEastAsia" w:cstheme="minorEastAsia"/>
          <w:b/>
          <w:kern w:val="0"/>
          <w:sz w:val="24"/>
          <w:szCs w:val="24"/>
        </w:rPr>
      </w:pPr>
    </w:p>
    <w:p>
      <w:pPr>
        <w:pStyle w:val="4"/>
        <w:spacing w:line="360" w:lineRule="auto"/>
        <w:ind w:firstLine="0" w:firstLineChars="0"/>
        <w:jc w:val="center"/>
        <w:rPr>
          <w:rFonts w:eastAsiaTheme="minorEastAsia" w:cstheme="minorEastAsia"/>
          <w:b/>
          <w:sz w:val="24"/>
          <w:szCs w:val="24"/>
        </w:rPr>
      </w:pPr>
      <w:r>
        <w:rPr>
          <w:rFonts w:hint="eastAsia" w:ascii="宋体" w:hAnsi="宋体" w:cs="宋体"/>
          <w:b/>
          <w:sz w:val="28"/>
          <w:szCs w:val="28"/>
        </w:rPr>
        <w:t>一、</w:t>
      </w:r>
      <w:r>
        <w:rPr>
          <w:rFonts w:hint="eastAsia" w:eastAsiaTheme="minorEastAsia" w:cstheme="minorEastAsia"/>
          <w:b/>
          <w:sz w:val="24"/>
          <w:szCs w:val="24"/>
        </w:rPr>
        <w:t>综合评审方法通用条款</w:t>
      </w:r>
    </w:p>
    <w:p>
      <w:pPr>
        <w:pStyle w:val="4"/>
        <w:ind w:firstLine="480"/>
        <w:rPr>
          <w:rFonts w:eastAsiaTheme="minorEastAsia" w:cstheme="minorEastAsia"/>
          <w:bCs/>
          <w:kern w:val="0"/>
          <w:sz w:val="24"/>
          <w:szCs w:val="24"/>
        </w:rPr>
      </w:pPr>
    </w:p>
    <w:p>
      <w:pPr>
        <w:pStyle w:val="13"/>
        <w:adjustRightInd w:val="0"/>
        <w:snapToGrid w:val="0"/>
        <w:ind w:firstLine="482"/>
        <w:rPr>
          <w:rFonts w:ascii="Times New Roman" w:hAnsi="Times New Roman" w:cstheme="minorEastAsia"/>
          <w:b/>
          <w:sz w:val="24"/>
          <w:szCs w:val="24"/>
        </w:rPr>
      </w:pPr>
      <w:r>
        <w:rPr>
          <w:rFonts w:hint="eastAsia" w:ascii="Times New Roman" w:hAnsi="Times New Roman" w:cstheme="minorEastAsia"/>
          <w:b/>
          <w:sz w:val="24"/>
          <w:szCs w:val="24"/>
        </w:rPr>
        <w:t>（一）总则</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1.评审委员会</w:t>
      </w:r>
    </w:p>
    <w:p>
      <w:pPr>
        <w:numPr>
          <w:ilvl w:val="255"/>
          <w:numId w:val="0"/>
        </w:numPr>
        <w:adjustRightInd w:val="0"/>
        <w:snapToGrid w:val="0"/>
        <w:spacing w:line="540" w:lineRule="exact"/>
        <w:ind w:firstLine="480" w:firstLineChars="200"/>
        <w:jc w:val="left"/>
        <w:rPr>
          <w:rFonts w:cstheme="minorEastAsia"/>
          <w:color w:val="0000FF"/>
          <w:sz w:val="24"/>
        </w:rPr>
      </w:pPr>
      <w:r>
        <w:rPr>
          <w:rFonts w:hint="eastAsia" w:cstheme="minorEastAsia"/>
          <w:sz w:val="24"/>
        </w:rPr>
        <w:t>1.1本次采购组建评审委员会，评审委员会由3名或以上单数组成，专家从采购方内部产生。评委会负责</w:t>
      </w:r>
      <w:r>
        <w:rPr>
          <w:rFonts w:hint="eastAsia" w:eastAsiaTheme="minorEastAsia" w:cstheme="minorEastAsia"/>
          <w:sz w:val="24"/>
        </w:rPr>
        <w:t>全部</w:t>
      </w:r>
      <w:r>
        <w:rPr>
          <w:rFonts w:hint="eastAsia" w:cstheme="minorEastAsia"/>
          <w:sz w:val="24"/>
        </w:rPr>
        <w:t>的评审工作，任何人不得干预评委会的工作。</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1.2评审委员会将按照采购文件确定的评审方法进行评审。对采购文件中描述有歧义或前后不一致的地方，评审委员会有权按规定进行评判，但对同一条款的评判应适用于每个供应商。</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1.3在评审期间，为方便对报价文件进行审核、评估和对比，评审委员会可以以书面形式要求供应商对报价文件中含义不明确、对同类问题表述不一致或者有明显文字和计算错误的内容作出必要的书面澄清说明，但该澄清说明不得超出报价文件的范围或者改变报价文件的实质性内容。</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1.4如有必要，评审委员会将书面要求供应商修正报价文件中不构成实质性偏离的、微小的、非正规的、不一致的或不规则的地方，这些修正不应影响评审的公平公正。</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1.5参与评审工作的所有人员必须参照遵守相关法律、法规的规定、以及采购方公司规定，以确保评审的公平、公正。</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2.评审方法</w:t>
      </w:r>
    </w:p>
    <w:p>
      <w:pPr>
        <w:pStyle w:val="4"/>
        <w:tabs>
          <w:tab w:val="left" w:pos="567"/>
        </w:tabs>
        <w:adjustRightInd w:val="0"/>
        <w:snapToGrid w:val="0"/>
        <w:ind w:firstLine="480"/>
        <w:jc w:val="both"/>
        <w:rPr>
          <w:rFonts w:eastAsiaTheme="minorEastAsia" w:cstheme="minorEastAsia"/>
          <w:sz w:val="24"/>
        </w:rPr>
      </w:pPr>
      <w:r>
        <w:rPr>
          <w:rFonts w:hint="eastAsia" w:eastAsiaTheme="minorEastAsia" w:cstheme="minorEastAsia"/>
          <w:sz w:val="24"/>
        </w:rPr>
        <w:t>2.1本次评审采用综合评分法（100分），即对通过资格审查的各投标人的商务技术、价格进行评审、比较，并量化打分，最后根据各项得分之和计算出通过初审投标人的综合得分。评分比重构成如下：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0" w:type="dxa"/>
            <w:vAlign w:val="center"/>
          </w:tcPr>
          <w:p>
            <w:pPr>
              <w:autoSpaceDE w:val="0"/>
              <w:autoSpaceDN w:val="0"/>
              <w:adjustRightInd w:val="0"/>
              <w:spacing w:line="240" w:lineRule="auto"/>
              <w:ind w:firstLine="0" w:firstLineChars="0"/>
              <w:jc w:val="center"/>
              <w:rPr>
                <w:rFonts w:hint="eastAsia" w:ascii="宋体" w:hAnsi="宋体" w:cs="宋体"/>
                <w:b/>
                <w:szCs w:val="21"/>
              </w:rPr>
            </w:pPr>
            <w:r>
              <w:rPr>
                <w:rFonts w:hint="eastAsia" w:ascii="宋体" w:hAnsi="宋体" w:cs="宋体"/>
                <w:b/>
                <w:szCs w:val="21"/>
              </w:rPr>
              <w:t>评分项目</w:t>
            </w:r>
          </w:p>
        </w:tc>
        <w:tc>
          <w:tcPr>
            <w:tcW w:w="2305" w:type="dxa"/>
            <w:vAlign w:val="center"/>
          </w:tcPr>
          <w:p>
            <w:pPr>
              <w:autoSpaceDE w:val="0"/>
              <w:autoSpaceDN w:val="0"/>
              <w:adjustRightInd w:val="0"/>
              <w:spacing w:line="240" w:lineRule="auto"/>
              <w:ind w:firstLine="0" w:firstLineChars="0"/>
              <w:jc w:val="center"/>
              <w:rPr>
                <w:rFonts w:hint="eastAsia" w:ascii="宋体" w:hAnsi="宋体" w:cs="宋体"/>
                <w:b/>
                <w:szCs w:val="21"/>
              </w:rPr>
            </w:pPr>
            <w:r>
              <w:rPr>
                <w:rFonts w:hint="eastAsia" w:ascii="宋体" w:hAnsi="宋体" w:cs="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0" w:type="dxa"/>
            <w:vAlign w:val="center"/>
          </w:tcPr>
          <w:p>
            <w:pPr>
              <w:autoSpaceDE w:val="0"/>
              <w:autoSpaceDN w:val="0"/>
              <w:adjustRightInd w:val="0"/>
              <w:spacing w:line="240" w:lineRule="auto"/>
              <w:ind w:firstLine="0" w:firstLineChars="0"/>
              <w:jc w:val="center"/>
              <w:rPr>
                <w:rFonts w:hint="eastAsia" w:ascii="宋体" w:hAnsi="宋体" w:cs="宋体"/>
                <w:bCs/>
                <w:szCs w:val="21"/>
              </w:rPr>
            </w:pPr>
            <w:r>
              <w:rPr>
                <w:rFonts w:hint="eastAsia" w:ascii="宋体" w:hAnsi="宋体" w:cs="宋体"/>
                <w:bCs/>
                <w:szCs w:val="21"/>
              </w:rPr>
              <w:t>价格评分</w:t>
            </w:r>
          </w:p>
        </w:tc>
        <w:tc>
          <w:tcPr>
            <w:tcW w:w="2305" w:type="dxa"/>
            <w:vAlign w:val="center"/>
          </w:tcPr>
          <w:p>
            <w:pPr>
              <w:autoSpaceDE w:val="0"/>
              <w:autoSpaceDN w:val="0"/>
              <w:adjustRightInd w:val="0"/>
              <w:spacing w:line="240" w:lineRule="auto"/>
              <w:ind w:firstLine="0" w:firstLineChars="0"/>
              <w:jc w:val="center"/>
              <w:rPr>
                <w:rFonts w:hint="eastAsia" w:ascii="宋体" w:hAnsi="宋体" w:cs="宋体"/>
                <w:bCs/>
                <w:szCs w:val="21"/>
              </w:rPr>
            </w:pPr>
            <w:r>
              <w:rPr>
                <w:rFonts w:hint="eastAsia" w:ascii="宋体" w:hAnsi="宋体" w:cs="宋体"/>
                <w:bCs/>
                <w:szCs w:val="21"/>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10" w:type="dxa"/>
            <w:vAlign w:val="center"/>
          </w:tcPr>
          <w:p>
            <w:pPr>
              <w:autoSpaceDE w:val="0"/>
              <w:autoSpaceDN w:val="0"/>
              <w:adjustRightInd w:val="0"/>
              <w:spacing w:line="240" w:lineRule="auto"/>
              <w:ind w:firstLine="0" w:firstLineChars="0"/>
              <w:jc w:val="center"/>
              <w:rPr>
                <w:rFonts w:hint="eastAsia" w:ascii="宋体" w:hAnsi="宋体" w:cs="宋体"/>
                <w:bCs/>
                <w:szCs w:val="21"/>
              </w:rPr>
            </w:pPr>
            <w:r>
              <w:rPr>
                <w:rFonts w:hint="eastAsia" w:ascii="宋体" w:hAnsi="宋体" w:cs="宋体"/>
                <w:bCs/>
                <w:szCs w:val="21"/>
              </w:rPr>
              <w:t>商务技术评分</w:t>
            </w:r>
          </w:p>
        </w:tc>
        <w:tc>
          <w:tcPr>
            <w:tcW w:w="2305" w:type="dxa"/>
            <w:vAlign w:val="center"/>
          </w:tcPr>
          <w:p>
            <w:pPr>
              <w:autoSpaceDE w:val="0"/>
              <w:autoSpaceDN w:val="0"/>
              <w:adjustRightInd w:val="0"/>
              <w:spacing w:line="240" w:lineRule="auto"/>
              <w:ind w:firstLine="0" w:firstLineChars="0"/>
              <w:jc w:val="center"/>
              <w:rPr>
                <w:rFonts w:hint="eastAsia" w:ascii="宋体" w:hAnsi="宋体" w:cs="宋体"/>
                <w:bCs/>
                <w:szCs w:val="21"/>
              </w:rPr>
            </w:pPr>
            <w:r>
              <w:rPr>
                <w:rFonts w:hint="eastAsia" w:ascii="宋体" w:hAnsi="宋体" w:cs="宋体"/>
                <w:bCs/>
                <w:szCs w:val="21"/>
              </w:rPr>
              <w:t>50分</w:t>
            </w:r>
          </w:p>
        </w:tc>
      </w:tr>
    </w:tbl>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2.2本次评审是以采购文件为依据，按公正、科学、客观、平等竞争的要求，</w:t>
      </w:r>
      <w:r>
        <w:rPr>
          <w:rFonts w:hint="eastAsia" w:eastAsiaTheme="minorEastAsia" w:cstheme="minorEastAsia"/>
          <w:b/>
          <w:bCs/>
          <w:sz w:val="24"/>
        </w:rPr>
        <w:t>推荐技术先进、报价合理、经验丰富、信誉良好、售后服务好以及综合实力强的成交人。</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3.评审步骤</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3.1评审委员会对报价文件的评审分为四阶段评审：资格评审、商务技术评审、价格评审、综合评审。只有通过资格评审的报价才能进入后续的评审。最后评审委员会出具评审报告，并排序推荐3位成交候选人。</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4.评分及其统计</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4.1按照评审程序、评分标准以及权重分配的规定，评审委员会各成员分别首先就各个供应商的商务技术状况及其对采购文件要求的响应情况进行评议和比较，评出其商务技术评分。各评委的商务技术评分算术平均值即为该供应商的商务技术评分。然后，评出供应商的价格评分。将各供应商的商务技术评分和价格评分分别乘以权重并相加得出其综合得分。将各综合得分由高到低顺序排列，综合得分最高的供应商为第一成交候选人，综合得分次高的供应商为第二成交候选人，以此类推。评审委员会将推荐综合得分前3名的供应商为成交候选人。</w:t>
      </w:r>
    </w:p>
    <w:p>
      <w:pPr>
        <w:pStyle w:val="13"/>
        <w:adjustRightInd w:val="0"/>
        <w:snapToGrid w:val="0"/>
        <w:ind w:firstLine="482"/>
        <w:rPr>
          <w:rFonts w:ascii="Times New Roman" w:hAnsi="Times New Roman" w:cstheme="minorEastAsia"/>
          <w:b/>
          <w:sz w:val="24"/>
          <w:szCs w:val="24"/>
        </w:rPr>
      </w:pPr>
      <w:r>
        <w:rPr>
          <w:rFonts w:hint="eastAsia" w:ascii="Times New Roman" w:hAnsi="Times New Roman" w:cstheme="minorEastAsia"/>
          <w:b/>
          <w:sz w:val="24"/>
          <w:szCs w:val="24"/>
        </w:rPr>
        <w:t>（二）资格评审</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5.评审委员会按照《资格审查表》内容对报价文件进行资格性检查及资格检查，只有对《资格审查表》所列各项作出实质性响应的报价文件才能通过资格评审。对是否实质性响应采购文件的要求有争议的报价，评审委员会将以记名方式表决，被认为响应的得票超过半数的供应商有资格进入下一阶段的评审，否则将被淘汰。</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6.评审委员会将审查报价文件是否完整、有关资格证明文件是否齐全有效、是否提交报价保证金、文件签署是否合格、报价有效期是否满足要求、报价文件的总体编排是否基本有序等。</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7.在后续的评审之前，评审委员会要审查每份报价文件是否实质上响应了采购文件的要求。实质上响应的报价应该是与采购文件要求的关键条款、条件和规格相符合，没有重大偏离或保留的报价。所谓重大偏离或保留是指实质上影响合同的供货范围、质量和性能；或者实质上与采购文件不一致，而且限制了合同中采购方的权利或供应商的义务；纠正这些偏离或保留将会对其他实质上响应要求的供应商的竞争地位产生不公正的影响。评审委员会决定报价文件的响应性只根据报价文件本身的内容，而不寻找外部的证据。对评审文件中加“*星号”或重体字标明的关键条文的偏离、保留或反对，将被认为是重大偏离，将导致报价文件作废。</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8.评审委员会将审查实质参加供应商数或符合资格条件的是否够3家，不足3家的，采购方将重新发布采购信息，组织第二次采购。</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9.如果第二次实质参加供应商数或符合资格条件的供应商仍不足3家的，采购方可按本单位相关规定推进工作或终止项目。</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10.没有符合资格条件合作商的项目，采购方将终止项目评审工作。</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11.无效报价的认定</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11.1按《资格审查表》（见附表1）所列各项，报价文件不满足采购文件要求的，将被认定为无效报价。</w:t>
      </w:r>
    </w:p>
    <w:p>
      <w:pPr>
        <w:pStyle w:val="13"/>
        <w:adjustRightInd w:val="0"/>
        <w:snapToGrid w:val="0"/>
        <w:ind w:firstLine="482"/>
        <w:rPr>
          <w:rFonts w:ascii="Times New Roman" w:hAnsi="Times New Roman" w:cstheme="minorEastAsia"/>
          <w:b/>
          <w:sz w:val="24"/>
          <w:szCs w:val="24"/>
        </w:rPr>
      </w:pPr>
      <w:r>
        <w:rPr>
          <w:rFonts w:hint="eastAsia" w:ascii="Times New Roman" w:hAnsi="Times New Roman" w:cstheme="minorEastAsia"/>
          <w:b/>
          <w:sz w:val="24"/>
          <w:szCs w:val="24"/>
        </w:rPr>
        <w:t>（三）商务技术评审</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12.商务技术评审表：</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12.1各评委对通过资格评审的供应商对照采购需求各项商务技术要求进行评审和比较，并量化打分（评价打分内容详见商务技术评审表）；各个评委对某一供应商的算术平均值，并取小数点后的2位数，作为该供应商的商务技术评价得分。</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12.2商务技术评价得分由高到低排出有效的名次，取商务技术得分排名前5家（出现排名并列时以价低者排名靠前，如仍存在相同情况，则对具有相同情况的供应商，由评审委员会采用以差额选举的记名投票方式决定先后顺序，确定供应商的排序）的供应商进入下一阶段的价格评审。不足5家的，通过初步审查的供应商全部进入价格评审。未进入价格评审的，不参加综合评审。</w:t>
      </w:r>
    </w:p>
    <w:p>
      <w:pPr>
        <w:pStyle w:val="13"/>
        <w:adjustRightInd w:val="0"/>
        <w:snapToGrid w:val="0"/>
        <w:ind w:firstLine="482"/>
        <w:rPr>
          <w:rFonts w:ascii="Times New Roman" w:hAnsi="Times New Roman" w:cstheme="minorEastAsia"/>
          <w:b/>
          <w:sz w:val="24"/>
          <w:szCs w:val="24"/>
        </w:rPr>
      </w:pPr>
      <w:r>
        <w:rPr>
          <w:rFonts w:hint="eastAsia" w:ascii="Times New Roman" w:hAnsi="Times New Roman" w:cstheme="minorEastAsia"/>
          <w:b/>
          <w:sz w:val="24"/>
          <w:szCs w:val="24"/>
        </w:rPr>
        <w:t>（四）价格评审</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13.如果数字表示的金额和用文字表示的金额不一致时，应以文字表示的金额为准。当单价与数量的乘积与合价不一致时，以单价为准，除非评审委员会认为单价有明显的小数点错误，此时应以标出的合价为准，并修改单价。按上述修正错误的原则及方法调整或修正报价文件的报价，供应商同意后，调整后的报价对供应商起约束作用。如果供应商不接受修正后的报价，则其报价将被拒绝并且其报价担保也将被没收，并不影响评审工作。</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14.对报价的关键、主要内容，供应商报价漏项的，作非实质性响应报价处理；</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15.对报价货物的非关键、非主要内容，供应商报价漏项的，评审时将要求漏项的供应商予以澄清，但该澄清不作为评审的依据；评审委员会将以其它供应商对应项的最高报价补充计入其报价，但该漏项内容视为免费提供，相应责任和风险由供应商承担；</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16.对非关键、非主要内容的费用，如果供应商是另行单独报价的，评审时也相应另行计入其报价；</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17.对数量的评审，以第二部分《用户需求书》所明示数量为准；《用户需求书》未明示的，由评审委员会以其专业知识判断，必要时参考供应商的澄清文件决定；</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以上13.至17.条款中多种处理原则所产生的结果不一致的，以最高的修正价作为报价。</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18.报价的确定：按上述条款的原则校核修正后的价格为报价。如果出现多种处理原则所产生的结果不一致的情况，以最高的修正价作为报价。计算总价时，以完成采购文件规定的工作内容的总价为依据。</w:t>
      </w:r>
    </w:p>
    <w:p>
      <w:pPr>
        <w:numPr>
          <w:ilvl w:val="255"/>
          <w:numId w:val="0"/>
        </w:numPr>
        <w:adjustRightInd w:val="0"/>
        <w:snapToGrid w:val="0"/>
        <w:spacing w:line="540" w:lineRule="exact"/>
        <w:ind w:firstLine="480" w:firstLineChars="200"/>
        <w:rPr>
          <w:rFonts w:eastAsiaTheme="minorEastAsia" w:cstheme="minorEastAsia"/>
          <w:sz w:val="24"/>
        </w:rPr>
      </w:pPr>
      <w:r>
        <w:rPr>
          <w:rFonts w:hint="eastAsia" w:eastAsiaTheme="minorEastAsia" w:cstheme="minorEastAsia"/>
          <w:sz w:val="24"/>
        </w:rPr>
        <w:t>19.价格评审为客观计算得分，总分为50分。价格得分计算方法如下：</w:t>
      </w:r>
    </w:p>
    <w:tbl>
      <w:tblPr>
        <w:tblStyle w:val="24"/>
        <w:tblW w:w="867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557"/>
        <w:gridCol w:w="4957"/>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41" w:type="dxa"/>
            <w:vAlign w:val="center"/>
          </w:tcPr>
          <w:p>
            <w:pPr>
              <w:tabs>
                <w:tab w:val="left" w:pos="840"/>
              </w:tabs>
              <w:spacing w:line="300" w:lineRule="exact"/>
              <w:ind w:firstLine="0" w:firstLineChars="0"/>
              <w:jc w:val="center"/>
              <w:rPr>
                <w:rFonts w:hint="eastAsia" w:ascii="宋体" w:hAnsi="宋体"/>
                <w:szCs w:val="21"/>
              </w:rPr>
            </w:pPr>
            <w:r>
              <w:rPr>
                <w:rFonts w:hint="eastAsia" w:ascii="宋体" w:hAnsi="宋体" w:cs="Arial Unicode MS"/>
                <w:b/>
                <w:szCs w:val="21"/>
              </w:rPr>
              <w:t>评审项目</w:t>
            </w:r>
          </w:p>
        </w:tc>
        <w:tc>
          <w:tcPr>
            <w:tcW w:w="7529" w:type="dxa"/>
            <w:gridSpan w:val="3"/>
            <w:vAlign w:val="center"/>
          </w:tcPr>
          <w:p>
            <w:pPr>
              <w:tabs>
                <w:tab w:val="left" w:pos="840"/>
              </w:tabs>
              <w:spacing w:line="400" w:lineRule="exact"/>
              <w:ind w:firstLine="0" w:firstLineChars="0"/>
              <w:jc w:val="center"/>
              <w:rPr>
                <w:rFonts w:hint="eastAsia" w:ascii="宋体" w:hAnsi="宋体"/>
                <w:szCs w:val="21"/>
              </w:rPr>
            </w:pPr>
            <w:r>
              <w:rPr>
                <w:rFonts w:hint="eastAsia" w:ascii="宋体" w:hAnsi="宋体" w:cs="Arial Unicode MS"/>
                <w:b/>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1" w:type="dxa"/>
            <w:vMerge w:val="restart"/>
            <w:vAlign w:val="center"/>
          </w:tcPr>
          <w:p>
            <w:pPr>
              <w:tabs>
                <w:tab w:val="left" w:pos="840"/>
              </w:tabs>
              <w:spacing w:line="400" w:lineRule="exact"/>
              <w:ind w:firstLine="0" w:firstLineChars="0"/>
              <w:jc w:val="center"/>
              <w:rPr>
                <w:rFonts w:hint="eastAsia" w:ascii="宋体" w:hAnsi="宋体"/>
                <w:szCs w:val="21"/>
              </w:rPr>
            </w:pPr>
            <w:r>
              <w:rPr>
                <w:rFonts w:hint="eastAsia" w:ascii="宋体" w:hAnsi="宋体"/>
                <w:szCs w:val="21"/>
              </w:rPr>
              <w:t>价格评分</w:t>
            </w:r>
          </w:p>
        </w:tc>
        <w:tc>
          <w:tcPr>
            <w:tcW w:w="1557" w:type="dxa"/>
            <w:vAlign w:val="center"/>
          </w:tcPr>
          <w:p>
            <w:pPr>
              <w:tabs>
                <w:tab w:val="left" w:pos="840"/>
              </w:tabs>
              <w:spacing w:line="400" w:lineRule="exact"/>
              <w:ind w:firstLine="0" w:firstLineChars="0"/>
              <w:jc w:val="center"/>
              <w:rPr>
                <w:rFonts w:hint="eastAsia" w:ascii="宋体" w:hAnsi="宋体" w:cs="Arial Unicode MS"/>
                <w:b/>
                <w:szCs w:val="21"/>
              </w:rPr>
            </w:pPr>
            <w:r>
              <w:rPr>
                <w:rFonts w:ascii="宋体" w:hAnsi="宋体" w:cs="Arial Unicode MS"/>
                <w:b/>
                <w:szCs w:val="21"/>
              </w:rPr>
              <w:t>服务项目</w:t>
            </w:r>
          </w:p>
        </w:tc>
        <w:tc>
          <w:tcPr>
            <w:tcW w:w="4957" w:type="dxa"/>
            <w:vAlign w:val="center"/>
          </w:tcPr>
          <w:p>
            <w:pPr>
              <w:tabs>
                <w:tab w:val="left" w:pos="840"/>
              </w:tabs>
              <w:spacing w:line="400" w:lineRule="exact"/>
              <w:ind w:firstLine="0" w:firstLineChars="0"/>
              <w:jc w:val="center"/>
              <w:rPr>
                <w:rFonts w:hint="eastAsia" w:ascii="宋体" w:hAnsi="宋体" w:cs="Arial Unicode MS"/>
                <w:b/>
                <w:szCs w:val="21"/>
              </w:rPr>
            </w:pPr>
            <w:r>
              <w:rPr>
                <w:rFonts w:ascii="宋体" w:hAnsi="宋体" w:cs="Arial Unicode MS"/>
                <w:b/>
                <w:szCs w:val="21"/>
              </w:rPr>
              <w:t>评分规则</w:t>
            </w:r>
          </w:p>
        </w:tc>
        <w:tc>
          <w:tcPr>
            <w:tcW w:w="1015" w:type="dxa"/>
            <w:vAlign w:val="center"/>
          </w:tcPr>
          <w:p>
            <w:pPr>
              <w:tabs>
                <w:tab w:val="left" w:pos="840"/>
              </w:tabs>
              <w:spacing w:line="400" w:lineRule="exact"/>
              <w:ind w:firstLine="0" w:firstLineChars="0"/>
              <w:jc w:val="center"/>
              <w:rPr>
                <w:rFonts w:hint="eastAsia" w:ascii="宋体" w:hAnsi="宋体" w:cs="Arial Unicode MS"/>
                <w:b/>
                <w:szCs w:val="21"/>
              </w:rPr>
            </w:pPr>
            <w:r>
              <w:rPr>
                <w:rFonts w:ascii="宋体" w:hAnsi="宋体" w:cs="Arial Unicode MS"/>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1" w:type="dxa"/>
            <w:vMerge w:val="continue"/>
            <w:vAlign w:val="center"/>
          </w:tcPr>
          <w:p>
            <w:pPr>
              <w:tabs>
                <w:tab w:val="left" w:pos="840"/>
              </w:tabs>
              <w:spacing w:line="400" w:lineRule="exact"/>
              <w:ind w:firstLine="0" w:firstLineChars="0"/>
              <w:jc w:val="center"/>
              <w:rPr>
                <w:rFonts w:hint="eastAsia" w:ascii="宋体" w:hAnsi="宋体"/>
                <w:szCs w:val="21"/>
              </w:rPr>
            </w:pPr>
          </w:p>
        </w:tc>
        <w:tc>
          <w:tcPr>
            <w:tcW w:w="1557" w:type="dxa"/>
            <w:vAlign w:val="center"/>
          </w:tcPr>
          <w:p>
            <w:pPr>
              <w:spacing w:line="240" w:lineRule="auto"/>
              <w:ind w:firstLine="0" w:firstLineChars="0"/>
              <w:jc w:val="center"/>
              <w:rPr>
                <w:rFonts w:hint="eastAsia" w:ascii="宋体" w:hAnsi="宋体" w:cs="宋体"/>
                <w:kern w:val="0"/>
                <w:szCs w:val="21"/>
              </w:rPr>
            </w:pPr>
            <w:r>
              <w:rPr>
                <w:rFonts w:ascii="宋体" w:hAnsi="宋体" w:cs="宋体"/>
                <w:kern w:val="0"/>
                <w:szCs w:val="21"/>
              </w:rPr>
              <w:t>机票预定</w:t>
            </w:r>
          </w:p>
        </w:tc>
        <w:tc>
          <w:tcPr>
            <w:tcW w:w="4957" w:type="dxa"/>
            <w:vAlign w:val="center"/>
          </w:tcPr>
          <w:p>
            <w:pPr>
              <w:spacing w:line="240" w:lineRule="auto"/>
              <w:ind w:firstLine="0" w:firstLineChars="0"/>
              <w:jc w:val="left"/>
              <w:rPr>
                <w:rFonts w:hint="eastAsia" w:ascii="宋体" w:hAnsi="宋体" w:cs="宋体"/>
                <w:kern w:val="0"/>
                <w:szCs w:val="21"/>
              </w:rPr>
            </w:pPr>
            <w:r>
              <w:rPr>
                <w:rFonts w:ascii="宋体" w:hAnsi="宋体" w:cs="宋体"/>
                <w:kern w:val="0"/>
                <w:szCs w:val="21"/>
              </w:rPr>
              <w:t>以所有有效投标报价的算术平均值作为基准价</w:t>
            </w:r>
            <w:r>
              <w:rPr>
                <w:rFonts w:ascii="宋体" w:hAnsi="宋体" w:cs="宋体"/>
                <w:kern w:val="0"/>
                <w:szCs w:val="21"/>
              </w:rPr>
              <w:br w:type="textWrapping"/>
            </w:r>
            <w:r>
              <w:rPr>
                <w:rFonts w:ascii="宋体" w:hAnsi="宋体" w:cs="宋体"/>
                <w:kern w:val="0"/>
                <w:szCs w:val="21"/>
              </w:rPr>
              <w:t>①投标价等于基准价，得</w:t>
            </w:r>
            <w:r>
              <w:rPr>
                <w:rFonts w:hint="eastAsia" w:ascii="宋体" w:hAnsi="宋体" w:cs="宋体"/>
                <w:kern w:val="0"/>
                <w:szCs w:val="21"/>
              </w:rPr>
              <w:t>30</w:t>
            </w:r>
            <w:r>
              <w:rPr>
                <w:rFonts w:ascii="宋体" w:hAnsi="宋体" w:cs="宋体"/>
                <w:kern w:val="0"/>
                <w:szCs w:val="21"/>
              </w:rPr>
              <w:t>分；</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②投标价高于基准价，每高于基准价1%，在</w:t>
            </w:r>
            <w:r>
              <w:rPr>
                <w:rFonts w:hint="eastAsia" w:ascii="宋体" w:hAnsi="宋体" w:cs="宋体"/>
                <w:kern w:val="0"/>
                <w:szCs w:val="21"/>
              </w:rPr>
              <w:t>30</w:t>
            </w:r>
            <w:r>
              <w:rPr>
                <w:rFonts w:ascii="宋体" w:hAnsi="宋体" w:cs="宋体"/>
                <w:kern w:val="0"/>
                <w:szCs w:val="21"/>
              </w:rPr>
              <w:t>分的基础上扣1分,采用插值法扣分，扣到0分为止；</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③投标价低于基准价，每低于基准价1%，在</w:t>
            </w:r>
            <w:r>
              <w:rPr>
                <w:rFonts w:hint="eastAsia" w:ascii="宋体" w:hAnsi="宋体" w:cs="宋体"/>
                <w:kern w:val="0"/>
                <w:szCs w:val="21"/>
              </w:rPr>
              <w:t>30</w:t>
            </w:r>
            <w:r>
              <w:rPr>
                <w:rFonts w:ascii="宋体" w:hAnsi="宋体" w:cs="宋体"/>
                <w:kern w:val="0"/>
                <w:szCs w:val="21"/>
              </w:rPr>
              <w:t>分基础上扣0.5分，采用插值法扣分，扣到0分为止。</w:t>
            </w:r>
          </w:p>
        </w:tc>
        <w:tc>
          <w:tcPr>
            <w:tcW w:w="1015" w:type="dxa"/>
            <w:vAlign w:val="center"/>
          </w:tcPr>
          <w:p>
            <w:pPr>
              <w:spacing w:line="240" w:lineRule="auto"/>
              <w:ind w:firstLine="0" w:firstLineChars="0"/>
              <w:jc w:val="center"/>
              <w:rPr>
                <w:rFonts w:hint="eastAsia" w:ascii="宋体" w:hAnsi="宋体" w:cs="宋体"/>
                <w:kern w:val="0"/>
                <w:szCs w:val="21"/>
              </w:rPr>
            </w:pPr>
            <w:r>
              <w:rPr>
                <w:rFonts w:hint="eastAsia" w:ascii="宋体" w:hAnsi="宋体" w:cs="宋体"/>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1" w:type="dxa"/>
            <w:vMerge w:val="continue"/>
            <w:vAlign w:val="center"/>
          </w:tcPr>
          <w:p>
            <w:pPr>
              <w:tabs>
                <w:tab w:val="left" w:pos="840"/>
              </w:tabs>
              <w:spacing w:line="400" w:lineRule="exact"/>
              <w:ind w:firstLine="0" w:firstLineChars="0"/>
              <w:jc w:val="center"/>
              <w:rPr>
                <w:rFonts w:hint="eastAsia" w:ascii="宋体" w:hAnsi="宋体"/>
                <w:szCs w:val="21"/>
              </w:rPr>
            </w:pPr>
          </w:p>
        </w:tc>
        <w:tc>
          <w:tcPr>
            <w:tcW w:w="1557" w:type="dxa"/>
            <w:vAlign w:val="center"/>
          </w:tcPr>
          <w:p>
            <w:pPr>
              <w:spacing w:line="240" w:lineRule="auto"/>
              <w:ind w:firstLine="0" w:firstLineChars="0"/>
              <w:jc w:val="center"/>
              <w:rPr>
                <w:rFonts w:hint="eastAsia" w:ascii="宋体" w:hAnsi="宋体" w:cs="宋体"/>
                <w:kern w:val="0"/>
                <w:szCs w:val="21"/>
              </w:rPr>
            </w:pPr>
            <w:r>
              <w:rPr>
                <w:rFonts w:hint="eastAsia" w:ascii="宋体" w:hAnsi="宋体" w:cs="宋体"/>
                <w:kern w:val="0"/>
                <w:szCs w:val="21"/>
              </w:rPr>
              <w:t>协议</w:t>
            </w:r>
            <w:r>
              <w:rPr>
                <w:rFonts w:ascii="宋体" w:hAnsi="宋体" w:cs="宋体"/>
                <w:kern w:val="0"/>
                <w:szCs w:val="21"/>
              </w:rPr>
              <w:t>酒店预定</w:t>
            </w:r>
          </w:p>
        </w:tc>
        <w:tc>
          <w:tcPr>
            <w:tcW w:w="4957" w:type="dxa"/>
            <w:vAlign w:val="center"/>
          </w:tcPr>
          <w:p>
            <w:pPr>
              <w:spacing w:line="240" w:lineRule="auto"/>
              <w:ind w:firstLine="0" w:firstLineChars="0"/>
              <w:jc w:val="left"/>
              <w:rPr>
                <w:rFonts w:hint="eastAsia" w:ascii="宋体" w:hAnsi="宋体" w:cs="宋体"/>
                <w:kern w:val="0"/>
                <w:szCs w:val="21"/>
              </w:rPr>
            </w:pPr>
            <w:r>
              <w:rPr>
                <w:rFonts w:ascii="宋体" w:hAnsi="宋体" w:cs="宋体"/>
                <w:kern w:val="0"/>
                <w:szCs w:val="21"/>
              </w:rPr>
              <w:t>以所有有效投标报价的算术平均值作为基准价</w:t>
            </w:r>
            <w:r>
              <w:rPr>
                <w:rFonts w:ascii="宋体" w:hAnsi="宋体" w:cs="宋体"/>
                <w:kern w:val="0"/>
                <w:szCs w:val="21"/>
              </w:rPr>
              <w:br w:type="textWrapping"/>
            </w:r>
            <w:r>
              <w:rPr>
                <w:rFonts w:ascii="宋体" w:hAnsi="宋体" w:cs="宋体"/>
                <w:kern w:val="0"/>
                <w:szCs w:val="21"/>
              </w:rPr>
              <w:t>①投标价等于基准价，得</w:t>
            </w:r>
            <w:r>
              <w:rPr>
                <w:rFonts w:hint="eastAsia" w:ascii="宋体" w:hAnsi="宋体" w:cs="宋体"/>
                <w:kern w:val="0"/>
                <w:szCs w:val="21"/>
              </w:rPr>
              <w:t>5</w:t>
            </w:r>
            <w:r>
              <w:rPr>
                <w:rFonts w:ascii="宋体" w:hAnsi="宋体" w:cs="宋体"/>
                <w:kern w:val="0"/>
                <w:szCs w:val="21"/>
              </w:rPr>
              <w:t>分；</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②投标价高于基准价，每高于基准价1%，在</w:t>
            </w:r>
            <w:r>
              <w:rPr>
                <w:rFonts w:hint="eastAsia" w:ascii="宋体" w:hAnsi="宋体" w:cs="宋体"/>
                <w:kern w:val="0"/>
                <w:szCs w:val="21"/>
              </w:rPr>
              <w:t>5</w:t>
            </w:r>
            <w:r>
              <w:rPr>
                <w:rFonts w:ascii="宋体" w:hAnsi="宋体" w:cs="宋体"/>
                <w:kern w:val="0"/>
                <w:szCs w:val="21"/>
              </w:rPr>
              <w:t>分的基础上扣1分,采用插值法扣分，扣到0分为止；</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③投标价低于基准价，每低于基准价1%，在</w:t>
            </w:r>
            <w:r>
              <w:rPr>
                <w:rFonts w:hint="eastAsia" w:ascii="宋体" w:hAnsi="宋体" w:cs="宋体"/>
                <w:kern w:val="0"/>
                <w:szCs w:val="21"/>
              </w:rPr>
              <w:t>5</w:t>
            </w:r>
            <w:r>
              <w:rPr>
                <w:rFonts w:ascii="宋体" w:hAnsi="宋体" w:cs="宋体"/>
                <w:kern w:val="0"/>
                <w:szCs w:val="21"/>
              </w:rPr>
              <w:t>分基础上扣0.5分，采用插值法扣分，扣到0分为止。</w:t>
            </w:r>
          </w:p>
        </w:tc>
        <w:tc>
          <w:tcPr>
            <w:tcW w:w="1015" w:type="dxa"/>
            <w:vAlign w:val="center"/>
          </w:tcPr>
          <w:p>
            <w:pPr>
              <w:spacing w:line="240" w:lineRule="auto"/>
              <w:ind w:firstLine="0" w:firstLineChars="0"/>
              <w:jc w:val="center"/>
              <w:rPr>
                <w:rFonts w:hint="eastAsia"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1" w:type="dxa"/>
            <w:vMerge w:val="continue"/>
            <w:vAlign w:val="center"/>
          </w:tcPr>
          <w:p>
            <w:pPr>
              <w:tabs>
                <w:tab w:val="left" w:pos="840"/>
              </w:tabs>
              <w:spacing w:line="400" w:lineRule="exact"/>
              <w:ind w:firstLine="0" w:firstLineChars="0"/>
              <w:jc w:val="center"/>
              <w:rPr>
                <w:rFonts w:hint="eastAsia" w:ascii="宋体" w:hAnsi="宋体"/>
                <w:szCs w:val="21"/>
              </w:rPr>
            </w:pPr>
          </w:p>
        </w:tc>
        <w:tc>
          <w:tcPr>
            <w:tcW w:w="1557" w:type="dxa"/>
            <w:vAlign w:val="center"/>
          </w:tcPr>
          <w:p>
            <w:pPr>
              <w:spacing w:line="240" w:lineRule="auto"/>
              <w:ind w:firstLine="0" w:firstLineChars="0"/>
              <w:jc w:val="center"/>
              <w:rPr>
                <w:rFonts w:hint="eastAsia" w:ascii="宋体" w:hAnsi="宋体" w:cs="宋体"/>
                <w:kern w:val="0"/>
                <w:szCs w:val="21"/>
              </w:rPr>
            </w:pPr>
            <w:r>
              <w:rPr>
                <w:rFonts w:ascii="宋体" w:hAnsi="宋体" w:cs="宋体"/>
                <w:kern w:val="0"/>
                <w:szCs w:val="21"/>
              </w:rPr>
              <w:t>火车票预定</w:t>
            </w:r>
          </w:p>
        </w:tc>
        <w:tc>
          <w:tcPr>
            <w:tcW w:w="4957" w:type="dxa"/>
            <w:vAlign w:val="center"/>
          </w:tcPr>
          <w:p>
            <w:pPr>
              <w:spacing w:line="240" w:lineRule="auto"/>
              <w:ind w:firstLine="0" w:firstLineChars="0"/>
              <w:jc w:val="left"/>
              <w:rPr>
                <w:rFonts w:hint="eastAsia" w:ascii="宋体" w:hAnsi="宋体" w:cs="宋体"/>
                <w:kern w:val="0"/>
                <w:szCs w:val="21"/>
              </w:rPr>
            </w:pPr>
            <w:r>
              <w:rPr>
                <w:rFonts w:ascii="宋体" w:hAnsi="宋体" w:cs="宋体"/>
                <w:kern w:val="0"/>
                <w:szCs w:val="21"/>
              </w:rPr>
              <w:t>以所有有效投标报价的算术平均值作为基准价</w:t>
            </w:r>
            <w:r>
              <w:rPr>
                <w:rFonts w:ascii="宋体" w:hAnsi="宋体" w:cs="宋体"/>
                <w:kern w:val="0"/>
                <w:szCs w:val="21"/>
              </w:rPr>
              <w:br w:type="textWrapping"/>
            </w:r>
            <w:r>
              <w:rPr>
                <w:rFonts w:ascii="宋体" w:hAnsi="宋体" w:cs="宋体"/>
                <w:kern w:val="0"/>
                <w:szCs w:val="21"/>
              </w:rPr>
              <w:t>①投标价等于基准价，得</w:t>
            </w:r>
            <w:r>
              <w:rPr>
                <w:rFonts w:hint="eastAsia" w:ascii="宋体" w:hAnsi="宋体" w:cs="宋体"/>
                <w:kern w:val="0"/>
                <w:szCs w:val="21"/>
              </w:rPr>
              <w:t>5</w:t>
            </w:r>
            <w:r>
              <w:rPr>
                <w:rFonts w:ascii="宋体" w:hAnsi="宋体" w:cs="宋体"/>
                <w:kern w:val="0"/>
                <w:szCs w:val="21"/>
              </w:rPr>
              <w:t>分；</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②投标价高于基准价，每高于基准价1%，在</w:t>
            </w:r>
            <w:r>
              <w:rPr>
                <w:rFonts w:hint="eastAsia" w:ascii="宋体" w:hAnsi="宋体" w:cs="宋体"/>
                <w:kern w:val="0"/>
                <w:szCs w:val="21"/>
              </w:rPr>
              <w:t>5</w:t>
            </w:r>
            <w:r>
              <w:rPr>
                <w:rFonts w:ascii="宋体" w:hAnsi="宋体" w:cs="宋体"/>
                <w:kern w:val="0"/>
                <w:szCs w:val="21"/>
              </w:rPr>
              <w:t>分的基础上扣1分,采用插值法扣分，扣到0分为止；</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③投标价低于基准价，每低于基准价1%，在</w:t>
            </w:r>
            <w:r>
              <w:rPr>
                <w:rFonts w:hint="eastAsia" w:ascii="宋体" w:hAnsi="宋体" w:cs="宋体"/>
                <w:kern w:val="0"/>
                <w:szCs w:val="21"/>
              </w:rPr>
              <w:t>5</w:t>
            </w:r>
            <w:r>
              <w:rPr>
                <w:rFonts w:ascii="宋体" w:hAnsi="宋体" w:cs="宋体"/>
                <w:kern w:val="0"/>
                <w:szCs w:val="21"/>
              </w:rPr>
              <w:t>分基础上扣0.5分，采用插值法扣分，扣到0分为止。</w:t>
            </w:r>
          </w:p>
        </w:tc>
        <w:tc>
          <w:tcPr>
            <w:tcW w:w="1015" w:type="dxa"/>
            <w:vAlign w:val="center"/>
          </w:tcPr>
          <w:p>
            <w:pPr>
              <w:spacing w:line="240" w:lineRule="auto"/>
              <w:ind w:firstLine="0" w:firstLineChars="0"/>
              <w:jc w:val="center"/>
              <w:rPr>
                <w:rFonts w:hint="eastAsia" w:ascii="宋体" w:hAnsi="宋体" w:cs="宋体"/>
                <w:kern w:val="0"/>
                <w:szCs w:val="21"/>
              </w:rPr>
            </w:pPr>
            <w:r>
              <w:rPr>
                <w:rFonts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1" w:type="dxa"/>
            <w:vMerge w:val="continue"/>
            <w:vAlign w:val="center"/>
          </w:tcPr>
          <w:p>
            <w:pPr>
              <w:tabs>
                <w:tab w:val="left" w:pos="840"/>
              </w:tabs>
              <w:spacing w:line="400" w:lineRule="exact"/>
              <w:ind w:firstLine="0" w:firstLineChars="0"/>
              <w:jc w:val="center"/>
              <w:rPr>
                <w:rFonts w:hint="eastAsia" w:ascii="宋体" w:hAnsi="宋体"/>
                <w:szCs w:val="21"/>
              </w:rPr>
            </w:pPr>
          </w:p>
        </w:tc>
        <w:tc>
          <w:tcPr>
            <w:tcW w:w="1557" w:type="dxa"/>
            <w:vAlign w:val="center"/>
          </w:tcPr>
          <w:p>
            <w:pPr>
              <w:spacing w:line="240" w:lineRule="auto"/>
              <w:ind w:firstLine="0" w:firstLineChars="0"/>
              <w:jc w:val="center"/>
              <w:rPr>
                <w:rFonts w:hint="eastAsia" w:ascii="宋体" w:hAnsi="宋体" w:cs="宋体"/>
                <w:kern w:val="0"/>
                <w:szCs w:val="21"/>
              </w:rPr>
            </w:pPr>
            <w:r>
              <w:rPr>
                <w:rFonts w:ascii="宋体" w:hAnsi="宋体" w:cs="宋体"/>
                <w:kern w:val="0"/>
                <w:szCs w:val="21"/>
              </w:rPr>
              <w:t>网约车服务</w:t>
            </w:r>
          </w:p>
        </w:tc>
        <w:tc>
          <w:tcPr>
            <w:tcW w:w="4957" w:type="dxa"/>
            <w:vAlign w:val="center"/>
          </w:tcPr>
          <w:p>
            <w:pPr>
              <w:spacing w:line="240" w:lineRule="auto"/>
              <w:ind w:firstLine="0" w:firstLineChars="0"/>
              <w:jc w:val="left"/>
              <w:rPr>
                <w:rFonts w:hint="eastAsia" w:ascii="宋体" w:hAnsi="宋体" w:cs="宋体"/>
                <w:kern w:val="0"/>
                <w:szCs w:val="21"/>
              </w:rPr>
            </w:pPr>
            <w:r>
              <w:rPr>
                <w:rFonts w:ascii="宋体" w:hAnsi="宋体" w:cs="宋体"/>
                <w:kern w:val="0"/>
                <w:szCs w:val="21"/>
              </w:rPr>
              <w:t>以所有有效投标报价的算术平均值作为基准价</w:t>
            </w:r>
            <w:r>
              <w:rPr>
                <w:rFonts w:ascii="宋体" w:hAnsi="宋体" w:cs="宋体"/>
                <w:kern w:val="0"/>
                <w:szCs w:val="21"/>
              </w:rPr>
              <w:br w:type="textWrapping"/>
            </w:r>
            <w:r>
              <w:rPr>
                <w:rFonts w:ascii="宋体" w:hAnsi="宋体" w:cs="宋体"/>
                <w:kern w:val="0"/>
                <w:szCs w:val="21"/>
              </w:rPr>
              <w:t>①投标价等于基准价，得</w:t>
            </w:r>
            <w:r>
              <w:rPr>
                <w:rFonts w:hint="eastAsia" w:ascii="宋体" w:hAnsi="宋体" w:cs="宋体"/>
                <w:kern w:val="0"/>
                <w:szCs w:val="21"/>
              </w:rPr>
              <w:t>5</w:t>
            </w:r>
            <w:r>
              <w:rPr>
                <w:rFonts w:ascii="宋体" w:hAnsi="宋体" w:cs="宋体"/>
                <w:kern w:val="0"/>
                <w:szCs w:val="21"/>
              </w:rPr>
              <w:t>分；</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②投标价高于基准价，每高于基准价1%，在</w:t>
            </w:r>
            <w:r>
              <w:rPr>
                <w:rFonts w:hint="eastAsia" w:ascii="宋体" w:hAnsi="宋体" w:cs="宋体"/>
                <w:kern w:val="0"/>
                <w:szCs w:val="21"/>
              </w:rPr>
              <w:t>5</w:t>
            </w:r>
            <w:r>
              <w:rPr>
                <w:rFonts w:ascii="宋体" w:hAnsi="宋体" w:cs="宋体"/>
                <w:kern w:val="0"/>
                <w:szCs w:val="21"/>
              </w:rPr>
              <w:t>分的基础上扣1分,采用插值法扣分，扣到0分为止；</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③投标价低于基准价，每低于基准价1%，在</w:t>
            </w:r>
            <w:r>
              <w:rPr>
                <w:rFonts w:hint="eastAsia" w:ascii="宋体" w:hAnsi="宋体" w:cs="宋体"/>
                <w:kern w:val="0"/>
                <w:szCs w:val="21"/>
              </w:rPr>
              <w:t>5</w:t>
            </w:r>
            <w:r>
              <w:rPr>
                <w:rFonts w:ascii="宋体" w:hAnsi="宋体" w:cs="宋体"/>
                <w:kern w:val="0"/>
                <w:szCs w:val="21"/>
              </w:rPr>
              <w:t>分基础上扣0.5分，采用插值法扣分，扣到0分为止。</w:t>
            </w:r>
          </w:p>
        </w:tc>
        <w:tc>
          <w:tcPr>
            <w:tcW w:w="1015" w:type="dxa"/>
            <w:vAlign w:val="center"/>
          </w:tcPr>
          <w:p>
            <w:pPr>
              <w:spacing w:line="240" w:lineRule="auto"/>
              <w:ind w:firstLine="0" w:firstLineChars="0"/>
              <w:jc w:val="center"/>
              <w:rPr>
                <w:rFonts w:hint="eastAsia" w:ascii="宋体" w:hAnsi="宋体" w:cs="宋体"/>
                <w:kern w:val="0"/>
                <w:szCs w:val="21"/>
              </w:rPr>
            </w:pPr>
            <w:r>
              <w:rPr>
                <w:rFonts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1" w:type="dxa"/>
            <w:vMerge w:val="continue"/>
            <w:vAlign w:val="center"/>
          </w:tcPr>
          <w:p>
            <w:pPr>
              <w:tabs>
                <w:tab w:val="left" w:pos="840"/>
              </w:tabs>
              <w:spacing w:line="400" w:lineRule="exact"/>
              <w:ind w:firstLine="0" w:firstLineChars="0"/>
              <w:jc w:val="center"/>
              <w:rPr>
                <w:rFonts w:hint="eastAsia" w:ascii="宋体" w:hAnsi="宋体"/>
                <w:szCs w:val="21"/>
              </w:rPr>
            </w:pPr>
          </w:p>
        </w:tc>
        <w:tc>
          <w:tcPr>
            <w:tcW w:w="1557" w:type="dxa"/>
            <w:vAlign w:val="center"/>
          </w:tcPr>
          <w:p>
            <w:pPr>
              <w:spacing w:line="240" w:lineRule="auto"/>
              <w:ind w:firstLine="0" w:firstLineChars="0"/>
              <w:jc w:val="center"/>
              <w:rPr>
                <w:rFonts w:hint="eastAsia" w:ascii="宋体" w:hAnsi="宋体" w:cs="宋体"/>
                <w:kern w:val="0"/>
                <w:szCs w:val="21"/>
              </w:rPr>
            </w:pPr>
            <w:r>
              <w:rPr>
                <w:rFonts w:hint="eastAsia" w:ascii="宋体" w:hAnsi="宋体" w:cs="宋体"/>
                <w:kern w:val="0"/>
                <w:szCs w:val="21"/>
              </w:rPr>
              <w:t>企业端信息系统服务费</w:t>
            </w:r>
          </w:p>
        </w:tc>
        <w:tc>
          <w:tcPr>
            <w:tcW w:w="4957" w:type="dxa"/>
            <w:vAlign w:val="center"/>
          </w:tcPr>
          <w:p>
            <w:pPr>
              <w:spacing w:line="240" w:lineRule="auto"/>
              <w:ind w:firstLine="0" w:firstLineChars="0"/>
              <w:jc w:val="left"/>
              <w:rPr>
                <w:rFonts w:hint="eastAsia" w:ascii="宋体" w:hAnsi="宋体" w:cs="宋体"/>
                <w:kern w:val="0"/>
                <w:szCs w:val="21"/>
              </w:rPr>
            </w:pPr>
            <w:r>
              <w:rPr>
                <w:rFonts w:hint="eastAsia" w:ascii="宋体" w:hAnsi="宋体" w:cs="宋体"/>
                <w:kern w:val="0"/>
                <w:szCs w:val="21"/>
              </w:rPr>
              <w:t>以所有有效投标报价中的最低报价作为基准低价</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①投标价等于基准价，得</w:t>
            </w:r>
            <w:r>
              <w:rPr>
                <w:rFonts w:hint="eastAsia" w:ascii="宋体" w:hAnsi="宋体" w:cs="宋体"/>
                <w:kern w:val="0"/>
                <w:szCs w:val="21"/>
              </w:rPr>
              <w:t>5</w:t>
            </w:r>
            <w:r>
              <w:rPr>
                <w:rFonts w:ascii="宋体" w:hAnsi="宋体" w:cs="宋体"/>
                <w:kern w:val="0"/>
                <w:szCs w:val="21"/>
              </w:rPr>
              <w:t>分；</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②</w:t>
            </w:r>
            <w:r>
              <w:rPr>
                <w:rFonts w:hint="eastAsia" w:ascii="宋体" w:hAnsi="宋体" w:cs="宋体"/>
                <w:kern w:val="0"/>
                <w:szCs w:val="21"/>
              </w:rPr>
              <w:t>其他报价按与基准低价的差距由低到高排序，每递增一档（即每高一个报价）扣0.5分，直至分值扣完为止</w:t>
            </w:r>
            <w:r>
              <w:rPr>
                <w:rFonts w:ascii="宋体" w:hAnsi="宋体" w:cs="宋体"/>
                <w:kern w:val="0"/>
                <w:szCs w:val="21"/>
              </w:rPr>
              <w:t>；</w:t>
            </w:r>
          </w:p>
          <w:p>
            <w:pPr>
              <w:spacing w:line="240" w:lineRule="auto"/>
              <w:ind w:firstLine="0" w:firstLineChars="0"/>
              <w:jc w:val="left"/>
              <w:rPr>
                <w:rFonts w:hint="eastAsia" w:ascii="宋体" w:hAnsi="宋体" w:cs="宋体"/>
                <w:kern w:val="0"/>
                <w:szCs w:val="21"/>
              </w:rPr>
            </w:pPr>
            <w:r>
              <w:rPr>
                <w:rFonts w:ascii="宋体" w:hAnsi="宋体" w:cs="宋体"/>
                <w:kern w:val="0"/>
                <w:szCs w:val="21"/>
              </w:rPr>
              <w:t>③</w:t>
            </w:r>
            <w:r>
              <w:rPr>
                <w:rFonts w:hint="eastAsia" w:ascii="宋体" w:hAnsi="宋体" w:cs="宋体"/>
                <w:kern w:val="0"/>
                <w:szCs w:val="21"/>
              </w:rPr>
              <w:t>若存在多个相同报价，按报价相同则并列同一名次，后续排名不跳档原则处理。</w:t>
            </w:r>
          </w:p>
        </w:tc>
        <w:tc>
          <w:tcPr>
            <w:tcW w:w="1015" w:type="dxa"/>
            <w:vAlign w:val="center"/>
          </w:tcPr>
          <w:p>
            <w:pPr>
              <w:spacing w:line="240" w:lineRule="auto"/>
              <w:ind w:firstLine="0" w:firstLineChars="0"/>
              <w:jc w:val="center"/>
              <w:rPr>
                <w:rFonts w:hint="eastAsia" w:ascii="宋体" w:hAnsi="宋体" w:cs="宋体"/>
                <w:kern w:val="0"/>
                <w:szCs w:val="21"/>
              </w:rPr>
            </w:pPr>
            <w:r>
              <w:rPr>
                <w:rFonts w:hint="eastAsia" w:ascii="宋体" w:hAnsi="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41" w:type="dxa"/>
            <w:vMerge w:val="continue"/>
            <w:vAlign w:val="center"/>
          </w:tcPr>
          <w:p>
            <w:pPr>
              <w:tabs>
                <w:tab w:val="left" w:pos="840"/>
              </w:tabs>
              <w:spacing w:line="400" w:lineRule="exact"/>
              <w:ind w:firstLine="0" w:firstLineChars="0"/>
              <w:jc w:val="center"/>
              <w:rPr>
                <w:rFonts w:hint="eastAsia" w:ascii="宋体" w:hAnsi="宋体"/>
                <w:szCs w:val="21"/>
              </w:rPr>
            </w:pPr>
          </w:p>
        </w:tc>
        <w:tc>
          <w:tcPr>
            <w:tcW w:w="1557" w:type="dxa"/>
            <w:vAlign w:val="center"/>
          </w:tcPr>
          <w:p>
            <w:pPr>
              <w:spacing w:line="240" w:lineRule="auto"/>
              <w:ind w:firstLine="0" w:firstLineChars="0"/>
              <w:jc w:val="center"/>
              <w:rPr>
                <w:rFonts w:hint="eastAsia" w:ascii="宋体" w:hAnsi="宋体" w:cs="宋体"/>
                <w:kern w:val="0"/>
                <w:szCs w:val="21"/>
              </w:rPr>
            </w:pPr>
            <w:r>
              <w:rPr>
                <w:rFonts w:ascii="宋体" w:hAnsi="宋体" w:cs="宋体"/>
                <w:kern w:val="0"/>
                <w:szCs w:val="21"/>
              </w:rPr>
              <w:t>分项得分小计</w:t>
            </w:r>
          </w:p>
        </w:tc>
        <w:tc>
          <w:tcPr>
            <w:tcW w:w="4957" w:type="dxa"/>
            <w:vAlign w:val="center"/>
          </w:tcPr>
          <w:p>
            <w:pPr>
              <w:spacing w:line="240" w:lineRule="auto"/>
              <w:ind w:firstLine="0" w:firstLineChars="0"/>
              <w:jc w:val="left"/>
              <w:rPr>
                <w:rFonts w:hint="eastAsia" w:ascii="宋体" w:hAnsi="宋体" w:cs="宋体"/>
                <w:kern w:val="0"/>
                <w:szCs w:val="21"/>
              </w:rPr>
            </w:pPr>
            <w:r>
              <w:rPr>
                <w:rFonts w:ascii="宋体" w:hAnsi="宋体" w:cs="宋体"/>
                <w:kern w:val="0"/>
                <w:szCs w:val="21"/>
              </w:rPr>
              <w:t>将上述四项服务得分相加，最高</w:t>
            </w:r>
            <w:r>
              <w:rPr>
                <w:rFonts w:hint="eastAsia" w:ascii="宋体" w:hAnsi="宋体" w:cs="宋体"/>
                <w:kern w:val="0"/>
                <w:szCs w:val="21"/>
              </w:rPr>
              <w:t>50</w:t>
            </w:r>
            <w:r>
              <w:rPr>
                <w:rFonts w:ascii="宋体" w:hAnsi="宋体" w:cs="宋体"/>
                <w:kern w:val="0"/>
                <w:szCs w:val="21"/>
              </w:rPr>
              <w:t>分。</w:t>
            </w:r>
          </w:p>
        </w:tc>
        <w:tc>
          <w:tcPr>
            <w:tcW w:w="1015" w:type="dxa"/>
            <w:vAlign w:val="center"/>
          </w:tcPr>
          <w:p>
            <w:pPr>
              <w:spacing w:line="240" w:lineRule="auto"/>
              <w:ind w:firstLine="0" w:firstLineChars="0"/>
              <w:jc w:val="center"/>
              <w:rPr>
                <w:rFonts w:hint="eastAsia" w:ascii="宋体" w:hAnsi="宋体" w:cs="宋体"/>
                <w:kern w:val="0"/>
                <w:szCs w:val="21"/>
              </w:rPr>
            </w:pPr>
            <w:r>
              <w:rPr>
                <w:rFonts w:hint="eastAsia" w:ascii="宋体" w:hAnsi="宋体" w:cs="宋体"/>
                <w:kern w:val="0"/>
                <w:szCs w:val="21"/>
              </w:rPr>
              <w:t>50</w:t>
            </w:r>
          </w:p>
        </w:tc>
      </w:tr>
    </w:tbl>
    <w:p>
      <w:pPr>
        <w:adjustRightInd w:val="0"/>
        <w:snapToGrid w:val="0"/>
        <w:ind w:firstLine="482"/>
        <w:rPr>
          <w:rFonts w:cstheme="minorEastAsia"/>
          <w:b/>
          <w:sz w:val="24"/>
        </w:rPr>
      </w:pPr>
      <w:r>
        <w:rPr>
          <w:rFonts w:hint="eastAsia" w:cstheme="minorEastAsia"/>
          <w:b/>
          <w:sz w:val="24"/>
        </w:rPr>
        <w:t>（五）综合评审</w:t>
      </w:r>
    </w:p>
    <w:p>
      <w:pPr>
        <w:ind w:firstLine="480"/>
        <w:rPr>
          <w:rFonts w:eastAsiaTheme="minorEastAsia" w:cstheme="minorEastAsia"/>
          <w:sz w:val="24"/>
        </w:rPr>
      </w:pPr>
      <w:r>
        <w:rPr>
          <w:rFonts w:hint="eastAsia" w:eastAsiaTheme="minorEastAsia" w:cstheme="minorEastAsia"/>
          <w:sz w:val="24"/>
        </w:rPr>
        <w:t>20.综合评审：将供应商的商务技术得分和价格得分相加，计算得出该供应商的综合得分（综合得分＝商务技术评分+价格评分）。</w:t>
      </w:r>
    </w:p>
    <w:p>
      <w:pPr>
        <w:ind w:firstLine="480"/>
        <w:rPr>
          <w:rFonts w:eastAsiaTheme="minorEastAsia" w:cstheme="minorEastAsia"/>
          <w:sz w:val="24"/>
        </w:rPr>
      </w:pPr>
      <w:r>
        <w:rPr>
          <w:rFonts w:hint="eastAsia" w:eastAsiaTheme="minorEastAsia" w:cstheme="minorEastAsia"/>
          <w:sz w:val="24"/>
        </w:rPr>
        <w:t>21.评审委员会按供应商综合得分由高到低的原则进行排序；综合得分相同，名次按报价由低到高顺序排列；综合得分相同、且报价相同的，名次按商务技术得分由高到低顺序排列；综合得分相同、报价和商务技术得分均相同的，名次由评审委员会投票确定；法律法规有明确规定的，以法律法规规定为准。</w:t>
      </w:r>
    </w:p>
    <w:p>
      <w:pPr>
        <w:pStyle w:val="13"/>
        <w:adjustRightInd w:val="0"/>
        <w:snapToGrid w:val="0"/>
        <w:ind w:firstLine="482"/>
        <w:rPr>
          <w:rFonts w:ascii="Times New Roman" w:hAnsi="Times New Roman" w:cstheme="minorEastAsia"/>
          <w:b/>
          <w:sz w:val="24"/>
          <w:szCs w:val="24"/>
        </w:rPr>
      </w:pPr>
      <w:r>
        <w:rPr>
          <w:rFonts w:hint="eastAsia" w:ascii="Times New Roman" w:hAnsi="Times New Roman" w:cstheme="minorEastAsia"/>
          <w:b/>
          <w:sz w:val="24"/>
          <w:szCs w:val="24"/>
        </w:rPr>
        <w:t>（六）成交候选人</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22．评审委员会将出具评审报告，并排序推荐3位成交候选人。</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22.1评审委员会按供应商综合得分由高到低的原则进行排序（综合得分相同，名次按评审价由低到高顺序排列；综合得分相同、评审价和商务服务得分均相同的，名次由评审委员会投票确定)。推荐排名第一的供应商为第一成交候选人，推荐排名第二的供应商为第二成交候选人，以此类推。</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22.2成交价的确定：成交价以开封唱价时报价价格为准；如有缺项、漏项，视为已包含在成交价中。</w:t>
      </w:r>
    </w:p>
    <w:p>
      <w:pPr>
        <w:numPr>
          <w:ilvl w:val="255"/>
          <w:numId w:val="0"/>
        </w:numPr>
        <w:adjustRightInd w:val="0"/>
        <w:snapToGrid w:val="0"/>
        <w:spacing w:line="540" w:lineRule="exact"/>
        <w:ind w:firstLine="480" w:firstLineChars="200"/>
        <w:jc w:val="left"/>
        <w:rPr>
          <w:rFonts w:eastAsiaTheme="minorEastAsia" w:cstheme="minorEastAsia"/>
          <w:sz w:val="24"/>
        </w:rPr>
      </w:pPr>
      <w:r>
        <w:rPr>
          <w:rFonts w:hint="eastAsia" w:eastAsiaTheme="minorEastAsia" w:cstheme="minorEastAsia"/>
          <w:sz w:val="24"/>
        </w:rPr>
        <w:t>22.3根据评审委员会的评审结果，采购方依法确定成交人，也可以事先授权评审委员会直接确定成交人。</w:t>
      </w:r>
    </w:p>
    <w:p>
      <w:pPr>
        <w:widowControl/>
        <w:ind w:firstLine="480"/>
        <w:jc w:val="left"/>
        <w:rPr>
          <w:rFonts w:eastAsiaTheme="minorEastAsia" w:cstheme="minorEastAsia"/>
          <w:sz w:val="24"/>
        </w:rPr>
      </w:pPr>
      <w:r>
        <w:rPr>
          <w:rFonts w:eastAsiaTheme="minorEastAsia" w:cstheme="minorEastAsia"/>
          <w:sz w:val="24"/>
        </w:rPr>
        <w:br w:type="page"/>
      </w:r>
    </w:p>
    <w:p>
      <w:pPr>
        <w:ind w:firstLine="0" w:firstLineChars="0"/>
        <w:rPr>
          <w:rFonts w:eastAsiaTheme="minorEastAsia" w:cstheme="minorEastAsia"/>
          <w:sz w:val="24"/>
        </w:rPr>
      </w:pPr>
      <w:r>
        <w:rPr>
          <w:rFonts w:hint="eastAsia" w:eastAsiaTheme="minorEastAsia" w:cstheme="minorEastAsia"/>
          <w:b/>
          <w:sz w:val="24"/>
        </w:rPr>
        <w:t>附表1：资格审查表（注：本表不需要供应商填写）</w:t>
      </w:r>
      <w:r>
        <w:rPr>
          <w:rFonts w:eastAsiaTheme="minorEastAsia" w:cstheme="minorEastAsia"/>
          <w:sz w:val="24"/>
        </w:rPr>
        <w:t xml:space="preserve"> </w:t>
      </w:r>
    </w:p>
    <w:tbl>
      <w:tblPr>
        <w:tblStyle w:val="24"/>
        <w:tblpPr w:leftFromText="180" w:rightFromText="180" w:vertAnchor="text" w:horzAnchor="page" w:tblpX="1444" w:tblpY="208"/>
        <w:tblOverlap w:val="never"/>
        <w:tblW w:w="93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009"/>
        <w:gridCol w:w="600"/>
        <w:gridCol w:w="637"/>
        <w:gridCol w:w="581"/>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序号</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评审内容</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A</w:t>
            </w: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B</w:t>
            </w: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C</w:t>
            </w: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1</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具有在中华人民共和国境内注册的独立法人资格或为依法允许经营的事业单位（须提供有效的营业执照复印件或事业单位法人证书和组织机构代码证的复印件（加盖供应商公章）</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680"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2</w:t>
            </w:r>
          </w:p>
        </w:tc>
        <w:tc>
          <w:tcPr>
            <w:tcW w:w="6009"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提供承诺书/承诺函、证明资料是否齐全（见采购公告的合格供应商资格条件）。</w:t>
            </w:r>
          </w:p>
        </w:tc>
        <w:tc>
          <w:tcPr>
            <w:tcW w:w="600"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rPr>
            </w:pPr>
            <w:r>
              <w:rPr>
                <w:rFonts w:hint="eastAsia" w:eastAsiaTheme="minorEastAsia" w:cstheme="minorEastAsia"/>
              </w:rPr>
              <w:t>3</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报价函必须有法定代表人或其授权代表签字（含电子签字）或盖章。</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4</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报价函必须有供应商单位公章。</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5</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报价有效期是否符合采购文件要求。</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6</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服务完成期限符合采购文件要求。</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680"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7</w:t>
            </w:r>
          </w:p>
        </w:tc>
        <w:tc>
          <w:tcPr>
            <w:tcW w:w="6009"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报价文件符合采购文件的式样和签署、盖章要求。</w:t>
            </w:r>
          </w:p>
        </w:tc>
        <w:tc>
          <w:tcPr>
            <w:tcW w:w="600"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8</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报价不得超过最高限价。</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9</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报价文件的内容满足采购文件中的“★”号条款要求（若有）。</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b/>
                <w:szCs w:val="21"/>
              </w:rPr>
            </w:pPr>
            <w:r>
              <w:rPr>
                <w:rFonts w:hint="eastAsia" w:eastAsiaTheme="minorEastAsia" w:cstheme="minorEastAsia"/>
                <w:bCs/>
                <w:szCs w:val="21"/>
              </w:rPr>
              <w:t>10</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供应商必须对项目内所有内容进行响应，不允许只对其中部分内容进行响应。</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r>
              <w:rPr>
                <w:rFonts w:hint="eastAsia" w:eastAsiaTheme="minorEastAsia" w:cstheme="minorEastAsia"/>
                <w:szCs w:val="21"/>
              </w:rPr>
              <w:t>11</w:t>
            </w: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无其他未实质性响应采购文件要求，或无经评委认定为无效报价的。</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Theme="minorEastAsia" w:cstheme="minorEastAsia"/>
                <w:szCs w:val="21"/>
              </w:rPr>
            </w:pPr>
          </w:p>
        </w:tc>
        <w:tc>
          <w:tcPr>
            <w:tcW w:w="60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eastAsiaTheme="minorEastAsia" w:cstheme="minorEastAsia"/>
                <w:sz w:val="24"/>
              </w:rPr>
            </w:pPr>
            <w:r>
              <w:rPr>
                <w:rFonts w:hint="eastAsia" w:eastAsiaTheme="minorEastAsia" w:cstheme="minorEastAsia"/>
                <w:sz w:val="24"/>
              </w:rPr>
              <w:t>是否通过资格评审</w:t>
            </w:r>
          </w:p>
        </w:tc>
        <w:tc>
          <w:tcPr>
            <w:tcW w:w="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5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c>
          <w:tcPr>
            <w:tcW w:w="8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left"/>
              <w:rPr>
                <w:rFonts w:eastAsiaTheme="minorEastAsia" w:cstheme="minorEastAsia"/>
                <w:szCs w:val="21"/>
              </w:rPr>
            </w:pPr>
          </w:p>
        </w:tc>
      </w:tr>
    </w:tbl>
    <w:p>
      <w:pPr>
        <w:adjustRightInd w:val="0"/>
        <w:snapToGrid w:val="0"/>
        <w:spacing w:line="360" w:lineRule="auto"/>
        <w:ind w:left="997" w:leftChars="200" w:hanging="577" w:hangingChars="275"/>
        <w:jc w:val="left"/>
        <w:rPr>
          <w:rFonts w:eastAsiaTheme="minorEastAsia" w:cstheme="minorEastAsia"/>
          <w:szCs w:val="21"/>
        </w:rPr>
      </w:pPr>
      <w:r>
        <w:rPr>
          <w:rFonts w:hint="eastAsia" w:eastAsiaTheme="minorEastAsia" w:cstheme="minorEastAsia"/>
          <w:szCs w:val="21"/>
        </w:rPr>
        <w:t>注：1.供应商人分栏中填写“○”表示该项符合采购文件要求，“×”表示该项不符合采购文件要求；</w:t>
      </w:r>
    </w:p>
    <w:p>
      <w:pPr>
        <w:adjustRightInd w:val="0"/>
        <w:snapToGrid w:val="0"/>
        <w:spacing w:line="360" w:lineRule="auto"/>
        <w:ind w:left="997" w:leftChars="400" w:hanging="157" w:hangingChars="75"/>
        <w:jc w:val="left"/>
        <w:rPr>
          <w:rFonts w:eastAsiaTheme="minorEastAsia" w:cstheme="minorEastAsia"/>
          <w:szCs w:val="21"/>
        </w:rPr>
      </w:pPr>
      <w:r>
        <w:rPr>
          <w:rFonts w:hint="eastAsia" w:eastAsiaTheme="minorEastAsia" w:cstheme="minorEastAsia"/>
          <w:szCs w:val="21"/>
        </w:rPr>
        <w:t>2.结论栏中填写“通过”表示该供应商报价文件符合采购文件要求，“不通过”表示该供应商报价文件不符合采购文件要求。</w:t>
      </w:r>
    </w:p>
    <w:p>
      <w:pPr>
        <w:adjustRightInd w:val="0"/>
        <w:snapToGrid w:val="0"/>
        <w:spacing w:before="12" w:line="360" w:lineRule="auto"/>
        <w:ind w:left="997" w:leftChars="400" w:hanging="157" w:hangingChars="75"/>
        <w:jc w:val="left"/>
        <w:rPr>
          <w:rFonts w:eastAsiaTheme="minorEastAsia" w:cstheme="minorEastAsia"/>
          <w:szCs w:val="21"/>
        </w:rPr>
      </w:pPr>
      <w:r>
        <w:rPr>
          <w:rFonts w:hint="eastAsia" w:eastAsiaTheme="minorEastAsia" w:cstheme="minorEastAsia"/>
          <w:szCs w:val="21"/>
        </w:rPr>
        <w:t>3.结论汇总意见采取少数服从多数原则，即超过半数评委的结论为“通过”则该供应商通过</w:t>
      </w:r>
      <w:r>
        <w:rPr>
          <w:rFonts w:hint="eastAsia" w:eastAsiaTheme="minorEastAsia" w:cstheme="minorEastAsia"/>
          <w:bCs/>
          <w:szCs w:val="21"/>
        </w:rPr>
        <w:t>资格评审，否则不通过</w:t>
      </w:r>
      <w:r>
        <w:rPr>
          <w:rFonts w:hint="eastAsia" w:eastAsiaTheme="minorEastAsia" w:cstheme="minorEastAsia"/>
          <w:szCs w:val="21"/>
        </w:rPr>
        <w:t>。</w:t>
      </w:r>
    </w:p>
    <w:p>
      <w:pPr>
        <w:adjustRightInd w:val="0"/>
        <w:snapToGrid w:val="0"/>
        <w:spacing w:before="12" w:line="360" w:lineRule="auto"/>
        <w:ind w:firstLine="630" w:firstLineChars="300"/>
        <w:jc w:val="left"/>
        <w:rPr>
          <w:rFonts w:eastAsiaTheme="minorEastAsia" w:cstheme="minorEastAsia"/>
          <w:color w:val="000000"/>
          <w:szCs w:val="21"/>
        </w:rPr>
      </w:pPr>
      <w:r>
        <w:rPr>
          <w:rFonts w:hint="eastAsia" w:eastAsiaTheme="minorEastAsia" w:cstheme="minorEastAsia"/>
          <w:color w:val="000000"/>
          <w:szCs w:val="21"/>
        </w:rPr>
        <w:t>评委签字           日期</w:t>
      </w:r>
      <w:r>
        <w:rPr>
          <w:rFonts w:eastAsiaTheme="minorEastAsia" w:cstheme="minorEastAsia"/>
          <w:color w:val="000000"/>
          <w:szCs w:val="21"/>
        </w:rPr>
        <w:br w:type="page"/>
      </w:r>
    </w:p>
    <w:p>
      <w:pPr>
        <w:adjustRightInd w:val="0"/>
        <w:snapToGrid w:val="0"/>
        <w:spacing w:before="12" w:line="360" w:lineRule="auto"/>
        <w:ind w:firstLine="0" w:firstLineChars="0"/>
        <w:jc w:val="left"/>
        <w:rPr>
          <w:rFonts w:eastAsiaTheme="minorEastAsia" w:cstheme="minorEastAsia"/>
          <w:b/>
          <w:sz w:val="24"/>
        </w:rPr>
      </w:pPr>
      <w:r>
        <w:rPr>
          <w:rFonts w:hint="eastAsia" w:eastAsiaTheme="minorEastAsia" w:cstheme="minorEastAsia"/>
          <w:b/>
          <w:sz w:val="24"/>
        </w:rPr>
        <w:t>附表2：商务技术评审表</w:t>
      </w:r>
    </w:p>
    <w:tbl>
      <w:tblPr>
        <w:tblStyle w:val="24"/>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80"/>
        <w:gridCol w:w="7201"/>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Cs w:val="21"/>
              </w:rPr>
            </w:pPr>
            <w:r>
              <w:rPr>
                <w:rFonts w:hAnsi="宋体"/>
                <w:b/>
                <w:bCs/>
                <w:szCs w:val="21"/>
              </w:rPr>
              <w:t>序号</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Cs w:val="21"/>
              </w:rPr>
            </w:pPr>
            <w:r>
              <w:rPr>
                <w:rFonts w:hAnsi="宋体"/>
                <w:b/>
                <w:bCs/>
                <w:szCs w:val="21"/>
              </w:rPr>
              <w:t>项目</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Cs w:val="21"/>
              </w:rPr>
            </w:pPr>
            <w:r>
              <w:rPr>
                <w:rFonts w:hAnsi="宋体"/>
                <w:b/>
                <w:bCs/>
                <w:szCs w:val="21"/>
              </w:rPr>
              <w:t>评分标准</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hAnsi="宋体"/>
                <w:b/>
                <w:bCs/>
                <w:szCs w:val="21"/>
              </w:rPr>
            </w:pPr>
            <w:r>
              <w:rPr>
                <w:rFonts w:hAnsi="宋体"/>
                <w:b/>
                <w:bCs/>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6"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hAnsi="宋体"/>
                <w:szCs w:val="21"/>
              </w:rPr>
            </w:pPr>
            <w:r>
              <w:rPr>
                <w:rFonts w:hint="eastAsia" w:hAnsi="宋体"/>
                <w:szCs w:val="21"/>
              </w:rPr>
              <w:t>1</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hAnsi="宋体"/>
                <w:szCs w:val="21"/>
              </w:rPr>
            </w:pPr>
            <w:r>
              <w:rPr>
                <w:rFonts w:hint="eastAsia" w:hAnsi="宋体"/>
                <w:szCs w:val="21"/>
              </w:rPr>
              <w:t>财务状况</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b/>
                <w:bCs/>
                <w:szCs w:val="21"/>
              </w:rPr>
            </w:pPr>
            <w:r>
              <w:rPr>
                <w:rFonts w:hint="eastAsia"/>
                <w:b/>
                <w:bCs/>
                <w:szCs w:val="21"/>
              </w:rPr>
              <w:t>1.流动比率（1分）</w:t>
            </w:r>
          </w:p>
          <w:p>
            <w:pPr>
              <w:adjustRightInd w:val="0"/>
              <w:snapToGrid w:val="0"/>
              <w:spacing w:line="240" w:lineRule="auto"/>
              <w:ind w:firstLine="0" w:firstLineChars="0"/>
              <w:rPr>
                <w:szCs w:val="21"/>
              </w:rPr>
            </w:pPr>
            <w:r>
              <w:rPr>
                <w:rFonts w:hint="eastAsia"/>
                <w:szCs w:val="21"/>
              </w:rPr>
              <w:t>（1）</w:t>
            </w:r>
            <w:r>
              <w:rPr>
                <w:rFonts w:hint="eastAsia" w:ascii="宋体" w:hAnsi="宋体"/>
                <w:szCs w:val="21"/>
                <w:lang w:bidi="ar"/>
              </w:rPr>
              <w:t>速动比率≥1.6</w:t>
            </w:r>
            <w:r>
              <w:rPr>
                <w:rFonts w:hint="eastAsia"/>
                <w:szCs w:val="21"/>
              </w:rPr>
              <w:t>，得1分；</w:t>
            </w:r>
          </w:p>
          <w:p>
            <w:pPr>
              <w:adjustRightInd w:val="0"/>
              <w:snapToGrid w:val="0"/>
              <w:spacing w:line="240" w:lineRule="auto"/>
              <w:ind w:firstLine="0" w:firstLineChars="0"/>
              <w:rPr>
                <w:szCs w:val="21"/>
              </w:rPr>
            </w:pPr>
            <w:r>
              <w:rPr>
                <w:rFonts w:hint="eastAsia"/>
                <w:szCs w:val="21"/>
              </w:rPr>
              <w:t>（2）</w:t>
            </w:r>
            <w:r>
              <w:rPr>
                <w:rFonts w:hint="eastAsia" w:ascii="宋体" w:hAnsi="宋体"/>
                <w:szCs w:val="21"/>
                <w:lang w:bidi="ar"/>
              </w:rPr>
              <w:t>0.9≤速动比率＜1.6</w:t>
            </w:r>
            <w:r>
              <w:rPr>
                <w:rFonts w:hint="eastAsia"/>
                <w:szCs w:val="21"/>
              </w:rPr>
              <w:t>，得0.5分；</w:t>
            </w:r>
          </w:p>
          <w:p>
            <w:pPr>
              <w:adjustRightInd w:val="0"/>
              <w:snapToGrid w:val="0"/>
              <w:spacing w:line="240" w:lineRule="auto"/>
              <w:ind w:firstLine="0" w:firstLineChars="0"/>
              <w:rPr>
                <w:szCs w:val="21"/>
              </w:rPr>
            </w:pPr>
            <w:r>
              <w:rPr>
                <w:rFonts w:hint="eastAsia"/>
                <w:szCs w:val="21"/>
              </w:rPr>
              <w:t>（3）</w:t>
            </w:r>
            <w:r>
              <w:rPr>
                <w:rFonts w:hint="eastAsia" w:ascii="宋体" w:hAnsi="宋体"/>
                <w:szCs w:val="21"/>
                <w:lang w:bidi="ar"/>
              </w:rPr>
              <w:t>速动比率＜0.9</w:t>
            </w:r>
            <w:r>
              <w:rPr>
                <w:rFonts w:hint="eastAsia"/>
                <w:szCs w:val="21"/>
              </w:rPr>
              <w:t>，得0分。</w:t>
            </w:r>
          </w:p>
          <w:p>
            <w:pPr>
              <w:adjustRightInd w:val="0"/>
              <w:snapToGrid w:val="0"/>
              <w:spacing w:line="240" w:lineRule="auto"/>
              <w:ind w:firstLine="0" w:firstLineChars="0"/>
              <w:rPr>
                <w:b/>
                <w:bCs/>
                <w:szCs w:val="21"/>
              </w:rPr>
            </w:pPr>
            <w:r>
              <w:rPr>
                <w:rFonts w:hint="eastAsia"/>
                <w:b/>
                <w:bCs/>
                <w:szCs w:val="21"/>
              </w:rPr>
              <w:t>2.资产负债率（1分）</w:t>
            </w:r>
          </w:p>
          <w:p>
            <w:pPr>
              <w:adjustRightInd w:val="0"/>
              <w:snapToGrid w:val="0"/>
              <w:spacing w:line="240" w:lineRule="auto"/>
              <w:ind w:firstLine="0" w:firstLineChars="0"/>
              <w:rPr>
                <w:szCs w:val="21"/>
              </w:rPr>
            </w:pPr>
            <w:r>
              <w:rPr>
                <w:rFonts w:hint="eastAsia"/>
                <w:szCs w:val="21"/>
              </w:rPr>
              <w:t>50%＜资产负债率≤90%，得1分；</w:t>
            </w:r>
          </w:p>
          <w:p>
            <w:pPr>
              <w:adjustRightInd w:val="0"/>
              <w:snapToGrid w:val="0"/>
              <w:spacing w:line="240" w:lineRule="auto"/>
              <w:ind w:firstLine="0" w:firstLineChars="0"/>
              <w:rPr>
                <w:szCs w:val="21"/>
              </w:rPr>
            </w:pPr>
            <w:r>
              <w:rPr>
                <w:rFonts w:hint="eastAsia"/>
                <w:szCs w:val="21"/>
              </w:rPr>
              <w:t>90%＜资产负债率≤100%，得0.5分；</w:t>
            </w:r>
          </w:p>
          <w:p>
            <w:pPr>
              <w:adjustRightInd w:val="0"/>
              <w:snapToGrid w:val="0"/>
              <w:spacing w:line="240" w:lineRule="auto"/>
              <w:ind w:firstLine="0" w:firstLineChars="0"/>
              <w:rPr>
                <w:szCs w:val="21"/>
              </w:rPr>
            </w:pPr>
            <w:r>
              <w:rPr>
                <w:rFonts w:hint="eastAsia"/>
                <w:szCs w:val="21"/>
              </w:rPr>
              <w:t>100%＜资产负债率，得0分。</w:t>
            </w:r>
          </w:p>
          <w:p>
            <w:pPr>
              <w:adjustRightInd w:val="0"/>
              <w:snapToGrid w:val="0"/>
              <w:spacing w:line="240" w:lineRule="auto"/>
              <w:ind w:firstLine="0" w:firstLineChars="0"/>
              <w:rPr>
                <w:szCs w:val="21"/>
              </w:rPr>
            </w:pPr>
            <w:r>
              <w:rPr>
                <w:rFonts w:hint="eastAsia"/>
                <w:szCs w:val="21"/>
              </w:rPr>
              <w:t>（资产负债率=负债总额/资产总额×100%）</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注：</w:t>
            </w:r>
          </w:p>
          <w:p>
            <w:pPr>
              <w:adjustRightInd w:val="0"/>
              <w:snapToGrid w:val="0"/>
              <w:spacing w:line="240" w:lineRule="auto"/>
              <w:ind w:firstLine="0" w:firstLineChars="0"/>
              <w:rPr>
                <w:szCs w:val="21"/>
              </w:rPr>
            </w:pPr>
            <w:r>
              <w:rPr>
                <w:rFonts w:hint="eastAsia"/>
                <w:szCs w:val="21"/>
              </w:rPr>
              <w:t>1.以2024年经审计的财务报表为准，提供经独立注册会计师事务所出具的审计报告及审计后的财务报表并加盖供应商公章（财务报表包含资产负债表、利润表及现金流量表等），无法辨认或不提供不得分。</w:t>
            </w:r>
          </w:p>
          <w:p>
            <w:pPr>
              <w:adjustRightInd w:val="0"/>
              <w:snapToGrid w:val="0"/>
              <w:spacing w:line="240" w:lineRule="auto"/>
              <w:ind w:firstLine="0" w:firstLineChars="0"/>
              <w:rPr>
                <w:szCs w:val="21"/>
              </w:rPr>
            </w:pPr>
            <w:r>
              <w:rPr>
                <w:rFonts w:hint="eastAsia"/>
                <w:szCs w:val="21"/>
              </w:rPr>
              <w:t>2.计算公式：</w:t>
            </w:r>
          </w:p>
          <w:p>
            <w:pPr>
              <w:adjustRightInd w:val="0"/>
              <w:snapToGrid w:val="0"/>
              <w:spacing w:line="240" w:lineRule="auto"/>
              <w:ind w:firstLine="0" w:firstLineChars="0"/>
              <w:rPr>
                <w:szCs w:val="21"/>
              </w:rPr>
            </w:pPr>
            <w:r>
              <w:rPr>
                <w:rFonts w:hint="eastAsia"/>
                <w:szCs w:val="21"/>
              </w:rPr>
              <w:t>①速动比率=速动资产/流动负债×100%；</w:t>
            </w:r>
          </w:p>
          <w:p>
            <w:pPr>
              <w:adjustRightInd w:val="0"/>
              <w:snapToGrid w:val="0"/>
              <w:spacing w:line="240" w:lineRule="auto"/>
              <w:ind w:firstLine="0" w:firstLineChars="0"/>
              <w:rPr>
                <w:szCs w:val="21"/>
              </w:rPr>
            </w:pPr>
            <w:r>
              <w:rPr>
                <w:rFonts w:hint="eastAsia"/>
                <w:szCs w:val="21"/>
              </w:rPr>
              <w:t>速动资产=流动资产-存货-预付账款-待摊费用；</w:t>
            </w:r>
          </w:p>
          <w:p>
            <w:pPr>
              <w:adjustRightInd w:val="0"/>
              <w:snapToGrid w:val="0"/>
              <w:spacing w:line="240" w:lineRule="auto"/>
              <w:ind w:firstLine="0" w:firstLineChars="0"/>
              <w:rPr>
                <w:szCs w:val="21"/>
              </w:rPr>
            </w:pPr>
            <w:r>
              <w:rPr>
                <w:rFonts w:hint="eastAsia"/>
                <w:szCs w:val="21"/>
              </w:rPr>
              <w:t>②资产负债率=负债总额/资产总额×100%。</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hAnsi="宋体"/>
                <w:szCs w:val="21"/>
              </w:rPr>
            </w:pPr>
            <w:r>
              <w:rPr>
                <w:rFonts w:hint="eastAsia"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hAnsi="宋体"/>
                <w:szCs w:val="21"/>
              </w:rPr>
            </w:pPr>
            <w:r>
              <w:rPr>
                <w:rFonts w:hint="eastAsia" w:hAnsi="宋体"/>
                <w:szCs w:val="21"/>
              </w:rPr>
              <w:t>2</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hAnsi="宋体"/>
                <w:szCs w:val="21"/>
              </w:rPr>
            </w:pPr>
            <w:r>
              <w:rPr>
                <w:rFonts w:hint="eastAsia"/>
                <w:szCs w:val="21"/>
              </w:rPr>
              <w:t>用户规模</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pPr>
            <w:r>
              <w:t>根据</w:t>
            </w:r>
            <w:r>
              <w:rPr>
                <w:rFonts w:hint="eastAsia"/>
              </w:rPr>
              <w:t>供应商</w:t>
            </w:r>
            <w:r>
              <w:t>提供的有效客户数量进行排名</w:t>
            </w:r>
            <w:r>
              <w:rPr>
                <w:rFonts w:hint="eastAsia"/>
              </w:rPr>
              <w:t>（由多到少），排名第一得5分，排名第二得3分，排名第三得1分，其余不得分。</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注：提供承诺函作为证明材料，加盖报价人公章，没有提供、提供的证明材料难以辨认的不得分。</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hAnsi="宋体"/>
                <w:szCs w:val="21"/>
              </w:rPr>
            </w:pPr>
            <w:r>
              <w:rPr>
                <w:rFonts w:hint="eastAsia" w:hAnsi="宋体"/>
                <w:szCs w:val="21"/>
              </w:rPr>
              <w:t>3</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管理体系认证</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Cs w:val="21"/>
              </w:rPr>
            </w:pPr>
            <w:r>
              <w:rPr>
                <w:rFonts w:hint="eastAsia"/>
                <w:szCs w:val="21"/>
              </w:rPr>
              <w:t>根据供应商在有效期内的</w:t>
            </w:r>
            <w:r>
              <w:rPr>
                <w:szCs w:val="21"/>
              </w:rPr>
              <w:t>ISO-25000、ISO-27001、CMMI</w:t>
            </w:r>
            <w:r>
              <w:rPr>
                <w:rFonts w:hint="eastAsia"/>
                <w:szCs w:val="21"/>
              </w:rPr>
              <w:t>：提供3个体系认证证书得2分；提供2个体系认证证书得1分；提供1个体系认证证书得0.5分。</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注：</w:t>
            </w:r>
          </w:p>
          <w:p>
            <w:pPr>
              <w:adjustRightInd w:val="0"/>
              <w:snapToGrid w:val="0"/>
              <w:spacing w:line="240" w:lineRule="auto"/>
              <w:ind w:firstLine="0" w:firstLineChars="0"/>
              <w:rPr>
                <w:szCs w:val="21"/>
              </w:rPr>
            </w:pPr>
            <w:r>
              <w:rPr>
                <w:rFonts w:hint="eastAsia"/>
                <w:szCs w:val="21"/>
              </w:rPr>
              <w:t>1.提供证书复印件作为评审依据，证书必须在国家认证认可监督管理委员会（CNCA）全国认证认可信息公共服务平台（http://cx.cnca.cn）或相关认证机构官方指定查询平台上能查询到有效状态，并提供清晰可辨的查询结果截图（截图需包含完整的查询网址、证书信息、有效期及状态等关键信息）作为评审依据；</w:t>
            </w:r>
          </w:p>
          <w:p>
            <w:pPr>
              <w:adjustRightInd w:val="0"/>
              <w:snapToGrid w:val="0"/>
              <w:spacing w:line="240" w:lineRule="auto"/>
              <w:ind w:firstLine="0" w:firstLineChars="0"/>
              <w:rPr>
                <w:szCs w:val="21"/>
              </w:rPr>
            </w:pPr>
            <w:r>
              <w:rPr>
                <w:rFonts w:hint="eastAsia"/>
                <w:szCs w:val="21"/>
              </w:rPr>
              <w:t>2.证书复印件和查询结果截图需加盖报价人公章；</w:t>
            </w:r>
          </w:p>
          <w:p>
            <w:pPr>
              <w:adjustRightInd w:val="0"/>
              <w:snapToGrid w:val="0"/>
              <w:spacing w:line="240" w:lineRule="auto"/>
              <w:ind w:firstLine="0" w:firstLineChars="0"/>
              <w:rPr>
                <w:szCs w:val="21"/>
              </w:rPr>
            </w:pPr>
            <w:r>
              <w:rPr>
                <w:rFonts w:hint="eastAsia"/>
                <w:szCs w:val="21"/>
              </w:rPr>
              <w:t>3.没有提供、提供的证明材料难以辨认、认证已失效或撤销的不得分。</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lang w:val="zh-CN"/>
              </w:rPr>
            </w:pPr>
            <w:r>
              <w:rPr>
                <w:rFonts w:hint="eastAsia"/>
                <w:szCs w:val="21"/>
              </w:rPr>
              <w:t>4</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软件专利</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Cs w:val="21"/>
              </w:rPr>
            </w:pPr>
            <w:r>
              <w:t>根据</w:t>
            </w:r>
            <w:r>
              <w:rPr>
                <w:rFonts w:hint="eastAsia"/>
              </w:rPr>
              <w:t>供应商</w:t>
            </w:r>
            <w:r>
              <w:t>提供的</w:t>
            </w:r>
            <w:r>
              <w:rPr>
                <w:rFonts w:hint="eastAsia"/>
              </w:rPr>
              <w:t>软件专利</w:t>
            </w:r>
            <w:r>
              <w:t>数量进行排名</w:t>
            </w:r>
            <w:r>
              <w:rPr>
                <w:rFonts w:hint="eastAsia"/>
              </w:rPr>
              <w:t>（由多到少），排名第一得7分，排名第二得4分，排名第三得1分，其余不得分</w:t>
            </w:r>
            <w:r>
              <w:rPr>
                <w:rFonts w:hint="eastAsia"/>
                <w:szCs w:val="21"/>
              </w:rPr>
              <w:t>。</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注：</w:t>
            </w:r>
            <w:r>
              <w:rPr>
                <w:rFonts w:hint="eastAsia" w:ascii="宋体" w:hAnsi="宋体"/>
                <w:szCs w:val="21"/>
                <w:lang w:bidi="ar"/>
              </w:rPr>
              <w:t>需提供相关证书复印件，没有提供或提供的证明材料难以辨认的不得分，</w:t>
            </w:r>
            <w:r>
              <w:rPr>
                <w:szCs w:val="21"/>
              </w:rPr>
              <w:t>计算机软件</w:t>
            </w:r>
            <w:r>
              <w:rPr>
                <w:rFonts w:hint="eastAsia"/>
                <w:szCs w:val="21"/>
              </w:rPr>
              <w:t>专利可属于</w:t>
            </w:r>
            <w:r>
              <w:rPr>
                <w:szCs w:val="21"/>
              </w:rPr>
              <w:t>同一集团企业</w:t>
            </w:r>
            <w:r>
              <w:rPr>
                <w:rFonts w:hint="eastAsia"/>
                <w:szCs w:val="21"/>
              </w:rPr>
              <w:t>下。</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lang w:val="zh-CN"/>
              </w:rPr>
            </w:pPr>
            <w:r>
              <w:rPr>
                <w:rFonts w:hint="eastAsia"/>
                <w:szCs w:val="21"/>
              </w:rPr>
              <w:t>5</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企业荣誉</w:t>
            </w:r>
          </w:p>
        </w:tc>
        <w:tc>
          <w:tcPr>
            <w:tcW w:w="7201"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szCs w:val="21"/>
              </w:rPr>
            </w:pPr>
            <w:r>
              <w:rPr>
                <w:rFonts w:hint="eastAsia"/>
                <w:szCs w:val="21"/>
              </w:rPr>
              <w:t>属于省级商旅行业相关协会会员（该协会业务主管或指导单位为省级文化和旅游行政部门）的，得2分。</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注：需提供有效的会员证明文件（如会员证书、会费缴纳凭证等）</w:t>
            </w:r>
            <w:r>
              <w:rPr>
                <w:rFonts w:hint="eastAsia" w:ascii="宋体" w:hAnsi="宋体"/>
                <w:szCs w:val="21"/>
                <w:lang w:bidi="ar"/>
              </w:rPr>
              <w:t>，加盖报价人公章，没有提供或提供的</w:t>
            </w:r>
            <w:r>
              <w:rPr>
                <w:rFonts w:hint="eastAsia"/>
                <w:szCs w:val="21"/>
              </w:rPr>
              <w:t>证明文件</w:t>
            </w:r>
            <w:r>
              <w:rPr>
                <w:rFonts w:hint="eastAsia" w:ascii="宋体" w:hAnsi="宋体"/>
                <w:szCs w:val="21"/>
                <w:lang w:bidi="ar"/>
              </w:rPr>
              <w:t>难以辨认的不得分。</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lang w:val="zh-CN"/>
              </w:rPr>
            </w:pPr>
            <w:r>
              <w:rPr>
                <w:rFonts w:hint="eastAsia"/>
                <w:szCs w:val="21"/>
              </w:rPr>
              <w:t>6</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资源规模</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pPr>
            <w:r>
              <w:rPr>
                <w:rFonts w:hint="eastAsia"/>
                <w:szCs w:val="21"/>
              </w:rPr>
              <w:t>1.酒店资源数：</w:t>
            </w:r>
            <w:r>
              <w:t>根据</w:t>
            </w:r>
            <w:r>
              <w:rPr>
                <w:rFonts w:hint="eastAsia"/>
              </w:rPr>
              <w:t>供应商</w:t>
            </w:r>
            <w:r>
              <w:t>提供的</w:t>
            </w:r>
            <w:r>
              <w:rPr>
                <w:rFonts w:hint="eastAsia"/>
                <w:szCs w:val="21"/>
              </w:rPr>
              <w:t>酒店资源数</w:t>
            </w:r>
            <w:r>
              <w:t>进行排名</w:t>
            </w:r>
            <w:r>
              <w:rPr>
                <w:rFonts w:hint="eastAsia"/>
              </w:rPr>
              <w:t>（由多到少），排名第</w:t>
            </w:r>
          </w:p>
          <w:p>
            <w:pPr>
              <w:adjustRightInd w:val="0"/>
              <w:snapToGrid w:val="0"/>
              <w:spacing w:line="240" w:lineRule="auto"/>
              <w:ind w:firstLine="0" w:firstLineChars="0"/>
              <w:rPr>
                <w:szCs w:val="21"/>
              </w:rPr>
            </w:pPr>
            <w:r>
              <w:rPr>
                <w:rFonts w:hint="eastAsia"/>
              </w:rPr>
              <w:t>一得8分，排名第二得4分，排名第三得2分，其余不得分</w:t>
            </w:r>
            <w:r>
              <w:rPr>
                <w:rFonts w:hint="eastAsia"/>
                <w:szCs w:val="21"/>
              </w:rPr>
              <w:t>。</w:t>
            </w:r>
          </w:p>
          <w:p>
            <w:pPr>
              <w:adjustRightInd w:val="0"/>
              <w:snapToGrid w:val="0"/>
              <w:spacing w:line="240" w:lineRule="auto"/>
              <w:ind w:firstLine="0" w:firstLineChars="0"/>
              <w:rPr>
                <w:szCs w:val="21"/>
              </w:rPr>
            </w:pPr>
            <w:r>
              <w:rPr>
                <w:rFonts w:hint="eastAsia"/>
                <w:szCs w:val="21"/>
              </w:rPr>
              <w:t>2.</w:t>
            </w:r>
            <w:r>
              <w:t>网约车第三方平台聚合能力</w:t>
            </w:r>
            <w:r>
              <w:rPr>
                <w:rFonts w:hint="eastAsia"/>
              </w:rPr>
              <w:t>：</w:t>
            </w:r>
            <w:r>
              <w:rPr>
                <w:rFonts w:hint="eastAsia"/>
                <w:szCs w:val="21"/>
              </w:rPr>
              <w:t>数量最多者得8分，第二多得4分，第三多得2分，其余得0分。</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注：</w:t>
            </w:r>
          </w:p>
          <w:p>
            <w:pPr>
              <w:tabs>
                <w:tab w:val="left" w:pos="360"/>
                <w:tab w:val="left" w:pos="1680"/>
              </w:tabs>
              <w:adjustRightInd w:val="0"/>
              <w:snapToGrid w:val="0"/>
              <w:spacing w:line="240" w:lineRule="auto"/>
              <w:ind w:firstLine="0" w:firstLineChars="0"/>
              <w:rPr>
                <w:szCs w:val="21"/>
              </w:rPr>
            </w:pPr>
            <w:r>
              <w:rPr>
                <w:rFonts w:hint="eastAsia"/>
                <w:szCs w:val="21"/>
              </w:rPr>
              <w:t>1.报价人需提供北京市、上海市、深圳市、汕头市在报价前一个自然日TMC平台可预订协议酒店数截图或上述地点后台数据库记录数截图作为证明材料，加盖报价人公章。截图应体现所用TMC平台或数据库软件、协议酒店所在城市名称和对应城市的协议酒店总数；</w:t>
            </w:r>
          </w:p>
          <w:p>
            <w:pPr>
              <w:tabs>
                <w:tab w:val="left" w:pos="360"/>
                <w:tab w:val="left" w:pos="1680"/>
              </w:tabs>
              <w:adjustRightInd w:val="0"/>
              <w:snapToGrid w:val="0"/>
              <w:spacing w:line="240" w:lineRule="auto"/>
              <w:ind w:firstLine="0" w:firstLineChars="0"/>
              <w:rPr>
                <w:szCs w:val="21"/>
              </w:rPr>
            </w:pPr>
            <w:r>
              <w:rPr>
                <w:rFonts w:hint="eastAsia"/>
                <w:szCs w:val="21"/>
              </w:rPr>
              <w:t>2.报价人需提供与第三方网约车平台签订的合同为证明材料，材料需体现</w:t>
            </w:r>
            <w:r>
              <w:rPr>
                <w:rFonts w:hint="eastAsia" w:ascii="宋体" w:hAnsi="宋体"/>
                <w:szCs w:val="21"/>
                <w:lang w:bidi="ar"/>
              </w:rPr>
              <w:t>甲乙双方、项目名称、合同金额、合同标的、服务内容等内容的合同关键页；</w:t>
            </w:r>
          </w:p>
          <w:p>
            <w:pPr>
              <w:tabs>
                <w:tab w:val="left" w:pos="360"/>
                <w:tab w:val="left" w:pos="1680"/>
              </w:tabs>
              <w:adjustRightInd w:val="0"/>
              <w:snapToGrid w:val="0"/>
              <w:spacing w:line="240" w:lineRule="auto"/>
              <w:ind w:firstLine="0" w:firstLineChars="0"/>
            </w:pPr>
            <w:r>
              <w:rPr>
                <w:rFonts w:hint="eastAsia"/>
                <w:szCs w:val="21"/>
              </w:rPr>
              <w:t>3.</w:t>
            </w:r>
            <w:r>
              <w:rPr>
                <w:rFonts w:hint="eastAsia"/>
              </w:rPr>
              <w:t>没有提供、提供的证明材料难以辨认的不计分。</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lang w:val="zh-CN"/>
              </w:rPr>
            </w:pPr>
            <w:r>
              <w:rPr>
                <w:rFonts w:hint="eastAsia"/>
                <w:szCs w:val="21"/>
              </w:rPr>
              <w:t>7</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t>增值服务项</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Cs w:val="21"/>
              </w:rPr>
            </w:pPr>
            <w:r>
              <w:rPr>
                <w:rFonts w:hint="eastAsia"/>
                <w:szCs w:val="21"/>
              </w:rPr>
              <w:t>供应商根据对本项目的理解，提供本项目可提供的增值服务，包括但不限于以下内容：</w:t>
            </w:r>
          </w:p>
          <w:p>
            <w:pPr>
              <w:adjustRightInd w:val="0"/>
              <w:snapToGrid w:val="0"/>
              <w:spacing w:line="240" w:lineRule="auto"/>
              <w:ind w:firstLine="0" w:firstLineChars="0"/>
              <w:rPr>
                <w:szCs w:val="21"/>
              </w:rPr>
            </w:pPr>
            <w:r>
              <w:rPr>
                <w:rFonts w:hint="eastAsia"/>
                <w:szCs w:val="21"/>
              </w:rPr>
              <w:t>1.免费差旅意外保险；</w:t>
            </w:r>
          </w:p>
          <w:p>
            <w:pPr>
              <w:adjustRightInd w:val="0"/>
              <w:snapToGrid w:val="0"/>
              <w:spacing w:line="240" w:lineRule="auto"/>
              <w:ind w:firstLine="0" w:firstLineChars="0"/>
              <w:rPr>
                <w:szCs w:val="21"/>
              </w:rPr>
            </w:pPr>
            <w:r>
              <w:rPr>
                <w:rFonts w:hint="eastAsia"/>
                <w:szCs w:val="21"/>
              </w:rPr>
              <w:t>2.24小时线下电话服务；</w:t>
            </w:r>
          </w:p>
          <w:p>
            <w:pPr>
              <w:adjustRightInd w:val="0"/>
              <w:snapToGrid w:val="0"/>
              <w:spacing w:line="240" w:lineRule="auto"/>
              <w:ind w:firstLine="0" w:firstLineChars="0"/>
              <w:rPr>
                <w:szCs w:val="21"/>
              </w:rPr>
            </w:pPr>
            <w:r>
              <w:rPr>
                <w:rFonts w:hint="eastAsia"/>
                <w:szCs w:val="21"/>
              </w:rPr>
              <w:t>3.免费AI差旅行程规划和管理分析功能。</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评分说明：</w:t>
            </w:r>
          </w:p>
          <w:p>
            <w:pPr>
              <w:adjustRightInd w:val="0"/>
              <w:snapToGrid w:val="0"/>
              <w:spacing w:line="240" w:lineRule="auto"/>
              <w:ind w:firstLine="0" w:firstLineChars="0"/>
              <w:rPr>
                <w:szCs w:val="21"/>
              </w:rPr>
            </w:pPr>
            <w:r>
              <w:rPr>
                <w:rFonts w:hint="eastAsia"/>
                <w:szCs w:val="21"/>
              </w:rPr>
              <w:t>评委会根据供应商提交的</w:t>
            </w:r>
            <w:r>
              <w:rPr>
                <w:rFonts w:hint="eastAsia"/>
              </w:rPr>
              <w:t>增值服务说明，从四个维度</w:t>
            </w:r>
            <w:r>
              <w:rPr>
                <w:rFonts w:hint="eastAsia"/>
                <w:szCs w:val="21"/>
              </w:rPr>
              <w:t>进行横向评价：</w:t>
            </w:r>
          </w:p>
          <w:p>
            <w:pPr>
              <w:adjustRightInd w:val="0"/>
              <w:snapToGrid w:val="0"/>
              <w:spacing w:line="240" w:lineRule="auto"/>
              <w:ind w:firstLine="0" w:firstLineChars="0"/>
              <w:rPr>
                <w:szCs w:val="21"/>
              </w:rPr>
            </w:pPr>
            <w:r>
              <w:rPr>
                <w:rFonts w:hint="eastAsia"/>
                <w:szCs w:val="21"/>
              </w:rPr>
              <w:t>（1）免费差旅意外保险：</w:t>
            </w:r>
            <w:r>
              <w:rPr>
                <w:rFonts w:hint="eastAsia"/>
              </w:rPr>
              <w:t>免费</w:t>
            </w:r>
            <w:r>
              <w:t>提供</w:t>
            </w:r>
            <w:r>
              <w:rPr>
                <w:rFonts w:hint="eastAsia"/>
              </w:rPr>
              <w:t>者</w:t>
            </w:r>
            <w:r>
              <w:t>得</w:t>
            </w:r>
            <w:r>
              <w:rPr>
                <w:rFonts w:hint="eastAsia"/>
              </w:rPr>
              <w:t>2</w:t>
            </w:r>
            <w:r>
              <w:t>分</w:t>
            </w:r>
            <w:r>
              <w:rPr>
                <w:rFonts w:hint="eastAsia"/>
              </w:rPr>
              <w:t>，有偿提供者或不提供者得0分</w:t>
            </w:r>
            <w:r>
              <w:t>；</w:t>
            </w:r>
            <w:r>
              <w:rPr>
                <w:rFonts w:hint="eastAsia"/>
              </w:rPr>
              <w:t>免费差旅意外保险赔付范围最广者（以保险条款载明的责任范围为准）</w:t>
            </w:r>
            <w:r>
              <w:t>得</w:t>
            </w:r>
            <w:r>
              <w:rPr>
                <w:rFonts w:hint="eastAsia"/>
              </w:rPr>
              <w:t>2</w:t>
            </w:r>
            <w:r>
              <w:t>分</w:t>
            </w:r>
            <w:r>
              <w:rPr>
                <w:rFonts w:hint="eastAsia"/>
              </w:rPr>
              <w:t>，其他情况不得分</w:t>
            </w:r>
            <w:r>
              <w:t>；</w:t>
            </w:r>
            <w:r>
              <w:rPr>
                <w:rFonts w:hint="eastAsia"/>
              </w:rPr>
              <w:t>免费差旅意外保险的</w:t>
            </w:r>
            <w:r>
              <w:t>伤残保额</w:t>
            </w:r>
            <w:r>
              <w:rPr>
                <w:rFonts w:hint="eastAsia"/>
              </w:rPr>
              <w:t>最多者</w:t>
            </w:r>
            <w:r>
              <w:t>得1分，身故保额</w:t>
            </w:r>
            <w:r>
              <w:rPr>
                <w:rFonts w:hint="eastAsia"/>
              </w:rPr>
              <w:t>最多者</w:t>
            </w:r>
            <w:r>
              <w:t>得1分</w:t>
            </w:r>
            <w:r>
              <w:rPr>
                <w:rFonts w:hint="eastAsia"/>
              </w:rPr>
              <w:t>。</w:t>
            </w:r>
            <w:r>
              <w:t>最高共</w:t>
            </w:r>
            <w:r>
              <w:rPr>
                <w:rFonts w:hint="eastAsia"/>
              </w:rPr>
              <w:t>6</w:t>
            </w:r>
            <w:r>
              <w:t>分</w:t>
            </w:r>
            <w:r>
              <w:rPr>
                <w:rFonts w:hint="eastAsia"/>
                <w:szCs w:val="21"/>
              </w:rPr>
              <w:t>。须提供加盖公章的保险方案承诺函（明确说明提供方式、赔付范围、伤残/身故保额）及保险公司出具的正式保险条款样本。证明材料不清晰、不完整或未加盖公章者，相应子项不得分。</w:t>
            </w:r>
          </w:p>
          <w:p>
            <w:pPr>
              <w:adjustRightInd w:val="0"/>
              <w:snapToGrid w:val="0"/>
              <w:spacing w:line="240" w:lineRule="auto"/>
              <w:ind w:firstLine="0" w:firstLineChars="0"/>
              <w:rPr>
                <w:szCs w:val="21"/>
              </w:rPr>
            </w:pPr>
            <w:r>
              <w:rPr>
                <w:rFonts w:hint="eastAsia"/>
                <w:szCs w:val="21"/>
              </w:rPr>
              <w:t>（2）24小时线下电话服务：具备该服务的，得1分；</w:t>
            </w:r>
          </w:p>
          <w:p>
            <w:pPr>
              <w:adjustRightInd w:val="0"/>
              <w:snapToGrid w:val="0"/>
              <w:spacing w:line="240" w:lineRule="auto"/>
              <w:ind w:firstLine="0" w:firstLineChars="0"/>
              <w:rPr>
                <w:szCs w:val="21"/>
              </w:rPr>
            </w:pPr>
            <w:r>
              <w:rPr>
                <w:rFonts w:hint="eastAsia"/>
                <w:szCs w:val="21"/>
              </w:rPr>
              <w:t>（3）免费AI差旅行程规划和管理分析功能：具备该服务的，得1分。提供相关功能的截图界面和输出结果。</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lang w:val="zh-CN"/>
              </w:rPr>
            </w:pPr>
            <w:r>
              <w:rPr>
                <w:rFonts w:hint="eastAsia"/>
                <w:szCs w:val="21"/>
              </w:rPr>
              <w:t>8</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t>操作界面科学合理性</w:t>
            </w:r>
          </w:p>
        </w:tc>
        <w:tc>
          <w:tcPr>
            <w:tcW w:w="72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Cs w:val="21"/>
              </w:rPr>
            </w:pPr>
            <w:r>
              <w:rPr>
                <w:rFonts w:hint="eastAsia"/>
                <w:szCs w:val="21"/>
              </w:rPr>
              <w:t>供应商根据对本项目的理解，提供本项目</w:t>
            </w:r>
            <w:r>
              <w:t>操作界面科学合理性</w:t>
            </w:r>
            <w:r>
              <w:rPr>
                <w:rFonts w:hint="eastAsia"/>
              </w:rPr>
              <w:t>论述和示例图</w:t>
            </w:r>
            <w:r>
              <w:rPr>
                <w:rFonts w:hint="eastAsia"/>
                <w:szCs w:val="21"/>
              </w:rPr>
              <w:t>，包括但不限于以下流程：</w:t>
            </w:r>
          </w:p>
          <w:p>
            <w:pPr>
              <w:adjustRightInd w:val="0"/>
              <w:snapToGrid w:val="0"/>
              <w:spacing w:line="240" w:lineRule="auto"/>
              <w:ind w:firstLine="0" w:firstLineChars="0"/>
              <w:rPr>
                <w:szCs w:val="21"/>
              </w:rPr>
            </w:pPr>
            <w:r>
              <w:rPr>
                <w:rFonts w:hint="eastAsia"/>
                <w:szCs w:val="21"/>
              </w:rPr>
              <w:t>1.</w:t>
            </w:r>
            <w:r>
              <w:t>预订</w:t>
            </w:r>
            <w:r>
              <w:rPr>
                <w:rFonts w:hint="eastAsia"/>
              </w:rPr>
              <w:t>各类差旅项目</w:t>
            </w:r>
            <w:r>
              <w:rPr>
                <w:rFonts w:hint="eastAsia"/>
                <w:szCs w:val="21"/>
              </w:rPr>
              <w:t>；</w:t>
            </w:r>
          </w:p>
          <w:p>
            <w:pPr>
              <w:adjustRightInd w:val="0"/>
              <w:snapToGrid w:val="0"/>
              <w:spacing w:line="240" w:lineRule="auto"/>
              <w:ind w:firstLine="0" w:firstLineChars="0"/>
              <w:rPr>
                <w:szCs w:val="21"/>
              </w:rPr>
            </w:pPr>
            <w:r>
              <w:rPr>
                <w:rFonts w:hint="eastAsia"/>
                <w:szCs w:val="21"/>
              </w:rPr>
              <w:t>2.</w:t>
            </w:r>
            <w:r>
              <w:t>订单管理</w:t>
            </w:r>
            <w:r>
              <w:rPr>
                <w:rFonts w:hint="eastAsia"/>
              </w:rPr>
              <w:t>；</w:t>
            </w:r>
          </w:p>
          <w:p>
            <w:pPr>
              <w:adjustRightInd w:val="0"/>
              <w:snapToGrid w:val="0"/>
              <w:spacing w:line="240" w:lineRule="auto"/>
              <w:ind w:firstLine="0" w:firstLineChars="0"/>
              <w:rPr>
                <w:szCs w:val="21"/>
              </w:rPr>
            </w:pPr>
            <w:r>
              <w:rPr>
                <w:rFonts w:hint="eastAsia"/>
                <w:szCs w:val="21"/>
              </w:rPr>
              <w:t>3.UI设计。</w:t>
            </w:r>
          </w:p>
          <w:p>
            <w:pPr>
              <w:adjustRightInd w:val="0"/>
              <w:snapToGrid w:val="0"/>
              <w:spacing w:line="240" w:lineRule="auto"/>
              <w:ind w:firstLine="0" w:firstLineChars="0"/>
              <w:rPr>
                <w:szCs w:val="21"/>
              </w:rPr>
            </w:pPr>
          </w:p>
          <w:p>
            <w:pPr>
              <w:adjustRightInd w:val="0"/>
              <w:snapToGrid w:val="0"/>
              <w:spacing w:line="240" w:lineRule="auto"/>
              <w:ind w:firstLine="0" w:firstLineChars="0"/>
              <w:rPr>
                <w:szCs w:val="21"/>
              </w:rPr>
            </w:pPr>
            <w:r>
              <w:rPr>
                <w:rFonts w:hint="eastAsia"/>
                <w:szCs w:val="21"/>
              </w:rPr>
              <w:t>评分说明：</w:t>
            </w:r>
          </w:p>
          <w:p>
            <w:pPr>
              <w:adjustRightInd w:val="0"/>
              <w:snapToGrid w:val="0"/>
              <w:spacing w:line="240" w:lineRule="auto"/>
              <w:ind w:firstLine="0" w:firstLineChars="0"/>
              <w:rPr>
                <w:szCs w:val="21"/>
              </w:rPr>
            </w:pPr>
            <w:r>
              <w:rPr>
                <w:rFonts w:hint="eastAsia"/>
                <w:szCs w:val="21"/>
              </w:rPr>
              <w:t>评委会根据供应商提交的</w:t>
            </w:r>
            <w:r>
              <w:t>操作界面科学合理性</w:t>
            </w:r>
            <w:r>
              <w:rPr>
                <w:rFonts w:hint="eastAsia"/>
              </w:rPr>
              <w:t>论述和示例图</w:t>
            </w:r>
            <w:r>
              <w:rPr>
                <w:rFonts w:hint="eastAsia"/>
                <w:szCs w:val="21"/>
              </w:rPr>
              <w:t>进行横向评价，并分为以下4个等级：</w:t>
            </w:r>
          </w:p>
          <w:p>
            <w:pPr>
              <w:numPr>
                <w:ilvl w:val="0"/>
                <w:numId w:val="5"/>
              </w:numPr>
              <w:adjustRightInd w:val="0"/>
              <w:snapToGrid w:val="0"/>
              <w:spacing w:line="240" w:lineRule="auto"/>
              <w:ind w:firstLineChars="0"/>
              <w:rPr>
                <w:szCs w:val="21"/>
              </w:rPr>
            </w:pPr>
            <w:r>
              <w:rPr>
                <w:rFonts w:hint="eastAsia"/>
                <w:szCs w:val="21"/>
              </w:rPr>
              <w:t>优：操作界面美观，UI设计合理，功能布局清晰，用户易于使用，得6-8分；</w:t>
            </w:r>
          </w:p>
          <w:p>
            <w:pPr>
              <w:numPr>
                <w:ilvl w:val="0"/>
                <w:numId w:val="5"/>
              </w:numPr>
              <w:adjustRightInd w:val="0"/>
              <w:snapToGrid w:val="0"/>
              <w:spacing w:line="240" w:lineRule="auto"/>
              <w:ind w:firstLineChars="0"/>
              <w:rPr>
                <w:szCs w:val="21"/>
              </w:rPr>
            </w:pPr>
            <w:r>
              <w:rPr>
                <w:rFonts w:hint="eastAsia"/>
                <w:szCs w:val="21"/>
              </w:rPr>
              <w:t>良：作界面较美观，UI设计较合理，功能布局较清晰，用户使用难度不大，得3-5分；</w:t>
            </w:r>
          </w:p>
          <w:p>
            <w:pPr>
              <w:numPr>
                <w:ilvl w:val="0"/>
                <w:numId w:val="5"/>
              </w:numPr>
              <w:adjustRightInd w:val="0"/>
              <w:snapToGrid w:val="0"/>
              <w:spacing w:line="240" w:lineRule="auto"/>
              <w:ind w:firstLineChars="0"/>
              <w:rPr>
                <w:szCs w:val="21"/>
              </w:rPr>
            </w:pPr>
            <w:r>
              <w:rPr>
                <w:rFonts w:hint="eastAsia"/>
                <w:szCs w:val="21"/>
              </w:rPr>
              <w:t>中：作界面较不美观，UI设计存在明显不合理，功能布局混乱，用户不易使用，得1-2分；</w:t>
            </w:r>
          </w:p>
          <w:p>
            <w:pPr>
              <w:adjustRightInd w:val="0"/>
              <w:snapToGrid w:val="0"/>
              <w:spacing w:line="240" w:lineRule="auto"/>
              <w:ind w:firstLine="0" w:firstLineChars="0"/>
              <w:rPr>
                <w:szCs w:val="21"/>
              </w:rPr>
            </w:pPr>
            <w:r>
              <w:rPr>
                <w:rFonts w:hint="eastAsia"/>
                <w:szCs w:val="21"/>
              </w:rPr>
              <w:t>（4）差：未提供相关论述或证明材料，得0分。</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1"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lang w:val="zh-CN"/>
              </w:rPr>
            </w:pPr>
            <w:r>
              <w:rPr>
                <w:szCs w:val="21"/>
                <w:lang w:val="zh-CN"/>
              </w:rPr>
              <w:t>总分</w:t>
            </w:r>
          </w:p>
        </w:tc>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Cs w:val="21"/>
              </w:rPr>
            </w:pPr>
            <w:r>
              <w:rPr>
                <w:rFonts w:hint="eastAsia"/>
                <w:szCs w:val="21"/>
              </w:rPr>
              <w:t>50</w:t>
            </w:r>
          </w:p>
        </w:tc>
      </w:tr>
    </w:tbl>
    <w:p>
      <w:pPr>
        <w:pStyle w:val="7"/>
        <w:ind w:left="482" w:leftChars="0" w:hanging="482" w:hangingChars="200"/>
        <w:rPr>
          <w:rFonts w:eastAsiaTheme="minorEastAsia" w:cstheme="minorEastAsia"/>
          <w:b/>
          <w:sz w:val="24"/>
        </w:rPr>
      </w:pPr>
      <w:r>
        <w:rPr>
          <w:rFonts w:hint="eastAsia" w:eastAsiaTheme="minorEastAsia" w:cstheme="minorEastAsia"/>
          <w:b/>
          <w:sz w:val="24"/>
        </w:rPr>
        <w:br w:type="page"/>
      </w: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rPr>
          <w:rFonts w:eastAsiaTheme="minorEastAsia" w:cstheme="minorEastAsia"/>
          <w:b/>
          <w:sz w:val="44"/>
        </w:rPr>
      </w:pPr>
    </w:p>
    <w:p>
      <w:pPr>
        <w:spacing w:line="480" w:lineRule="exact"/>
        <w:ind w:firstLine="0" w:firstLineChars="0"/>
        <w:jc w:val="center"/>
        <w:outlineLvl w:val="0"/>
        <w:rPr>
          <w:rFonts w:eastAsiaTheme="minorEastAsia" w:cstheme="minorEastAsia"/>
          <w:b/>
          <w:sz w:val="44"/>
        </w:rPr>
      </w:pPr>
      <w:r>
        <w:rPr>
          <w:rFonts w:hint="eastAsia" w:eastAsiaTheme="minorEastAsia" w:cstheme="minorEastAsia"/>
          <w:b/>
          <w:sz w:val="44"/>
        </w:rPr>
        <w:t>第五部分 合同书</w:t>
      </w:r>
    </w:p>
    <w:p>
      <w:pPr>
        <w:widowControl/>
        <w:spacing w:after="160" w:line="278" w:lineRule="auto"/>
        <w:ind w:firstLine="0" w:firstLineChars="0"/>
        <w:jc w:val="left"/>
        <w:rPr>
          <w:rFonts w:eastAsiaTheme="minorEastAsia" w:cstheme="minorEastAsia"/>
          <w:sz w:val="28"/>
          <w:szCs w:val="28"/>
        </w:rPr>
      </w:pPr>
      <w:r>
        <w:rPr>
          <w:rFonts w:eastAsiaTheme="minorEastAsia" w:cstheme="minorEastAsia"/>
          <w:sz w:val="28"/>
          <w:szCs w:val="28"/>
        </w:rPr>
        <w:br w:type="page"/>
      </w:r>
    </w:p>
    <w:p>
      <w:pPr>
        <w:tabs>
          <w:tab w:val="left" w:pos="180"/>
        </w:tabs>
        <w:ind w:firstLine="0" w:firstLineChars="0"/>
        <w:jc w:val="center"/>
        <w:rPr>
          <w:rFonts w:hint="eastAsia" w:ascii="Calibri" w:hAnsi="宋体" w:cs="宋体"/>
          <w:b/>
          <w:bCs/>
          <w:sz w:val="44"/>
          <w:szCs w:val="44"/>
        </w:rPr>
      </w:pPr>
    </w:p>
    <w:p>
      <w:pPr>
        <w:tabs>
          <w:tab w:val="left" w:pos="180"/>
        </w:tabs>
        <w:ind w:firstLine="0" w:firstLineChars="0"/>
        <w:jc w:val="center"/>
        <w:rPr>
          <w:rFonts w:hint="eastAsia" w:ascii="Calibri" w:hAnsi="宋体" w:cs="宋体"/>
          <w:b/>
          <w:bCs/>
          <w:sz w:val="44"/>
          <w:szCs w:val="44"/>
        </w:rPr>
      </w:pPr>
    </w:p>
    <w:p>
      <w:pPr>
        <w:tabs>
          <w:tab w:val="left" w:pos="180"/>
        </w:tabs>
        <w:ind w:firstLine="0" w:firstLineChars="0"/>
        <w:jc w:val="center"/>
        <w:rPr>
          <w:rFonts w:hint="eastAsia" w:ascii="Calibri" w:hAnsi="宋体" w:cs="宋体"/>
          <w:b/>
          <w:bCs/>
          <w:sz w:val="44"/>
          <w:szCs w:val="44"/>
        </w:rPr>
      </w:pPr>
    </w:p>
    <w:p>
      <w:pPr>
        <w:tabs>
          <w:tab w:val="left" w:pos="180"/>
        </w:tabs>
        <w:ind w:firstLine="0" w:firstLineChars="0"/>
        <w:jc w:val="center"/>
        <w:rPr>
          <w:rFonts w:hint="eastAsia" w:ascii="Calibri" w:hAnsi="宋体" w:cs="宋体"/>
          <w:b/>
          <w:bCs/>
          <w:sz w:val="44"/>
          <w:szCs w:val="44"/>
        </w:rPr>
      </w:pPr>
    </w:p>
    <w:p>
      <w:pPr>
        <w:tabs>
          <w:tab w:val="left" w:pos="180"/>
        </w:tabs>
        <w:ind w:firstLine="0" w:firstLineChars="0"/>
        <w:jc w:val="center"/>
        <w:rPr>
          <w:rFonts w:hint="eastAsia" w:ascii="Calibri" w:hAnsi="宋体" w:cs="宋体"/>
          <w:b/>
          <w:bCs/>
          <w:sz w:val="44"/>
          <w:szCs w:val="44"/>
        </w:rPr>
      </w:pPr>
    </w:p>
    <w:p>
      <w:pPr>
        <w:tabs>
          <w:tab w:val="left" w:pos="180"/>
        </w:tabs>
        <w:ind w:firstLine="0" w:firstLineChars="0"/>
        <w:jc w:val="center"/>
        <w:rPr>
          <w:rFonts w:hint="eastAsia" w:ascii="Calibri" w:hAnsi="宋体" w:cs="宋体"/>
          <w:b/>
          <w:bCs/>
          <w:sz w:val="44"/>
          <w:szCs w:val="44"/>
        </w:rPr>
      </w:pPr>
    </w:p>
    <w:p>
      <w:pPr>
        <w:tabs>
          <w:tab w:val="left" w:pos="180"/>
        </w:tabs>
        <w:spacing w:line="720" w:lineRule="auto"/>
        <w:ind w:firstLine="0" w:firstLineChars="0"/>
        <w:jc w:val="center"/>
        <w:rPr>
          <w:rFonts w:hint="eastAsia" w:ascii="宋体" w:hAnsi="宋体"/>
          <w:b/>
          <w:sz w:val="48"/>
        </w:rPr>
      </w:pPr>
      <w:r>
        <w:rPr>
          <w:rFonts w:hint="eastAsia" w:ascii="宋体" w:hAnsi="宋体"/>
          <w:b/>
          <w:sz w:val="48"/>
        </w:rPr>
        <w:t>广州白云国际机场股份有限公司</w:t>
      </w:r>
    </w:p>
    <w:p>
      <w:pPr>
        <w:tabs>
          <w:tab w:val="left" w:pos="180"/>
        </w:tabs>
        <w:spacing w:line="720" w:lineRule="auto"/>
        <w:ind w:firstLine="0" w:firstLineChars="0"/>
        <w:jc w:val="center"/>
        <w:rPr>
          <w:rFonts w:hint="eastAsia" w:ascii="宋体" w:hAnsi="宋体"/>
          <w:b/>
          <w:sz w:val="48"/>
        </w:rPr>
      </w:pPr>
      <w:r>
        <w:rPr>
          <w:rFonts w:hint="eastAsia" w:hAnsi="宋体"/>
          <w:b/>
          <w:sz w:val="48"/>
        </w:rPr>
        <w:t>国内</w:t>
      </w:r>
      <w:r>
        <w:rPr>
          <w:rFonts w:hint="eastAsia" w:ascii="宋体" w:hAnsi="宋体"/>
          <w:b/>
          <w:sz w:val="48"/>
        </w:rPr>
        <w:t>差旅</w:t>
      </w:r>
      <w:r>
        <w:rPr>
          <w:rFonts w:hint="eastAsia" w:hAnsi="宋体"/>
          <w:b/>
          <w:sz w:val="48"/>
        </w:rPr>
        <w:t>平台</w:t>
      </w:r>
      <w:r>
        <w:rPr>
          <w:rFonts w:hint="eastAsia" w:ascii="宋体" w:hAnsi="宋体"/>
          <w:b/>
          <w:sz w:val="48"/>
        </w:rPr>
        <w:t>服务</w:t>
      </w:r>
    </w:p>
    <w:p>
      <w:pPr>
        <w:tabs>
          <w:tab w:val="left" w:pos="180"/>
        </w:tabs>
        <w:spacing w:line="720" w:lineRule="auto"/>
        <w:ind w:firstLine="0" w:firstLineChars="0"/>
        <w:jc w:val="center"/>
        <w:rPr>
          <w:rFonts w:hint="eastAsia" w:ascii="宋体" w:hAnsi="宋体"/>
          <w:b/>
          <w:sz w:val="48"/>
        </w:rPr>
      </w:pPr>
      <w:r>
        <w:rPr>
          <w:rFonts w:hint="eastAsia" w:ascii="宋体" w:hAnsi="宋体"/>
          <w:b/>
          <w:sz w:val="48"/>
        </w:rPr>
        <w:t>采购项目合同</w:t>
      </w:r>
    </w:p>
    <w:p>
      <w:pPr>
        <w:spacing w:line="480" w:lineRule="auto"/>
        <w:ind w:firstLine="602"/>
        <w:rPr>
          <w:rFonts w:cs="宋体"/>
          <w:sz w:val="24"/>
        </w:rPr>
      </w:pPr>
      <w:r>
        <w:rPr>
          <w:rFonts w:hint="eastAsia" w:eastAsiaTheme="minorEastAsia" w:cstheme="minorEastAsia"/>
          <w:b/>
          <w:sz w:val="30"/>
          <w:szCs w:val="22"/>
        </w:rPr>
        <w:br w:type="page"/>
      </w:r>
    </w:p>
    <w:tbl>
      <w:tblPr>
        <w:tblStyle w:val="24"/>
        <w:tblpPr w:leftFromText="180" w:rightFromText="180" w:vertAnchor="text" w:horzAnchor="margin" w:tblpXSpec="center" w:tblpY="-2"/>
        <w:tblW w:w="8330" w:type="dxa"/>
        <w:tblInd w:w="0" w:type="dxa"/>
        <w:tblLayout w:type="fixed"/>
        <w:tblCellMar>
          <w:top w:w="0" w:type="dxa"/>
          <w:left w:w="108" w:type="dxa"/>
          <w:bottom w:w="0" w:type="dxa"/>
          <w:right w:w="108" w:type="dxa"/>
        </w:tblCellMar>
      </w:tblPr>
      <w:tblGrid>
        <w:gridCol w:w="3936"/>
        <w:gridCol w:w="4394"/>
      </w:tblGrid>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br w:type="page"/>
            </w:r>
            <w:r>
              <w:rPr>
                <w:rFonts w:hint="eastAsia"/>
              </w:rPr>
              <w:br w:type="page"/>
            </w:r>
            <w:r>
              <w:rPr>
                <w:rFonts w:hint="eastAsia" w:hAnsi="宋体"/>
                <w:b/>
                <w:bCs/>
                <w:color w:val="000000"/>
                <w:sz w:val="44"/>
              </w:rPr>
              <w:br w:type="page"/>
            </w:r>
            <w:r>
              <w:rPr>
                <w:rFonts w:hint="eastAsia" w:hAnsi="宋体"/>
                <w:color w:val="000000"/>
              </w:rPr>
              <w:t>甲方：</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地址：</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法定代表人 /法人代表：</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项目负责人：</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联系方式：</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乙方：</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地址：</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法定代表人 /法人代表：</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项目负责人：</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r>
        <w:tblPrEx>
          <w:tblCellMar>
            <w:top w:w="0" w:type="dxa"/>
            <w:left w:w="108" w:type="dxa"/>
            <w:bottom w:w="0" w:type="dxa"/>
            <w:right w:w="108" w:type="dxa"/>
          </w:tblCellMar>
        </w:tblPrEx>
        <w:trPr>
          <w:trHeight w:val="612" w:hRule="atLeast"/>
        </w:trPr>
        <w:tc>
          <w:tcPr>
            <w:tcW w:w="3936"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hAnsi="宋体"/>
                <w:color w:val="000000"/>
              </w:rPr>
            </w:pPr>
            <w:r>
              <w:rPr>
                <w:rFonts w:hint="eastAsia" w:hAnsi="宋体"/>
                <w:color w:val="000000"/>
              </w:rPr>
              <w:t>联系方式：</w:t>
            </w:r>
          </w:p>
        </w:tc>
        <w:tc>
          <w:tcPr>
            <w:tcW w:w="4394" w:type="dxa"/>
            <w:tcBorders>
              <w:top w:val="single" w:color="auto" w:sz="4" w:space="0"/>
              <w:left w:val="single" w:color="auto" w:sz="4" w:space="0"/>
              <w:bottom w:val="single" w:color="auto" w:sz="4" w:space="0"/>
              <w:right w:val="single" w:color="auto" w:sz="4" w:space="0"/>
            </w:tcBorders>
            <w:vAlign w:val="center"/>
          </w:tcPr>
          <w:p>
            <w:pPr>
              <w:ind w:firstLine="0" w:firstLineChars="0"/>
            </w:pPr>
          </w:p>
        </w:tc>
      </w:tr>
    </w:tbl>
    <w:p>
      <w:pPr>
        <w:pStyle w:val="52"/>
        <w:spacing w:line="360" w:lineRule="auto"/>
        <w:jc w:val="center"/>
        <w:outlineLvl w:val="0"/>
        <w:rPr>
          <w:rFonts w:hint="eastAsia" w:ascii="宋体" w:hAnsi="宋体" w:eastAsia="宋体" w:cs="宋体"/>
          <w:b/>
          <w:bCs/>
          <w:sz w:val="28"/>
        </w:rPr>
      </w:pPr>
      <w:r>
        <w:rPr>
          <w:rFonts w:hint="eastAsia" w:ascii="宋体" w:hAnsi="宋体" w:eastAsia="宋体" w:cs="宋体"/>
          <w:b/>
          <w:bCs/>
          <w:sz w:val="28"/>
        </w:rPr>
        <w:t>第一部分  合同通用条款</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根据《中华人民共和国民法典》及国家有关法律、法规的规定，双方本着平等合作、互惠互利的原则，经友好协商，就甲方委托乙方广州白云国际机场股份有限公司国内差旅平台服务有关事宜，特签订如下合同：</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 条 定义</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1.1“合同”是指买卖双方签署的、载明买卖双方约定权利义务的协议，包括所有的附件、上述文件所提到的构成合同的所有文件以及日后对原合同做出的任何书面更改。</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1.2在本合同中（包括附件），如有下列名词及术语，除另有明确说明或上下文另有要求，均应具有本款所赋予的含义。</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1.3本合同以人民币“元”为计量单位。</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1.4本合同所称“书面”均指书面形式，包括合同书、文件、信件和数据电文（包括电报、电传、传真、电子数据交换和电子邮件）等可以有形地表现所载内容的形式。</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1.5本合同所称“合同价格”是指在乙方按照合同约定履行其合同义务后，甲方根据合同约定应支付给乙方的价款。</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1.6本合同所称“生效日期”是指本合同第17条中所规定的合同的生效日期。</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1.7本合同所称“日、月、年”是指公历的日、月、年；“天”是指24小时；“周”是指7天。</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1.8本合同所称“</w:t>
      </w:r>
      <w:r>
        <w:rPr>
          <w:rFonts w:ascii="宋体" w:hAnsi="宋体" w:eastAsia="宋体" w:cs="宋体"/>
        </w:rPr>
        <w:t>出行人员</w:t>
      </w:r>
      <w:r>
        <w:rPr>
          <w:rFonts w:hint="eastAsia" w:ascii="宋体" w:hAnsi="宋体" w:eastAsia="宋体" w:cs="宋体"/>
        </w:rPr>
        <w:t>”</w:t>
      </w:r>
      <w:r>
        <w:rPr>
          <w:rFonts w:ascii="宋体" w:hAnsi="宋体" w:eastAsia="宋体" w:cs="宋体"/>
        </w:rPr>
        <w:t>指根据本协议约定通过乙方提供的线上服务或线下服务预订商务旅行产品、服务的甲方员工或其他甲方指定人员；</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1.9本合同所称“</w:t>
      </w:r>
      <w:r>
        <w:rPr>
          <w:rFonts w:ascii="宋体" w:hAnsi="宋体" w:eastAsia="宋体" w:cs="宋体"/>
        </w:rPr>
        <w:t>工作日</w:t>
      </w:r>
      <w:r>
        <w:rPr>
          <w:rFonts w:hint="eastAsia" w:ascii="宋体" w:hAnsi="宋体" w:eastAsia="宋体" w:cs="宋体"/>
        </w:rPr>
        <w:t>”</w:t>
      </w:r>
      <w:r>
        <w:rPr>
          <w:rFonts w:ascii="宋体" w:hAnsi="宋体" w:eastAsia="宋体" w:cs="宋体"/>
        </w:rPr>
        <w:t>指除法定节假日和公休日之外的日历日，一般为国内商业银行正常营业日；</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1.10本合同所称“工作时间”</w:t>
      </w:r>
      <w:r>
        <w:rPr>
          <w:rFonts w:ascii="宋体" w:hAnsi="宋体" w:eastAsia="宋体" w:cs="宋体"/>
        </w:rPr>
        <w:t>指</w:t>
      </w:r>
      <w:r>
        <w:rPr>
          <w:rFonts w:hint="eastAsia" w:ascii="宋体" w:hAnsi="宋体" w:eastAsia="宋体" w:cs="宋体"/>
        </w:rPr>
        <w:t>工作日的上午</w:t>
      </w:r>
      <w:r>
        <w:rPr>
          <w:rFonts w:ascii="宋体" w:hAnsi="宋体" w:eastAsia="宋体" w:cs="宋体"/>
        </w:rPr>
        <w:t>9</w:t>
      </w:r>
      <w:r>
        <w:rPr>
          <w:rFonts w:hint="eastAsia" w:ascii="宋体" w:hAnsi="宋体" w:eastAsia="宋体" w:cs="宋体"/>
        </w:rPr>
        <w:t>点至下午6点；</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1.11本合同所称“</w:t>
      </w:r>
      <w:r>
        <w:rPr>
          <w:rFonts w:ascii="宋体" w:hAnsi="宋体" w:eastAsia="宋体" w:cs="宋体"/>
        </w:rPr>
        <w:t>非工作时间</w:t>
      </w:r>
      <w:r>
        <w:rPr>
          <w:rFonts w:hint="eastAsia" w:ascii="宋体" w:hAnsi="宋体" w:eastAsia="宋体" w:cs="宋体"/>
        </w:rPr>
        <w:t>”</w:t>
      </w:r>
      <w:r>
        <w:rPr>
          <w:rFonts w:ascii="宋体" w:hAnsi="宋体" w:eastAsia="宋体" w:cs="宋体"/>
        </w:rPr>
        <w:t>指工作</w:t>
      </w:r>
      <w:r>
        <w:rPr>
          <w:rFonts w:hint="eastAsia" w:ascii="宋体" w:hAnsi="宋体" w:eastAsia="宋体" w:cs="宋体"/>
        </w:rPr>
        <w:t>时间以外的时间为非工作时间；</w:t>
      </w:r>
      <w:r>
        <w:rPr>
          <w:rFonts w:ascii="宋体" w:hAnsi="宋体" w:eastAsia="宋体" w:cs="宋体"/>
        </w:rPr>
        <w:t xml:space="preserve"> </w:t>
      </w:r>
    </w:p>
    <w:p>
      <w:pPr>
        <w:pStyle w:val="54"/>
        <w:spacing w:line="360" w:lineRule="auto"/>
        <w:ind w:firstLine="480" w:firstLineChars="200"/>
        <w:jc w:val="both"/>
        <w:rPr>
          <w:rFonts w:hint="eastAsia" w:ascii="宋体" w:hAnsi="宋体" w:eastAsia="宋体" w:cs="宋体"/>
        </w:rPr>
      </w:pPr>
      <w:r>
        <w:rPr>
          <w:rFonts w:hint="eastAsia" w:ascii="宋体" w:hAnsi="宋体" w:eastAsia="宋体" w:cs="宋体"/>
        </w:rPr>
        <w:t>1.12本合同所称“</w:t>
      </w:r>
      <w:r>
        <w:rPr>
          <w:rFonts w:ascii="宋体" w:hAnsi="宋体" w:eastAsia="宋体" w:cs="宋体"/>
        </w:rPr>
        <w:t>国内/中国</w:t>
      </w:r>
      <w:r>
        <w:rPr>
          <w:rFonts w:hint="eastAsia" w:ascii="宋体" w:hAnsi="宋体" w:eastAsia="宋体" w:cs="宋体"/>
        </w:rPr>
        <w:t>”</w:t>
      </w:r>
      <w:r>
        <w:rPr>
          <w:rFonts w:ascii="宋体" w:hAnsi="宋体" w:eastAsia="宋体" w:cs="宋体"/>
        </w:rPr>
        <w:t>指中华人民共和国，仅为本协议之目的，不包括中国香港特别行政区、中国澳门特别行政区和中国台湾地区；</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2 条 总则</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2.1根据本合同约定，乙方应当在遵守法律、法规的前提下，依照本合同约定以及甲方要求，认真、负责、及时、保质保量地完成本合同项下服务内容。</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2.2在合同期限内，乙方除应按本合同服务内容和要求履行义务外，还应无条件接受和服从甲方对本合同项目全方位的监督和管理。对于甲方认为的服务不合格或服务不达标的情形，乙方应及时进行改正或调整，直至甲方认可。</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2.3甲、乙双方之间没有任何从属关系或彼此之间无须承担任何连带责任关系。乙方应自行对其行为负责，独立承担因其自身行为所引起的全部责任后果。☆</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2.4乙方从事本项目业务服务期间应以自身名义进行。乙方不得采取明示或暗示的方式，以甲方名义或甲方下属分支机构名义对外进行业务活动。☆</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 xml:space="preserve">2.5本合同所涉价款均为含税价。 </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2.6本合同带“星号（☆）”，对双方具有重大利害关系，甲方已对该类条款进行说明，乙方已经知悉并充分了解。</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3 条 分包与转包</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3.1本合同项目服务禁止转包，乙方不得将本合同项目全部服务工作转由第三方承担，否则视为乙方根本违约，甲方有权单方书面解除本合同。</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 xml:space="preserve">3.2未经甲方事先书面同意，乙方不得分包，将本合同项目部分服务工作转由第三方承担，否则视为乙方根本违约，甲方有权单方书面解除本合同。 </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3.3如甲方书面同意乙方分包的，乙方应自行承担分包风险，对任何经甲方书面同意的第三方分包人的行为（包括但不限于违反本合同约定的行为、违法的行为以及其他行为）</w:t>
      </w:r>
      <w:r>
        <w:rPr>
          <w:rFonts w:hint="eastAsia" w:ascii="宋体" w:hAnsi="宋体" w:eastAsia="宋体" w:cs="宋体"/>
          <w:spacing w:val="-20"/>
        </w:rPr>
        <w:t>承担本合同约定的全部责任。</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4 条 合同费用及结算</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4.1合同含税金额最高为人民币￥     （大写     ），据实结算。合同有效期内如遇国家税收政策对该合同使用税率调整，单价相应调整，合同的不含税价保持不变，其税种、税率，按国家和广东省、广州市有关法律法规和条例的规定办理。该费用已包含服务内容所需要的一切费用，包括但不限于：人工费（包括人员工资、加班工资、社保等）、劳动工具、使用费、手续费、完成本项目所需管理费、利润、税费等费用。</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各项服务项目手续费用含税单价和税率如下表所示：</w:t>
      </w:r>
    </w:p>
    <w:tbl>
      <w:tblPr>
        <w:tblStyle w:val="24"/>
        <w:tblW w:w="7794" w:type="dxa"/>
        <w:jc w:val="center"/>
        <w:tblLayout w:type="fixed"/>
        <w:tblCellMar>
          <w:top w:w="0" w:type="dxa"/>
          <w:left w:w="108" w:type="dxa"/>
          <w:bottom w:w="0" w:type="dxa"/>
          <w:right w:w="108" w:type="dxa"/>
        </w:tblCellMar>
      </w:tblPr>
      <w:tblGrid>
        <w:gridCol w:w="737"/>
        <w:gridCol w:w="2381"/>
        <w:gridCol w:w="850"/>
        <w:gridCol w:w="1445"/>
        <w:gridCol w:w="680"/>
        <w:gridCol w:w="1701"/>
      </w:tblGrid>
      <w:tr>
        <w:tblPrEx>
          <w:tblCellMar>
            <w:top w:w="0" w:type="dxa"/>
            <w:left w:w="108" w:type="dxa"/>
            <w:bottom w:w="0" w:type="dxa"/>
            <w:right w:w="108" w:type="dxa"/>
          </w:tblCellMar>
        </w:tblPrEx>
        <w:trPr>
          <w:trHeight w:val="454" w:hRule="atLeast"/>
          <w:tblHeader/>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rPr>
            </w:pPr>
            <w:r>
              <w:rPr>
                <w:rFonts w:hint="eastAsia" w:hAnsi="宋体" w:cs="宋体"/>
                <w:b/>
                <w:bCs/>
                <w:color w:val="333333"/>
              </w:rPr>
              <w:t>序号</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rPr>
            </w:pPr>
            <w:r>
              <w:rPr>
                <w:rFonts w:hint="eastAsia" w:hAnsi="宋体" w:cs="宋体"/>
                <w:b/>
                <w:bCs/>
                <w:color w:val="333333"/>
              </w:rPr>
              <w:t>项目名称</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rPr>
            </w:pPr>
            <w:r>
              <w:rPr>
                <w:rFonts w:hint="eastAsia" w:hAnsi="宋体" w:cs="宋体"/>
                <w:b/>
                <w:bCs/>
                <w:color w:val="333333"/>
              </w:rPr>
              <w:t>单位</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rPr>
            </w:pPr>
            <w:r>
              <w:rPr>
                <w:rFonts w:hint="eastAsia" w:hAnsi="宋体" w:cs="宋体"/>
                <w:b/>
                <w:bCs/>
                <w:color w:val="333333"/>
              </w:rPr>
              <w:t>含税单价（元）</w:t>
            </w: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rPr>
            </w:pPr>
            <w:r>
              <w:rPr>
                <w:rFonts w:hint="eastAsia" w:hAnsi="宋体" w:cs="宋体"/>
                <w:b/>
                <w:bCs/>
                <w:color w:val="333333"/>
              </w:rPr>
              <w:t>税率</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rPr>
            </w:pPr>
            <w:r>
              <w:rPr>
                <w:rFonts w:hint="eastAsia" w:hAnsi="宋体" w:cs="宋体"/>
                <w:b/>
                <w:bCs/>
                <w:color w:val="333333"/>
              </w:rPr>
              <w:t>备注</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rPr>
            </w:pPr>
            <w:r>
              <w:rPr>
                <w:rFonts w:hint="eastAsia" w:hAnsi="宋体" w:cs="宋体"/>
                <w:color w:val="000000"/>
              </w:rPr>
              <w:t>1</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Ansi="宋体" w:cs="宋体"/>
              </w:rPr>
              <w:t>国内机票预订</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Ansi="宋体" w:cs="宋体"/>
              </w:rPr>
              <w:t>航段</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含行程单配送</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rPr>
            </w:pPr>
            <w:r>
              <w:rPr>
                <w:rFonts w:hint="eastAsia" w:hAnsi="宋体" w:cs="宋体"/>
                <w:color w:val="000000"/>
              </w:rPr>
              <w:t>2</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Ansi="宋体" w:cs="宋体"/>
              </w:rPr>
              <w:t>采购人协议酒店预订</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Ansi="宋体" w:cs="宋体"/>
              </w:rPr>
              <w:t>间/夜</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rPr>
            </w:pPr>
            <w:r>
              <w:rPr>
                <w:rFonts w:hint="eastAsia" w:hAnsi="宋体" w:cs="宋体"/>
                <w:color w:val="000000"/>
              </w:rPr>
              <w:t>3</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Ansi="宋体" w:cs="宋体"/>
              </w:rPr>
              <w:t>火车票预订</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张</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含火车票配送</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rPr>
            </w:pPr>
            <w:r>
              <w:rPr>
                <w:rFonts w:hint="eastAsia" w:hAnsi="宋体" w:cs="宋体"/>
                <w:color w:val="000000"/>
              </w:rPr>
              <w:t>4</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出租车预订</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订单</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rPr>
            </w:pPr>
            <w:r>
              <w:rPr>
                <w:rFonts w:hint="eastAsia" w:hAnsi="宋体" w:cs="宋体"/>
                <w:color w:val="000000"/>
              </w:rPr>
              <w:t>5</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网约车预订</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订单</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rPr>
            </w:pPr>
            <w:r>
              <w:rPr>
                <w:rFonts w:hint="eastAsia" w:hAnsi="宋体" w:cs="宋体"/>
              </w:rPr>
              <w:t>6</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外采服务</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项</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rPr>
            </w:pPr>
            <w:r>
              <w:rPr>
                <w:rFonts w:hint="eastAsia" w:hAnsi="宋体" w:cs="宋体"/>
              </w:rPr>
              <w:t>7</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火车票抢票、选座</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项</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rPr>
            </w:pPr>
            <w:r>
              <w:rPr>
                <w:rFonts w:hint="eastAsia" w:hAnsi="宋体" w:cs="宋体"/>
              </w:rPr>
              <w:t>8</w:t>
            </w:r>
          </w:p>
        </w:tc>
        <w:tc>
          <w:tcPr>
            <w:tcW w:w="238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企业端信息系统服务费</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rPr>
            </w:pPr>
            <w:r>
              <w:rPr>
                <w:rFonts w:hint="eastAsia" w:hAnsi="宋体" w:cs="宋体"/>
              </w:rPr>
              <w:t>年</w:t>
            </w:r>
          </w:p>
        </w:tc>
        <w:tc>
          <w:tcPr>
            <w:tcW w:w="1445"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rPr>
            </w:pPr>
            <w:r>
              <w:rPr>
                <w:rFonts w:hint="eastAsia" w:hAnsi="宋体" w:cs="宋体"/>
                <w:color w:val="333333"/>
                <w:sz w:val="22"/>
                <w:szCs w:val="22"/>
              </w:rPr>
              <w:t>为对接采购人各类信息系统所必须的差旅平台接口二次开发费用</w:t>
            </w:r>
          </w:p>
        </w:tc>
      </w:tr>
    </w:tbl>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注：上表所列费用，包括增值税等应缴纳的各种税收和费用，以及涉及本项目的全部费用。除此以外，甲方无需为国内机票退票改签、乙方协议酒店预订退改、采购人协议酒店退改、火车票退票改签及其他服务再支付任何手续费用。</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4.2合同费用据实结算，按月支付。乙方每个自然月第3天</w:t>
      </w:r>
      <w:r>
        <w:rPr>
          <w:rFonts w:ascii="Times New Roman" w:eastAsia="宋体"/>
        </w:rPr>
        <w:t>（遇节假日顺延）</w:t>
      </w:r>
      <w:r>
        <w:rPr>
          <w:rFonts w:hint="eastAsia" w:ascii="宋体" w:hAnsi="宋体" w:eastAsia="宋体" w:cs="宋体"/>
        </w:rPr>
        <w:t>将上一个自然月的</w:t>
      </w:r>
      <w:r>
        <w:rPr>
          <w:rFonts w:ascii="Times New Roman" w:eastAsia="宋体"/>
        </w:rPr>
        <w:t>交易明细报表</w:t>
      </w:r>
      <w:r>
        <w:rPr>
          <w:rFonts w:hint="eastAsia" w:ascii="宋体" w:hAnsi="宋体" w:eastAsia="宋体" w:cs="宋体"/>
        </w:rPr>
        <w:t>提交至甲方，</w:t>
      </w:r>
      <w:r>
        <w:rPr>
          <w:rFonts w:ascii="Times New Roman" w:eastAsia="宋体"/>
        </w:rPr>
        <w:t>交易明细报表应详细列明甲方应付的各项费用，</w:t>
      </w:r>
      <w:r>
        <w:rPr>
          <w:rFonts w:hint="eastAsia" w:ascii="Times New Roman" w:eastAsia="宋体"/>
        </w:rPr>
        <w:t>包括以下项目：各项服务项目手续费、酒店费、出租车费、网约车费、外采服务费和企业端信息系统服务费，以及因酒店退改、网约车、出租车取消行程产生</w:t>
      </w:r>
      <w:r>
        <w:rPr>
          <w:rFonts w:ascii="Times New Roman" w:eastAsia="宋体"/>
        </w:rPr>
        <w:t>的退</w:t>
      </w:r>
      <w:r>
        <w:rPr>
          <w:rFonts w:hint="eastAsia" w:ascii="Times New Roman" w:eastAsia="宋体"/>
        </w:rPr>
        <w:t>订</w:t>
      </w:r>
      <w:r>
        <w:rPr>
          <w:rFonts w:ascii="Times New Roman" w:eastAsia="宋体"/>
        </w:rPr>
        <w:t>费</w:t>
      </w:r>
      <w:r>
        <w:rPr>
          <w:rFonts w:hint="eastAsia" w:ascii="Times New Roman" w:eastAsia="宋体"/>
        </w:rPr>
        <w:t>用，并列明每笔费用的预订时间、使用时间（如适用）、供应商名称、订单号/票号（如适用）、使用人信息（如适用）。</w:t>
      </w:r>
      <w:r>
        <w:rPr>
          <w:rFonts w:ascii="Times New Roman" w:eastAsia="宋体"/>
        </w:rPr>
        <w:t>除非另有特殊约定，双方按照</w:t>
      </w:r>
      <w:r>
        <w:rPr>
          <w:rFonts w:hint="eastAsia" w:ascii="Times New Roman" w:eastAsia="宋体"/>
        </w:rPr>
        <w:t>服务</w:t>
      </w:r>
      <w:r>
        <w:rPr>
          <w:rFonts w:ascii="Times New Roman" w:eastAsia="宋体"/>
        </w:rPr>
        <w:t>预订</w:t>
      </w:r>
      <w:r>
        <w:rPr>
          <w:rFonts w:hint="eastAsia" w:ascii="Times New Roman" w:eastAsia="宋体"/>
        </w:rPr>
        <w:t>订单的生成</w:t>
      </w:r>
      <w:r>
        <w:rPr>
          <w:rFonts w:ascii="Times New Roman" w:eastAsia="宋体"/>
        </w:rPr>
        <w:t>时间结算。</w:t>
      </w:r>
      <w:r>
        <w:rPr>
          <w:rFonts w:hint="eastAsia" w:ascii="Times New Roman" w:eastAsia="宋体"/>
        </w:rPr>
        <w:t>机票、火车票票款及相关退订费、改签费由乙方先行代垫、据实结算，该等费用不纳入本合同约定的费用结算范围，甲方另行支付。</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4.3甲方在</w:t>
      </w:r>
      <w:r>
        <w:rPr>
          <w:rFonts w:eastAsia="宋体"/>
        </w:rPr>
        <w:t>乙方提供报表后</w:t>
      </w:r>
      <w:r>
        <w:rPr>
          <w:rFonts w:hint="eastAsia" w:ascii="宋体" w:hAnsi="宋体" w:eastAsia="宋体" w:cs="宋体"/>
        </w:rPr>
        <w:t>7个工作日内完成对账后，乙方应根据服务类型，向甲方开具对应金额的增值税专用发票，甲方在收到乙方发票后30个工作日内完成支付。</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4.4</w:t>
      </w:r>
      <w:r>
        <w:rPr>
          <w:rFonts w:ascii="宋体" w:hAnsi="宋体" w:eastAsia="宋体" w:cs="宋体"/>
        </w:rPr>
        <w:t>若甲方对交易明细报表有异议，</w:t>
      </w:r>
      <w:r>
        <w:rPr>
          <w:rFonts w:hint="eastAsia" w:ascii="宋体" w:hAnsi="宋体" w:eastAsia="宋体" w:cs="宋体"/>
        </w:rPr>
        <w:t>应和乙方</w:t>
      </w:r>
      <w:r>
        <w:rPr>
          <w:rFonts w:ascii="宋体" w:hAnsi="宋体" w:eastAsia="宋体" w:cs="宋体"/>
        </w:rPr>
        <w:t>一同核对解决</w:t>
      </w:r>
      <w:r>
        <w:rPr>
          <w:rFonts w:hint="eastAsia" w:ascii="宋体" w:hAnsi="宋体" w:eastAsia="宋体" w:cs="宋体"/>
        </w:rPr>
        <w:t>；</w:t>
      </w:r>
      <w:r>
        <w:rPr>
          <w:rFonts w:ascii="宋体" w:hAnsi="宋体" w:eastAsia="宋体" w:cs="宋体"/>
        </w:rPr>
        <w:t>若甲方提出的异议未能在</w:t>
      </w:r>
      <w:r>
        <w:rPr>
          <w:rFonts w:hint="eastAsia" w:ascii="宋体" w:hAnsi="宋体" w:eastAsia="宋体" w:cs="宋体"/>
        </w:rPr>
        <w:t>七</w:t>
      </w:r>
      <w:r>
        <w:rPr>
          <w:rFonts w:ascii="宋体" w:hAnsi="宋体" w:eastAsia="宋体" w:cs="宋体"/>
        </w:rPr>
        <w:t>个自然日内核对解决的，甲乙双方协商一致，可将所涉及的争议款项转至下个结算周期，同时甲方应在规定日期内付清无异议部分的款项。</w:t>
      </w:r>
    </w:p>
    <w:p>
      <w:pPr>
        <w:pStyle w:val="56"/>
        <w:spacing w:line="360" w:lineRule="auto"/>
        <w:ind w:firstLine="480" w:firstLineChars="200"/>
        <w:jc w:val="both"/>
        <w:rPr>
          <w:rFonts w:hint="eastAsia" w:ascii="宋体" w:hAnsi="宋体" w:eastAsia="宋体" w:cs="宋体"/>
          <w:sz w:val="23"/>
        </w:rPr>
      </w:pPr>
      <w:r>
        <w:rPr>
          <w:rFonts w:hint="eastAsia" w:ascii="宋体" w:hAnsi="宋体" w:eastAsia="宋体" w:cs="宋体"/>
        </w:rPr>
        <w:t>4.5账户信息</w:t>
      </w:r>
    </w:p>
    <w:tbl>
      <w:tblPr>
        <w:tblStyle w:val="24"/>
        <w:tblW w:w="0" w:type="auto"/>
        <w:jc w:val="center"/>
        <w:tblLayout w:type="fixed"/>
        <w:tblCellMar>
          <w:top w:w="0" w:type="dxa"/>
          <w:left w:w="108" w:type="dxa"/>
          <w:bottom w:w="0" w:type="dxa"/>
          <w:right w:w="108" w:type="dxa"/>
        </w:tblCellMar>
      </w:tblPr>
      <w:tblGrid>
        <w:gridCol w:w="1531"/>
        <w:gridCol w:w="2551"/>
        <w:gridCol w:w="1531"/>
        <w:gridCol w:w="2551"/>
      </w:tblGrid>
      <w:tr>
        <w:tblPrEx>
          <w:tblCellMar>
            <w:top w:w="0" w:type="dxa"/>
            <w:left w:w="108" w:type="dxa"/>
            <w:bottom w:w="0" w:type="dxa"/>
            <w:right w:w="108" w:type="dxa"/>
          </w:tblCellMar>
        </w:tblPrEx>
        <w:trPr>
          <w:trHeight w:val="567" w:hRule="atLeast"/>
          <w:jc w:val="center"/>
        </w:trPr>
        <w:tc>
          <w:tcPr>
            <w:tcW w:w="408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甲方：</w:t>
            </w:r>
          </w:p>
        </w:tc>
        <w:tc>
          <w:tcPr>
            <w:tcW w:w="408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乙方：</w:t>
            </w:r>
          </w:p>
        </w:tc>
      </w:tr>
      <w:tr>
        <w:tblPrEx>
          <w:tblCellMar>
            <w:top w:w="0" w:type="dxa"/>
            <w:left w:w="108" w:type="dxa"/>
            <w:bottom w:w="0" w:type="dxa"/>
            <w:right w:w="108" w:type="dxa"/>
          </w:tblCellMar>
        </w:tblPrEx>
        <w:trPr>
          <w:trHeight w:val="567" w:hRule="atLeast"/>
          <w:jc w:val="center"/>
        </w:trPr>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开户银行</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开户银行</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r>
      <w:tr>
        <w:tblPrEx>
          <w:tblCellMar>
            <w:top w:w="0" w:type="dxa"/>
            <w:left w:w="108" w:type="dxa"/>
            <w:bottom w:w="0" w:type="dxa"/>
            <w:right w:w="108" w:type="dxa"/>
          </w:tblCellMar>
        </w:tblPrEx>
        <w:trPr>
          <w:trHeight w:val="567" w:hRule="atLeast"/>
          <w:jc w:val="center"/>
        </w:trPr>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银行账号</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银行账号</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r>
      <w:tr>
        <w:tblPrEx>
          <w:tblCellMar>
            <w:top w:w="0" w:type="dxa"/>
            <w:left w:w="108" w:type="dxa"/>
            <w:bottom w:w="0" w:type="dxa"/>
            <w:right w:w="108" w:type="dxa"/>
          </w:tblCellMar>
        </w:tblPrEx>
        <w:trPr>
          <w:trHeight w:val="567" w:hRule="atLeast"/>
          <w:jc w:val="center"/>
        </w:trPr>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联系人</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联系人</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r>
      <w:tr>
        <w:tblPrEx>
          <w:tblCellMar>
            <w:top w:w="0" w:type="dxa"/>
            <w:left w:w="108" w:type="dxa"/>
            <w:bottom w:w="0" w:type="dxa"/>
            <w:right w:w="108" w:type="dxa"/>
          </w:tblCellMar>
        </w:tblPrEx>
        <w:trPr>
          <w:trHeight w:val="567" w:hRule="atLeast"/>
          <w:jc w:val="center"/>
        </w:trPr>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联系方式</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c>
          <w:tcPr>
            <w:tcW w:w="15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hAnsi="宋体"/>
                <w:color w:val="000000"/>
                <w:sz w:val="22"/>
                <w:szCs w:val="22"/>
              </w:rPr>
            </w:pPr>
            <w:r>
              <w:rPr>
                <w:rFonts w:hint="eastAsia" w:hAnsi="宋体"/>
                <w:color w:val="000000"/>
                <w:sz w:val="22"/>
                <w:szCs w:val="22"/>
              </w:rPr>
              <w:t>联系方式</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rPr>
            </w:pPr>
          </w:p>
        </w:tc>
      </w:tr>
    </w:tbl>
    <w:p>
      <w:pPr>
        <w:pStyle w:val="56"/>
        <w:spacing w:line="360" w:lineRule="auto"/>
        <w:ind w:firstLine="480" w:firstLineChars="200"/>
        <w:rPr>
          <w:rFonts w:hint="eastAsia" w:ascii="宋体" w:hAnsi="宋体" w:eastAsia="宋体" w:cs="宋体"/>
        </w:rPr>
      </w:pP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4.6甲方增值税专用发票开票信息</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6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pPr>
              <w:spacing w:line="240" w:lineRule="auto"/>
              <w:ind w:firstLine="0" w:firstLineChars="0"/>
              <w:rPr>
                <w:rFonts w:hint="eastAsia" w:hAnsi="宋体"/>
                <w:color w:val="000000"/>
                <w:szCs w:val="21"/>
              </w:rPr>
            </w:pPr>
            <w:r>
              <w:rPr>
                <w:rFonts w:hint="eastAsia" w:hAnsi="宋体"/>
                <w:color w:val="000000"/>
                <w:szCs w:val="21"/>
              </w:rPr>
              <w:t>企业名称：</w:t>
            </w:r>
          </w:p>
        </w:tc>
        <w:tc>
          <w:tcPr>
            <w:tcW w:w="6205" w:type="dxa"/>
            <w:vAlign w:val="center"/>
          </w:tcPr>
          <w:p>
            <w:pPr>
              <w:spacing w:line="240" w:lineRule="auto"/>
              <w:ind w:firstLine="0" w:firstLineChars="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pPr>
              <w:spacing w:line="240" w:lineRule="auto"/>
              <w:ind w:firstLine="0" w:firstLineChars="0"/>
              <w:rPr>
                <w:rFonts w:hint="eastAsia" w:hAnsi="宋体"/>
                <w:color w:val="000000"/>
                <w:szCs w:val="21"/>
              </w:rPr>
            </w:pPr>
            <w:r>
              <w:rPr>
                <w:rFonts w:hint="eastAsia" w:hAnsi="宋体"/>
                <w:color w:val="000000"/>
                <w:szCs w:val="21"/>
              </w:rPr>
              <w:t>纳税人识别号：</w:t>
            </w:r>
          </w:p>
        </w:tc>
        <w:tc>
          <w:tcPr>
            <w:tcW w:w="6205" w:type="dxa"/>
            <w:vAlign w:val="center"/>
          </w:tcPr>
          <w:p>
            <w:pPr>
              <w:spacing w:line="240" w:lineRule="auto"/>
              <w:ind w:firstLine="0" w:firstLineChars="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pPr>
              <w:spacing w:line="240" w:lineRule="auto"/>
              <w:ind w:firstLine="0" w:firstLineChars="0"/>
              <w:rPr>
                <w:rFonts w:hint="eastAsia" w:hAnsi="宋体"/>
                <w:color w:val="000000"/>
                <w:szCs w:val="21"/>
              </w:rPr>
            </w:pPr>
            <w:r>
              <w:rPr>
                <w:rFonts w:hint="eastAsia" w:hAnsi="宋体"/>
                <w:color w:val="000000"/>
                <w:szCs w:val="21"/>
              </w:rPr>
              <w:t>地址：</w:t>
            </w:r>
          </w:p>
        </w:tc>
        <w:tc>
          <w:tcPr>
            <w:tcW w:w="6205" w:type="dxa"/>
            <w:vAlign w:val="center"/>
          </w:tcPr>
          <w:p>
            <w:pPr>
              <w:spacing w:line="240" w:lineRule="auto"/>
              <w:ind w:firstLine="0" w:firstLineChars="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pPr>
              <w:spacing w:line="240" w:lineRule="auto"/>
              <w:ind w:firstLine="0" w:firstLineChars="0"/>
              <w:rPr>
                <w:rFonts w:hint="eastAsia" w:hAnsi="宋体"/>
                <w:color w:val="000000"/>
                <w:szCs w:val="21"/>
              </w:rPr>
            </w:pPr>
            <w:r>
              <w:rPr>
                <w:rFonts w:hint="eastAsia" w:hAnsi="宋体"/>
                <w:color w:val="000000"/>
                <w:szCs w:val="21"/>
              </w:rPr>
              <w:t>电话：</w:t>
            </w:r>
          </w:p>
        </w:tc>
        <w:tc>
          <w:tcPr>
            <w:tcW w:w="6205" w:type="dxa"/>
            <w:vAlign w:val="center"/>
          </w:tcPr>
          <w:p>
            <w:pPr>
              <w:spacing w:line="240" w:lineRule="auto"/>
              <w:ind w:firstLine="0" w:firstLineChars="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pPr>
              <w:spacing w:line="240" w:lineRule="auto"/>
              <w:ind w:firstLine="0" w:firstLineChars="0"/>
              <w:rPr>
                <w:rFonts w:hint="eastAsia" w:hAnsi="宋体"/>
                <w:color w:val="000000"/>
                <w:szCs w:val="21"/>
              </w:rPr>
            </w:pPr>
            <w:r>
              <w:rPr>
                <w:rFonts w:hint="eastAsia" w:hAnsi="宋体"/>
                <w:color w:val="000000"/>
                <w:szCs w:val="21"/>
              </w:rPr>
              <w:t>开户银行：</w:t>
            </w:r>
          </w:p>
        </w:tc>
        <w:tc>
          <w:tcPr>
            <w:tcW w:w="6205" w:type="dxa"/>
            <w:vAlign w:val="center"/>
          </w:tcPr>
          <w:p>
            <w:pPr>
              <w:spacing w:line="240" w:lineRule="auto"/>
              <w:ind w:firstLine="0" w:firstLineChars="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pPr>
              <w:spacing w:line="240" w:lineRule="auto"/>
              <w:ind w:firstLine="0" w:firstLineChars="0"/>
              <w:rPr>
                <w:rFonts w:hint="eastAsia" w:hAnsi="宋体"/>
                <w:color w:val="000000"/>
                <w:szCs w:val="21"/>
              </w:rPr>
            </w:pPr>
            <w:r>
              <w:rPr>
                <w:rFonts w:hint="eastAsia" w:hAnsi="宋体"/>
                <w:color w:val="000000"/>
                <w:szCs w:val="21"/>
              </w:rPr>
              <w:t>账号：</w:t>
            </w:r>
          </w:p>
        </w:tc>
        <w:tc>
          <w:tcPr>
            <w:tcW w:w="6205" w:type="dxa"/>
            <w:vAlign w:val="center"/>
          </w:tcPr>
          <w:p>
            <w:pPr>
              <w:spacing w:line="240" w:lineRule="auto"/>
              <w:ind w:firstLine="0" w:firstLineChars="0"/>
              <w:rPr>
                <w:szCs w:val="21"/>
              </w:rPr>
            </w:pPr>
          </w:p>
        </w:tc>
      </w:tr>
    </w:tbl>
    <w:p>
      <w:pPr>
        <w:pStyle w:val="56"/>
        <w:spacing w:line="360" w:lineRule="auto"/>
        <w:ind w:firstLine="482" w:firstLineChars="200"/>
        <w:rPr>
          <w:rFonts w:hint="eastAsia" w:ascii="宋体" w:hAnsi="宋体" w:eastAsia="宋体" w:cs="宋体"/>
          <w:b/>
          <w:bCs/>
        </w:rPr>
      </w:pP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5 条 保密条款</w:t>
      </w:r>
      <w:r>
        <w:rPr>
          <w:rFonts w:hint="eastAsia" w:ascii="宋体" w:hAnsi="宋体" w:eastAsia="宋体" w:cs="宋体"/>
        </w:rPr>
        <w:t>☆</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5.1双方保证对从另一方取得且无法自公开渠道获得的商业秘密（技术信息、经营信息及其他商业秘密）予以保密。未经该商业秘密的原提供方同意，一方不得向任何第三方泄露该商业秘密的全部或部分内容。但法律、法规另有规定或双方另有约定的除外。</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5.2在本合同执行过程中，双方及其代理人、代表应当（1）以不低于保护自己保密信息的程度（至少以合理程度）予以保密；（2）要求获知保密信息的人员对保密信息予以保密；（3）在必要情况下，根据双方书面商定的方式使用保密信息。</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5.3双方需遵守《中华人民共和国网络安全法网络安全法》《中华人民共和国个人信息保护法》，采取加密（如RSA/3DES）、访问控制等措施。</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5.4任何一方未经对方事先书面同意，不得将因本合同之履行而接触到的对方公司商业秘密信息泄露给任何第三方。该等商业秘密信息包括但不限于：公司信息、组织架构、特定人员或小组的联系方式、预订卡号、系统查阅的产品价格信息以及其他非公开的商业、运营或技术信息。</w:t>
      </w:r>
      <w:r>
        <w:rPr>
          <w:rFonts w:ascii="宋体" w:hAnsi="宋体" w:eastAsia="宋体" w:cs="宋体"/>
        </w:rPr>
        <w:t>若任何一方违反本条规定的保密义务，违约方应赔偿守约方因此遭受的所有直接和间接损失。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5.5甲方负责人向乙方索取甲方公司的人员信息表，且甲方负责人有权邮件授权由他人代收，授权邮件须提供明确的邮箱地址及授权的有效期。如甲方负责人或被授权人离职，须以正式函件形式及时通知乙方。否则由此发生的一切后果（包括但不限于信息泄露等），由甲方自行承担。</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5.6任何一方可基于事实，在封闭商业行为中，经对方事先书面同意，真实、合理、适度地宣传与对方的合作关系。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5.7保密条款为本协议的独立条款，不因协议性质的变化而发生改变。不论本协议是否变更、中止或终止，本条款均具法律效力。</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6 条 知识产权</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6.1乙方应保证甲方永久享有乙方为履行本合同项下提供的软件、设计方案、技术资料的合法使用权，并保证免受第三方提出侵犯其任何专利、注册的设计、版权、商标或商品名称、商业秘密等知识产权的起诉及索赔；如发生此类纠纷，由乙方承担一切责任，同时甲方有权要求乙方赔偿损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6.2由甲方向乙方提供的文件（含设计方案）和计算机程序，或者主要在这些文件（含设计方案）和计算机程序的基础上制作的文件和程序，应属于甲方的财产。这些文件（含设计方案）、计算机程序或其复制件仅限于履行本合同之目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6.3由乙方向甲方提供的文件（含设计方案）和计算机程序，或者主要在这些文件（含设计方案）和计算机程序的基础上制作的文件和程序，应属于乙方的财产。这些文件（含设计方案）、计算机程序或其复制件只能用于履行本合同之目的。本合同终止的，针对甲方独有需求开发的定制化代码/设计，甲方有权获得这些文件、计算机程序及其复制件，并获得免交使用费的永久许可。甲方仅可在白云机场范围内使用这些文件（含设计方案）、计算机程序及其复制件。</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6.4在履行本协议期间，甲乙双方在使用协议其他方的企业名称、商标、商号、品牌、域名和网站时，应当完全单独为甲乙双方在本协议中约定的内容服务，不得夹带其他业务内容或经营目的；甲乙双方在其自身宣传材料、名片、市场宣传、网站建设以及其他任何方面使用协议其他方拥有的名称、域名和网站，都必须事先书面通知协议其他方，并获得协议其他方的书面许可后方可进行；否则一方有权随时以书面形式通知协议其他方终止协议，由侵权行为方承担由此而产生的一切法律责任，并赔偿因此造成的一切损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6.5甲乙双方及其职员承诺在履行本协议期间及在本协议期满后不对协议其他方所拥有的商标、企业名称、域名等进行贬低或者其它任何损害，也不对协议其他方互联网网页或者网站进行任何贬低、抄袭、歪曲、破坏或其它损害。</w:t>
      </w:r>
    </w:p>
    <w:p>
      <w:pPr>
        <w:pStyle w:val="56"/>
        <w:spacing w:line="360" w:lineRule="auto"/>
        <w:ind w:firstLine="482" w:firstLineChars="200"/>
        <w:jc w:val="both"/>
        <w:outlineLvl w:val="1"/>
        <w:rPr>
          <w:rFonts w:hint="eastAsia" w:ascii="宋体" w:hAnsi="宋体" w:eastAsia="宋体" w:cs="宋体"/>
          <w:b/>
          <w:bCs/>
        </w:rPr>
      </w:pPr>
      <w:bookmarkStart w:id="3" w:name="_Toc268090372"/>
      <w:bookmarkStart w:id="4" w:name="_Toc279258631"/>
      <w:r>
        <w:rPr>
          <w:rFonts w:hint="eastAsia" w:ascii="宋体" w:hAnsi="宋体" w:eastAsia="宋体" w:cs="宋体"/>
          <w:b/>
          <w:bCs/>
        </w:rPr>
        <w:t>第 7 条 税和关税</w:t>
      </w:r>
      <w:bookmarkEnd w:id="3"/>
      <w:bookmarkEnd w:id="4"/>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7.1中国政府根据现行的税法规定对乙方或其雇员征收的与本合同有关的一切税费均应由乙方负担。</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7.2本合同执行有关的在中国境外发生的应属于乙方义务的一切税费均应由乙方负担。</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7.3合同总价包含应付的销售税、进口环节税（关税和增殖税等）和其它税项，以及运保费、安装调试费等。</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8 条 不可抗力</w:t>
      </w:r>
      <w:r>
        <w:rPr>
          <w:rFonts w:hint="eastAsia" w:ascii="宋体" w:hAnsi="宋体" w:eastAsia="宋体" w:cs="宋体"/>
        </w:rPr>
        <w:t>☆</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8.1本合同“不可抗力”是指，不能预见、不能避免并不能克服的客观情形；包括但不限于自然灾害（暴雨、雷电、地震、火灾、天灾、台风、泥石流等），社会异常事件（战争、爆炸、恐袭、罢工、疫情等），政府或公共机关的禁令或行为（征收、征用、交通或其他公用事业的停顿或中断、地区封锁、政府税收制度或者签证制度等改革）等。鉴于互联网之特殊性质，不可抗力亦包括下列影响互联网正常运行之情形：(1)黑客攻击；(2)电信部门因自然灾害、技术调整、设备维护、电力中断等原因导致之重大影响，因该方管理不善造成的损失不包含在内；(3)因政府管制而造成之暂时性关闭，因该方之过错导致的管制除外；(4)病毒侵袭。</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8.2如因不可抗力原因而不能履行合同的，受影响一方不负有违约责任，但应当在情形发生之时起72小时内通知协议其他方该不可抗力的性质、发生日期、预计持续时间等信息，以及该情形阻碍通知方履行其于本协议约定义务的程度。</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8.3在不可抗力持续期间，遭受影响的一方应定期及时告知协议其他方不可抗力的现状；如不可抗力结束，应立即以书面形式通知协议其他方并提供官方不可抗力证明文件，并继续履行本协议项下义务。</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8.4如甲方因国家政策性调整、行业监管需要、政府管理因素或其他不能预见、不能避免并不能克服的客观情况影响合同正常履行的，乙方应当无条件配合甲方管理工作，妥善协商解决利益损失事宜。</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8.5如甲方因流程改造、管理调整需要，整体或部分改造导致本合同涉及的全部或部分项目相关内容调整，以及本合同项下部分或者全部内容不具有继续履行的可能时，本合同相应履行内容可终止，甲方不承担任何违约赔偿责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8.6因不可抗力原因导致的合同无法继续履行的，本合同自行终止；因不可抗力原因导致的合同继续履行困难或继续履行需要付出巨大代价的，由甲乙双方共同协商，书面确定是否继续履行本合同，双方决定继续履行本合同的应对合同条款予以修改或另行签订书面补充协议。</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9 条 违约责任和索赔 ☆</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9.1若乙方所提供的平台功能与合同要求不符，甲方有权要求乙方更换或安排第三方维修，乙方负担由此发生的一切损失和费用。</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9.2对有缺陷的平台功能，乙方接到甲方通知5天内更换或更新完毕，以达到合同规定的规格、质量和性能。</w:t>
      </w:r>
    </w:p>
    <w:p>
      <w:pPr>
        <w:pStyle w:val="56"/>
        <w:spacing w:line="360" w:lineRule="auto"/>
        <w:ind w:firstLine="480"/>
        <w:rPr>
          <w:rFonts w:hint="eastAsia" w:ascii="宋体" w:hAnsi="宋体" w:eastAsia="宋体" w:cs="宋体"/>
        </w:rPr>
      </w:pPr>
      <w:r>
        <w:rPr>
          <w:rFonts w:hint="eastAsia" w:ascii="宋体" w:hAnsi="宋体" w:eastAsia="宋体" w:cs="宋体"/>
        </w:rPr>
        <w:t>9.3乙方逾期提供服务,每延误一日,乙方应向甲方支付相当于当期确认服务费金额千分之一的违约金，甲方有权从应付乙方款项中直接抵扣上述违约金，单日违约金最高不超过人民币500元。如逾期超过30日的，甲方有权解除合同并要求乙方按最高合同限额的30%支付违约金，同时结算未支付费用。</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9.4因一方原因导致另一方损失的，守约方可要求违约方承担赔偿损失，守约方的损失包括但不限于未能正常使用服务造成的经营损失、第三方追究责任、重新采购消耗的时间人力成本费用、为维护权利而支出的诉讼费、取证费、律师费、诉讼保全费等。</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9.5若乙方收到甲方的索赔通知3日内，乙方未根据甲方要求作出书面答复，则该索赔被视为已被乙方接受。如乙方未能在收到索赔通知要求的时限内或征得甲方同意的延长期限内，按照甲方选择的方法解决索赔事宜，甲方将有权从合同未支付费用中扣除索赔金额，若仍不足以支付索赔金额的，甲方保留进一步要求索赔的权利。</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9.6乙方未达到以下服务标准的，甲方有权从应付乙方款项中直接抵扣上述违约金：</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系统出现非计划性业务中断，且单次中断时长累计超过2小时。对于超出2小时的部分，每满1小时，乙方应向甲方支付相当于该自然月经甲方确认的服务费总额的千分之一的违约金，单次事件违约金上限为人民币1000元；</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数据泄露事件：若发生甲方数据或敏感信息泄露、丢失、篡改或未授权访问等安全事件，乙方需立刻采取补救措施并在发现后1小时内通知甲方；同时，乙方须按最高合同限额5%支付违约金，承担甲方因事件导致的直接经济损失，且甲方保留进一步索赔和解除合同的权力。</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10 条 合同变更</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10.1根据实际情况，确实需变更原合同约定的标的，须提交相关变更清单对照表及其变更的依据，并经双方签订《补充协议》后实施。</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10.2无论乙方是按原合同要求提供的标的，还是根据现场实际情况变更后提供的标的，乙方都不能免除对上述标的应承担的责任。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10.3</w:t>
      </w:r>
      <w:r>
        <w:rPr>
          <w:rFonts w:ascii="宋体" w:hAnsi="宋体" w:eastAsia="宋体" w:cs="宋体"/>
        </w:rPr>
        <w:t>当乙方为甲方提供服务的国家或地区有符合下列的变更发生</w:t>
      </w:r>
      <w:r>
        <w:rPr>
          <w:rFonts w:hint="eastAsia" w:ascii="宋体" w:hAnsi="宋体" w:eastAsia="宋体" w:cs="宋体"/>
        </w:rPr>
        <w:t>，可适用合同变更条款</w:t>
      </w:r>
      <w:r>
        <w:rPr>
          <w:rFonts w:ascii="宋体" w:hAnsi="宋体" w:eastAsia="宋体" w:cs="宋体"/>
        </w:rPr>
        <w:t>：</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10.3.1</w:t>
      </w:r>
      <w:r>
        <w:rPr>
          <w:rFonts w:ascii="宋体" w:hAnsi="宋体" w:eastAsia="宋体" w:cs="宋体"/>
        </w:rPr>
        <w:t>协议签署国、签署地的法律或者法规与本协议发生冲突；</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10.3.2</w:t>
      </w:r>
      <w:r>
        <w:rPr>
          <w:rFonts w:ascii="宋体" w:hAnsi="宋体" w:eastAsia="宋体" w:cs="宋体"/>
        </w:rPr>
        <w:t>由于航空公司、国际航协、银行或其他任何替代国际航协成员收取款项的组织或者航空及旅行行业管理机构的行为而导致航空公司和其他旅行供应商付给乙方的代理费用发生变更；</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10.3.3</w:t>
      </w:r>
      <w:r>
        <w:rPr>
          <w:rFonts w:ascii="宋体" w:hAnsi="宋体" w:eastAsia="宋体" w:cs="宋体"/>
        </w:rPr>
        <w:t>重大传染病疫情及其他突发公共卫生事件；</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10.3.4</w:t>
      </w:r>
      <w:r>
        <w:rPr>
          <w:rFonts w:ascii="宋体" w:hAnsi="宋体" w:eastAsia="宋体" w:cs="宋体"/>
        </w:rPr>
        <w:t>国家或地方政府、税务等管理部门管制、相关政策变更。</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10.4</w:t>
      </w:r>
      <w:r>
        <w:rPr>
          <w:rFonts w:ascii="宋体" w:hAnsi="宋体" w:eastAsia="宋体" w:cs="宋体"/>
        </w:rPr>
        <w:t>在重大变更事件发生后，</w:t>
      </w:r>
      <w:r>
        <w:rPr>
          <w:rFonts w:hint="eastAsia" w:ascii="宋体" w:hAnsi="宋体" w:eastAsia="宋体" w:cs="宋体"/>
        </w:rPr>
        <w:t>双方应及时联络对方并</w:t>
      </w:r>
      <w:r>
        <w:rPr>
          <w:rFonts w:ascii="宋体" w:hAnsi="宋体" w:eastAsia="宋体" w:cs="宋体"/>
        </w:rPr>
        <w:t>发送重大变更事件通知，双方应就本协议条款变更进行协商。如果</w:t>
      </w:r>
      <w:r>
        <w:rPr>
          <w:rFonts w:hint="eastAsia" w:ascii="宋体" w:hAnsi="宋体" w:eastAsia="宋体" w:cs="宋体"/>
        </w:rPr>
        <w:t>通知送达后30个日历</w:t>
      </w:r>
      <w:r>
        <w:rPr>
          <w:rFonts w:ascii="宋体" w:hAnsi="宋体" w:eastAsia="宋体" w:cs="宋体"/>
        </w:rPr>
        <w:t>日</w:t>
      </w:r>
      <w:r>
        <w:rPr>
          <w:rFonts w:hint="eastAsia" w:ascii="宋体" w:hAnsi="宋体" w:eastAsia="宋体" w:cs="宋体"/>
        </w:rPr>
        <w:t>内</w:t>
      </w:r>
      <w:r>
        <w:rPr>
          <w:rFonts w:ascii="宋体" w:hAnsi="宋体" w:eastAsia="宋体" w:cs="宋体"/>
        </w:rPr>
        <w:t>，双方对本协议的条款变更未能达成一致的，任何一方有权终止本协议。</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10.5</w:t>
      </w:r>
      <w:r>
        <w:rPr>
          <w:rFonts w:ascii="宋体" w:hAnsi="宋体" w:eastAsia="宋体" w:cs="宋体"/>
        </w:rPr>
        <w:t>若变更事件同时构成法定或本协议约定的不可抗力，则双方应友好协商处理方式；若在重大变更发生</w:t>
      </w:r>
      <w:r>
        <w:rPr>
          <w:rFonts w:hint="eastAsia" w:ascii="宋体" w:hAnsi="宋体" w:eastAsia="宋体" w:cs="宋体"/>
        </w:rPr>
        <w:t>30个日历</w:t>
      </w:r>
      <w:r>
        <w:rPr>
          <w:rFonts w:ascii="宋体" w:hAnsi="宋体" w:eastAsia="宋体" w:cs="宋体"/>
        </w:rPr>
        <w:t>日之后双方仍未协商一致的，任何一方有权终止本协议</w:t>
      </w:r>
      <w:r>
        <w:rPr>
          <w:rFonts w:hint="eastAsia" w:ascii="宋体" w:hAnsi="宋体" w:eastAsia="宋体" w:cs="宋体"/>
        </w:rPr>
        <w:t>。</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11 条 合同生效、失效和终止</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11.1本合同经双方法定代表人或其授权代表签字并加盖公章后生效。</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11.2合同终止</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 xml:space="preserve">11.2.1合同自然终止：本合同约定期限届满，本合同自然终止。 </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11.2.2协商终止：经双方协商一致，可以提前终止本合同。但提出终止合同的一方，应提前</w:t>
      </w:r>
      <w:r>
        <w:rPr>
          <w:rFonts w:hint="eastAsia" w:ascii="宋体" w:hAnsi="宋体" w:eastAsia="宋体" w:cs="宋体"/>
          <w:u w:val="single"/>
        </w:rPr>
        <w:t xml:space="preserve"> 3 </w:t>
      </w:r>
      <w:r>
        <w:rPr>
          <w:rFonts w:hint="eastAsia" w:ascii="宋体" w:hAnsi="宋体" w:eastAsia="宋体" w:cs="宋体"/>
        </w:rPr>
        <w:t xml:space="preserve">个月向另一方发出书面通知。甲、乙双方应另行签订书面确认解除合同。☆ </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11.2.3违约终止：乙方有下列行为之一的，甲方有权在发出书面通知后，立即单方终止与乙方所签订的合同，同时保留追究乙方违约责任、赔偿责任的权利。☆</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a.丧失从事本合同业务的资质许可，导致合同无法正常履行的；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b.进入解散程序或由其债权人接管经营的；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c.恶意损害甲方利益的；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d.在合同期限内，乙方提供的服务被评为不合格的，经两次书面告知仍未能在合理期限内改正至合格的；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e.违反白云机场安全管理、公共秩序管理、施工管理、环境卫生等方面管理制度以及本合同附件相关管理要求，造成机场运行受到较大影响，或者引发机场重大舆情的；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f.拒不服从甲方监督和管理的，经两次书面通知仍拒不改正的；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g.乙方未按照与甲方约定的时间与标准完成系统平台对接同步与集成的。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11.2.4其他终止☆</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（1）第8条原因导致的，甲方有权免责提前终止合同。</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（2）如乙方与第三方产生纠纷，严重影响合同继续履行的，甲方有权免责提前终止合同。</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11.3合同终止处理</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11.3.1合同非因乙方原因提前终止的，甲方应支付乙方终止前应支付的费用。因乙方原因导致合同提前终止的，按违约条款处理。☆</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11.3.2本合同终止，不影响根据合同规定进行的赔偿或者补偿。</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11.3.3乙方应于合同终止5日内向甲方移交所有与所提供服务有关的文件、资料和信息等。</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11.4特别约定：因乙方责任原因导致合同无法履行或者提前终止的，乙方应当服从、配合甲方顺利完成业务过渡，乙方应当切实做好文件交接、人员安置、薪酬发放等一系列工作，不得对机场运行或形象造成不利影响。如乙方不服从交接工作安排，鼓动员工闹事或采取其他过激行为的，造成机场运行受影响的，乙方除了承担本项目约定的违约责任之外，还应当另行承担本项目总服务费用 10%的惩罚性赔偿责任。如果触及到行政法律法规、刑事法律法规的，乙方仍承担相应责任。☆</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12 条 争议处理</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12.1本合同在履行过程中如发生纠纷，双方首先应友好协商解决，协商不成时，任何一方均可向广州市仲裁委员会申请仲裁。一方因本合同纠纷产生的费用（包括但不限于诉讼费用、公证费用、鉴定和评估费用、律师费用、交通费用、差旅费用等），由败诉方承担。☆</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12.2仲裁期间，除涉及仲裁事项外，合同其他部分仍应继续履行。</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12.3本合同的订立、效力、解释、履行或其争议的解决，均适用中华人民共和国法律。</w:t>
      </w:r>
    </w:p>
    <w:p>
      <w:pPr>
        <w:pStyle w:val="51"/>
        <w:spacing w:line="360" w:lineRule="auto"/>
        <w:ind w:firstLine="640"/>
        <w:jc w:val="center"/>
        <w:rPr>
          <w:rFonts w:hint="eastAsia" w:ascii="宋体" w:hAnsi="宋体" w:eastAsia="宋体" w:cs="宋体"/>
          <w:sz w:val="32"/>
        </w:rPr>
      </w:pPr>
    </w:p>
    <w:p>
      <w:pPr>
        <w:pStyle w:val="52"/>
        <w:spacing w:after="532"/>
        <w:jc w:val="center"/>
        <w:outlineLvl w:val="0"/>
        <w:rPr>
          <w:rFonts w:hint="eastAsia" w:ascii="宋体" w:hAnsi="宋体" w:eastAsia="宋体" w:cs="宋体"/>
          <w:b/>
          <w:bCs/>
          <w:sz w:val="28"/>
        </w:rPr>
      </w:pPr>
      <w:r>
        <w:rPr>
          <w:rFonts w:hint="eastAsia" w:ascii="宋体" w:hAnsi="宋体" w:eastAsia="宋体" w:cs="宋体"/>
          <w:b/>
          <w:bCs/>
          <w:sz w:val="28"/>
        </w:rPr>
        <w:t>第二部分  合同专项条款</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14 条 合同标的</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本合同标的为</w:t>
      </w:r>
      <w:r>
        <w:rPr>
          <w:rFonts w:hint="eastAsia" w:ascii="宋体" w:hAnsi="宋体" w:eastAsia="宋体" w:cs="宋体"/>
          <w:u w:val="single"/>
        </w:rPr>
        <w:t>广州白云国际机场股份有限公司国内差旅平台服务</w:t>
      </w:r>
      <w:r>
        <w:rPr>
          <w:rFonts w:hint="eastAsia" w:ascii="宋体" w:hAnsi="宋体" w:eastAsia="宋体" w:cs="宋体"/>
        </w:rPr>
        <w:t>。</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15 条 项目概况</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15.1项目名称：广州白云国际机场股份有限公司国内差旅平台服务（</w:t>
      </w:r>
      <w:r>
        <w:rPr>
          <w:rFonts w:hint="eastAsia" w:ascii="宋体" w:hAnsi="宋体" w:eastAsia="宋体" w:cs="宋体"/>
          <w:lang w:eastAsia="zh-CN"/>
        </w:rPr>
        <w:t>第四次</w:t>
      </w:r>
      <w:r>
        <w:rPr>
          <w:rFonts w:hint="eastAsia" w:ascii="宋体" w:hAnsi="宋体" w:eastAsia="宋体" w:cs="宋体"/>
        </w:rPr>
        <w:t>）采购项目。</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15.2项目范围：</w:t>
      </w:r>
      <w:r>
        <w:rPr>
          <w:rFonts w:hint="eastAsia" w:ascii="宋体" w:hAnsi="宋体" w:eastAsia="宋体" w:cs="宋体"/>
          <w:szCs w:val="21"/>
        </w:rPr>
        <w:t>为甲方提供国内公务差旅一站式出行预订和差旅管控服务。</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16 条 项目服务计划</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16.1本项目平台开发期</w:t>
      </w:r>
      <w:r>
        <w:rPr>
          <w:rFonts w:hint="eastAsia" w:ascii="宋体" w:hAnsi="宋体" w:eastAsia="宋体" w:cs="宋体"/>
          <w:u w:val="single"/>
        </w:rPr>
        <w:t xml:space="preserve">  </w:t>
      </w:r>
      <w:r>
        <w:rPr>
          <w:rFonts w:hint="eastAsia" w:ascii="宋体" w:hAnsi="宋体" w:eastAsia="宋体" w:cs="宋体"/>
        </w:rPr>
        <w:t>月，自</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日至</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日。平台正式服务期为1年，自</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日至</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16.2如因不可抗力、上级管理要求等原因导致项目服务期调整的，甲方有权对服务期进行调整，乙方应无条件配合，甲方无需承担任何责任。</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17 条 服务内容及要求</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17.1乙方负责：</w:t>
      </w:r>
    </w:p>
    <w:p>
      <w:pPr>
        <w:pStyle w:val="56"/>
        <w:numPr>
          <w:ilvl w:val="0"/>
          <w:numId w:val="6"/>
        </w:numPr>
        <w:spacing w:line="360" w:lineRule="auto"/>
        <w:ind w:firstLine="480" w:firstLineChars="200"/>
        <w:jc w:val="both"/>
        <w:rPr>
          <w:rFonts w:hint="eastAsia" w:ascii="宋体" w:hAnsi="宋体" w:eastAsia="宋体" w:cs="宋体"/>
        </w:rPr>
      </w:pPr>
      <w:r>
        <w:rPr>
          <w:rFonts w:hint="eastAsia" w:ascii="宋体" w:hAnsi="宋体" w:eastAsia="宋体" w:cs="宋体"/>
        </w:rPr>
        <w:t>提供线上的一站式差旅服务平台，实现股份公司国内差旅所需的机票、酒店（含酒店会议室）、火车票、用车等项目的预订、退改签、公务差旅管理、数据报表、垫付月结等综合服务；</w:t>
      </w:r>
    </w:p>
    <w:p>
      <w:pPr>
        <w:pStyle w:val="50"/>
        <w:numPr>
          <w:ilvl w:val="0"/>
          <w:numId w:val="6"/>
        </w:numPr>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在价格优化的基础上，将采购方已有的大客户协议的优惠托管至一站式出行平台上，乙方平台协议酒店价格需低于外部市场价和甲方平台协议酒店价格，并随时接收甲方监督；</w:t>
      </w:r>
    </w:p>
    <w:p>
      <w:pPr>
        <w:pStyle w:val="50"/>
        <w:numPr>
          <w:ilvl w:val="0"/>
          <w:numId w:val="6"/>
        </w:numPr>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提供统一月结的服务，并将甲方OA、飞越平台与财务系统的接口进行打通，实现审批单据的同步以及财务结算实时对账功能；实现电子发票自动推送及合规性核验；并定期推送定制化的多维度数据报表和分析报告，例如平均折扣率、全价票比率、费用节约数、出行绩效、节约分析、热点分析等。</w:t>
      </w:r>
    </w:p>
    <w:p>
      <w:pPr>
        <w:pStyle w:val="50"/>
        <w:numPr>
          <w:ilvl w:val="0"/>
          <w:numId w:val="6"/>
        </w:numPr>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根据采购方差旅政策、流程、标准制定差异化可行性国内公务差旅管控服务方案；按岗位职级配置差旅标准，支持超标禁止预订、交通工具职级限制；实现部门预算实时核减与预警（预算剩余≤5%时自动限制预订）；自动拦截违反差旅政策的订单；提供差旅管控管理员账号，支持多级组织预算配置；支持代办人服务（为非出差人代办理审批、预订及报销）；筛选具备一般纳税人资格的酒店。</w:t>
      </w:r>
    </w:p>
    <w:p>
      <w:pPr>
        <w:pStyle w:val="50"/>
        <w:numPr>
          <w:ilvl w:val="0"/>
          <w:numId w:val="6"/>
        </w:numPr>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提供7×24小时客服，优先办理高管订单；酒店覆盖目的地95%以上三星级及以上酒店；火车票支持12306全车次实时查询；航班/列车变更信息实时推送；提供航意险投保通道。</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17.2乙方必须遵守国家相关法律法规，以及遵守广州白云国际机场股份有限公司各项安全、服务管理体系，严格依法依规组织开展生产、经营、服务、保障等活动。</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17.3乙方负责本项目所需物资和工具的采购和供应工作，所有费用已包含在服务费当中，除甲方明确提供的以外，均由乙方负责自备（费用自理）须按甲方推荐的范围或与甲方约定的品牌范围内进行采购。</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17.4乙方负责做好服务工作及员工的管理，制订完备的管理制度。由于乙方单位或其员工个人原因造成事件（如安全事故、影响正常运营事故、劳务纠纷等），给机场或第三方造成经济损失或人身伤害的，乙方应负责全面处理，并承担由此而产生的一切责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17.5若遇机场的重大节日、活动、各项检查、重要客航班保障以及特殊应急等情况而需乙方配合甲方时，乙方须无条件配合作业。☆</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17.6在履约过程中，乙方应自觉维护甲方在公众中的良好形象及品牌，严禁在服务过程中从事甲方授权范围以外的事宜。</w:t>
      </w:r>
    </w:p>
    <w:p>
      <w:pPr>
        <w:pStyle w:val="56"/>
        <w:spacing w:line="360" w:lineRule="auto"/>
        <w:ind w:firstLine="480" w:firstLineChars="200"/>
        <w:jc w:val="both"/>
        <w:rPr>
          <w:rFonts w:hint="eastAsia" w:ascii="宋体" w:hAnsi="宋体" w:eastAsia="宋体" w:cs="宋体"/>
        </w:rPr>
      </w:pPr>
      <w:r>
        <w:rPr>
          <w:rFonts w:ascii="宋体" w:hAnsi="宋体" w:eastAsia="宋体" w:cs="宋体"/>
        </w:rPr>
        <w:t>17.</w:t>
      </w:r>
      <w:r>
        <w:rPr>
          <w:rFonts w:hint="eastAsia" w:ascii="宋体" w:hAnsi="宋体" w:eastAsia="宋体" w:cs="宋体"/>
        </w:rPr>
        <w:t>7平台须通过信息安全等级保护二级或以上认证；敏感数据采用RSA/3DES加密算法；操作日志全留存且可追溯≥180天。</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17.8可提供其他免费增值服务，包括但不限于员工及家属以自然人身份接入系统，享受企业协议折扣；基于AI的智能行程规划与推荐；全链路适老化及无障碍服务设计。</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 xml:space="preserve">第 18 条 双方的权利和义务 </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甲方知悉并理解，乙方提供服务的义务取决于预订时机票、酒店等产品服务的实时余量，且受限于价格、限制条件和航空公司或者其他服务供应商的相关条款和条件。未预订成功的订单，票款及商旅管理服务费在出票/预订失败的当期原路退回。</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18.2甲方知悉并确认，本协议项下所述的旅行服务将由乙方及其合作伙伴共同提供。甲方在使用产品过程中发生损失的，应由直接提供该服务的合作服务供应商承担相应责任。乙方在此情况下负有协助甲方向相关服务供应商追偿的义务。若因乙方故意或重大过失未履行前述协助义务，导致甲方无法从服务供应商处获得应有赔偿，则乙方应对甲方未能获赔的损失部分承担补充赔偿责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18.3除本协议另有约定外，协议双方都不承担任何由于违反本协议规定或者未接受协议规定提供的服务而给协议其他方造成的非直接损失、间接利益损失或可得利益损失等。</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18.4甲方及其商旅账户所有人有义务保护个人及公司商旅账号及密码的安全，且甲方有义务对于出行订单进行审批。由于甲方原因，导致其他公司或个人在乙方使用甲方相关商旅账号进行预订的订单，甲方对此类订单承担所有责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18.5甲方承诺其已取得甲方出行人员的合法授权（包括针对跨境传输的授权）或具备其他合法性基础，有权将本协议履行所需出行人员个人信息传输给乙方，并授权乙方为履行本协议的目的将个人信息传输给第三方。如履行本协议涉及数据跨境行为，甲方承诺其已经履行适用数据法所规定的要求和义务。如因甲方未获得合法授权、无法证明具备其他合法性基础、未履行个人信息跨境传输义务或甲方提供的出行人员个人信息侵犯任何第三方的合法权益等原因而导致产生侵权索赔等纠纷，甲方将承担由此引发的一切法律责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18.6双方均应确保向个人信息主体进行的告知和/或获取的授权具备可追溯性，并各自保留履行该等告知和/或授权义务的合理证据，乙方在处理个人信息前，应自行或通过甲方确保已向个人信息主体进行充分的告知并获取有效授权。如监管机构对一方提出检查要求，另一方应在合理范围内当提供必要的</w:t>
      </w:r>
      <w:r>
        <w:rPr>
          <w:rFonts w:ascii="宋体" w:hAnsi="宋体" w:eastAsia="宋体" w:cs="宋体"/>
        </w:rPr>
        <w:t>信息、文件及其他协助</w:t>
      </w:r>
      <w:r>
        <w:rPr>
          <w:rFonts w:hint="eastAsia" w:ascii="宋体" w:hAnsi="宋体" w:eastAsia="宋体" w:cs="宋体"/>
        </w:rPr>
        <w:t>。若因</w:t>
      </w:r>
      <w:r>
        <w:rPr>
          <w:rFonts w:ascii="宋体" w:hAnsi="宋体" w:eastAsia="宋体" w:cs="宋体"/>
        </w:rPr>
        <w:t>一方</w:t>
      </w:r>
      <w:r>
        <w:rPr>
          <w:rFonts w:hint="eastAsia" w:ascii="宋体" w:hAnsi="宋体" w:eastAsia="宋体" w:cs="宋体"/>
        </w:rPr>
        <w:t>怠于协助义务，或因</w:t>
      </w:r>
      <w:r>
        <w:rPr>
          <w:rFonts w:ascii="宋体" w:hAnsi="宋体" w:eastAsia="宋体" w:cs="宋体"/>
        </w:rPr>
        <w:t>其自身的违法或违约行为</w:t>
      </w:r>
      <w:r>
        <w:rPr>
          <w:rFonts w:hint="eastAsia" w:ascii="宋体" w:hAnsi="宋体" w:eastAsia="宋体" w:cs="宋体"/>
        </w:rPr>
        <w:t>，导致另一方受到监管处罚或因此遭受其他相关损失，该方应赔偿受损害方的全部损失。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18.7甲方应采取适当的技术和组织措施（包括但不限于加密、访问控制、内部管理等）保障个人信息传输过程中的安全，防止未经授权或非法处理该等个人信息，防止个人信息意外丢失、损毁或损坏。如涉及通过API传输数据的，双方应共同确保数据交互过程的安全。双方授权彼此，在必要时对连接对方系统的己方调用端点及相关接口配置进行安全性检查（“接口安全检查”），以识别可能威胁数据安全的高风险漏洞。若接口安全检查发现一方系统或接口存在高风险漏洞，该方应立即负责在合理时限内修复该漏洞，承担所有相关的修复成本，并及时通知另一方修复进度。</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18.8双方应当保障个人信息主体的合法权益，包括但不限于查询、更正、补充、删除其个人信息以及撤回已同意的授权。乙方应在其平台或服务中，为个人信息主体提供便捷、有效的在线渠道，使其能够直接行使个人信息主体上述权利；同时，为甲方提供相应的审批、核实、查询、更正、补充、删除的在线渠道。甲方</w:t>
      </w:r>
      <w:r>
        <w:rPr>
          <w:rFonts w:ascii="宋体" w:hAnsi="宋体" w:eastAsia="宋体" w:cs="宋体"/>
        </w:rPr>
        <w:t>应在收到该等有效</w:t>
      </w:r>
      <w:r>
        <w:rPr>
          <w:rFonts w:hint="eastAsia" w:ascii="宋体" w:hAnsi="宋体" w:eastAsia="宋体" w:cs="宋体"/>
        </w:rPr>
        <w:t>合法权益</w:t>
      </w:r>
      <w:r>
        <w:rPr>
          <w:rFonts w:ascii="宋体" w:hAnsi="宋体" w:eastAsia="宋体" w:cs="宋体"/>
        </w:rPr>
        <w:t>请求后的合理期限内</w:t>
      </w:r>
      <w:r>
        <w:rPr>
          <w:rFonts w:hint="eastAsia" w:ascii="宋体" w:hAnsi="宋体" w:eastAsia="宋体" w:cs="宋体"/>
        </w:rPr>
        <w:t>，</w:t>
      </w:r>
      <w:r>
        <w:rPr>
          <w:rFonts w:ascii="宋体" w:hAnsi="宋体" w:eastAsia="宋体" w:cs="宋体"/>
        </w:rPr>
        <w:t>提供必要信息以便乙方执行</w:t>
      </w:r>
      <w:r>
        <w:rPr>
          <w:rFonts w:hint="eastAsia" w:ascii="宋体" w:hAnsi="宋体" w:eastAsia="宋体" w:cs="宋体"/>
        </w:rPr>
        <w:t>；乙方</w:t>
      </w:r>
      <w:r>
        <w:rPr>
          <w:rFonts w:ascii="宋体" w:hAnsi="宋体" w:eastAsia="宋体" w:cs="宋体"/>
        </w:rPr>
        <w:t>在收到个人信息主体直接行权请求或甲方</w:t>
      </w:r>
      <w:r>
        <w:rPr>
          <w:rFonts w:hint="eastAsia" w:ascii="宋体" w:hAnsi="宋体" w:eastAsia="宋体" w:cs="宋体"/>
        </w:rPr>
        <w:t>通知后</w:t>
      </w:r>
      <w:r>
        <w:rPr>
          <w:rFonts w:ascii="宋体" w:hAnsi="宋体" w:eastAsia="宋体" w:cs="宋体"/>
        </w:rPr>
        <w:t>，应在法定期限和/或合理期限内完成对相关个人信息的处理</w:t>
      </w:r>
      <w:r>
        <w:rPr>
          <w:rFonts w:hint="eastAsia" w:ascii="宋体" w:hAnsi="宋体" w:eastAsia="宋体" w:cs="宋体"/>
        </w:rPr>
        <w:t>；一方</w:t>
      </w:r>
      <w:r>
        <w:rPr>
          <w:rFonts w:ascii="宋体" w:hAnsi="宋体" w:eastAsia="宋体" w:cs="宋体"/>
        </w:rPr>
        <w:t>未能及时</w:t>
      </w:r>
      <w:r>
        <w:rPr>
          <w:rFonts w:hint="eastAsia" w:ascii="宋体" w:hAnsi="宋体" w:eastAsia="宋体" w:cs="宋体"/>
        </w:rPr>
        <w:t>履行相关义务，致使另一方</w:t>
      </w:r>
      <w:r>
        <w:rPr>
          <w:rFonts w:ascii="宋体" w:hAnsi="宋体" w:eastAsia="宋体" w:cs="宋体"/>
        </w:rPr>
        <w:t>承担任何责任或遭受任何损失</w:t>
      </w:r>
      <w:r>
        <w:rPr>
          <w:rFonts w:hint="eastAsia" w:ascii="宋体" w:hAnsi="宋体" w:eastAsia="宋体" w:cs="宋体"/>
        </w:rPr>
        <w:t>的，该方</w:t>
      </w:r>
      <w:r>
        <w:rPr>
          <w:rFonts w:ascii="宋体" w:hAnsi="宋体" w:eastAsia="宋体" w:cs="宋体"/>
        </w:rPr>
        <w:t>应赔偿</w:t>
      </w:r>
      <w:r>
        <w:rPr>
          <w:rFonts w:hint="eastAsia" w:ascii="宋体" w:hAnsi="宋体" w:eastAsia="宋体" w:cs="宋体"/>
        </w:rPr>
        <w:t>另一</w:t>
      </w:r>
      <w:r>
        <w:rPr>
          <w:rFonts w:ascii="宋体" w:hAnsi="宋体" w:eastAsia="宋体" w:cs="宋体"/>
        </w:rPr>
        <w:t>方的全部损失</w:t>
      </w:r>
      <w:r>
        <w:rPr>
          <w:rFonts w:hint="eastAsia" w:ascii="宋体" w:hAnsi="宋体" w:eastAsia="宋体" w:cs="宋体"/>
        </w:rPr>
        <w:t>。</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18.9甲方应对其提供给乙方的、用于使用差旅平台服务的职工个人信息的真实性、完整性、准确性、有效性及合法性负责。若乙方发现其处理的个人信息存在错误、不实、过时或不完整的情况（无论该信息来源于甲方提供、个人信息主体在乙方平台自行提供或乙方处理过程中生成），乙方应及时通知甲方及/或通过平台内渠道提示个人信息主体。对于乙方平台允许个人信息主体直接更正的信息类型</w:t>
      </w:r>
      <w:r>
        <w:rPr>
          <w:rFonts w:ascii="宋体" w:hAnsi="宋体" w:eastAsia="宋体" w:cs="宋体"/>
        </w:rPr>
        <w:t>，个人信息主体应通过自助渠道进行更正</w:t>
      </w:r>
      <w:r>
        <w:rPr>
          <w:rFonts w:hint="eastAsia" w:ascii="宋体" w:hAnsi="宋体" w:eastAsia="宋体" w:cs="宋体"/>
        </w:rPr>
        <w:t>。对于需由甲方提供或确认的信息，乙方有权暂停或限制与该错误信息直接相关的特定职工使用差旅平台服务（例如：暂停预订、限制特定产品功能等），直至信息被复核并订正；乙方应立即书面通知甲方该等情况及受影响人员，并要求甲方在合理期限内复核并订正信息；甲方应在收到通知后的合理期限内完成复核与订正，并书面通知乙方。乙方根据本条款采取的暂停或限制措施，应严格限制在解决具体错误信息所必需的最小范围和最短时间内，且不得无故暂停或终止甲方其他职工的使用权或关闭平台全部功能/产品。仅在甲方持续怠于履行信息订正义务，导致重大安全风险、持续违规或反复出现同类问题，且经乙方书面催告仍未解决的情况下，乙方方可考虑进一步采取包括终止对特定人员服务在内的升级措施。</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18.10双方理解并接受，当监管机构要求或为解决争议、答复监管问询而必须提供本协议副本，或与本协议相关的信息、材料、文件等时，双方均得以对其他第三方披露以上内容，不视作对本协议的违反。</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18.11对于乙方向甲方传输的个人信息主体相关差旅信息，双方同意遵守以下事项：</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18.11.1甲方确保其对前述数据传输行为已经取得出行人员的合法授权。如前述数据传输涉及个人数据跨境，甲方承诺其将协助乙方履行适用数据法所规定的出境要求和义务。如因甲方未获得合法授权、未协助履行个人数据跨境传输义务而导致产生侵权索赔等纠纷，甲方将承担由此引发的一切法律责任。</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18.11.2双方只得按照本协议约定的目的处理相关数据。</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18.11.3双方存储有关个人信息的期限应为实现其处理目的所必需的最短时间，此后应当将有关个人信息以及处理结果予以彻底删除，除非甲方另行取得个人信息主体的有效授权或适用数据法规另有规定。</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18.11.4除非另行获得个人信息主体的有效授权，双方不得擅自将接收的个人信息提供给本协议之外第三方。</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18.11.5双方在处理有关个人信息过程中，若因实际控制权或经营范围发生实质性变化或者所在国家、地区数据安全保护政策法规和网络安全环境发生变化以及发生其他不可抗力情形导致甲方不具备足够的数据安全能力或已经发生个人信息安全事件的（以下合称“风险事项”，包括但不限于出境数据遭到篡改、破坏、泄露、丢失、转移或者被非法获取、非法利用等风险），应当于风险事项发生后72小时内向乙方反馈以便向对应的主管机关进行报告，反馈内容包括风险事项涉及个人信息的范围、已经造成或可能造成的对个人信息主体的危害、甲方已采取或拟采取的补救措施，并提供具体事项应对负责人或负责团队的联系方式。风险事项发生后24小时内，甲方应当采取适当补救措施，以减轻对个人信息主体造成的不利影响。如果法律法规对于甲方有其他要求的，甲方应当严格遵照履行。</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18.12双方声明并保证，任何一方、其关联公司、其各自的董事、经理、高级管理人员、员工、代理或代表其行事的其他第三方（在此统称为“关系人”）均不单独或合计、直接或间接地由以下方拥有或控股50%或以上：</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a)恐怖主义实体或组织；或</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b)受任何经济、贸易或金融制裁或限制的个人或实体。包括由联合国、欧盟、英国、美国或任何其他相关司法管辖区执行或管理的法律。具体而言，包括被列入联合国安理会综合名单、欧盟综合金融制裁名单、英国制裁名单、美国财政部外国资产控制办公室特别指定人员和被制裁人员名单或任何类似名单的个人和实体。</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在任何一方或其关系人违反本条款的情况下，违约方必须及时通知对方。此外，双方承认，如果在本协议形成后的任何时间，任何一方或其关系人违反本条款或存在违反本条款的风险时，对方有权立即单方面暂停或终止本协议。双方还同意在不遵守本条款的情况下赔偿对方使对方免受损害。</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18.13双方应以自有、合法资金支付本协议约定费用，不得利用另一方或其提供的服务从事欺诈、洗钱等违法行为。如一方使用犯罪或其他违法行为所得资金支付本协议约定费用，另一方有权：</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（1）立即暂停或终止涉事交易及关联服务；</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（2）书面通知违约方并要求其在5个工作日内提供资金合法来源的证明材料；</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（3）要求涉事方赔偿造成的全部直接和间接损失，包括但不限于罚金、赔偿金、律师费、诉讼费、商誉损失以及因账户封控或资金被冻结、划扣产生的损失；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（4）单方终止本协议；</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（5）向公安机关、反洗钱监管部门或司法机关报案，并依法配合调查。</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18.14双方均有权根据其合规政策及风控要求，通过合法渠道（包括但不限于向第三方查询、核验公司信息及采购联系人信息）并进行风险评估。如一方（发现方）审核认为另一方（风险方）可能存在失信、洗钱嫌疑、电信诈骗、欺诈行为或其他违法事件及风险行为，发现方有权随时终止本协议。若因此导致发现方或其关联机构遭受损失的，包括但不限于罚金、赔偿金、律师费、诉讼费、商誉损失以及因账户封控或资金被冻结、划扣产生的损失，发现方有权要求风险方赔偿全部损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18.15甲方不可将商旅平台的产品（机票、酒店、火车票及用车等）放在其它平台进行售卖。如甲方出现售卖商旅平台产品情况，乙方可停止与甲方的合作，冻结甲方公司账户余额（若有），并要求甲方支付违约金10000元，若乙方因此遭受的全部损失（包括但不限于经济损失、商誉损失等）大于违约金金额的，乙方还有权要求甲方赔偿乙方的全部损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18.16甲方通过乙方预订的机票、酒店等产品如有退改需求时，应优先选择通过乙方平台进行处理。若甲方出行人员绕开乙方平台自行通过其他渠道进行退改的，乙方发现后应立即通知甲方，由甲方按内部相关管理规定进行处理。同时，双方均有义务协助对方对上述订单进行款项追回或采取其他合理的补救措施。</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18.18如甲方要求乙方提供本协议中未涉及的其他服务，乙方有权向甲方收取相关费用，最终报价以甲乙双方签署补充协议书面确认为准。</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第 19 条 附则</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19.1本合同未尽事宜可签订补充合同，补充合同与主合同具有同等效力。如需对本合同及其附件或补充合同做任何修改或补充，须由双方以书面做出方为有效。修改或补充文件与本合同有不一致的，以修改或补充文件为准。本合同如有任何变更、终止或解除需双方同意并签署书面确认文件方为有效。</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19.2本合同内容如与本合同签订前双方谈判中已经相互承诺的实质性内容发生冲突，以本合同为准；本合同内容未尽之处或意义不明确的条款，应首先寻求以本合同签订前双方已经相互承诺的实质性内容作为补充或解释依据。</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19.3在本合同履行期内，如有证据足以证明乙方在招标过程中采用不正当竞争手段（如围标、串标、欺诈）获得本合同缔约的，甲方有权单方通知乙方即刻终止本合同。此种情形下，乙方依约提供的履约保证金不予退还。本条款效力独立于本合同。☆</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19.4双方之间所有法律、经济和财务方面的通知文件均须采用带回执的书面形式，并于收讫之日生效。</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19.5本合同双方同意，各方为履行本合同约定的通知及所有具备通知性质的事务均可采用邮寄或者电子邮箱方式送达。采用电子邮箱送达的，邮件发出之日视为送达。</w:t>
      </w:r>
    </w:p>
    <w:p>
      <w:pPr>
        <w:pStyle w:val="56"/>
        <w:spacing w:line="360" w:lineRule="auto"/>
        <w:ind w:firstLine="480" w:firstLineChars="200"/>
        <w:jc w:val="both"/>
        <w:rPr>
          <w:rFonts w:hint="eastAsia" w:ascii="宋体" w:hAnsi="宋体" w:cs="宋体"/>
        </w:rPr>
      </w:pPr>
      <w:r>
        <w:rPr>
          <w:rFonts w:hint="eastAsia" w:ascii="宋体" w:hAnsi="宋体" w:eastAsia="宋体" w:cs="宋体"/>
        </w:rPr>
        <w:t>19.6为更好地履行本合同，双方提供如下联系方式</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甲方联系方式</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联系人：</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联系电话：</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送达地址：</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电子邮箱：</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乙方联系方式</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联系人：</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联系电话：</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送达地址：</w:t>
      </w:r>
    </w:p>
    <w:p>
      <w:pPr>
        <w:pStyle w:val="56"/>
        <w:spacing w:line="360" w:lineRule="auto"/>
        <w:ind w:firstLine="480" w:firstLineChars="200"/>
        <w:jc w:val="both"/>
        <w:rPr>
          <w:rFonts w:hint="eastAsia" w:ascii="宋体" w:hAnsi="宋体" w:eastAsia="宋体" w:cs="宋体"/>
        </w:rPr>
      </w:pPr>
      <w:r>
        <w:rPr>
          <w:rFonts w:ascii="宋体" w:hAnsi="宋体" w:eastAsia="宋体" w:cs="宋体"/>
        </w:rPr>
        <w:t>双方保证送达地址准确、有效，任何一方上述地址发生变动，应提前通知协议其他方，如果提供的地址不确切，或者不及时告知变更后的地址，使法律文书无法送达或未及时送达，自行承担由此可能产生的法律后果。</w:t>
      </w:r>
    </w:p>
    <w:p>
      <w:pPr>
        <w:pStyle w:val="56"/>
        <w:spacing w:line="360" w:lineRule="auto"/>
        <w:ind w:firstLine="480" w:firstLineChars="200"/>
        <w:jc w:val="both"/>
        <w:rPr>
          <w:rFonts w:hint="eastAsia" w:ascii="宋体" w:hAnsi="宋体" w:eastAsia="宋体" w:cs="宋体"/>
        </w:rPr>
      </w:pPr>
      <w:r>
        <w:rPr>
          <w:rFonts w:hint="eastAsia" w:ascii="宋体" w:hAnsi="宋体" w:eastAsia="宋体" w:cs="宋体"/>
        </w:rPr>
        <w:t>19.7本合同一式六份，甲方持四份，乙方持两份，具有同等法律效力。</w:t>
      </w:r>
    </w:p>
    <w:p>
      <w:pPr>
        <w:pStyle w:val="56"/>
        <w:spacing w:line="360" w:lineRule="auto"/>
        <w:ind w:firstLine="482" w:firstLineChars="200"/>
        <w:jc w:val="both"/>
        <w:outlineLvl w:val="1"/>
        <w:rPr>
          <w:rFonts w:hint="eastAsia" w:ascii="宋体" w:hAnsi="宋体" w:eastAsia="宋体" w:cs="宋体"/>
          <w:b/>
          <w:bCs/>
        </w:rPr>
      </w:pPr>
      <w:r>
        <w:rPr>
          <w:rFonts w:hint="eastAsia" w:ascii="宋体" w:hAnsi="宋体" w:eastAsia="宋体" w:cs="宋体"/>
          <w:b/>
          <w:bCs/>
        </w:rPr>
        <w:t xml:space="preserve">第 20 条 附件 ☆ </w:t>
      </w:r>
    </w:p>
    <w:p>
      <w:pPr>
        <w:spacing w:line="360" w:lineRule="auto"/>
        <w:ind w:firstLine="420"/>
        <w:rPr>
          <w:rFonts w:hint="eastAsia" w:hAnsi="宋体" w:cs="宋体"/>
        </w:rPr>
      </w:pPr>
      <w:r>
        <w:rPr>
          <w:rFonts w:hint="eastAsia" w:hAnsi="宋体" w:cs="宋体"/>
        </w:rPr>
        <w:t>20.1广州白云国际机场廉洁协议</w:t>
      </w:r>
    </w:p>
    <w:p>
      <w:pPr>
        <w:spacing w:line="360" w:lineRule="auto"/>
        <w:ind w:firstLine="420"/>
        <w:rPr>
          <w:rFonts w:hint="eastAsia" w:hAnsi="宋体" w:cs="宋体"/>
        </w:rPr>
      </w:pPr>
      <w:r>
        <w:rPr>
          <w:rFonts w:hint="eastAsia" w:hAnsi="宋体" w:cs="宋体"/>
        </w:rPr>
        <w:t>20.2采购文件（另附）</w:t>
      </w:r>
    </w:p>
    <w:p>
      <w:pPr>
        <w:spacing w:line="360" w:lineRule="auto"/>
        <w:ind w:firstLine="420"/>
        <w:rPr>
          <w:rFonts w:hint="eastAsia" w:hAnsi="宋体" w:cs="宋体"/>
        </w:rPr>
      </w:pPr>
      <w:r>
        <w:rPr>
          <w:rFonts w:hint="eastAsia" w:hAnsi="宋体" w:cs="宋体"/>
        </w:rPr>
        <w:t>20.3报价文件（另附）</w:t>
      </w:r>
    </w:p>
    <w:p>
      <w:pPr>
        <w:spacing w:line="360" w:lineRule="auto"/>
        <w:ind w:firstLine="420"/>
        <w:rPr>
          <w:rFonts w:hint="eastAsia" w:hAnsi="宋体" w:cs="宋体"/>
        </w:rPr>
      </w:pPr>
      <w:r>
        <w:rPr>
          <w:rFonts w:hint="eastAsia" w:hAnsi="宋体" w:cs="宋体"/>
        </w:rPr>
        <w:t>20.4协议酒店托管规则</w:t>
      </w:r>
    </w:p>
    <w:p>
      <w:pPr>
        <w:pStyle w:val="11"/>
        <w:spacing w:line="360" w:lineRule="auto"/>
        <w:ind w:firstLine="199" w:firstLineChars="66"/>
      </w:pPr>
    </w:p>
    <w:p>
      <w:pPr>
        <w:ind w:firstLine="0" w:firstLineChars="0"/>
        <w:jc w:val="center"/>
        <w:rPr>
          <w:rFonts w:hint="eastAsia" w:hAnsi="宋体" w:cs="宋体"/>
        </w:rPr>
      </w:pPr>
      <w:r>
        <w:rPr>
          <w:rFonts w:hint="eastAsia" w:hAnsi="宋体" w:cs="宋体"/>
        </w:rPr>
        <w:t>（以下无正文）</w:t>
      </w:r>
    </w:p>
    <w:p>
      <w:pPr>
        <w:pStyle w:val="11"/>
        <w:ind w:firstLine="602"/>
        <w:rPr>
          <w:rFonts w:ascii="宋体"/>
          <w:sz w:val="23"/>
        </w:rPr>
      </w:pPr>
      <w:r>
        <w:rPr>
          <w:rFonts w:hint="eastAsia"/>
        </w:rPr>
        <w:br w:type="page"/>
      </w:r>
    </w:p>
    <w:p>
      <w:pPr>
        <w:tabs>
          <w:tab w:val="left" w:pos="3100"/>
        </w:tabs>
        <w:ind w:firstLine="0" w:firstLineChars="0"/>
        <w:jc w:val="center"/>
        <w:outlineLvl w:val="0"/>
        <w:rPr>
          <w:rFonts w:hint="eastAsia" w:hAnsi="宋体" w:cs="宋体"/>
          <w:b/>
          <w:bCs/>
          <w:sz w:val="28"/>
        </w:rPr>
      </w:pPr>
      <w:r>
        <w:rPr>
          <w:rFonts w:hint="eastAsia" w:hAnsi="宋体" w:cs="宋体"/>
          <w:b/>
          <w:bCs/>
          <w:sz w:val="28"/>
        </w:rPr>
        <w:t>（签  章  页）</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261" w:type="dxa"/>
            <w:vAlign w:val="center"/>
          </w:tcPr>
          <w:p>
            <w:pPr>
              <w:tabs>
                <w:tab w:val="left" w:pos="840"/>
              </w:tabs>
              <w:snapToGrid w:val="0"/>
              <w:spacing w:line="240" w:lineRule="auto"/>
              <w:ind w:firstLine="0" w:firstLineChars="0"/>
              <w:rPr>
                <w:rFonts w:hint="eastAsia" w:hAnsi="宋体" w:cs="宋体"/>
                <w:color w:val="000000"/>
              </w:rPr>
            </w:pPr>
            <w:r>
              <w:rPr>
                <w:rFonts w:hint="eastAsia" w:hAnsi="宋体" w:cs="宋体"/>
                <w:color w:val="000000"/>
              </w:rPr>
              <w:t>甲   方（盖章）：</w:t>
            </w:r>
          </w:p>
        </w:tc>
        <w:tc>
          <w:tcPr>
            <w:tcW w:w="4261" w:type="dxa"/>
            <w:vAlign w:val="center"/>
          </w:tcPr>
          <w:p>
            <w:pPr>
              <w:tabs>
                <w:tab w:val="left" w:pos="840"/>
              </w:tabs>
              <w:snapToGrid w:val="0"/>
              <w:spacing w:line="240" w:lineRule="auto"/>
              <w:ind w:firstLine="0" w:firstLineChars="0"/>
              <w:rPr>
                <w:rFonts w:hint="eastAsia" w:hAnsi="宋体" w:cs="宋体"/>
                <w:bCs/>
                <w:color w:val="000000"/>
              </w:rPr>
            </w:pPr>
            <w:r>
              <w:rPr>
                <w:rFonts w:hint="eastAsia" w:hAnsi="宋体" w:cs="宋体"/>
                <w:color w:val="000000"/>
              </w:rPr>
              <w:t>乙   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261" w:type="dxa"/>
            <w:vAlign w:val="center"/>
          </w:tcPr>
          <w:p>
            <w:pPr>
              <w:tabs>
                <w:tab w:val="left" w:pos="840"/>
              </w:tabs>
              <w:snapToGrid w:val="0"/>
              <w:spacing w:line="240" w:lineRule="auto"/>
              <w:ind w:firstLine="0" w:firstLineChars="0"/>
              <w:rPr>
                <w:rFonts w:hint="eastAsia" w:hAnsi="宋体" w:cs="宋体"/>
                <w:bCs/>
                <w:color w:val="000000"/>
              </w:rPr>
            </w:pPr>
            <w:r>
              <w:rPr>
                <w:rFonts w:hint="eastAsia" w:hAnsi="宋体" w:cs="宋体"/>
                <w:color w:val="000000"/>
              </w:rPr>
              <w:t>法定代表人/授权代表（签字）：</w:t>
            </w:r>
          </w:p>
        </w:tc>
        <w:tc>
          <w:tcPr>
            <w:tcW w:w="4261" w:type="dxa"/>
            <w:vAlign w:val="center"/>
          </w:tcPr>
          <w:p>
            <w:pPr>
              <w:tabs>
                <w:tab w:val="left" w:pos="3990"/>
              </w:tabs>
              <w:snapToGrid w:val="0"/>
              <w:spacing w:line="240" w:lineRule="auto"/>
              <w:ind w:firstLine="0" w:firstLineChars="0"/>
              <w:rPr>
                <w:rFonts w:hint="eastAsia" w:hAnsi="宋体" w:cs="宋体"/>
                <w:bCs/>
                <w:color w:val="000000"/>
              </w:rPr>
            </w:pPr>
            <w:r>
              <w:rPr>
                <w:rFonts w:hint="eastAsia" w:hAnsi="宋体" w:cs="宋体"/>
                <w:color w:val="000000"/>
              </w:rPr>
              <w:t>法定代表人/授权代表（签字）：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261" w:type="dxa"/>
            <w:vAlign w:val="center"/>
          </w:tcPr>
          <w:p>
            <w:pPr>
              <w:tabs>
                <w:tab w:val="left" w:pos="840"/>
              </w:tabs>
              <w:snapToGrid w:val="0"/>
              <w:spacing w:line="240" w:lineRule="auto"/>
              <w:ind w:firstLine="0" w:firstLineChars="0"/>
              <w:rPr>
                <w:rFonts w:hint="eastAsia" w:hAnsi="宋体" w:cs="宋体"/>
                <w:bCs/>
                <w:color w:val="000000"/>
              </w:rPr>
            </w:pPr>
            <w:r>
              <w:rPr>
                <w:rFonts w:hint="eastAsia" w:hAnsi="宋体" w:cs="宋体"/>
                <w:color w:val="000000"/>
              </w:rPr>
              <w:t>日期：    年  月  日</w:t>
            </w:r>
          </w:p>
        </w:tc>
        <w:tc>
          <w:tcPr>
            <w:tcW w:w="4261" w:type="dxa"/>
            <w:vAlign w:val="center"/>
          </w:tcPr>
          <w:p>
            <w:pPr>
              <w:tabs>
                <w:tab w:val="left" w:pos="3990"/>
              </w:tabs>
              <w:snapToGrid w:val="0"/>
              <w:spacing w:line="240" w:lineRule="auto"/>
              <w:ind w:firstLine="0" w:firstLineChars="0"/>
              <w:rPr>
                <w:rFonts w:hint="eastAsia" w:hAnsi="宋体" w:cs="宋体"/>
                <w:bCs/>
                <w:color w:val="000000"/>
              </w:rPr>
            </w:pPr>
            <w:r>
              <w:rPr>
                <w:rFonts w:hint="eastAsia" w:hAnsi="宋体" w:cs="宋体"/>
                <w:color w:val="000000"/>
              </w:rPr>
              <w:t>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261" w:type="dxa"/>
            <w:vAlign w:val="center"/>
          </w:tcPr>
          <w:p>
            <w:pPr>
              <w:tabs>
                <w:tab w:val="left" w:pos="840"/>
              </w:tabs>
              <w:snapToGrid w:val="0"/>
              <w:spacing w:line="240" w:lineRule="auto"/>
              <w:ind w:firstLine="0" w:firstLineChars="0"/>
              <w:rPr>
                <w:rFonts w:hint="eastAsia" w:hAnsi="宋体" w:cs="宋体"/>
                <w:bCs/>
                <w:color w:val="000000"/>
              </w:rPr>
            </w:pPr>
            <w:r>
              <w:rPr>
                <w:rFonts w:hint="eastAsia" w:hAnsi="宋体" w:cs="宋体"/>
                <w:color w:val="000000"/>
              </w:rPr>
              <w:t>开户银行：</w:t>
            </w:r>
          </w:p>
        </w:tc>
        <w:tc>
          <w:tcPr>
            <w:tcW w:w="4261" w:type="dxa"/>
            <w:vAlign w:val="center"/>
          </w:tcPr>
          <w:p>
            <w:pPr>
              <w:tabs>
                <w:tab w:val="left" w:pos="840"/>
              </w:tabs>
              <w:snapToGrid w:val="0"/>
              <w:spacing w:line="240" w:lineRule="auto"/>
              <w:ind w:firstLine="0" w:firstLineChars="0"/>
              <w:rPr>
                <w:rFonts w:hint="eastAsia" w:hAnsi="宋体" w:cs="宋体"/>
                <w:bCs/>
                <w:color w:val="000000"/>
              </w:rPr>
            </w:pPr>
            <w:r>
              <w:rPr>
                <w:rFonts w:hint="eastAsia" w:hAnsi="宋体" w:cs="宋体"/>
                <w:color w:val="000000"/>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261" w:type="dxa"/>
            <w:vAlign w:val="center"/>
          </w:tcPr>
          <w:p>
            <w:pPr>
              <w:tabs>
                <w:tab w:val="left" w:pos="840"/>
              </w:tabs>
              <w:snapToGrid w:val="0"/>
              <w:spacing w:line="240" w:lineRule="auto"/>
              <w:ind w:firstLine="0" w:firstLineChars="0"/>
              <w:rPr>
                <w:rFonts w:hint="eastAsia" w:hAnsi="宋体" w:cs="宋体"/>
                <w:color w:val="000000"/>
              </w:rPr>
            </w:pPr>
            <w:r>
              <w:rPr>
                <w:rFonts w:hint="eastAsia" w:hAnsi="宋体" w:cs="宋体"/>
                <w:color w:val="000000"/>
              </w:rPr>
              <w:t>银行账号：</w:t>
            </w:r>
          </w:p>
        </w:tc>
        <w:tc>
          <w:tcPr>
            <w:tcW w:w="4261" w:type="dxa"/>
            <w:vAlign w:val="center"/>
          </w:tcPr>
          <w:p>
            <w:pPr>
              <w:tabs>
                <w:tab w:val="left" w:pos="840"/>
              </w:tabs>
              <w:snapToGrid w:val="0"/>
              <w:spacing w:line="240" w:lineRule="auto"/>
              <w:ind w:firstLine="0" w:firstLineChars="0"/>
              <w:rPr>
                <w:rFonts w:hint="eastAsia" w:hAnsi="宋体" w:cs="宋体"/>
                <w:bCs/>
                <w:color w:val="000000"/>
              </w:rPr>
            </w:pPr>
            <w:r>
              <w:rPr>
                <w:rFonts w:hint="eastAsia" w:hAnsi="宋体" w:cs="宋体"/>
                <w:color w:val="000000"/>
              </w:rPr>
              <w:t>银行账号：</w:t>
            </w:r>
          </w:p>
        </w:tc>
      </w:tr>
    </w:tbl>
    <w:p>
      <w:pPr>
        <w:pStyle w:val="11"/>
        <w:ind w:firstLine="602"/>
      </w:pPr>
    </w:p>
    <w:p>
      <w:pPr>
        <w:pStyle w:val="51"/>
        <w:pageBreakBefore/>
        <w:spacing w:after="672"/>
        <w:ind w:firstLine="420"/>
        <w:jc w:val="both"/>
        <w:rPr>
          <w:rFonts w:hint="eastAsia" w:ascii="宋体" w:hAnsi="宋体" w:eastAsia="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2064" w:right="1644" w:bottom="745" w:left="1749" w:header="720" w:footer="720" w:gutter="0"/>
          <w:cols w:space="720" w:num="1"/>
          <w:docGrid w:linePitch="326" w:charSpace="0"/>
        </w:sectPr>
      </w:pPr>
    </w:p>
    <w:p>
      <w:pPr>
        <w:ind w:firstLine="420"/>
        <w:jc w:val="left"/>
        <w:rPr>
          <w:rFonts w:hint="eastAsia" w:hAnsi="宋体" w:cs="宋体"/>
        </w:rPr>
        <w:sectPr>
          <w:type w:val="continuous"/>
          <w:pgSz w:w="11906" w:h="16838"/>
          <w:pgMar w:top="2064" w:right="1644" w:bottom="745" w:left="1749" w:header="720" w:footer="720" w:gutter="0"/>
          <w:cols w:equalWidth="0" w:num="2">
            <w:col w:w="4044" w:space="425"/>
            <w:col w:w="4044"/>
          </w:cols>
        </w:sectPr>
      </w:pPr>
    </w:p>
    <w:p>
      <w:pPr>
        <w:pageBreakBefore/>
        <w:spacing w:after="255"/>
        <w:ind w:firstLine="422"/>
        <w:jc w:val="left"/>
        <w:outlineLvl w:val="0"/>
        <w:rPr>
          <w:rFonts w:hint="eastAsia" w:hAnsi="宋体" w:cs="宋体"/>
          <w:b/>
          <w:bCs/>
          <w:szCs w:val="18"/>
        </w:rPr>
      </w:pPr>
      <w:r>
        <w:rPr>
          <w:rFonts w:hint="eastAsia" w:hAnsi="宋体" w:cs="宋体"/>
          <w:b/>
          <w:bCs/>
          <w:szCs w:val="18"/>
        </w:rPr>
        <w:t>附件 1</w:t>
      </w:r>
    </w:p>
    <w:p>
      <w:pPr>
        <w:ind w:firstLine="560"/>
        <w:jc w:val="left"/>
        <w:rPr>
          <w:rFonts w:hint="eastAsia" w:hAnsi="宋体" w:cs="宋体"/>
          <w:sz w:val="28"/>
          <w:szCs w:val="21"/>
        </w:rPr>
      </w:pPr>
    </w:p>
    <w:p>
      <w:pPr>
        <w:pStyle w:val="51"/>
        <w:spacing w:after="672"/>
        <w:jc w:val="center"/>
        <w:rPr>
          <w:rFonts w:hint="eastAsia" w:ascii="宋体" w:hAnsi="宋体" w:eastAsia="宋体" w:cs="宋体"/>
          <w:sz w:val="36"/>
          <w:szCs w:val="21"/>
        </w:rPr>
      </w:pPr>
      <w:r>
        <w:rPr>
          <w:rFonts w:hint="eastAsia" w:ascii="宋体" w:hAnsi="宋体" w:eastAsia="宋体" w:cs="宋体"/>
          <w:sz w:val="36"/>
          <w:szCs w:val="21"/>
        </w:rPr>
        <w:t>广州白云国际机场廉洁协议</w:t>
      </w:r>
    </w:p>
    <w:p>
      <w:pPr>
        <w:pStyle w:val="53"/>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为保障双方在业务来往中的合法权益，降低交易成本，提高工作效率，保障各自经济利益，保持廉洁自律，促进廉洁从业，防止各种违法及不正当行为的发生，预防商业贿赂和不正当竞争，甲、乙双方就合作过程中员工职业操守等事宜订立本协议。</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1.本协议适用范围</w:t>
      </w:r>
    </w:p>
    <w:p>
      <w:pPr>
        <w:pStyle w:val="55"/>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甲乙双方一致确认，本协议效力适用于甲方与乙方（含分支机构等关联机构）的所有业务合作往来的全过程，包括但不限于招投标、货比三家、竞争性谈判、商务谈判等物资、服务采购环节及合同签订、履行环节等。</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2.本协议期限</w:t>
      </w:r>
    </w:p>
    <w:p>
      <w:pPr>
        <w:pStyle w:val="55"/>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本协议为甲、乙双方开展业务合作的纲领性合作协议。协议期限自甲、乙双方签订本协议之日起至甲、乙双方所有业务合作终结之日止。</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3.双方职责</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3.1甲、乙双方应当自觉遵守国家关于廉洁从业的各项规定。双方应对各自工作人员开展廉洁教育，增强相关人员廉洁自律的意识，双方人员的业务活动应坚持公开、公平、公正的原则，不得损害国家和企业利益。</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3.2合同一方及其工作人员应当保持与对方及对方工作人员的正常业务交往，不得向对方及对方工作人员及其亲属有以下任何一项行为或作将有下述行为的承诺、暗示等意思的表示：</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3.2.1支付回扣等好处费；</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3.2.2支付礼金、有价证券或贵重物品，或报销任何应由个人支付的费用；</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3.2.3为对方工作人员购置或者提供通讯工具、交通工具、家电、高档办公用品等物品；</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3.2.4邀请对方工作人员参加可能对其公正执行职务有影响的宴请、旅游或其它娱乐活动；</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3.2.5为对方工作人员提供住房装修、婚丧嫁娶、家属的工作安排或出国（出境）等提供方便或财物支持；</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3.2.6与对方工作人员就双方合作内容涉及的权利义务变更等进行私下商谈或者达成默契；</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3.2.7其它可能对对方工作人员公正执行职务有影响的不当行为。</w:t>
      </w: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3.3合同一方及其工作人员在履约过程中应当廉洁自律，不得向对方的客户索取和收受财物、</w:t>
      </w:r>
    </w:p>
    <w:p>
      <w:pPr>
        <w:pStyle w:val="57"/>
        <w:spacing w:line="360" w:lineRule="auto"/>
        <w:ind w:firstLine="480" w:firstLineChars="200"/>
        <w:jc w:val="both"/>
        <w:rPr>
          <w:rFonts w:hint="eastAsia" w:ascii="宋体" w:hAnsi="宋体" w:eastAsia="宋体" w:cs="宋体"/>
          <w:szCs w:val="21"/>
        </w:rPr>
      </w:pPr>
    </w:p>
    <w:p>
      <w:pPr>
        <w:pStyle w:val="57"/>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有价证券或其他好处。</w:t>
      </w:r>
    </w:p>
    <w:p>
      <w:pPr>
        <w:pStyle w:val="53"/>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3.4一方如发现对方工作人员违反协议、收受对方的好处、或有其它不当行为者，应向对方指定的纪检监察部门举报。接受举报一方不得以任何借口对举报方进行报复。一方对举报属实和严格遵守廉洁协议的对方，在同等条件下给予后续合作的优先权。</w:t>
      </w:r>
    </w:p>
    <w:p>
      <w:pPr>
        <w:pStyle w:val="53"/>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 xml:space="preserve">甲方指定的纪检监察部门接受举报的电话或邮箱： </w:t>
      </w:r>
      <w:r>
        <w:rPr>
          <w:rFonts w:hint="eastAsia" w:ascii="宋体" w:hAnsi="宋体" w:eastAsia="宋体" w:cs="宋体"/>
          <w:szCs w:val="21"/>
          <w:u w:val="single"/>
        </w:rPr>
        <w:t>020-36067072</w:t>
      </w:r>
      <w:r>
        <w:rPr>
          <w:rFonts w:hint="eastAsia" w:ascii="宋体" w:hAnsi="宋体" w:eastAsia="宋体" w:cs="宋体"/>
          <w:szCs w:val="21"/>
        </w:rPr>
        <w:t>。</w:t>
      </w:r>
    </w:p>
    <w:p>
      <w:pPr>
        <w:pStyle w:val="53"/>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4.违约责任</w:t>
      </w:r>
    </w:p>
    <w:p>
      <w:pPr>
        <w:pStyle w:val="53"/>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4.1协议中任一方因不履行本协议下约定内容导致的一切后果，应自行承担。</w:t>
      </w:r>
    </w:p>
    <w:p>
      <w:pPr>
        <w:pStyle w:val="53"/>
        <w:spacing w:line="360" w:lineRule="auto"/>
        <w:ind w:firstLine="480" w:firstLineChars="200"/>
        <w:jc w:val="both"/>
        <w:rPr>
          <w:rFonts w:hint="eastAsia" w:ascii="宋体" w:hAnsi="宋体" w:eastAsia="宋体" w:cs="宋体"/>
          <w:szCs w:val="21"/>
        </w:rPr>
      </w:pPr>
      <w:r>
        <w:rPr>
          <w:rFonts w:hint="eastAsia" w:ascii="宋体" w:hAnsi="宋体" w:eastAsia="宋体" w:cs="宋体"/>
          <w:szCs w:val="21"/>
        </w:rPr>
        <w:t>4.2一方违反本协议或者采用不正当的手段行贿对方工作人员，违约方应向对方支付主合同约定的违约金，守约方有权追缴违约方用不正当手段获取的非法所得，违约方将被列入“禁止参与白云机场招标采购名单”。</w:t>
      </w:r>
    </w:p>
    <w:p>
      <w:pPr>
        <w:pStyle w:val="53"/>
        <w:spacing w:line="360" w:lineRule="auto"/>
        <w:ind w:firstLine="480" w:firstLineChars="200"/>
        <w:jc w:val="both"/>
        <w:rPr>
          <w:rFonts w:hint="eastAsia" w:hAnsi="宋体" w:cs="宋体"/>
          <w:b/>
          <w:bCs/>
          <w:szCs w:val="18"/>
        </w:rPr>
      </w:pPr>
      <w:r>
        <w:rPr>
          <w:rFonts w:hint="eastAsia" w:ascii="宋体" w:hAnsi="宋体" w:eastAsia="宋体" w:cs="宋体"/>
          <w:szCs w:val="21"/>
        </w:rPr>
        <w:t>5.其他事项本廉洁协议作为甲方招标、采购文件的一部分，与招标采购合同具有同等法律效力。</w:t>
      </w:r>
    </w:p>
    <w:p>
      <w:pPr>
        <w:ind w:firstLine="422"/>
        <w:jc w:val="left"/>
        <w:rPr>
          <w:b/>
        </w:rPr>
      </w:pPr>
    </w:p>
    <w:p>
      <w:pPr>
        <w:widowControl/>
        <w:spacing w:after="160" w:line="278" w:lineRule="auto"/>
        <w:ind w:firstLine="0" w:firstLineChars="0"/>
        <w:jc w:val="left"/>
        <w:rPr>
          <w:rFonts w:eastAsiaTheme="minorEastAsia" w:cstheme="minorEastAsia"/>
          <w:b/>
          <w:sz w:val="44"/>
          <w:szCs w:val="44"/>
        </w:rPr>
      </w:pPr>
      <w:r>
        <w:rPr>
          <w:rFonts w:eastAsiaTheme="minorEastAsia" w:cstheme="minorEastAsia"/>
          <w:b/>
          <w:sz w:val="44"/>
          <w:szCs w:val="44"/>
        </w:rPr>
        <w:br w:type="page"/>
      </w:r>
    </w:p>
    <w:p>
      <w:pPr>
        <w:spacing w:line="480" w:lineRule="exact"/>
        <w:ind w:firstLine="0" w:firstLineChars="0"/>
        <w:jc w:val="center"/>
        <w:outlineLvl w:val="0"/>
        <w:rPr>
          <w:rFonts w:eastAsiaTheme="minorEastAsia" w:cstheme="minorEastAsia"/>
          <w:b/>
          <w:sz w:val="44"/>
          <w:szCs w:val="44"/>
        </w:rPr>
      </w:pPr>
      <w:r>
        <w:rPr>
          <w:rFonts w:hint="eastAsia" w:eastAsiaTheme="minorEastAsia" w:cstheme="minorEastAsia"/>
          <w:b/>
          <w:sz w:val="44"/>
          <w:szCs w:val="44"/>
        </w:rPr>
        <w:t>第六部分 报价文件格式</w:t>
      </w:r>
    </w:p>
    <w:p>
      <w:pPr>
        <w:pStyle w:val="13"/>
        <w:tabs>
          <w:tab w:val="left" w:pos="1260"/>
        </w:tabs>
        <w:ind w:firstLine="0" w:firstLineChars="0"/>
        <w:jc w:val="center"/>
        <w:rPr>
          <w:rFonts w:ascii="Times New Roman" w:hAnsi="Times New Roman" w:cstheme="minorEastAsia"/>
          <w:b/>
          <w:spacing w:val="100"/>
          <w:w w:val="110"/>
          <w:kern w:val="0"/>
          <w:sz w:val="32"/>
          <w:szCs w:val="32"/>
        </w:rPr>
      </w:pPr>
    </w:p>
    <w:p>
      <w:pPr>
        <w:pStyle w:val="13"/>
        <w:tabs>
          <w:tab w:val="left" w:pos="1260"/>
        </w:tabs>
        <w:ind w:firstLine="0" w:firstLineChars="0"/>
        <w:jc w:val="center"/>
        <w:rPr>
          <w:rFonts w:ascii="Times New Roman" w:hAnsi="Times New Roman" w:cstheme="minorEastAsia"/>
          <w:b/>
          <w:spacing w:val="100"/>
          <w:w w:val="110"/>
          <w:kern w:val="0"/>
          <w:sz w:val="32"/>
          <w:szCs w:val="32"/>
        </w:rPr>
      </w:pPr>
    </w:p>
    <w:p>
      <w:pPr>
        <w:pStyle w:val="13"/>
        <w:tabs>
          <w:tab w:val="left" w:pos="1260"/>
        </w:tabs>
        <w:ind w:firstLine="0" w:firstLineChars="0"/>
        <w:jc w:val="center"/>
        <w:rPr>
          <w:rFonts w:ascii="Times New Roman" w:hAnsi="Times New Roman" w:cstheme="minorEastAsia"/>
          <w:b/>
          <w:spacing w:val="100"/>
          <w:w w:val="110"/>
          <w:kern w:val="0"/>
          <w:sz w:val="32"/>
          <w:szCs w:val="32"/>
        </w:rPr>
      </w:pPr>
    </w:p>
    <w:p>
      <w:pPr>
        <w:pStyle w:val="13"/>
        <w:tabs>
          <w:tab w:val="left" w:pos="1260"/>
        </w:tabs>
        <w:ind w:firstLine="0" w:firstLineChars="0"/>
        <w:jc w:val="center"/>
        <w:rPr>
          <w:rFonts w:ascii="Times New Roman" w:hAnsi="Times New Roman" w:cstheme="minorEastAsia"/>
          <w:b/>
          <w:spacing w:val="100"/>
          <w:w w:val="110"/>
          <w:sz w:val="32"/>
          <w:szCs w:val="32"/>
        </w:rPr>
      </w:pPr>
      <w:r>
        <w:rPr>
          <w:rFonts w:hint="eastAsia" w:ascii="Times New Roman" w:hAnsi="Times New Roman" w:cstheme="minorEastAsia"/>
          <w:b/>
          <w:spacing w:val="100"/>
          <w:w w:val="110"/>
          <w:kern w:val="0"/>
          <w:sz w:val="32"/>
          <w:szCs w:val="32"/>
        </w:rPr>
        <w:t>采购报价文件</w:t>
      </w:r>
    </w:p>
    <w:p>
      <w:pPr>
        <w:pStyle w:val="13"/>
        <w:ind w:firstLine="0" w:firstLineChars="0"/>
        <w:jc w:val="center"/>
        <w:rPr>
          <w:rFonts w:ascii="Times New Roman" w:hAnsi="Times New Roman" w:cstheme="minorEastAsia"/>
          <w:b/>
          <w:sz w:val="44"/>
          <w:szCs w:val="44"/>
        </w:rPr>
      </w:pPr>
    </w:p>
    <w:p>
      <w:pPr>
        <w:pStyle w:val="13"/>
        <w:ind w:firstLine="0" w:firstLineChars="0"/>
        <w:jc w:val="center"/>
        <w:rPr>
          <w:rFonts w:ascii="Times New Roman" w:hAnsi="Times New Roman" w:cstheme="minorEastAsia"/>
          <w:b/>
          <w:sz w:val="44"/>
          <w:szCs w:val="44"/>
        </w:rPr>
      </w:pPr>
    </w:p>
    <w:p>
      <w:pPr>
        <w:pStyle w:val="13"/>
        <w:ind w:firstLine="0" w:firstLineChars="0"/>
        <w:jc w:val="center"/>
        <w:rPr>
          <w:rFonts w:ascii="Times New Roman" w:hAnsi="Times New Roman" w:cstheme="minorEastAsia"/>
          <w:b/>
          <w:sz w:val="44"/>
          <w:szCs w:val="44"/>
        </w:rPr>
      </w:pPr>
    </w:p>
    <w:p>
      <w:pPr>
        <w:pStyle w:val="13"/>
        <w:ind w:firstLine="0" w:firstLineChars="0"/>
        <w:jc w:val="center"/>
        <w:rPr>
          <w:rFonts w:ascii="Times New Roman" w:hAnsi="Times New Roman" w:cstheme="minorEastAsia"/>
          <w:b/>
          <w:sz w:val="44"/>
          <w:szCs w:val="44"/>
        </w:rPr>
      </w:pPr>
    </w:p>
    <w:p>
      <w:pPr>
        <w:pStyle w:val="13"/>
        <w:ind w:firstLine="0" w:firstLineChars="0"/>
        <w:jc w:val="center"/>
        <w:rPr>
          <w:rFonts w:ascii="Times New Roman" w:hAnsi="Times New Roman" w:cstheme="minorEastAsia"/>
          <w:b/>
          <w:sz w:val="44"/>
          <w:szCs w:val="44"/>
        </w:rPr>
      </w:pPr>
    </w:p>
    <w:p>
      <w:pPr>
        <w:pStyle w:val="13"/>
        <w:wordWrap w:val="0"/>
        <w:spacing w:line="360" w:lineRule="auto"/>
        <w:ind w:firstLine="0" w:firstLineChars="0"/>
        <w:jc w:val="center"/>
        <w:rPr>
          <w:rFonts w:ascii="Times New Roman" w:hAnsi="Times New Roman" w:cstheme="minorEastAsia"/>
          <w:b/>
          <w:sz w:val="28"/>
          <w:szCs w:val="28"/>
          <w:u w:val="single"/>
        </w:rPr>
      </w:pPr>
      <w:r>
        <w:rPr>
          <w:rFonts w:hint="eastAsia" w:ascii="Times New Roman" w:hAnsi="Times New Roman" w:cstheme="minorEastAsia"/>
          <w:b/>
          <w:sz w:val="28"/>
          <w:szCs w:val="28"/>
        </w:rPr>
        <w:t>采购项目编号（包、组号）：</w:t>
      </w:r>
      <w:r>
        <w:rPr>
          <w:rFonts w:hint="eastAsia" w:ascii="Times New Roman" w:hAnsi="Times New Roman" w:cstheme="minorEastAsia"/>
          <w:b/>
          <w:sz w:val="28"/>
          <w:szCs w:val="28"/>
          <w:u w:val="single"/>
        </w:rPr>
        <w:t xml:space="preserve">            </w:t>
      </w:r>
    </w:p>
    <w:p>
      <w:pPr>
        <w:pStyle w:val="13"/>
        <w:wordWrap w:val="0"/>
        <w:spacing w:line="360" w:lineRule="auto"/>
        <w:ind w:firstLine="0" w:firstLineChars="0"/>
        <w:jc w:val="center"/>
        <w:rPr>
          <w:rFonts w:ascii="Times New Roman" w:hAnsi="Times New Roman" w:cstheme="minorEastAsia"/>
          <w:b/>
          <w:spacing w:val="100"/>
          <w:w w:val="110"/>
          <w:kern w:val="0"/>
          <w:sz w:val="44"/>
          <w:szCs w:val="44"/>
          <w:u w:val="single"/>
        </w:rPr>
      </w:pPr>
      <w:r>
        <w:rPr>
          <w:rFonts w:hint="eastAsia" w:ascii="Times New Roman" w:hAnsi="Times New Roman" w:cstheme="minorEastAsia"/>
          <w:b/>
          <w:sz w:val="28"/>
          <w:szCs w:val="28"/>
        </w:rPr>
        <w:t>采购项目名称：</w:t>
      </w:r>
      <w:r>
        <w:rPr>
          <w:rFonts w:hint="eastAsia" w:ascii="Times New Roman" w:hAnsi="Times New Roman" w:cstheme="minorEastAsia"/>
          <w:b/>
          <w:sz w:val="28"/>
          <w:szCs w:val="28"/>
          <w:u w:val="single"/>
        </w:rPr>
        <w:t xml:space="preserve">                        </w:t>
      </w:r>
    </w:p>
    <w:p>
      <w:pPr>
        <w:pStyle w:val="13"/>
        <w:ind w:firstLine="0" w:firstLineChars="0"/>
        <w:jc w:val="center"/>
        <w:rPr>
          <w:rFonts w:ascii="Times New Roman" w:hAnsi="Times New Roman" w:cstheme="minorEastAsia"/>
          <w:b/>
          <w:sz w:val="44"/>
          <w:szCs w:val="44"/>
        </w:rPr>
      </w:pPr>
    </w:p>
    <w:p>
      <w:pPr>
        <w:pStyle w:val="13"/>
        <w:ind w:firstLine="0" w:firstLineChars="0"/>
        <w:jc w:val="center"/>
        <w:rPr>
          <w:rFonts w:ascii="Times New Roman" w:hAnsi="Times New Roman" w:cstheme="minorEastAsia"/>
          <w:b/>
          <w:sz w:val="44"/>
          <w:szCs w:val="44"/>
        </w:rPr>
      </w:pPr>
    </w:p>
    <w:p>
      <w:pPr>
        <w:pStyle w:val="13"/>
        <w:wordWrap w:val="0"/>
        <w:spacing w:line="360" w:lineRule="auto"/>
        <w:ind w:firstLine="0" w:firstLineChars="0"/>
        <w:jc w:val="center"/>
        <w:rPr>
          <w:rFonts w:ascii="Times New Roman" w:hAnsi="Times New Roman" w:cstheme="minorEastAsia"/>
          <w:b/>
          <w:sz w:val="28"/>
          <w:szCs w:val="28"/>
          <w:u w:val="single"/>
        </w:rPr>
      </w:pPr>
      <w:r>
        <w:rPr>
          <w:rFonts w:hint="eastAsia" w:ascii="Times New Roman" w:hAnsi="Times New Roman" w:cstheme="minorEastAsia"/>
          <w:b/>
          <w:sz w:val="28"/>
          <w:szCs w:val="28"/>
        </w:rPr>
        <w:t>供应商名称：</w:t>
      </w:r>
      <w:r>
        <w:rPr>
          <w:rFonts w:hint="eastAsia" w:ascii="Times New Roman" w:hAnsi="Times New Roman" w:cstheme="minorEastAsia"/>
          <w:b/>
          <w:sz w:val="28"/>
          <w:szCs w:val="28"/>
          <w:u w:val="single"/>
        </w:rPr>
        <w:t xml:space="preserve">                          </w:t>
      </w:r>
    </w:p>
    <w:p>
      <w:pPr>
        <w:spacing w:line="240" w:lineRule="atLeast"/>
        <w:ind w:firstLine="0" w:firstLineChars="0"/>
        <w:jc w:val="center"/>
        <w:rPr>
          <w:rFonts w:eastAsiaTheme="minorEastAsia" w:cstheme="minorEastAsia"/>
          <w:b/>
          <w:sz w:val="28"/>
          <w:szCs w:val="28"/>
          <w:u w:val="single"/>
        </w:rPr>
      </w:pPr>
      <w:r>
        <w:rPr>
          <w:rFonts w:hint="eastAsia" w:eastAsiaTheme="minorEastAsia" w:cstheme="minorEastAsia"/>
          <w:b/>
          <w:sz w:val="28"/>
          <w:szCs w:val="28"/>
        </w:rPr>
        <w:t>日      期：</w:t>
      </w:r>
      <w:r>
        <w:rPr>
          <w:rFonts w:hint="eastAsia" w:eastAsiaTheme="minorEastAsia" w:cstheme="minorEastAsia"/>
          <w:b/>
          <w:sz w:val="28"/>
          <w:szCs w:val="28"/>
          <w:u w:val="single"/>
        </w:rPr>
        <w:t xml:space="preserve">          </w:t>
      </w:r>
      <w:r>
        <w:rPr>
          <w:rFonts w:hint="eastAsia" w:eastAsiaTheme="minorEastAsia" w:cstheme="minorEastAsia"/>
          <w:b/>
          <w:sz w:val="28"/>
          <w:szCs w:val="28"/>
        </w:rPr>
        <w:t>年</w:t>
      </w:r>
      <w:r>
        <w:rPr>
          <w:rFonts w:hint="eastAsia" w:eastAsiaTheme="minorEastAsia" w:cstheme="minorEastAsia"/>
          <w:b/>
          <w:sz w:val="28"/>
          <w:szCs w:val="28"/>
          <w:u w:val="single"/>
        </w:rPr>
        <w:t xml:space="preserve">     </w:t>
      </w:r>
      <w:r>
        <w:rPr>
          <w:rFonts w:hint="eastAsia" w:eastAsiaTheme="minorEastAsia" w:cstheme="minorEastAsia"/>
          <w:b/>
          <w:sz w:val="28"/>
          <w:szCs w:val="28"/>
        </w:rPr>
        <w:t>月</w:t>
      </w:r>
      <w:r>
        <w:rPr>
          <w:rFonts w:hint="eastAsia" w:eastAsiaTheme="minorEastAsia" w:cstheme="minorEastAsia"/>
          <w:b/>
          <w:sz w:val="28"/>
          <w:szCs w:val="28"/>
          <w:u w:val="single"/>
        </w:rPr>
        <w:t xml:space="preserve">     </w:t>
      </w:r>
      <w:r>
        <w:rPr>
          <w:rFonts w:hint="eastAsia" w:eastAsiaTheme="minorEastAsia" w:cstheme="minorEastAsia"/>
          <w:b/>
          <w:sz w:val="28"/>
          <w:szCs w:val="28"/>
        </w:rPr>
        <w:t>日</w:t>
      </w:r>
    </w:p>
    <w:p>
      <w:pPr>
        <w:ind w:left="420" w:firstLine="0" w:firstLineChars="0"/>
      </w:pPr>
    </w:p>
    <w:p>
      <w:pPr>
        <w:spacing w:line="480" w:lineRule="exact"/>
        <w:ind w:firstLine="0" w:firstLineChars="0"/>
        <w:jc w:val="center"/>
        <w:rPr>
          <w:rFonts w:eastAsiaTheme="minorEastAsia" w:cstheme="minorEastAsia"/>
          <w:b/>
          <w:sz w:val="28"/>
          <w:szCs w:val="28"/>
          <w:u w:val="single"/>
        </w:rPr>
      </w:pPr>
    </w:p>
    <w:p>
      <w:pPr>
        <w:keepNext/>
        <w:keepLines/>
        <w:pageBreakBefore/>
        <w:numPr>
          <w:ilvl w:val="0"/>
          <w:numId w:val="7"/>
        </w:numPr>
        <w:snapToGrid w:val="0"/>
        <w:spacing w:before="240" w:after="240" w:line="240" w:lineRule="auto"/>
        <w:ind w:left="0" w:firstLine="0" w:firstLineChars="0"/>
        <w:jc w:val="left"/>
        <w:textAlignment w:val="center"/>
        <w:outlineLvl w:val="1"/>
        <w:rPr>
          <w:rFonts w:hint="eastAsia" w:ascii="宋体" w:hAnsi="宋体"/>
          <w:b/>
          <w:kern w:val="44"/>
          <w:sz w:val="24"/>
          <w:szCs w:val="20"/>
        </w:rPr>
      </w:pPr>
      <w:bookmarkStart w:id="5" w:name="_Toc520148232"/>
      <w:bookmarkStart w:id="6" w:name="_Toc22149480"/>
      <w:bookmarkStart w:id="7" w:name="_Toc353536760"/>
      <w:bookmarkStart w:id="8" w:name="_Toc187235503"/>
      <w:bookmarkStart w:id="9" w:name="_Toc41125554"/>
      <w:bookmarkStart w:id="10" w:name="_Toc237246981"/>
      <w:bookmarkStart w:id="11" w:name="_Toc98040837"/>
      <w:bookmarkStart w:id="12" w:name="_Toc41129151"/>
      <w:bookmarkStart w:id="13" w:name="_Toc272229620"/>
      <w:bookmarkStart w:id="14" w:name="_Toc49317161"/>
      <w:bookmarkStart w:id="15" w:name="_Toc41208028"/>
      <w:r>
        <w:rPr>
          <w:rFonts w:hint="eastAsia" w:ascii="宋体" w:hAnsi="宋体"/>
          <w:b/>
          <w:kern w:val="44"/>
          <w:sz w:val="24"/>
          <w:szCs w:val="20"/>
        </w:rPr>
        <w:t>附录</w:t>
      </w:r>
      <w:r>
        <w:rPr>
          <w:rFonts w:ascii="宋体" w:hAnsi="宋体"/>
          <w:b/>
          <w:kern w:val="44"/>
          <w:sz w:val="24"/>
          <w:szCs w:val="20"/>
        </w:rPr>
        <w:t>1</w:t>
      </w:r>
      <w:bookmarkEnd w:id="5"/>
      <w:bookmarkEnd w:id="6"/>
      <w:bookmarkEnd w:id="7"/>
      <w:bookmarkEnd w:id="8"/>
      <w:bookmarkEnd w:id="9"/>
      <w:bookmarkEnd w:id="10"/>
      <w:bookmarkEnd w:id="11"/>
      <w:bookmarkEnd w:id="12"/>
      <w:bookmarkEnd w:id="13"/>
      <w:bookmarkEnd w:id="14"/>
      <w:bookmarkEnd w:id="15"/>
      <w:r>
        <w:rPr>
          <w:rFonts w:hint="eastAsia" w:ascii="宋体" w:hAnsi="宋体"/>
          <w:b/>
          <w:kern w:val="44"/>
          <w:sz w:val="24"/>
          <w:szCs w:val="20"/>
        </w:rPr>
        <w:t xml:space="preserve"> 登记函</w:t>
      </w:r>
    </w:p>
    <w:p>
      <w:pPr>
        <w:spacing w:line="240" w:lineRule="auto"/>
        <w:ind w:firstLine="0" w:firstLineChars="0"/>
        <w:jc w:val="center"/>
        <w:rPr>
          <w:rFonts w:ascii="宋体"/>
          <w:b/>
          <w:kern w:val="0"/>
          <w:sz w:val="32"/>
          <w:szCs w:val="20"/>
        </w:rPr>
      </w:pPr>
      <w:bookmarkStart w:id="16" w:name="_Toc23795_WPSOffice_Level1"/>
      <w:r>
        <w:rPr>
          <w:rFonts w:hint="eastAsia" w:ascii="宋体"/>
          <w:b/>
          <w:kern w:val="0"/>
          <w:sz w:val="32"/>
          <w:szCs w:val="20"/>
        </w:rPr>
        <w:t>供 应 商 登 记 函</w:t>
      </w:r>
      <w:bookmarkEnd w:id="16"/>
    </w:p>
    <w:p>
      <w:pPr>
        <w:widowControl/>
        <w:spacing w:line="360" w:lineRule="auto"/>
        <w:ind w:firstLine="0" w:firstLineChars="0"/>
        <w:jc w:val="left"/>
        <w:rPr>
          <w:rFonts w:hint="eastAsia" w:ascii="宋体" w:hAnsi="宋体" w:cs="宋体"/>
          <w:color w:val="000000"/>
          <w:kern w:val="0"/>
          <w:sz w:val="24"/>
          <w:szCs w:val="21"/>
        </w:rPr>
      </w:pPr>
      <w:bookmarkStart w:id="17" w:name="_Toc133028962"/>
      <w:r>
        <w:rPr>
          <w:rFonts w:hint="eastAsia" w:ascii="宋体" w:hAnsi="宋体"/>
          <w:kern w:val="0"/>
          <w:sz w:val="24"/>
          <w:szCs w:val="21"/>
        </w:rPr>
        <w:t>广州白云国际机场股份有限公司</w:t>
      </w:r>
      <w:r>
        <w:rPr>
          <w:rFonts w:hint="eastAsia" w:ascii="宋体" w:hAnsi="宋体" w:cs="宋体"/>
          <w:color w:val="000000"/>
          <w:kern w:val="0"/>
          <w:sz w:val="24"/>
          <w:szCs w:val="21"/>
        </w:rPr>
        <w:t>:</w:t>
      </w:r>
    </w:p>
    <w:p>
      <w:pPr>
        <w:widowControl/>
        <w:spacing w:line="360" w:lineRule="auto"/>
        <w:ind w:firstLine="480"/>
        <w:rPr>
          <w:rFonts w:hint="eastAsia" w:ascii="宋体" w:hAnsi="宋体" w:cs="宋体"/>
          <w:color w:val="000000"/>
          <w:kern w:val="0"/>
          <w:sz w:val="24"/>
          <w:szCs w:val="21"/>
        </w:rPr>
      </w:pPr>
      <w:r>
        <w:rPr>
          <w:rFonts w:hint="eastAsia" w:ascii="宋体" w:hAnsi="宋体" w:cs="宋体"/>
          <w:color w:val="000000"/>
          <w:kern w:val="0"/>
          <w:sz w:val="24"/>
          <w:szCs w:val="21"/>
        </w:rPr>
        <w:t>我单位报名参加</w:t>
      </w:r>
      <w:r>
        <w:rPr>
          <w:rFonts w:hint="eastAsia" w:ascii="宋体" w:hAnsi="宋体"/>
          <w:kern w:val="0"/>
          <w:sz w:val="24"/>
          <w:szCs w:val="21"/>
          <w:u w:val="single"/>
        </w:rPr>
        <w:t>XXXX项目</w:t>
      </w:r>
      <w:r>
        <w:rPr>
          <w:rFonts w:hint="eastAsia" w:ascii="宋体" w:hAnsi="宋体" w:cs="宋体"/>
          <w:color w:val="000000"/>
          <w:kern w:val="0"/>
          <w:sz w:val="24"/>
          <w:szCs w:val="21"/>
        </w:rPr>
        <w:t>的报价，严格遵守有关规定，并按采购文件的规定，准时报送报价文件。</w:t>
      </w:r>
    </w:p>
    <w:p>
      <w:pPr>
        <w:widowControl/>
        <w:spacing w:line="360" w:lineRule="auto"/>
        <w:ind w:firstLine="0" w:firstLineChars="0"/>
        <w:jc w:val="center"/>
        <w:rPr>
          <w:rFonts w:hint="eastAsia" w:ascii="宋体" w:hAnsi="宋体" w:cs="宋体"/>
          <w:color w:val="000000"/>
          <w:kern w:val="0"/>
          <w:sz w:val="24"/>
          <w:szCs w:val="21"/>
        </w:rPr>
      </w:pPr>
    </w:p>
    <w:p>
      <w:pPr>
        <w:widowControl/>
        <w:spacing w:line="360" w:lineRule="auto"/>
        <w:ind w:firstLine="0" w:firstLineChars="0"/>
        <w:jc w:val="center"/>
        <w:rPr>
          <w:rFonts w:hint="eastAsia" w:ascii="宋体" w:hAnsi="宋体" w:cs="宋体"/>
          <w:color w:val="000000"/>
          <w:kern w:val="0"/>
          <w:sz w:val="24"/>
          <w:szCs w:val="21"/>
        </w:rPr>
      </w:pPr>
    </w:p>
    <w:p>
      <w:pPr>
        <w:widowControl/>
        <w:spacing w:line="240" w:lineRule="auto"/>
        <w:ind w:right="84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 xml:space="preserve">                                  </w:t>
      </w:r>
      <w:bookmarkStart w:id="18" w:name="_Toc14851_WPSOffice_Level1"/>
      <w:r>
        <w:rPr>
          <w:rFonts w:hint="eastAsia" w:ascii="宋体"/>
          <w:kern w:val="0"/>
          <w:sz w:val="24"/>
          <w:szCs w:val="20"/>
        </w:rPr>
        <w:t>供应商名称</w:t>
      </w:r>
      <w:r>
        <w:rPr>
          <w:rFonts w:hint="eastAsia" w:ascii="宋体" w:hAnsi="宋体" w:cs="宋体"/>
          <w:color w:val="000000"/>
          <w:kern w:val="0"/>
          <w:sz w:val="24"/>
          <w:szCs w:val="21"/>
        </w:rPr>
        <w:t>（公章）：</w:t>
      </w:r>
      <w:bookmarkEnd w:id="18"/>
      <w:r>
        <w:rPr>
          <w:rFonts w:hint="eastAsia" w:ascii="宋体" w:hAnsi="宋体" w:cs="宋体"/>
          <w:color w:val="000000"/>
          <w:kern w:val="0"/>
          <w:sz w:val="24"/>
          <w:szCs w:val="21"/>
        </w:rPr>
        <w:t xml:space="preserve">    </w:t>
      </w:r>
    </w:p>
    <w:p>
      <w:pPr>
        <w:widowControl/>
        <w:spacing w:line="240" w:lineRule="auto"/>
        <w:ind w:right="84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 xml:space="preserve">        </w:t>
      </w:r>
    </w:p>
    <w:p>
      <w:pPr>
        <w:widowControl/>
        <w:spacing w:line="240" w:lineRule="auto"/>
        <w:ind w:right="2310" w:firstLine="0" w:firstLineChars="0"/>
        <w:jc w:val="right"/>
        <w:rPr>
          <w:rFonts w:hint="eastAsia" w:ascii="宋体" w:hAnsi="宋体" w:cs="宋体"/>
          <w:color w:val="000000"/>
          <w:kern w:val="0"/>
          <w:sz w:val="24"/>
          <w:szCs w:val="21"/>
        </w:rPr>
      </w:pPr>
      <w:r>
        <w:rPr>
          <w:rFonts w:hint="eastAsia" w:ascii="宋体" w:hAnsi="宋体" w:cs="宋体"/>
          <w:color w:val="000000"/>
          <w:kern w:val="0"/>
          <w:sz w:val="24"/>
          <w:szCs w:val="21"/>
        </w:rPr>
        <w:t xml:space="preserve">法定代表人或授权代表签字：           </w:t>
      </w:r>
    </w:p>
    <w:p>
      <w:pPr>
        <w:widowControl/>
        <w:spacing w:line="240" w:lineRule="auto"/>
        <w:ind w:right="840" w:firstLine="480"/>
        <w:rPr>
          <w:rFonts w:hint="eastAsia" w:ascii="宋体" w:hAnsi="宋体" w:cs="宋体"/>
          <w:color w:val="000000"/>
          <w:kern w:val="0"/>
          <w:sz w:val="24"/>
          <w:szCs w:val="21"/>
        </w:rPr>
      </w:pPr>
    </w:p>
    <w:p>
      <w:pPr>
        <w:widowControl/>
        <w:spacing w:line="240" w:lineRule="auto"/>
        <w:ind w:right="840" w:firstLine="6000" w:firstLineChars="2500"/>
        <w:rPr>
          <w:rFonts w:hint="eastAsia" w:ascii="宋体" w:hAnsi="宋体" w:cs="宋体"/>
          <w:color w:val="000000"/>
          <w:kern w:val="0"/>
          <w:sz w:val="24"/>
          <w:szCs w:val="21"/>
        </w:rPr>
      </w:pPr>
      <w:r>
        <w:rPr>
          <w:rFonts w:hint="eastAsia" w:ascii="宋体" w:hAnsi="宋体" w:cs="宋体"/>
          <w:color w:val="000000"/>
          <w:kern w:val="0"/>
          <w:sz w:val="24"/>
          <w:szCs w:val="21"/>
        </w:rPr>
        <w:t xml:space="preserve">年    月    日             </w:t>
      </w:r>
    </w:p>
    <w:p>
      <w:pPr>
        <w:spacing w:line="240" w:lineRule="auto"/>
        <w:ind w:right="210" w:firstLine="0" w:firstLineChars="0"/>
        <w:rPr>
          <w:rFonts w:ascii="宋体"/>
          <w:kern w:val="0"/>
          <w:sz w:val="28"/>
          <w:szCs w:val="28"/>
        </w:rPr>
      </w:pPr>
    </w:p>
    <w:p>
      <w:pPr>
        <w:spacing w:line="240" w:lineRule="auto"/>
        <w:ind w:right="210" w:firstLine="0" w:firstLineChars="0"/>
        <w:rPr>
          <w:rFonts w:ascii="宋体"/>
          <w:kern w:val="0"/>
          <w:sz w:val="28"/>
          <w:szCs w:val="28"/>
        </w:rPr>
      </w:pPr>
    </w:p>
    <w:p>
      <w:pPr>
        <w:widowControl/>
        <w:spacing w:line="240" w:lineRule="auto"/>
        <w:ind w:right="210" w:firstLine="562" w:firstLineChars="0"/>
        <w:jc w:val="center"/>
        <w:rPr>
          <w:rFonts w:hint="eastAsia" w:ascii="宋体" w:hAnsi="宋体" w:cs="宋体"/>
          <w:color w:val="000000"/>
          <w:kern w:val="0"/>
          <w:sz w:val="28"/>
          <w:szCs w:val="28"/>
        </w:rPr>
      </w:pPr>
      <w:bookmarkStart w:id="19" w:name="_Toc25510_WPSOffice_Level2"/>
      <w:r>
        <w:rPr>
          <w:rFonts w:hint="eastAsia" w:ascii="宋体" w:hAnsi="宋体" w:cs="宋体"/>
          <w:b/>
          <w:bCs/>
          <w:color w:val="000000"/>
          <w:kern w:val="0"/>
          <w:sz w:val="28"/>
          <w:szCs w:val="28"/>
        </w:rPr>
        <w:t>报价企业概况表</w:t>
      </w:r>
      <w:bookmarkEnd w:id="19"/>
    </w:p>
    <w:tbl>
      <w:tblPr>
        <w:tblStyle w:val="24"/>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69"/>
        <w:gridCol w:w="1950"/>
        <w:gridCol w:w="2631"/>
        <w:gridCol w:w="270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spacing w:line="240" w:lineRule="auto"/>
              <w:ind w:right="21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企业名称</w:t>
            </w:r>
          </w:p>
        </w:tc>
        <w:tc>
          <w:tcPr>
            <w:tcW w:w="7286" w:type="dxa"/>
            <w:gridSpan w:val="3"/>
            <w:tcBorders>
              <w:top w:val="outset" w:color="auto" w:sz="6" w:space="0"/>
              <w:left w:val="outset" w:color="auto" w:sz="6" w:space="0"/>
              <w:bottom w:val="outset" w:color="auto" w:sz="6" w:space="0"/>
              <w:right w:val="outset" w:color="auto" w:sz="6" w:space="0"/>
            </w:tcBorders>
            <w:vAlign w:val="center"/>
          </w:tcPr>
          <w:p>
            <w:pPr>
              <w:widowControl/>
              <w:spacing w:line="240" w:lineRule="auto"/>
              <w:ind w:right="210" w:firstLine="420" w:firstLineChars="0"/>
              <w:jc w:val="center"/>
              <w:rPr>
                <w:rFonts w:hint="eastAsia" w:ascii="宋体" w:hAnsi="宋体" w:cs="宋体"/>
                <w:color w:val="000000"/>
                <w:kern w:val="0"/>
                <w:sz w:val="24"/>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spacing w:line="240" w:lineRule="auto"/>
              <w:ind w:right="21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通讯地址</w:t>
            </w:r>
          </w:p>
        </w:tc>
        <w:tc>
          <w:tcPr>
            <w:tcW w:w="7286" w:type="dxa"/>
            <w:gridSpan w:val="3"/>
            <w:tcBorders>
              <w:top w:val="outset" w:color="auto" w:sz="6" w:space="0"/>
              <w:left w:val="outset" w:color="auto" w:sz="6" w:space="0"/>
              <w:bottom w:val="outset" w:color="auto" w:sz="6" w:space="0"/>
              <w:right w:val="outset" w:color="auto" w:sz="6" w:space="0"/>
            </w:tcBorders>
            <w:vAlign w:val="center"/>
          </w:tcPr>
          <w:p>
            <w:pPr>
              <w:widowControl/>
              <w:spacing w:line="240" w:lineRule="auto"/>
              <w:ind w:right="210" w:firstLine="420" w:firstLineChars="0"/>
              <w:jc w:val="center"/>
              <w:rPr>
                <w:rFonts w:hint="eastAsia" w:ascii="宋体" w:hAnsi="宋体" w:cs="宋体"/>
                <w:color w:val="000000"/>
                <w:kern w:val="0"/>
                <w:sz w:val="24"/>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vMerge w:val="restart"/>
            <w:tcBorders>
              <w:top w:val="outset" w:color="auto" w:sz="6" w:space="0"/>
              <w:left w:val="outset" w:color="auto" w:sz="6" w:space="0"/>
              <w:bottom w:val="outset" w:color="auto" w:sz="6" w:space="0"/>
              <w:right w:val="outset" w:color="auto" w:sz="6" w:space="0"/>
            </w:tcBorders>
            <w:vAlign w:val="center"/>
          </w:tcPr>
          <w:p>
            <w:pPr>
              <w:widowControl/>
              <w:tabs>
                <w:tab w:val="left" w:pos="1339"/>
              </w:tabs>
              <w:spacing w:line="240" w:lineRule="auto"/>
              <w:ind w:right="21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营业执照</w:t>
            </w:r>
          </w:p>
        </w:tc>
        <w:tc>
          <w:tcPr>
            <w:tcW w:w="1950"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right="28" w:firstLine="55" w:firstLineChars="23"/>
              <w:jc w:val="center"/>
              <w:rPr>
                <w:rFonts w:hint="eastAsia" w:ascii="宋体" w:hAnsi="宋体" w:cs="宋体"/>
                <w:color w:val="000000"/>
                <w:kern w:val="0"/>
                <w:sz w:val="24"/>
                <w:szCs w:val="21"/>
              </w:rPr>
            </w:pPr>
            <w:r>
              <w:rPr>
                <w:rFonts w:hint="eastAsia" w:ascii="宋体" w:hAnsi="宋体" w:cs="宋体"/>
                <w:color w:val="000000"/>
                <w:kern w:val="0"/>
                <w:sz w:val="24"/>
                <w:szCs w:val="21"/>
              </w:rPr>
              <w:t>1、编 号</w:t>
            </w: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spacing w:line="240" w:lineRule="auto"/>
              <w:ind w:right="210" w:firstLine="93" w:firstLineChars="39"/>
              <w:jc w:val="center"/>
              <w:rPr>
                <w:rFonts w:hint="eastAsia" w:ascii="宋体" w:hAnsi="宋体" w:cs="宋体"/>
                <w:color w:val="000000"/>
                <w:kern w:val="0"/>
                <w:sz w:val="24"/>
                <w:szCs w:val="21"/>
              </w:rPr>
            </w:pPr>
            <w:r>
              <w:rPr>
                <w:rFonts w:hint="eastAsia" w:ascii="宋体" w:hAnsi="宋体" w:cs="宋体"/>
                <w:color w:val="000000"/>
                <w:kern w:val="0"/>
                <w:sz w:val="24"/>
                <w:szCs w:val="21"/>
              </w:rPr>
              <w:t>2、营业范围</w:t>
            </w:r>
          </w:p>
        </w:tc>
        <w:tc>
          <w:tcPr>
            <w:tcW w:w="2705"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firstLine="2" w:firstLineChars="1"/>
              <w:jc w:val="center"/>
              <w:rPr>
                <w:rFonts w:hint="eastAsia" w:ascii="宋体" w:hAnsi="宋体" w:cs="宋体"/>
                <w:color w:val="000000"/>
                <w:kern w:val="0"/>
                <w:sz w:val="24"/>
                <w:szCs w:val="21"/>
              </w:rPr>
            </w:pPr>
            <w:r>
              <w:rPr>
                <w:rFonts w:hint="eastAsia" w:ascii="宋体" w:hAnsi="宋体" w:cs="宋体"/>
                <w:color w:val="000000"/>
                <w:kern w:val="0"/>
                <w:sz w:val="24"/>
                <w:szCs w:val="21"/>
              </w:rPr>
              <w:t>3、发照单位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vMerge w:val="continue"/>
            <w:tcBorders>
              <w:top w:val="outset" w:color="auto" w:sz="6" w:space="0"/>
              <w:left w:val="outset" w:color="auto" w:sz="6" w:space="0"/>
              <w:bottom w:val="outset" w:color="auto" w:sz="6" w:space="0"/>
              <w:right w:val="outset" w:color="auto" w:sz="6" w:space="0"/>
            </w:tcBorders>
            <w:vAlign w:val="center"/>
          </w:tcPr>
          <w:p>
            <w:pPr>
              <w:widowControl/>
              <w:tabs>
                <w:tab w:val="left" w:pos="1339"/>
              </w:tabs>
              <w:spacing w:line="240" w:lineRule="auto"/>
              <w:ind w:right="210" w:firstLine="0" w:firstLineChars="0"/>
              <w:jc w:val="center"/>
              <w:rPr>
                <w:rFonts w:hint="eastAsia" w:ascii="宋体" w:hAnsi="宋体" w:cs="宋体"/>
                <w:color w:val="000000"/>
                <w:kern w:val="0"/>
                <w:sz w:val="24"/>
                <w:szCs w:val="21"/>
              </w:rPr>
            </w:pPr>
          </w:p>
        </w:tc>
        <w:tc>
          <w:tcPr>
            <w:tcW w:w="1950"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right="28" w:firstLine="55" w:firstLineChars="23"/>
              <w:jc w:val="center"/>
              <w:rPr>
                <w:rFonts w:hint="eastAsia" w:ascii="宋体" w:hAnsi="宋体" w:cs="宋体"/>
                <w:color w:val="000000"/>
                <w:kern w:val="0"/>
                <w:sz w:val="24"/>
                <w:szCs w:val="21"/>
              </w:rPr>
            </w:pP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spacing w:line="240" w:lineRule="auto"/>
              <w:ind w:right="210" w:firstLine="93" w:firstLineChars="39"/>
              <w:jc w:val="center"/>
              <w:rPr>
                <w:rFonts w:hint="eastAsia" w:ascii="宋体" w:hAnsi="宋体" w:cs="宋体"/>
                <w:color w:val="000000"/>
                <w:kern w:val="0"/>
                <w:sz w:val="24"/>
                <w:szCs w:val="21"/>
              </w:rPr>
            </w:pPr>
          </w:p>
        </w:tc>
        <w:tc>
          <w:tcPr>
            <w:tcW w:w="2705"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firstLine="2" w:firstLineChars="1"/>
              <w:jc w:val="center"/>
              <w:rPr>
                <w:rFonts w:hint="eastAsia" w:ascii="宋体" w:hAnsi="宋体" w:cs="宋体"/>
                <w:color w:val="000000"/>
                <w:kern w:val="0"/>
                <w:sz w:val="24"/>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spacing w:line="240" w:lineRule="auto"/>
              <w:ind w:right="21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现在职工</w:t>
            </w:r>
          </w:p>
        </w:tc>
        <w:tc>
          <w:tcPr>
            <w:tcW w:w="1950"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right="28" w:firstLine="55" w:firstLineChars="23"/>
              <w:jc w:val="center"/>
              <w:rPr>
                <w:rFonts w:hint="eastAsia" w:ascii="宋体" w:hAnsi="宋体" w:cs="宋体"/>
                <w:color w:val="000000"/>
                <w:kern w:val="0"/>
                <w:sz w:val="24"/>
                <w:szCs w:val="21"/>
              </w:rPr>
            </w:pP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spacing w:line="240" w:lineRule="auto"/>
              <w:ind w:right="210" w:firstLine="93" w:firstLineChars="39"/>
              <w:jc w:val="center"/>
              <w:rPr>
                <w:rFonts w:hint="eastAsia" w:ascii="宋体" w:hAnsi="宋体" w:cs="宋体"/>
                <w:color w:val="000000"/>
                <w:kern w:val="0"/>
                <w:sz w:val="24"/>
                <w:szCs w:val="21"/>
              </w:rPr>
            </w:pPr>
            <w:r>
              <w:rPr>
                <w:rFonts w:hint="eastAsia" w:ascii="宋体" w:hAnsi="宋体" w:cs="宋体"/>
                <w:color w:val="000000"/>
                <w:kern w:val="0"/>
                <w:sz w:val="24"/>
                <w:szCs w:val="21"/>
              </w:rPr>
              <w:t>注册资本金（万元）</w:t>
            </w:r>
          </w:p>
        </w:tc>
        <w:tc>
          <w:tcPr>
            <w:tcW w:w="2705"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firstLine="2" w:firstLineChars="1"/>
              <w:jc w:val="center"/>
              <w:rPr>
                <w:rFonts w:hint="eastAsia" w:ascii="宋体" w:hAnsi="宋体" w:cs="宋体"/>
                <w:color w:val="000000"/>
                <w:kern w:val="0"/>
                <w:sz w:val="24"/>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spacing w:line="240" w:lineRule="auto"/>
              <w:ind w:right="21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法人代表</w:t>
            </w:r>
          </w:p>
        </w:tc>
        <w:tc>
          <w:tcPr>
            <w:tcW w:w="1950"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right="28" w:firstLine="55" w:firstLineChars="23"/>
              <w:jc w:val="center"/>
              <w:rPr>
                <w:rFonts w:hint="eastAsia" w:ascii="宋体" w:hAnsi="宋体" w:cs="宋体"/>
                <w:color w:val="000000"/>
                <w:kern w:val="0"/>
                <w:sz w:val="24"/>
                <w:szCs w:val="21"/>
              </w:rPr>
            </w:pPr>
          </w:p>
        </w:tc>
        <w:tc>
          <w:tcPr>
            <w:tcW w:w="2631" w:type="dxa"/>
            <w:tcBorders>
              <w:top w:val="outset" w:color="auto" w:sz="6" w:space="0"/>
              <w:left w:val="outset" w:color="auto" w:sz="6" w:space="0"/>
              <w:bottom w:val="outset" w:color="auto" w:sz="6" w:space="0"/>
              <w:right w:val="outset" w:color="auto" w:sz="6" w:space="0"/>
            </w:tcBorders>
            <w:vAlign w:val="center"/>
          </w:tcPr>
          <w:p>
            <w:pPr>
              <w:widowControl/>
              <w:tabs>
                <w:tab w:val="left" w:pos="2601"/>
              </w:tabs>
              <w:spacing w:line="240" w:lineRule="auto"/>
              <w:ind w:right="210" w:firstLine="93" w:firstLineChars="39"/>
              <w:jc w:val="center"/>
              <w:rPr>
                <w:rFonts w:hint="eastAsia" w:ascii="宋体" w:hAnsi="宋体" w:cs="宋体"/>
                <w:color w:val="000000"/>
                <w:kern w:val="0"/>
                <w:sz w:val="24"/>
                <w:szCs w:val="21"/>
              </w:rPr>
            </w:pPr>
            <w:r>
              <w:rPr>
                <w:rFonts w:hint="eastAsia" w:ascii="宋体" w:hAnsi="宋体" w:cs="宋体"/>
                <w:color w:val="000000"/>
                <w:kern w:val="0"/>
                <w:sz w:val="24"/>
                <w:szCs w:val="21"/>
              </w:rPr>
              <w:t>项目联系人</w:t>
            </w:r>
          </w:p>
        </w:tc>
        <w:tc>
          <w:tcPr>
            <w:tcW w:w="2705" w:type="dxa"/>
            <w:tcBorders>
              <w:top w:val="outset" w:color="auto" w:sz="6" w:space="0"/>
              <w:left w:val="outset" w:color="auto" w:sz="6" w:space="0"/>
              <w:bottom w:val="outset" w:color="auto" w:sz="6" w:space="0"/>
              <w:right w:val="outset" w:color="auto" w:sz="6" w:space="0"/>
            </w:tcBorders>
            <w:vAlign w:val="center"/>
          </w:tcPr>
          <w:p>
            <w:pPr>
              <w:widowControl/>
              <w:spacing w:line="240" w:lineRule="auto"/>
              <w:ind w:firstLine="2" w:firstLineChars="1"/>
              <w:jc w:val="center"/>
              <w:rPr>
                <w:rFonts w:hint="eastAsia" w:ascii="宋体" w:hAnsi="宋体" w:cs="宋体"/>
                <w:color w:val="000000"/>
                <w:kern w:val="0"/>
                <w:sz w:val="24"/>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vAlign w:val="center"/>
          </w:tcPr>
          <w:p>
            <w:pPr>
              <w:widowControl/>
              <w:tabs>
                <w:tab w:val="left" w:pos="1339"/>
              </w:tabs>
              <w:spacing w:line="240" w:lineRule="auto"/>
              <w:ind w:right="210" w:firstLine="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联系方式</w:t>
            </w:r>
          </w:p>
        </w:tc>
        <w:tc>
          <w:tcPr>
            <w:tcW w:w="7286" w:type="dxa"/>
            <w:gridSpan w:val="3"/>
            <w:tcBorders>
              <w:top w:val="outset" w:color="auto" w:sz="6" w:space="0"/>
              <w:left w:val="outset" w:color="auto" w:sz="6" w:space="0"/>
              <w:bottom w:val="outset" w:color="auto" w:sz="6" w:space="0"/>
              <w:right w:val="outset" w:color="auto" w:sz="6" w:space="0"/>
            </w:tcBorders>
            <w:vAlign w:val="center"/>
          </w:tcPr>
          <w:p>
            <w:pPr>
              <w:widowControl/>
              <w:spacing w:line="240" w:lineRule="auto"/>
              <w:ind w:right="210" w:firstLine="420" w:firstLineChars="0"/>
              <w:jc w:val="left"/>
              <w:rPr>
                <w:rFonts w:hint="eastAsia" w:ascii="宋体" w:hAnsi="宋体" w:cs="宋体"/>
                <w:color w:val="000000"/>
                <w:kern w:val="0"/>
                <w:sz w:val="24"/>
                <w:szCs w:val="21"/>
              </w:rPr>
            </w:pPr>
            <w:r>
              <w:rPr>
                <w:rFonts w:hint="eastAsia" w:ascii="宋体" w:hAnsi="宋体" w:cs="宋体"/>
                <w:color w:val="000000"/>
                <w:kern w:val="0"/>
                <w:sz w:val="24"/>
                <w:szCs w:val="21"/>
              </w:rPr>
              <w:t xml:space="preserve">手 </w:t>
            </w:r>
            <w:r>
              <w:rPr>
                <w:rFonts w:ascii="宋体" w:hAnsi="宋体" w:cs="宋体"/>
                <w:color w:val="000000"/>
                <w:kern w:val="0"/>
                <w:sz w:val="24"/>
                <w:szCs w:val="21"/>
              </w:rPr>
              <w:t xml:space="preserve">   </w:t>
            </w:r>
            <w:r>
              <w:rPr>
                <w:rFonts w:hint="eastAsia" w:ascii="宋体" w:hAnsi="宋体" w:cs="宋体"/>
                <w:color w:val="000000"/>
                <w:kern w:val="0"/>
                <w:sz w:val="24"/>
                <w:szCs w:val="21"/>
              </w:rPr>
              <w:t>机：       传  真：</w:t>
            </w:r>
          </w:p>
          <w:p>
            <w:pPr>
              <w:widowControl/>
              <w:spacing w:line="240" w:lineRule="auto"/>
              <w:ind w:right="210" w:firstLine="420" w:firstLineChars="0"/>
              <w:jc w:val="left"/>
              <w:rPr>
                <w:rFonts w:hint="eastAsia" w:ascii="宋体" w:hAnsi="宋体" w:cs="宋体"/>
                <w:color w:val="000000"/>
                <w:kern w:val="0"/>
                <w:sz w:val="24"/>
                <w:szCs w:val="21"/>
              </w:rPr>
            </w:pPr>
            <w:r>
              <w:rPr>
                <w:rFonts w:hint="eastAsia" w:ascii="宋体" w:hAnsi="宋体" w:cs="宋体"/>
                <w:color w:val="000000"/>
                <w:kern w:val="0"/>
                <w:sz w:val="24"/>
                <w:szCs w:val="21"/>
              </w:rPr>
              <w:t>邮政编码：          E-mail：</w:t>
            </w:r>
          </w:p>
        </w:tc>
      </w:tr>
    </w:tbl>
    <w:p>
      <w:pPr>
        <w:widowControl/>
        <w:spacing w:line="240" w:lineRule="auto"/>
        <w:ind w:right="1680" w:firstLine="560" w:firstLineChars="0"/>
        <w:jc w:val="center"/>
        <w:rPr>
          <w:rFonts w:hint="eastAsia" w:ascii="宋体" w:hAnsi="宋体" w:cs="宋体"/>
          <w:color w:val="000000"/>
          <w:kern w:val="0"/>
          <w:sz w:val="24"/>
          <w:szCs w:val="21"/>
        </w:rPr>
      </w:pPr>
    </w:p>
    <w:p>
      <w:pPr>
        <w:widowControl/>
        <w:spacing w:line="240" w:lineRule="auto"/>
        <w:ind w:right="1680" w:firstLine="560" w:firstLineChars="0"/>
        <w:jc w:val="center"/>
        <w:rPr>
          <w:rFonts w:hint="eastAsia" w:ascii="宋体" w:hAnsi="宋体" w:cs="宋体"/>
          <w:color w:val="000000"/>
          <w:kern w:val="0"/>
          <w:sz w:val="24"/>
          <w:szCs w:val="21"/>
        </w:rPr>
      </w:pPr>
    </w:p>
    <w:p>
      <w:pPr>
        <w:widowControl/>
        <w:spacing w:line="240" w:lineRule="auto"/>
        <w:ind w:right="1680" w:firstLine="56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 xml:space="preserve">                                         </w:t>
      </w:r>
      <w:bookmarkStart w:id="20" w:name="_Toc31091_WPSOffice_Level1"/>
      <w:r>
        <w:rPr>
          <w:rFonts w:hint="eastAsia" w:ascii="宋体"/>
          <w:kern w:val="0"/>
          <w:sz w:val="24"/>
          <w:szCs w:val="20"/>
        </w:rPr>
        <w:t>供应商名称</w:t>
      </w:r>
      <w:r>
        <w:rPr>
          <w:rFonts w:hint="eastAsia" w:ascii="宋体" w:hAnsi="宋体" w:cs="宋体"/>
          <w:color w:val="000000"/>
          <w:kern w:val="0"/>
          <w:sz w:val="24"/>
          <w:szCs w:val="21"/>
        </w:rPr>
        <w:t>（章）：</w:t>
      </w:r>
      <w:bookmarkEnd w:id="20"/>
      <w:r>
        <w:rPr>
          <w:rFonts w:hint="eastAsia" w:ascii="宋体" w:hAnsi="宋体" w:cs="宋体"/>
          <w:color w:val="000000"/>
          <w:kern w:val="0"/>
          <w:sz w:val="24"/>
          <w:szCs w:val="21"/>
        </w:rPr>
        <w:t xml:space="preserve">  </w:t>
      </w:r>
    </w:p>
    <w:p>
      <w:pPr>
        <w:widowControl/>
        <w:spacing w:line="240" w:lineRule="auto"/>
        <w:ind w:right="1680" w:firstLine="56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 xml:space="preserve">          </w:t>
      </w:r>
    </w:p>
    <w:p>
      <w:pPr>
        <w:widowControl/>
        <w:wordWrap w:val="0"/>
        <w:spacing w:line="240" w:lineRule="auto"/>
        <w:ind w:right="1050" w:firstLine="560" w:firstLineChars="0"/>
        <w:jc w:val="center"/>
        <w:rPr>
          <w:rFonts w:hint="eastAsia" w:ascii="宋体" w:hAnsi="宋体" w:cs="宋体"/>
          <w:color w:val="000000"/>
          <w:kern w:val="0"/>
          <w:sz w:val="24"/>
          <w:szCs w:val="21"/>
        </w:rPr>
      </w:pPr>
      <w:r>
        <w:rPr>
          <w:rFonts w:hint="eastAsia" w:ascii="宋体" w:hAnsi="宋体" w:cs="宋体"/>
          <w:color w:val="000000"/>
          <w:kern w:val="0"/>
          <w:sz w:val="24"/>
          <w:szCs w:val="21"/>
        </w:rPr>
        <w:t xml:space="preserve">                                 </w:t>
      </w:r>
      <w:bookmarkStart w:id="21" w:name="_Toc16478_WPSOffice_Level1"/>
      <w:r>
        <w:rPr>
          <w:rFonts w:hint="eastAsia" w:ascii="宋体" w:hAnsi="宋体" w:cs="宋体"/>
          <w:color w:val="000000"/>
          <w:kern w:val="0"/>
          <w:sz w:val="24"/>
          <w:szCs w:val="21"/>
        </w:rPr>
        <w:t>法定代表人或授权代表签字：</w:t>
      </w:r>
      <w:bookmarkEnd w:id="21"/>
      <w:r>
        <w:rPr>
          <w:rFonts w:hint="eastAsia" w:ascii="宋体" w:hAnsi="宋体" w:cs="宋体"/>
          <w:color w:val="000000"/>
          <w:kern w:val="0"/>
          <w:sz w:val="24"/>
          <w:szCs w:val="21"/>
        </w:rPr>
        <w:t xml:space="preserve">     </w:t>
      </w:r>
    </w:p>
    <w:p>
      <w:pPr>
        <w:widowControl/>
        <w:wordWrap w:val="0"/>
        <w:spacing w:line="240" w:lineRule="auto"/>
        <w:ind w:right="1050" w:firstLine="5520" w:firstLineChars="2300"/>
        <w:rPr>
          <w:rFonts w:hint="eastAsia" w:ascii="宋体" w:hAnsi="宋体" w:cs="宋体"/>
          <w:color w:val="000000"/>
          <w:kern w:val="0"/>
          <w:sz w:val="24"/>
          <w:szCs w:val="21"/>
        </w:rPr>
      </w:pPr>
    </w:p>
    <w:p>
      <w:pPr>
        <w:widowControl/>
        <w:wordWrap w:val="0"/>
        <w:spacing w:line="240" w:lineRule="auto"/>
        <w:ind w:right="1050" w:firstLine="5520" w:firstLineChars="2300"/>
        <w:rPr>
          <w:rFonts w:hint="eastAsia" w:ascii="宋体" w:hAnsi="宋体" w:cs="宋体"/>
          <w:color w:val="000000"/>
          <w:kern w:val="0"/>
          <w:sz w:val="24"/>
          <w:szCs w:val="21"/>
        </w:rPr>
      </w:pPr>
      <w:r>
        <w:rPr>
          <w:rFonts w:hint="eastAsia" w:ascii="宋体" w:hAnsi="宋体" w:cs="宋体"/>
          <w:color w:val="000000"/>
          <w:kern w:val="0"/>
          <w:sz w:val="24"/>
          <w:szCs w:val="21"/>
        </w:rPr>
        <w:t xml:space="preserve">日期：  年    月    日 </w:t>
      </w:r>
      <w:bookmarkEnd w:id="17"/>
    </w:p>
    <w:p>
      <w:pPr>
        <w:keepNext/>
        <w:keepLines/>
        <w:pageBreakBefore/>
        <w:numPr>
          <w:ilvl w:val="0"/>
          <w:numId w:val="7"/>
        </w:numPr>
        <w:snapToGrid w:val="0"/>
        <w:spacing w:before="240" w:after="240" w:line="240" w:lineRule="auto"/>
        <w:ind w:left="0" w:firstLine="0" w:firstLineChars="0"/>
        <w:jc w:val="left"/>
        <w:textAlignment w:val="center"/>
        <w:outlineLvl w:val="1"/>
        <w:rPr>
          <w:rFonts w:hint="eastAsia" w:ascii="宋体" w:hAnsi="宋体"/>
          <w:b/>
          <w:kern w:val="44"/>
          <w:sz w:val="24"/>
          <w:szCs w:val="20"/>
        </w:rPr>
      </w:pPr>
      <w:bookmarkStart w:id="22" w:name="_Toc22149481"/>
      <w:r>
        <w:rPr>
          <w:rFonts w:hint="eastAsia" w:ascii="宋体" w:hAnsi="宋体"/>
          <w:b/>
          <w:kern w:val="44"/>
          <w:sz w:val="24"/>
          <w:szCs w:val="20"/>
        </w:rPr>
        <w:t>附录</w:t>
      </w:r>
      <w:r>
        <w:rPr>
          <w:rFonts w:ascii="宋体" w:hAnsi="宋体"/>
          <w:b/>
          <w:kern w:val="44"/>
          <w:sz w:val="24"/>
          <w:szCs w:val="20"/>
        </w:rPr>
        <w:t>2</w:t>
      </w:r>
      <w:bookmarkEnd w:id="22"/>
      <w:r>
        <w:rPr>
          <w:rFonts w:hint="eastAsia" w:ascii="宋体" w:hAnsi="宋体"/>
          <w:b/>
          <w:kern w:val="44"/>
          <w:sz w:val="24"/>
          <w:szCs w:val="20"/>
        </w:rPr>
        <w:t xml:space="preserve"> 价格部分</w:t>
      </w:r>
    </w:p>
    <w:p>
      <w:pPr>
        <w:widowControl/>
        <w:tabs>
          <w:tab w:val="left" w:pos="142"/>
        </w:tabs>
        <w:autoSpaceDE w:val="0"/>
        <w:autoSpaceDN w:val="0"/>
        <w:spacing w:line="240" w:lineRule="auto"/>
        <w:ind w:firstLine="0" w:firstLineChars="0"/>
        <w:jc w:val="center"/>
        <w:textAlignment w:val="bottom"/>
        <w:rPr>
          <w:rFonts w:hint="eastAsia" w:ascii="宋体" w:hAnsi="宋体"/>
          <w:b/>
          <w:kern w:val="0"/>
          <w:sz w:val="32"/>
          <w:szCs w:val="32"/>
        </w:rPr>
      </w:pPr>
      <w:r>
        <w:rPr>
          <w:rFonts w:hint="eastAsia" w:ascii="宋体" w:hAnsi="宋体"/>
          <w:b/>
          <w:kern w:val="0"/>
          <w:sz w:val="32"/>
          <w:szCs w:val="32"/>
        </w:rPr>
        <w:t>报价明细表</w:t>
      </w:r>
    </w:p>
    <w:p>
      <w:pPr>
        <w:widowControl/>
        <w:tabs>
          <w:tab w:val="left" w:pos="142"/>
        </w:tabs>
        <w:autoSpaceDE w:val="0"/>
        <w:autoSpaceDN w:val="0"/>
        <w:spacing w:line="240" w:lineRule="auto"/>
        <w:ind w:firstLine="0" w:firstLineChars="0"/>
        <w:jc w:val="center"/>
        <w:textAlignment w:val="bottom"/>
        <w:rPr>
          <w:rFonts w:hint="eastAsia" w:ascii="宋体" w:hAnsi="宋体"/>
          <w:b/>
          <w:kern w:val="0"/>
          <w:sz w:val="32"/>
          <w:szCs w:val="32"/>
        </w:rPr>
      </w:pPr>
    </w:p>
    <w:tbl>
      <w:tblPr>
        <w:tblStyle w:val="24"/>
        <w:tblW w:w="9014" w:type="dxa"/>
        <w:jc w:val="center"/>
        <w:tblLayout w:type="fixed"/>
        <w:tblCellMar>
          <w:top w:w="0" w:type="dxa"/>
          <w:left w:w="108" w:type="dxa"/>
          <w:bottom w:w="0" w:type="dxa"/>
          <w:right w:w="108" w:type="dxa"/>
        </w:tblCellMar>
      </w:tblPr>
      <w:tblGrid>
        <w:gridCol w:w="680"/>
        <w:gridCol w:w="2438"/>
        <w:gridCol w:w="737"/>
        <w:gridCol w:w="1134"/>
        <w:gridCol w:w="680"/>
        <w:gridCol w:w="3345"/>
      </w:tblGrid>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序号</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项目名称</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单位</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含税单价报价（元）</w:t>
            </w: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税率</w:t>
            </w: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b/>
                <w:bCs/>
                <w:color w:val="333333"/>
                <w:sz w:val="22"/>
                <w:szCs w:val="22"/>
              </w:rPr>
            </w:pPr>
            <w:r>
              <w:rPr>
                <w:rFonts w:hint="eastAsia" w:hAnsi="宋体" w:cs="宋体"/>
                <w:b/>
                <w:bCs/>
                <w:color w:val="333333"/>
                <w:sz w:val="22"/>
                <w:szCs w:val="22"/>
              </w:rPr>
              <w:t>备注</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1</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国内机票预订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航段</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含行程单配送</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2</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采购人协议酒店预订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间/夜</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3</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Ansi="宋体" w:cs="宋体"/>
                <w:sz w:val="22"/>
                <w:szCs w:val="22"/>
              </w:rPr>
              <w:t>火车票预订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张</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含火车票配送</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4</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出租车预订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订单</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5</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网约车预订</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订单</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6</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外采服务</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项</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7</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火车票抢票、选座</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项</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w:t>
            </w:r>
          </w:p>
        </w:tc>
      </w:tr>
      <w:tr>
        <w:tblPrEx>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000000"/>
                <w:sz w:val="22"/>
                <w:szCs w:val="22"/>
              </w:rPr>
            </w:pPr>
            <w:r>
              <w:rPr>
                <w:rFonts w:hint="eastAsia" w:hAnsi="宋体" w:cs="宋体"/>
                <w:color w:val="000000"/>
                <w:sz w:val="22"/>
                <w:szCs w:val="22"/>
              </w:rPr>
              <w:t>8</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企业端信息系统服务费</w:t>
            </w:r>
          </w:p>
        </w:tc>
        <w:tc>
          <w:tcPr>
            <w:tcW w:w="737"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rPr>
                <w:rFonts w:hint="eastAsia" w:hAnsi="宋体" w:cs="宋体"/>
                <w:sz w:val="22"/>
                <w:szCs w:val="22"/>
              </w:rPr>
            </w:pPr>
            <w:r>
              <w:rPr>
                <w:rFonts w:hint="eastAsia" w:hAnsi="宋体" w:cs="宋体"/>
                <w:sz w:val="22"/>
                <w:szCs w:val="22"/>
              </w:rPr>
              <w:t>年</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auto"/>
              <w:ind w:firstLine="0" w:firstLineChars="0"/>
              <w:jc w:val="right"/>
              <w:rPr>
                <w:rFonts w:hint="eastAsia" w:hAnsi="宋体" w:cs="宋体"/>
                <w:color w:val="333333"/>
                <w:sz w:val="22"/>
                <w:szCs w:val="22"/>
              </w:rPr>
            </w:pPr>
          </w:p>
        </w:tc>
        <w:tc>
          <w:tcPr>
            <w:tcW w:w="6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p>
        </w:tc>
        <w:tc>
          <w:tcPr>
            <w:tcW w:w="33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hAnsi="宋体" w:cs="宋体"/>
                <w:color w:val="333333"/>
                <w:sz w:val="22"/>
                <w:szCs w:val="22"/>
              </w:rPr>
            </w:pPr>
            <w:r>
              <w:rPr>
                <w:rFonts w:hint="eastAsia" w:hAnsi="宋体" w:cs="宋体"/>
                <w:color w:val="333333"/>
                <w:sz w:val="22"/>
                <w:szCs w:val="22"/>
              </w:rPr>
              <w:t>为对接采购人各类信息系统所必须的差旅平台接口二次开发费用</w:t>
            </w:r>
          </w:p>
        </w:tc>
      </w:tr>
    </w:tbl>
    <w:p>
      <w:pPr>
        <w:widowControl/>
        <w:snapToGrid w:val="0"/>
        <w:spacing w:line="360" w:lineRule="auto"/>
        <w:ind w:left="1193" w:leftChars="200" w:hanging="773" w:hangingChars="350"/>
        <w:jc w:val="left"/>
        <w:rPr>
          <w:rFonts w:hint="eastAsia" w:hAnsi="宋体" w:cs="宋体"/>
          <w:b/>
          <w:bCs/>
          <w:kern w:val="0"/>
          <w:sz w:val="22"/>
          <w:szCs w:val="22"/>
        </w:rPr>
      </w:pPr>
      <w:r>
        <w:rPr>
          <w:rFonts w:hint="eastAsia" w:hAnsi="宋体" w:cs="宋体"/>
          <w:b/>
          <w:color w:val="333333"/>
          <w:kern w:val="0"/>
          <w:sz w:val="22"/>
          <w:szCs w:val="22"/>
        </w:rPr>
        <w:t>注：1）</w:t>
      </w:r>
      <w:r>
        <w:rPr>
          <w:rFonts w:hint="eastAsia" w:hAnsi="宋体" w:cs="宋体"/>
          <w:b/>
          <w:bCs/>
          <w:kern w:val="0"/>
          <w:sz w:val="22"/>
          <w:szCs w:val="22"/>
        </w:rPr>
        <w:t>报价包括增值税等应缴纳的各种税收和费用，以及涉及本项目的全部费用，除此以外，采购人无需为国内机票退票改签、报价人协议酒店预订退改、采购人协议酒店退改、火车票退票改签及其他服务再支付任何手续费用；</w:t>
      </w:r>
    </w:p>
    <w:p>
      <w:pPr>
        <w:widowControl/>
        <w:snapToGrid w:val="0"/>
        <w:spacing w:line="360" w:lineRule="auto"/>
        <w:ind w:left="840" w:leftChars="400" w:firstLine="0" w:firstLineChars="0"/>
        <w:jc w:val="left"/>
        <w:rPr>
          <w:rFonts w:hint="eastAsia" w:hAnsi="宋体" w:cs="宋体"/>
          <w:b/>
          <w:color w:val="333333"/>
          <w:kern w:val="0"/>
          <w:sz w:val="22"/>
          <w:szCs w:val="22"/>
        </w:rPr>
      </w:pPr>
      <w:r>
        <w:rPr>
          <w:rFonts w:hint="eastAsia" w:hAnsi="宋体" w:cs="宋体"/>
          <w:b/>
          <w:color w:val="333333"/>
          <w:kern w:val="0"/>
          <w:sz w:val="22"/>
          <w:szCs w:val="22"/>
        </w:rPr>
        <w:t>2）必须对本项目的全部内容进行报价，如有缺漏，将导致报价无效；</w:t>
      </w:r>
    </w:p>
    <w:p>
      <w:pPr>
        <w:widowControl/>
        <w:snapToGrid w:val="0"/>
        <w:spacing w:line="360" w:lineRule="auto"/>
        <w:ind w:left="840" w:leftChars="400" w:firstLine="0" w:firstLineChars="0"/>
        <w:jc w:val="left"/>
        <w:rPr>
          <w:rFonts w:hint="eastAsia" w:hAnsi="宋体" w:cs="宋体"/>
          <w:b/>
          <w:color w:val="333333"/>
          <w:kern w:val="0"/>
          <w:sz w:val="22"/>
          <w:szCs w:val="22"/>
        </w:rPr>
      </w:pPr>
      <w:r>
        <w:rPr>
          <w:rFonts w:hint="eastAsia" w:hAnsi="宋体" w:cs="宋体"/>
          <w:b/>
          <w:color w:val="333333"/>
          <w:kern w:val="0"/>
          <w:sz w:val="22"/>
          <w:szCs w:val="22"/>
        </w:rPr>
        <w:t>3）超过</w:t>
      </w:r>
      <w:r>
        <w:rPr>
          <w:rFonts w:hint="eastAsia" w:hAnsi="宋体" w:cs="宋体"/>
          <w:b/>
          <w:bCs/>
          <w:color w:val="333333"/>
          <w:kern w:val="0"/>
          <w:sz w:val="22"/>
          <w:szCs w:val="22"/>
        </w:rPr>
        <w:t>项目含税单价限价</w:t>
      </w:r>
      <w:r>
        <w:rPr>
          <w:rFonts w:hint="eastAsia" w:hAnsi="宋体" w:cs="宋体"/>
          <w:b/>
          <w:color w:val="333333"/>
          <w:kern w:val="0"/>
          <w:sz w:val="22"/>
          <w:szCs w:val="22"/>
        </w:rPr>
        <w:t>为无效报价，该报价将被否决。</w:t>
      </w:r>
    </w:p>
    <w:p>
      <w:pPr>
        <w:spacing w:after="60" w:line="240" w:lineRule="auto"/>
        <w:ind w:firstLine="0" w:firstLineChars="0"/>
        <w:rPr>
          <w:rFonts w:ascii="宋体"/>
          <w:kern w:val="0"/>
          <w:sz w:val="24"/>
          <w:szCs w:val="20"/>
        </w:rPr>
      </w:pPr>
    </w:p>
    <w:p>
      <w:pPr>
        <w:spacing w:line="240" w:lineRule="auto"/>
        <w:ind w:firstLine="5244" w:firstLineChars="1873"/>
        <w:rPr>
          <w:rFonts w:hint="eastAsia" w:ascii="仿宋_GB2312" w:hAnsi="宋体" w:eastAsia="仿宋_GB2312"/>
          <w:kern w:val="0"/>
          <w:sz w:val="28"/>
          <w:szCs w:val="28"/>
        </w:rPr>
      </w:pPr>
    </w:p>
    <w:p>
      <w:pPr>
        <w:adjustRightInd w:val="0"/>
        <w:snapToGrid w:val="0"/>
        <w:spacing w:line="300" w:lineRule="auto"/>
        <w:ind w:firstLine="0" w:firstLineChars="0"/>
        <w:rPr>
          <w:rFonts w:hint="eastAsia" w:ascii="仿宋_GB2312" w:hAnsi="仿宋" w:eastAsia="仿宋_GB2312"/>
          <w:kern w:val="0"/>
          <w:sz w:val="28"/>
          <w:szCs w:val="28"/>
        </w:rPr>
      </w:pPr>
    </w:p>
    <w:p>
      <w:pPr>
        <w:widowControl/>
        <w:tabs>
          <w:tab w:val="left" w:pos="142"/>
        </w:tabs>
        <w:autoSpaceDE w:val="0"/>
        <w:autoSpaceDN w:val="0"/>
        <w:spacing w:line="288" w:lineRule="auto"/>
        <w:ind w:firstLine="484" w:firstLineChars="202"/>
        <w:textAlignment w:val="bottom"/>
        <w:rPr>
          <w:rFonts w:ascii="宋体"/>
          <w:kern w:val="0"/>
          <w:sz w:val="24"/>
          <w:szCs w:val="20"/>
        </w:rPr>
      </w:pPr>
      <w:r>
        <w:rPr>
          <w:rFonts w:hint="eastAsia" w:ascii="宋体"/>
          <w:kern w:val="0"/>
          <w:sz w:val="24"/>
          <w:szCs w:val="20"/>
        </w:rPr>
        <w:t xml:space="preserve">供应商名称：（公章）  </w:t>
      </w:r>
      <w:r>
        <w:rPr>
          <w:rFonts w:hint="eastAsia" w:ascii="宋体"/>
          <w:kern w:val="0"/>
          <w:sz w:val="24"/>
          <w:szCs w:val="20"/>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p>
    <w:p>
      <w:pPr>
        <w:widowControl/>
        <w:tabs>
          <w:tab w:val="left" w:pos="142"/>
        </w:tabs>
        <w:autoSpaceDE w:val="0"/>
        <w:autoSpaceDN w:val="0"/>
        <w:spacing w:line="288" w:lineRule="auto"/>
        <w:ind w:firstLine="484" w:firstLineChars="202"/>
        <w:textAlignment w:val="bottom"/>
        <w:rPr>
          <w:rFonts w:ascii="宋体"/>
          <w:kern w:val="0"/>
          <w:sz w:val="24"/>
          <w:szCs w:val="20"/>
        </w:rPr>
      </w:pPr>
    </w:p>
    <w:p>
      <w:pPr>
        <w:widowControl/>
        <w:tabs>
          <w:tab w:val="left" w:pos="142"/>
        </w:tabs>
        <w:autoSpaceDE w:val="0"/>
        <w:autoSpaceDN w:val="0"/>
        <w:spacing w:line="288" w:lineRule="auto"/>
        <w:ind w:firstLine="484" w:firstLineChars="202"/>
        <w:textAlignment w:val="bottom"/>
        <w:rPr>
          <w:rFonts w:ascii="宋体"/>
          <w:kern w:val="0"/>
          <w:sz w:val="24"/>
          <w:szCs w:val="20"/>
          <w:u w:val="single"/>
        </w:rPr>
      </w:pPr>
      <w:r>
        <w:rPr>
          <w:rFonts w:hint="eastAsia" w:ascii="宋体"/>
          <w:kern w:val="0"/>
          <w:sz w:val="24"/>
          <w:szCs w:val="20"/>
        </w:rPr>
        <w:t>授权代表姓名、职务（印刷体）：</w:t>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 xml:space="preserve">   </w:t>
      </w:r>
      <w:r>
        <w:rPr>
          <w:rFonts w:hint="eastAsia"/>
          <w:kern w:val="0"/>
          <w:sz w:val="24"/>
          <w:szCs w:val="20"/>
          <w:u w:val="single"/>
        </w:rPr>
        <w:t xml:space="preserve">   </w:t>
      </w:r>
      <w:r>
        <w:rPr>
          <w:rFonts w:hint="eastAsia"/>
          <w:kern w:val="0"/>
          <w:sz w:val="24"/>
          <w:szCs w:val="20"/>
          <w:u w:val="single"/>
        </w:rPr>
        <w:tab/>
      </w:r>
      <w:r>
        <w:rPr>
          <w:rFonts w:hint="eastAsia"/>
          <w:kern w:val="0"/>
          <w:sz w:val="24"/>
          <w:szCs w:val="20"/>
          <w:u w:val="single"/>
        </w:rPr>
        <w:t xml:space="preserve">   </w:t>
      </w:r>
      <w:r>
        <w:rPr>
          <w:rFonts w:hint="eastAsia"/>
          <w:kern w:val="0"/>
          <w:sz w:val="24"/>
          <w:szCs w:val="20"/>
          <w:u w:val="single"/>
        </w:rPr>
        <w:tab/>
      </w:r>
      <w:r>
        <w:rPr>
          <w:rFonts w:hint="eastAsia"/>
          <w:kern w:val="0"/>
          <w:sz w:val="24"/>
          <w:szCs w:val="20"/>
          <w:u w:val="single"/>
        </w:rPr>
        <w:tab/>
      </w:r>
      <w:r>
        <w:rPr>
          <w:rFonts w:hint="eastAsia" w:ascii="宋体"/>
          <w:kern w:val="0"/>
          <w:sz w:val="24"/>
          <w:szCs w:val="20"/>
          <w:u w:val="single"/>
        </w:rPr>
        <w:t xml:space="preserve">  </w:t>
      </w:r>
      <w:r>
        <w:rPr>
          <w:rFonts w:hint="eastAsia"/>
          <w:kern w:val="0"/>
          <w:sz w:val="24"/>
          <w:szCs w:val="20"/>
          <w:u w:val="single"/>
        </w:rPr>
        <w:t xml:space="preserve">  </w:t>
      </w:r>
    </w:p>
    <w:p>
      <w:pPr>
        <w:widowControl/>
        <w:tabs>
          <w:tab w:val="left" w:pos="142"/>
        </w:tabs>
        <w:autoSpaceDE w:val="0"/>
        <w:autoSpaceDN w:val="0"/>
        <w:spacing w:line="288" w:lineRule="auto"/>
        <w:ind w:firstLine="484" w:firstLineChars="202"/>
        <w:textAlignment w:val="bottom"/>
        <w:rPr>
          <w:rFonts w:ascii="宋体"/>
          <w:kern w:val="0"/>
          <w:sz w:val="24"/>
          <w:szCs w:val="20"/>
        </w:rPr>
      </w:pPr>
    </w:p>
    <w:p>
      <w:pPr>
        <w:widowControl/>
        <w:tabs>
          <w:tab w:val="left" w:pos="142"/>
        </w:tabs>
        <w:autoSpaceDE w:val="0"/>
        <w:autoSpaceDN w:val="0"/>
        <w:spacing w:line="288" w:lineRule="auto"/>
        <w:ind w:firstLine="484" w:firstLineChars="202"/>
        <w:textAlignment w:val="bottom"/>
        <w:rPr>
          <w:rFonts w:ascii="宋体"/>
          <w:kern w:val="0"/>
          <w:sz w:val="24"/>
          <w:szCs w:val="20"/>
        </w:rPr>
      </w:pPr>
      <w:r>
        <w:rPr>
          <w:rFonts w:hint="eastAsia" w:ascii="宋体"/>
          <w:kern w:val="0"/>
          <w:sz w:val="24"/>
          <w:szCs w:val="20"/>
        </w:rPr>
        <w:t>法定代表人或授权代表签名：</w:t>
      </w:r>
      <w:r>
        <w:rPr>
          <w:rFonts w:ascii="宋体"/>
          <w:kern w:val="0"/>
          <w:sz w:val="24"/>
          <w:szCs w:val="20"/>
        </w:rPr>
        <w:t xml:space="preserve"> </w:t>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p>
    <w:p>
      <w:pPr>
        <w:widowControl/>
        <w:tabs>
          <w:tab w:val="left" w:pos="142"/>
        </w:tabs>
        <w:autoSpaceDE w:val="0"/>
        <w:autoSpaceDN w:val="0"/>
        <w:spacing w:line="288" w:lineRule="auto"/>
        <w:ind w:firstLine="484" w:firstLineChars="202"/>
        <w:textAlignment w:val="bottom"/>
        <w:rPr>
          <w:rFonts w:ascii="宋体"/>
          <w:kern w:val="0"/>
          <w:sz w:val="24"/>
          <w:szCs w:val="20"/>
        </w:rPr>
      </w:pPr>
      <w:r>
        <w:rPr>
          <w:rFonts w:ascii="宋体"/>
          <w:kern w:val="0"/>
          <w:sz w:val="24"/>
          <w:szCs w:val="20"/>
        </w:rPr>
        <w:t xml:space="preserve">               </w:t>
      </w:r>
    </w:p>
    <w:p>
      <w:pPr>
        <w:widowControl/>
        <w:tabs>
          <w:tab w:val="left" w:pos="142"/>
        </w:tabs>
        <w:autoSpaceDE w:val="0"/>
        <w:autoSpaceDN w:val="0"/>
        <w:spacing w:line="288" w:lineRule="auto"/>
        <w:ind w:firstLine="484" w:firstLineChars="202"/>
        <w:textAlignment w:val="bottom"/>
        <w:rPr>
          <w:rFonts w:ascii="宋体"/>
          <w:kern w:val="0"/>
          <w:sz w:val="24"/>
          <w:szCs w:val="20"/>
        </w:rPr>
      </w:pPr>
      <w:r>
        <w:rPr>
          <w:rFonts w:hint="eastAsia" w:ascii="宋体"/>
          <w:kern w:val="0"/>
          <w:sz w:val="24"/>
          <w:szCs w:val="20"/>
        </w:rPr>
        <w:t>公章：</w:t>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 xml:space="preserve">              </w:t>
      </w:r>
      <w:r>
        <w:rPr>
          <w:rFonts w:hint="eastAsia" w:ascii="宋体"/>
          <w:kern w:val="0"/>
          <w:sz w:val="24"/>
          <w:szCs w:val="20"/>
          <w:u w:val="single"/>
        </w:rPr>
        <w:tab/>
      </w:r>
    </w:p>
    <w:p>
      <w:pPr>
        <w:widowControl/>
        <w:tabs>
          <w:tab w:val="left" w:pos="142"/>
        </w:tabs>
        <w:autoSpaceDE w:val="0"/>
        <w:autoSpaceDN w:val="0"/>
        <w:spacing w:line="288" w:lineRule="auto"/>
        <w:ind w:firstLine="484" w:firstLineChars="202"/>
        <w:textAlignment w:val="bottom"/>
        <w:rPr>
          <w:rFonts w:ascii="宋体"/>
          <w:kern w:val="0"/>
          <w:sz w:val="24"/>
          <w:szCs w:val="20"/>
        </w:rPr>
      </w:pPr>
    </w:p>
    <w:p>
      <w:pPr>
        <w:widowControl/>
        <w:tabs>
          <w:tab w:val="left" w:pos="142"/>
        </w:tabs>
        <w:autoSpaceDE w:val="0"/>
        <w:autoSpaceDN w:val="0"/>
        <w:spacing w:line="288" w:lineRule="auto"/>
        <w:ind w:firstLine="484" w:firstLineChars="202"/>
        <w:textAlignment w:val="bottom"/>
        <w:rPr>
          <w:rFonts w:ascii="宋体"/>
          <w:kern w:val="0"/>
          <w:sz w:val="24"/>
          <w:szCs w:val="20"/>
        </w:rPr>
      </w:pPr>
      <w:r>
        <w:rPr>
          <w:rFonts w:hint="eastAsia" w:ascii="宋体"/>
          <w:kern w:val="0"/>
          <w:sz w:val="24"/>
          <w:szCs w:val="20"/>
        </w:rPr>
        <w:t>日期：</w:t>
      </w:r>
      <w:r>
        <w:rPr>
          <w:rFonts w:ascii="宋体"/>
          <w:kern w:val="0"/>
          <w:sz w:val="24"/>
          <w:szCs w:val="20"/>
        </w:rPr>
        <w:t xml:space="preserve"> </w:t>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ab/>
      </w:r>
      <w:r>
        <w:rPr>
          <w:rFonts w:hint="eastAsia" w:ascii="宋体"/>
          <w:kern w:val="0"/>
          <w:sz w:val="24"/>
          <w:szCs w:val="20"/>
          <w:u w:val="single"/>
        </w:rPr>
        <w:t xml:space="preserve">            </w:t>
      </w:r>
      <w:r>
        <w:rPr>
          <w:rFonts w:hint="eastAsia" w:ascii="宋体"/>
          <w:kern w:val="0"/>
          <w:sz w:val="24"/>
          <w:szCs w:val="20"/>
          <w:u w:val="single"/>
        </w:rPr>
        <w:tab/>
      </w:r>
      <w:r>
        <w:rPr>
          <w:rFonts w:hint="eastAsia" w:ascii="宋体"/>
          <w:kern w:val="0"/>
          <w:sz w:val="24"/>
          <w:szCs w:val="20"/>
          <w:u w:val="single"/>
        </w:rPr>
        <w:tab/>
      </w:r>
    </w:p>
    <w:p>
      <w:pPr>
        <w:spacing w:line="240" w:lineRule="auto"/>
        <w:ind w:firstLine="0" w:firstLineChars="0"/>
        <w:rPr>
          <w:rFonts w:hint="eastAsia" w:ascii="仿宋_GB2312" w:hAnsi="宋体" w:eastAsia="仿宋_GB2312"/>
          <w:kern w:val="0"/>
          <w:sz w:val="28"/>
          <w:szCs w:val="28"/>
        </w:rPr>
      </w:pPr>
    </w:p>
    <w:p>
      <w:pPr>
        <w:widowControl/>
        <w:tabs>
          <w:tab w:val="left" w:pos="142"/>
        </w:tabs>
        <w:autoSpaceDE w:val="0"/>
        <w:autoSpaceDN w:val="0"/>
        <w:spacing w:line="240" w:lineRule="auto"/>
        <w:ind w:firstLine="0" w:firstLineChars="0"/>
        <w:jc w:val="center"/>
        <w:textAlignment w:val="bottom"/>
        <w:rPr>
          <w:rFonts w:hint="eastAsia" w:ascii="宋体" w:hAnsi="宋体"/>
          <w:b/>
          <w:kern w:val="0"/>
          <w:sz w:val="32"/>
          <w:szCs w:val="32"/>
        </w:rPr>
      </w:pPr>
    </w:p>
    <w:p>
      <w:pPr>
        <w:widowControl/>
        <w:tabs>
          <w:tab w:val="left" w:pos="142"/>
        </w:tabs>
        <w:autoSpaceDE w:val="0"/>
        <w:autoSpaceDN w:val="0"/>
        <w:spacing w:line="288" w:lineRule="auto"/>
        <w:ind w:firstLine="0" w:firstLineChars="0"/>
        <w:textAlignment w:val="bottom"/>
        <w:rPr>
          <w:rFonts w:ascii="宋体"/>
          <w:kern w:val="0"/>
          <w:sz w:val="24"/>
          <w:szCs w:val="20"/>
        </w:rPr>
      </w:pPr>
    </w:p>
    <w:p>
      <w:pPr>
        <w:keepNext/>
        <w:keepLines/>
        <w:pageBreakBefore/>
        <w:numPr>
          <w:ilvl w:val="0"/>
          <w:numId w:val="7"/>
        </w:numPr>
        <w:snapToGrid w:val="0"/>
        <w:spacing w:before="240" w:after="240" w:line="240" w:lineRule="auto"/>
        <w:ind w:left="0" w:firstLine="0" w:firstLineChars="0"/>
        <w:jc w:val="left"/>
        <w:textAlignment w:val="center"/>
        <w:outlineLvl w:val="1"/>
        <w:rPr>
          <w:rFonts w:hint="eastAsia" w:ascii="仿宋_GB2312" w:hAnsi="仿宋_GB2312" w:eastAsia="仿宋_GB2312" w:cs="仿宋_GB2312"/>
          <w:b/>
          <w:bCs/>
          <w:sz w:val="24"/>
        </w:rPr>
      </w:pPr>
      <w:bookmarkStart w:id="23" w:name="_Toc187235504"/>
      <w:bookmarkStart w:id="24" w:name="_Toc41129152"/>
      <w:bookmarkStart w:id="25" w:name="_Toc466777794"/>
      <w:bookmarkStart w:id="26" w:name="_Toc49317162"/>
      <w:bookmarkStart w:id="27" w:name="_Toc41208029"/>
      <w:bookmarkStart w:id="28" w:name="_Toc98040838"/>
      <w:bookmarkStart w:id="29" w:name="_Toc237246982"/>
      <w:bookmarkStart w:id="30" w:name="_Toc353536761"/>
      <w:bookmarkStart w:id="31" w:name="_Toc483307898"/>
      <w:bookmarkStart w:id="32" w:name="_Toc41125555"/>
      <w:bookmarkStart w:id="33" w:name="_Toc272229621"/>
      <w:bookmarkStart w:id="34" w:name="_Toc483379782"/>
      <w:bookmarkStart w:id="35" w:name="_Toc465684005"/>
      <w:bookmarkStart w:id="36" w:name="_Toc488936087"/>
      <w:bookmarkStart w:id="37" w:name="_Toc468781351"/>
      <w:bookmarkStart w:id="38" w:name="_Toc520148233"/>
      <w:bookmarkStart w:id="39" w:name="_Toc22149482"/>
      <w:r>
        <w:rPr>
          <w:rFonts w:hint="eastAsia" w:ascii="宋体" w:hAnsi="宋体"/>
          <w:b/>
          <w:kern w:val="44"/>
          <w:sz w:val="24"/>
          <w:szCs w:val="20"/>
        </w:rPr>
        <w:t>附录</w:t>
      </w:r>
      <w:r>
        <w:rPr>
          <w:rFonts w:ascii="宋体" w:hAnsi="宋体"/>
          <w:b/>
          <w:kern w:val="44"/>
          <w:sz w:val="24"/>
          <w:szCs w:val="20"/>
        </w:rPr>
        <w:t xml:space="preserve">3 </w:t>
      </w:r>
      <w:r>
        <w:rPr>
          <w:rFonts w:hint="eastAsia" w:ascii="宋体" w:hAnsi="宋体"/>
          <w:b/>
          <w:kern w:val="44"/>
          <w:sz w:val="24"/>
          <w:szCs w:val="20"/>
        </w:rPr>
        <w:t>自查表</w:t>
      </w:r>
    </w:p>
    <w:p>
      <w:pPr>
        <w:ind w:firstLine="422"/>
        <w:jc w:val="left"/>
        <w:rPr>
          <w:rFonts w:hint="eastAsia" w:ascii="宋体" w:hAnsi="宋体" w:cs="宋体"/>
          <w:b/>
          <w:bCs/>
          <w:szCs w:val="21"/>
        </w:rPr>
      </w:pPr>
      <w:r>
        <w:rPr>
          <w:rFonts w:hint="eastAsia" w:ascii="宋体" w:hAnsi="宋体" w:cs="宋体"/>
          <w:b/>
          <w:bCs/>
          <w:szCs w:val="21"/>
        </w:rPr>
        <w:t>3.1资格性/资格自查表</w:t>
      </w:r>
    </w:p>
    <w:p>
      <w:pPr>
        <w:pStyle w:val="7"/>
        <w:ind w:left="420" w:firstLine="420"/>
        <w:rPr>
          <w:rFonts w:hint="eastAsia" w:ascii="宋体" w:hAnsi="宋体" w:cs="宋体"/>
          <w:szCs w:val="21"/>
        </w:rPr>
      </w:pPr>
    </w:p>
    <w:tbl>
      <w:tblPr>
        <w:tblStyle w:val="24"/>
        <w:tblW w:w="9646" w:type="dxa"/>
        <w:tblInd w:w="-286" w:type="dxa"/>
        <w:tblLayout w:type="fixed"/>
        <w:tblCellMar>
          <w:top w:w="0" w:type="dxa"/>
          <w:left w:w="0" w:type="dxa"/>
          <w:bottom w:w="0" w:type="dxa"/>
          <w:right w:w="0" w:type="dxa"/>
        </w:tblCellMar>
      </w:tblPr>
      <w:tblGrid>
        <w:gridCol w:w="1387"/>
        <w:gridCol w:w="4663"/>
        <w:gridCol w:w="2336"/>
        <w:gridCol w:w="1260"/>
      </w:tblGrid>
      <w:tr>
        <w:tblPrEx>
          <w:tblCellMar>
            <w:top w:w="0" w:type="dxa"/>
            <w:left w:w="0" w:type="dxa"/>
            <w:bottom w:w="0" w:type="dxa"/>
            <w:right w:w="0" w:type="dxa"/>
          </w:tblCellMar>
        </w:tblPrEx>
        <w:trPr>
          <w:trHeight w:val="522" w:hRule="atLeast"/>
        </w:trPr>
        <w:tc>
          <w:tcPr>
            <w:tcW w:w="13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bCs/>
                <w:szCs w:val="21"/>
              </w:rPr>
            </w:pPr>
            <w:r>
              <w:rPr>
                <w:rFonts w:hint="eastAsia" w:ascii="宋体" w:hAnsi="宋体" w:cs="宋体"/>
                <w:bCs/>
                <w:szCs w:val="21"/>
              </w:rPr>
              <w:t>评审内容</w:t>
            </w:r>
          </w:p>
        </w:tc>
        <w:tc>
          <w:tcPr>
            <w:tcW w:w="46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bCs/>
                <w:szCs w:val="21"/>
              </w:rPr>
              <w:t>采购文件要求</w:t>
            </w:r>
          </w:p>
          <w:p>
            <w:pPr>
              <w:adjustRightInd w:val="0"/>
              <w:snapToGrid w:val="0"/>
              <w:spacing w:line="240" w:lineRule="auto"/>
              <w:ind w:firstLine="0" w:firstLineChars="0"/>
              <w:contextualSpacing/>
              <w:jc w:val="center"/>
              <w:rPr>
                <w:rFonts w:hint="eastAsia" w:ascii="宋体" w:hAnsi="宋体" w:cs="宋体"/>
                <w:bCs/>
                <w:szCs w:val="21"/>
              </w:rPr>
            </w:pPr>
            <w:r>
              <w:rPr>
                <w:rFonts w:hint="eastAsia" w:ascii="宋体" w:hAnsi="宋体" w:cs="宋体"/>
                <w:szCs w:val="21"/>
              </w:rPr>
              <w:t>（详见《资格审查表》各项）</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bCs/>
                <w:szCs w:val="21"/>
              </w:rPr>
            </w:pPr>
            <w:r>
              <w:rPr>
                <w:rFonts w:hint="eastAsia" w:ascii="宋体" w:hAnsi="宋体" w:cs="宋体"/>
                <w:bCs/>
                <w:szCs w:val="21"/>
              </w:rPr>
              <w:t>自查结论</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bCs/>
                <w:szCs w:val="21"/>
              </w:rPr>
            </w:pPr>
            <w:r>
              <w:rPr>
                <w:rFonts w:hint="eastAsia" w:ascii="宋体" w:hAnsi="宋体" w:cs="宋体"/>
                <w:bCs/>
                <w:szCs w:val="21"/>
              </w:rPr>
              <w:t>证明资料</w:t>
            </w:r>
          </w:p>
        </w:tc>
      </w:tr>
      <w:tr>
        <w:tblPrEx>
          <w:tblCellMar>
            <w:top w:w="0" w:type="dxa"/>
            <w:left w:w="0" w:type="dxa"/>
            <w:bottom w:w="0" w:type="dxa"/>
            <w:right w:w="0" w:type="dxa"/>
          </w:tblCellMar>
        </w:tblPrEx>
        <w:trPr>
          <w:trHeight w:val="522" w:hRule="atLeast"/>
        </w:trPr>
        <w:tc>
          <w:tcPr>
            <w:tcW w:w="138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资格性</w:t>
            </w:r>
          </w:p>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资格</w:t>
            </w:r>
          </w:p>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审查</w:t>
            </w:r>
          </w:p>
        </w:tc>
        <w:tc>
          <w:tcPr>
            <w:tcW w:w="46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具有在中华人民共和国境内注册的独立法人资格或为依法允许经营的事业单位（须提供有效的营业执照复印件或事业单位法人证书和组织机构代码证的复印件（加盖供应商公章）</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bCs/>
                <w:szCs w:val="21"/>
              </w:rPr>
            </w:pPr>
            <w:r>
              <w:rPr>
                <w:rFonts w:hint="eastAsia" w:ascii="宋体" w:hAnsi="宋体" w:cs="宋体"/>
                <w:szCs w:val="21"/>
              </w:rPr>
              <w:t>□通过    □不通过</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bCs/>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提供承诺书</w:t>
            </w:r>
            <w:r>
              <w:rPr>
                <w:lang w:bidi="ar"/>
              </w:rPr>
              <w:t>/</w:t>
            </w:r>
            <w:r>
              <w:rPr>
                <w:rFonts w:hint="eastAsia" w:cs="宋体"/>
                <w:lang w:bidi="ar"/>
              </w:rPr>
              <w:t>承诺函、证明资料是否齐全（见采购公告的合格供应商资格条件）。</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报价函必须有法定代表人或其授权代表签字（含电子签字）或盖章。</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报价函必须有供应商单位公章。</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报价有效期是否符合采购文件要求。</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服务完成期限符合采购文件要求。</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报价文件符合采购文件的式样和签署、盖章要求。</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报价不得超过最高限价。</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报价文件的内容满足采购文件中的“★”号条款要求（若有）。</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供应商必须对项目内所有内容进行响应，不允许只对其中部分内容进行响应。</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r>
        <w:tblPrEx>
          <w:tblCellMar>
            <w:top w:w="0" w:type="dxa"/>
            <w:left w:w="0" w:type="dxa"/>
            <w:bottom w:w="0" w:type="dxa"/>
            <w:right w:w="0" w:type="dxa"/>
          </w:tblCellMar>
        </w:tblPrEx>
        <w:trPr>
          <w:trHeight w:val="510" w:hRule="atLeast"/>
        </w:trPr>
        <w:tc>
          <w:tcPr>
            <w:tcW w:w="13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p>
        </w:tc>
        <w:tc>
          <w:tcPr>
            <w:tcW w:w="4663"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rPr>
                <w:rFonts w:hint="eastAsia" w:ascii="宋体" w:hAnsi="宋体" w:cs="宋体"/>
                <w:szCs w:val="21"/>
              </w:rPr>
            </w:pPr>
            <w:r>
              <w:rPr>
                <w:rFonts w:hint="eastAsia" w:cs="宋体"/>
                <w:lang w:bidi="ar"/>
              </w:rPr>
              <w:t>无其他未实质性响应采购文件要求，或无经评委认定为无效报价的。</w:t>
            </w:r>
          </w:p>
        </w:tc>
        <w:tc>
          <w:tcPr>
            <w:tcW w:w="2336"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□通过    □不通过</w:t>
            </w:r>
          </w:p>
        </w:tc>
        <w:tc>
          <w:tcPr>
            <w:tcW w:w="1260" w:type="dxa"/>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contextualSpacing/>
              <w:jc w:val="center"/>
              <w:rPr>
                <w:rFonts w:hint="eastAsia" w:ascii="宋体" w:hAnsi="宋体" w:cs="宋体"/>
                <w:szCs w:val="21"/>
              </w:rPr>
            </w:pPr>
            <w:r>
              <w:rPr>
                <w:rFonts w:hint="eastAsia" w:ascii="宋体" w:hAnsi="宋体" w:cs="宋体"/>
                <w:szCs w:val="21"/>
              </w:rPr>
              <w:t>见报价文件第（）页</w:t>
            </w:r>
          </w:p>
        </w:tc>
      </w:tr>
    </w:tbl>
    <w:p>
      <w:pPr>
        <w:ind w:firstLine="420"/>
        <w:rPr>
          <w:rFonts w:hint="eastAsia" w:ascii="宋体" w:hAnsi="宋体" w:cs="宋体"/>
          <w:szCs w:val="21"/>
        </w:rPr>
      </w:pPr>
    </w:p>
    <w:p>
      <w:pPr>
        <w:pStyle w:val="10"/>
        <w:spacing w:after="0" w:line="360" w:lineRule="exact"/>
        <w:ind w:firstLine="420"/>
        <w:rPr>
          <w:rFonts w:hint="eastAsia" w:ascii="宋体" w:hAnsi="宋体" w:eastAsia="宋体" w:cs="宋体"/>
          <w:sz w:val="21"/>
          <w:szCs w:val="21"/>
        </w:rPr>
      </w:pPr>
      <w:r>
        <w:rPr>
          <w:rFonts w:hint="eastAsia" w:ascii="宋体" w:hAnsi="宋体" w:eastAsia="宋体" w:cs="宋体"/>
          <w:sz w:val="21"/>
          <w:szCs w:val="21"/>
        </w:rPr>
        <w:t>注：以上材料将作为供应商合格性和有效性审核的重要内容之一，供应商必须严格按照其内容及序列要求在报价文件中对应如实提供，对缺漏和不符合项将会直接导致无效报价！在对应的□打“√”。</w:t>
      </w:r>
    </w:p>
    <w:p>
      <w:pPr>
        <w:adjustRightInd w:val="0"/>
        <w:snapToGrid w:val="0"/>
        <w:spacing w:line="360" w:lineRule="exact"/>
        <w:ind w:firstLine="420"/>
        <w:rPr>
          <w:rFonts w:hint="eastAsia" w:ascii="宋体" w:hAnsi="宋体" w:cs="宋体"/>
          <w:szCs w:val="21"/>
        </w:rPr>
      </w:pPr>
    </w:p>
    <w:p>
      <w:pPr>
        <w:snapToGrid w:val="0"/>
        <w:spacing w:line="336" w:lineRule="auto"/>
        <w:ind w:firstLine="420"/>
        <w:rPr>
          <w:rFonts w:hint="eastAsia" w:ascii="宋体" w:hAnsi="宋体" w:cs="宋体"/>
          <w:szCs w:val="21"/>
        </w:rPr>
      </w:pPr>
    </w:p>
    <w:p>
      <w:pPr>
        <w:snapToGrid w:val="0"/>
        <w:spacing w:line="336" w:lineRule="auto"/>
        <w:ind w:firstLine="420"/>
        <w:rPr>
          <w:rFonts w:hint="eastAsia" w:ascii="宋体" w:hAnsi="宋体" w:cs="宋体"/>
          <w:szCs w:val="21"/>
        </w:rPr>
      </w:pPr>
      <w:r>
        <w:rPr>
          <w:rFonts w:hint="eastAsia" w:ascii="宋体" w:hAnsi="宋体" w:cs="宋体"/>
          <w:szCs w:val="21"/>
        </w:rPr>
        <w:t>供应商名称（盖供应商公章）：</w:t>
      </w:r>
      <w:r>
        <w:rPr>
          <w:rFonts w:hint="eastAsia" w:ascii="宋体" w:hAnsi="宋体" w:cs="宋体"/>
          <w:szCs w:val="21"/>
          <w:u w:val="single"/>
        </w:rPr>
        <w:t xml:space="preserve">            </w:t>
      </w:r>
      <w:r>
        <w:rPr>
          <w:rFonts w:hint="eastAsia" w:ascii="宋体" w:hAnsi="宋体" w:cs="宋体"/>
          <w:szCs w:val="21"/>
        </w:rPr>
        <w:t xml:space="preserve">                        </w:t>
      </w:r>
    </w:p>
    <w:p>
      <w:pPr>
        <w:snapToGrid w:val="0"/>
        <w:spacing w:line="336" w:lineRule="auto"/>
        <w:ind w:firstLine="420"/>
        <w:rPr>
          <w:rFonts w:hint="eastAsia" w:ascii="宋体" w:hAnsi="宋体" w:cs="宋体"/>
          <w:szCs w:val="21"/>
        </w:rPr>
      </w:pPr>
      <w:r>
        <w:rPr>
          <w:rFonts w:hint="eastAsia" w:ascii="宋体" w:hAnsi="宋体" w:cs="宋体"/>
          <w:szCs w:val="21"/>
        </w:rPr>
        <w:t>供应商法定代表人（单位负责人）或其授权代表（签字或盖章）：</w:t>
      </w:r>
      <w:r>
        <w:rPr>
          <w:rFonts w:hint="eastAsia" w:ascii="宋体" w:hAnsi="宋体" w:cs="宋体"/>
          <w:szCs w:val="21"/>
          <w:u w:val="single"/>
        </w:rPr>
        <w:t xml:space="preserve">     </w:t>
      </w:r>
      <w:r>
        <w:rPr>
          <w:rFonts w:hint="eastAsia" w:ascii="宋体" w:hAnsi="宋体" w:cs="宋体"/>
          <w:szCs w:val="21"/>
        </w:rPr>
        <w:t xml:space="preserve">                   </w:t>
      </w:r>
    </w:p>
    <w:p>
      <w:pPr>
        <w:snapToGrid w:val="0"/>
        <w:spacing w:line="336" w:lineRule="auto"/>
        <w:ind w:firstLine="420"/>
        <w:rPr>
          <w:rFonts w:hint="eastAsia" w:ascii="宋体" w:hAnsi="宋体" w:cs="宋体"/>
          <w:szCs w:val="21"/>
        </w:rPr>
        <w:sectPr>
          <w:pgSz w:w="11907" w:h="16840"/>
          <w:pgMar w:top="1267" w:right="1197" w:bottom="1384" w:left="1559" w:header="851" w:footer="962" w:gutter="0"/>
          <w:cols w:space="720" w:num="1"/>
          <w:docGrid w:linePitch="462" w:charSpace="0"/>
        </w:sectPr>
      </w:pPr>
      <w:r>
        <w:rPr>
          <w:rFonts w:hint="eastAsia" w:ascii="宋体" w:hAnsi="宋体" w:cs="宋体"/>
          <w:szCs w:val="21"/>
        </w:rPr>
        <w:t>日期：   年   月  日</w:t>
      </w:r>
    </w:p>
    <w:p>
      <w:pPr>
        <w:ind w:firstLine="482"/>
        <w:jc w:val="left"/>
        <w:rPr>
          <w:rFonts w:hint="eastAsia" w:ascii="宋体" w:hAnsi="宋体" w:cs="宋体"/>
          <w:b/>
          <w:bCs/>
          <w:sz w:val="24"/>
        </w:rPr>
      </w:pPr>
      <w:r>
        <w:rPr>
          <w:rFonts w:hint="eastAsia" w:ascii="宋体" w:hAnsi="宋体" w:cs="宋体"/>
          <w:b/>
          <w:bCs/>
          <w:sz w:val="24"/>
        </w:rPr>
        <w:t>3.2商务技术评审自查表</w:t>
      </w:r>
    </w:p>
    <w:p>
      <w:pPr>
        <w:tabs>
          <w:tab w:val="left" w:pos="3960"/>
        </w:tabs>
        <w:spacing w:line="360" w:lineRule="exact"/>
        <w:ind w:right="301" w:firstLine="480"/>
        <w:rPr>
          <w:rFonts w:hint="eastAsia" w:ascii="宋体" w:hAnsi="宋体" w:cs="宋体"/>
          <w:sz w:val="24"/>
        </w:rPr>
      </w:pPr>
    </w:p>
    <w:tbl>
      <w:tblPr>
        <w:tblStyle w:val="24"/>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2111"/>
        <w:gridCol w:w="2694"/>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b/>
                <w:sz w:val="24"/>
              </w:rPr>
            </w:pPr>
            <w:r>
              <w:rPr>
                <w:rFonts w:hint="eastAsia" w:ascii="宋体" w:hAnsi="宋体" w:cs="宋体"/>
                <w:b/>
                <w:sz w:val="24"/>
              </w:rPr>
              <w:t>序号</w:t>
            </w:r>
          </w:p>
        </w:tc>
        <w:tc>
          <w:tcPr>
            <w:tcW w:w="2111" w:type="dxa"/>
            <w:vAlign w:val="center"/>
          </w:tcPr>
          <w:p>
            <w:pPr>
              <w:spacing w:line="240" w:lineRule="auto"/>
              <w:ind w:firstLine="0" w:firstLineChars="0"/>
              <w:jc w:val="center"/>
              <w:rPr>
                <w:rFonts w:hint="eastAsia" w:ascii="宋体" w:hAnsi="宋体" w:cs="宋体"/>
                <w:b/>
                <w:sz w:val="24"/>
              </w:rPr>
            </w:pPr>
            <w:r>
              <w:rPr>
                <w:rFonts w:hint="eastAsia" w:ascii="宋体" w:hAnsi="宋体" w:cs="宋体"/>
                <w:b/>
                <w:sz w:val="24"/>
              </w:rPr>
              <w:t>评审分项</w:t>
            </w:r>
          </w:p>
        </w:tc>
        <w:tc>
          <w:tcPr>
            <w:tcW w:w="2694" w:type="dxa"/>
            <w:vAlign w:val="center"/>
          </w:tcPr>
          <w:p>
            <w:pPr>
              <w:spacing w:line="240" w:lineRule="auto"/>
              <w:ind w:firstLine="0" w:firstLineChars="0"/>
              <w:jc w:val="center"/>
              <w:rPr>
                <w:rFonts w:hint="eastAsia" w:ascii="宋体" w:hAnsi="宋体" w:cs="宋体"/>
                <w:b/>
                <w:sz w:val="24"/>
              </w:rPr>
            </w:pPr>
            <w:r>
              <w:rPr>
                <w:rFonts w:hint="eastAsia" w:ascii="宋体" w:hAnsi="宋体" w:cs="宋体"/>
                <w:b/>
                <w:sz w:val="24"/>
              </w:rPr>
              <w:t>内容</w:t>
            </w:r>
          </w:p>
        </w:tc>
        <w:tc>
          <w:tcPr>
            <w:tcW w:w="3388" w:type="dxa"/>
            <w:vAlign w:val="center"/>
          </w:tcPr>
          <w:p>
            <w:pPr>
              <w:spacing w:line="240" w:lineRule="auto"/>
              <w:ind w:firstLine="0" w:firstLineChars="0"/>
              <w:jc w:val="center"/>
              <w:rPr>
                <w:rFonts w:hint="eastAsia" w:ascii="宋体" w:hAnsi="宋体" w:cs="宋体"/>
                <w:b/>
                <w:sz w:val="24"/>
              </w:rPr>
            </w:pPr>
            <w:r>
              <w:rPr>
                <w:rFonts w:hint="eastAsia" w:ascii="宋体" w:hAnsi="宋体" w:cs="宋体"/>
                <w:b/>
                <w:sz w:val="24"/>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1</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r>
              <w:rPr>
                <w:rFonts w:hint="eastAsia" w:ascii="宋体" w:hAnsi="宋体" w:cs="宋体"/>
                <w:sz w:val="24"/>
              </w:rPr>
              <w:t>见报价文件（）页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2</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r>
              <w:rPr>
                <w:rFonts w:hint="eastAsia" w:ascii="宋体" w:hAnsi="宋体" w:cs="宋体"/>
                <w:sz w:val="24"/>
              </w:rPr>
              <w:t>见报价文件（）页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3</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r>
              <w:rPr>
                <w:rFonts w:hint="eastAsia" w:ascii="宋体" w:hAnsi="宋体" w:cs="宋体"/>
                <w:sz w:val="24"/>
              </w:rPr>
              <w:t>见报价文件（）页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4</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r>
              <w:rPr>
                <w:rFonts w:hint="eastAsia" w:ascii="宋体" w:hAnsi="宋体" w:cs="宋体"/>
                <w:sz w:val="24"/>
              </w:rPr>
              <w:t>见报价文件（）页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5</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r>
              <w:rPr>
                <w:rFonts w:hint="eastAsia" w:ascii="宋体" w:hAnsi="宋体" w:cs="宋体"/>
                <w:sz w:val="24"/>
              </w:rPr>
              <w:t>见报价文件（）页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6</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r>
              <w:rPr>
                <w:rFonts w:hint="eastAsia" w:ascii="宋体" w:hAnsi="宋体" w:cs="宋体"/>
                <w:sz w:val="24"/>
              </w:rPr>
              <w:t>见报价文件（）页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7</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r>
              <w:rPr>
                <w:rFonts w:hint="eastAsia" w:ascii="宋体" w:hAnsi="宋体" w:cs="宋体"/>
                <w:sz w:val="24"/>
              </w:rPr>
              <w:t>见报价文件（）页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w:t>
            </w:r>
          </w:p>
        </w:tc>
        <w:tc>
          <w:tcPr>
            <w:tcW w:w="2111" w:type="dxa"/>
            <w:vAlign w:val="center"/>
          </w:tcPr>
          <w:p>
            <w:pPr>
              <w:spacing w:line="240" w:lineRule="auto"/>
              <w:ind w:firstLine="0" w:firstLineChars="0"/>
              <w:jc w:val="center"/>
              <w:rPr>
                <w:rFonts w:hint="eastAsia" w:ascii="宋体" w:hAnsi="宋体" w:cs="宋体"/>
                <w:sz w:val="24"/>
              </w:rPr>
            </w:pPr>
          </w:p>
        </w:tc>
        <w:tc>
          <w:tcPr>
            <w:tcW w:w="2694" w:type="dxa"/>
            <w:vAlign w:val="center"/>
          </w:tcPr>
          <w:p>
            <w:pPr>
              <w:spacing w:line="240" w:lineRule="auto"/>
              <w:ind w:firstLine="0" w:firstLineChars="0"/>
              <w:jc w:val="center"/>
              <w:rPr>
                <w:rFonts w:hint="eastAsia" w:ascii="宋体" w:hAnsi="宋体" w:cs="宋体"/>
                <w:sz w:val="24"/>
              </w:rPr>
            </w:pPr>
          </w:p>
        </w:tc>
        <w:tc>
          <w:tcPr>
            <w:tcW w:w="3388" w:type="dxa"/>
            <w:vAlign w:val="center"/>
          </w:tcPr>
          <w:p>
            <w:pPr>
              <w:spacing w:line="240" w:lineRule="auto"/>
              <w:ind w:firstLine="0" w:firstLineChars="0"/>
              <w:rPr>
                <w:rFonts w:hint="eastAsia" w:ascii="宋体" w:hAnsi="宋体" w:cs="宋体"/>
                <w:sz w:val="24"/>
              </w:rPr>
            </w:pPr>
          </w:p>
        </w:tc>
      </w:tr>
    </w:tbl>
    <w:p>
      <w:pPr>
        <w:pStyle w:val="7"/>
        <w:spacing w:line="360" w:lineRule="auto"/>
        <w:ind w:left="0" w:leftChars="0" w:firstLine="420"/>
        <w:rPr>
          <w:rFonts w:hint="eastAsia" w:ascii="宋体" w:hAnsi="宋体" w:cs="宋体"/>
        </w:rPr>
      </w:pPr>
    </w:p>
    <w:p>
      <w:pPr>
        <w:spacing w:line="360" w:lineRule="auto"/>
        <w:ind w:firstLine="420"/>
        <w:rPr>
          <w:rFonts w:hint="eastAsia" w:ascii="宋体" w:hAnsi="宋体" w:cs="宋体"/>
        </w:rPr>
      </w:pPr>
    </w:p>
    <w:p>
      <w:pPr>
        <w:pStyle w:val="7"/>
        <w:spacing w:line="360" w:lineRule="auto"/>
        <w:ind w:left="0" w:leftChars="0" w:firstLine="420"/>
        <w:rPr>
          <w:rFonts w:hint="eastAsia" w:ascii="宋体" w:hAnsi="宋体" w:cs="宋体"/>
        </w:rPr>
      </w:pPr>
    </w:p>
    <w:p>
      <w:pPr>
        <w:spacing w:line="360" w:lineRule="auto"/>
        <w:ind w:firstLine="420"/>
        <w:rPr>
          <w:rFonts w:hint="eastAsia" w:ascii="宋体" w:hAnsi="宋体" w:cs="宋体"/>
        </w:rPr>
      </w:pPr>
    </w:p>
    <w:p>
      <w:pPr>
        <w:pStyle w:val="10"/>
        <w:spacing w:after="0"/>
        <w:ind w:left="485" w:hanging="484" w:hangingChars="202"/>
        <w:rPr>
          <w:rFonts w:hint="eastAsia" w:ascii="宋体" w:hAnsi="宋体" w:eastAsia="宋体" w:cs="宋体"/>
          <w:sz w:val="24"/>
          <w:szCs w:val="24"/>
          <w:lang w:val="en-GB"/>
        </w:rPr>
      </w:pPr>
      <w:r>
        <w:rPr>
          <w:rFonts w:hint="eastAsia" w:ascii="宋体" w:hAnsi="宋体" w:eastAsia="宋体" w:cs="宋体"/>
          <w:sz w:val="24"/>
          <w:szCs w:val="24"/>
          <w:lang w:val="en-GB"/>
        </w:rPr>
        <w:t>注：</w:t>
      </w:r>
      <w:r>
        <w:rPr>
          <w:rFonts w:hint="eastAsia" w:ascii="宋体" w:hAnsi="宋体" w:eastAsia="宋体" w:cs="宋体"/>
          <w:sz w:val="24"/>
          <w:szCs w:val="24"/>
        </w:rPr>
        <w:t>供应商应根据《技术评审表》的各项内容填写此表</w:t>
      </w:r>
      <w:r>
        <w:rPr>
          <w:rFonts w:hint="eastAsia" w:ascii="宋体" w:hAnsi="宋体" w:eastAsia="宋体" w:cs="宋体"/>
          <w:sz w:val="24"/>
          <w:szCs w:val="24"/>
          <w:lang w:val="en-GB"/>
        </w:rPr>
        <w:t>。</w:t>
      </w:r>
    </w:p>
    <w:p>
      <w:pPr>
        <w:pStyle w:val="10"/>
        <w:spacing w:after="0"/>
        <w:ind w:firstLine="480"/>
        <w:rPr>
          <w:rFonts w:hint="eastAsia" w:ascii="宋体" w:hAnsi="宋体" w:eastAsia="宋体" w:cs="宋体"/>
          <w:sz w:val="24"/>
          <w:szCs w:val="24"/>
          <w:lang w:val="en-GB"/>
        </w:rPr>
      </w:pPr>
    </w:p>
    <w:p>
      <w:pPr>
        <w:adjustRightInd w:val="0"/>
        <w:snapToGrid w:val="0"/>
        <w:spacing w:line="300" w:lineRule="auto"/>
        <w:ind w:firstLine="480"/>
        <w:rPr>
          <w:rFonts w:hint="eastAsia" w:ascii="宋体" w:hAnsi="宋体" w:cs="宋体"/>
          <w:sz w:val="24"/>
        </w:rPr>
      </w:pPr>
    </w:p>
    <w:p>
      <w:pPr>
        <w:adjustRightInd w:val="0"/>
        <w:snapToGrid w:val="0"/>
        <w:spacing w:line="300" w:lineRule="auto"/>
        <w:ind w:firstLine="480"/>
        <w:rPr>
          <w:rFonts w:hint="eastAsia" w:ascii="宋体" w:hAnsi="宋体" w:cs="宋体"/>
          <w:sz w:val="24"/>
        </w:rPr>
      </w:pPr>
    </w:p>
    <w:p>
      <w:pPr>
        <w:adjustRightInd w:val="0"/>
        <w:snapToGrid w:val="0"/>
        <w:spacing w:line="300" w:lineRule="auto"/>
        <w:ind w:firstLine="480"/>
        <w:rPr>
          <w:rFonts w:hint="eastAsia" w:ascii="宋体" w:hAnsi="宋体" w:cs="宋体"/>
          <w:sz w:val="24"/>
        </w:rPr>
      </w:pPr>
    </w:p>
    <w:p>
      <w:pPr>
        <w:adjustRightInd w:val="0"/>
        <w:snapToGrid w:val="0"/>
        <w:spacing w:line="300" w:lineRule="auto"/>
        <w:ind w:firstLine="480"/>
        <w:rPr>
          <w:rFonts w:hint="eastAsia" w:ascii="宋体" w:hAnsi="宋体" w:cs="宋体"/>
          <w:sz w:val="24"/>
        </w:rPr>
      </w:pPr>
    </w:p>
    <w:p>
      <w:pPr>
        <w:adjustRightInd w:val="0"/>
        <w:snapToGrid w:val="0"/>
        <w:spacing w:line="300" w:lineRule="auto"/>
        <w:ind w:firstLine="480"/>
        <w:rPr>
          <w:rFonts w:hint="eastAsia" w:ascii="宋体" w:hAnsi="宋体" w:cs="宋体"/>
          <w:sz w:val="24"/>
        </w:rPr>
      </w:pPr>
    </w:p>
    <w:p>
      <w:pPr>
        <w:snapToGrid w:val="0"/>
        <w:spacing w:line="336" w:lineRule="auto"/>
        <w:ind w:firstLine="480"/>
        <w:rPr>
          <w:rFonts w:hint="eastAsia" w:ascii="宋体" w:hAnsi="宋体" w:cs="宋体"/>
          <w:sz w:val="24"/>
        </w:rPr>
      </w:pPr>
      <w:r>
        <w:rPr>
          <w:rFonts w:hint="eastAsia" w:ascii="宋体" w:hAnsi="宋体" w:cs="宋体"/>
          <w:sz w:val="24"/>
        </w:rPr>
        <w:t>供应商名称（盖供应商公章）：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pPr>
      <w:r>
        <w:rPr>
          <w:rFonts w:hint="eastAsia" w:ascii="宋体" w:hAnsi="宋体" w:cs="宋体"/>
          <w:sz w:val="24"/>
        </w:rPr>
        <w:t>供应商法定代表人（单位负责人）或其授权代表（签字或盖章）：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rPr>
        <w:sectPr>
          <w:headerReference r:id="rId11" w:type="default"/>
          <w:footerReference r:id="rId12" w:type="default"/>
          <w:pgSz w:w="11907" w:h="16840"/>
          <w:pgMar w:top="1267" w:right="1197" w:bottom="1384" w:left="1559" w:header="851" w:footer="962" w:gutter="0"/>
          <w:cols w:space="720" w:num="1"/>
          <w:docGrid w:linePitch="462" w:charSpace="0"/>
        </w:sectPr>
      </w:pPr>
      <w:r>
        <w:rPr>
          <w:rFonts w:hint="eastAsia" w:ascii="宋体" w:hAnsi="宋体" w:cs="宋体"/>
          <w:sz w:val="24"/>
        </w:rPr>
        <w:t>日期：   年   月  日</w:t>
      </w:r>
    </w:p>
    <w:p>
      <w:pPr>
        <w:keepNext/>
        <w:keepLines/>
        <w:pageBreakBefore/>
        <w:numPr>
          <w:ilvl w:val="0"/>
          <w:numId w:val="7"/>
        </w:numPr>
        <w:snapToGrid w:val="0"/>
        <w:spacing w:before="240" w:after="240" w:line="240" w:lineRule="auto"/>
        <w:ind w:left="0" w:firstLine="0" w:firstLineChars="0"/>
        <w:jc w:val="left"/>
        <w:textAlignment w:val="center"/>
        <w:outlineLvl w:val="1"/>
        <w:rPr>
          <w:rFonts w:hint="eastAsia" w:ascii="宋体" w:hAnsi="宋体"/>
          <w:b/>
          <w:kern w:val="44"/>
          <w:sz w:val="24"/>
          <w:szCs w:val="20"/>
        </w:rPr>
      </w:pPr>
      <w:r>
        <w:rPr>
          <w:rFonts w:hint="eastAsia" w:ascii="宋体" w:hAnsi="宋体"/>
          <w:b/>
          <w:kern w:val="44"/>
          <w:sz w:val="24"/>
          <w:szCs w:val="20"/>
        </w:rPr>
        <w:t>附录4 资格性文件</w:t>
      </w:r>
    </w:p>
    <w:p>
      <w:pPr>
        <w:keepNext/>
        <w:keepLines/>
        <w:tabs>
          <w:tab w:val="left" w:pos="425"/>
        </w:tabs>
        <w:spacing w:before="120" w:after="120" w:line="415" w:lineRule="auto"/>
        <w:ind w:firstLine="0" w:firstLineChars="0"/>
        <w:outlineLvl w:val="2"/>
        <w:rPr>
          <w:rFonts w:hint="eastAsia" w:ascii="宋体" w:hAnsi="宋体" w:cs="宋体"/>
          <w:b/>
          <w:bCs/>
          <w:szCs w:val="21"/>
        </w:rPr>
      </w:pPr>
      <w:r>
        <w:rPr>
          <w:rFonts w:hint="eastAsia" w:ascii="宋体" w:hAnsi="宋体" w:cs="宋体"/>
          <w:b/>
          <w:bCs/>
          <w:kern w:val="0"/>
          <w:szCs w:val="21"/>
        </w:rPr>
        <w:t>4</w:t>
      </w:r>
      <w:r>
        <w:rPr>
          <w:rFonts w:hint="eastAsia" w:ascii="宋体" w:hAnsi="宋体" w:cs="宋体"/>
          <w:b/>
          <w:bCs/>
          <w:szCs w:val="21"/>
        </w:rPr>
        <w:t>.1报价函</w:t>
      </w:r>
    </w:p>
    <w:p>
      <w:pPr>
        <w:spacing w:line="480" w:lineRule="exact"/>
        <w:ind w:firstLine="420"/>
        <w:rPr>
          <w:rFonts w:hint="eastAsia" w:ascii="宋体" w:hAnsi="宋体" w:cs="宋体"/>
          <w:szCs w:val="21"/>
        </w:rPr>
      </w:pPr>
      <w:r>
        <w:rPr>
          <w:rFonts w:hint="eastAsia" w:ascii="宋体" w:hAnsi="宋体" w:cs="宋体"/>
          <w:szCs w:val="21"/>
          <w:u w:val="single"/>
        </w:rPr>
        <w:t>（采购方）</w:t>
      </w:r>
      <w:r>
        <w:rPr>
          <w:rFonts w:hint="eastAsia" w:ascii="宋体" w:hAnsi="宋体" w:cs="宋体"/>
          <w:szCs w:val="21"/>
        </w:rPr>
        <w:t>：</w:t>
      </w:r>
    </w:p>
    <w:p>
      <w:pPr>
        <w:autoSpaceDE w:val="0"/>
        <w:autoSpaceDN w:val="0"/>
        <w:adjustRightInd w:val="0"/>
        <w:spacing w:line="360" w:lineRule="auto"/>
        <w:ind w:right="26" w:firstLine="420"/>
        <w:rPr>
          <w:rFonts w:hint="eastAsia" w:ascii="宋体" w:hAnsi="宋体" w:cs="宋体"/>
          <w:kern w:val="0"/>
          <w:szCs w:val="21"/>
        </w:rPr>
      </w:pPr>
      <w:r>
        <w:rPr>
          <w:rFonts w:hint="eastAsia" w:ascii="宋体" w:hAnsi="宋体" w:cs="宋体"/>
          <w:kern w:val="0"/>
          <w:szCs w:val="21"/>
        </w:rPr>
        <w:t>依据贵方</w:t>
      </w:r>
      <w:r>
        <w:rPr>
          <w:rFonts w:hint="eastAsia" w:ascii="宋体" w:hAnsi="宋体" w:cs="宋体"/>
          <w:szCs w:val="21"/>
        </w:rPr>
        <w:t>采购项目名称</w:t>
      </w:r>
      <w:r>
        <w:rPr>
          <w:rFonts w:hint="eastAsia" w:ascii="宋体" w:hAnsi="宋体" w:cs="宋体"/>
          <w:szCs w:val="21"/>
          <w:u w:val="single"/>
        </w:rPr>
        <w:t xml:space="preserve">                （项目编号：      ) 要求</w:t>
      </w:r>
      <w:r>
        <w:rPr>
          <w:rFonts w:hint="eastAsia" w:ascii="宋体" w:hAnsi="宋体" w:cs="宋体"/>
          <w:kern w:val="0"/>
          <w:szCs w:val="21"/>
        </w:rPr>
        <w:t xml:space="preserve">，我方代表      </w:t>
      </w:r>
      <w:r>
        <w:rPr>
          <w:rFonts w:hint="eastAsia" w:ascii="宋体" w:hAnsi="宋体" w:cs="宋体"/>
          <w:szCs w:val="21"/>
          <w:u w:val="single"/>
        </w:rPr>
        <w:t>（姓名、职务）</w:t>
      </w:r>
      <w:r>
        <w:rPr>
          <w:rFonts w:hint="eastAsia" w:ascii="宋体" w:hAnsi="宋体" w:cs="宋体"/>
          <w:kern w:val="0"/>
          <w:szCs w:val="21"/>
        </w:rPr>
        <w:t xml:space="preserve">经正式授权并代表 </w:t>
      </w:r>
      <w:r>
        <w:rPr>
          <w:rFonts w:hint="eastAsia" w:ascii="宋体" w:hAnsi="宋体" w:cs="宋体"/>
          <w:szCs w:val="21"/>
          <w:u w:val="single"/>
        </w:rPr>
        <w:t>（供应商名称、地址）</w:t>
      </w:r>
      <w:r>
        <w:rPr>
          <w:rFonts w:hint="eastAsia" w:ascii="宋体" w:hAnsi="宋体" w:cs="宋体"/>
          <w:kern w:val="0"/>
          <w:szCs w:val="21"/>
        </w:rPr>
        <w:t>提交下述文件</w:t>
      </w:r>
      <w:r>
        <w:rPr>
          <w:rFonts w:hint="eastAsia" w:ascii="宋体" w:hAnsi="宋体" w:cs="宋体"/>
          <w:szCs w:val="21"/>
        </w:rPr>
        <w:t>，文件内附有对应于报价文件各册内容（文件格式采用贵方认可的办公软件制作）</w:t>
      </w:r>
      <w:r>
        <w:rPr>
          <w:rFonts w:hint="eastAsia" w:ascii="宋体" w:hAnsi="宋体" w:cs="宋体"/>
          <w:kern w:val="0"/>
          <w:szCs w:val="21"/>
        </w:rPr>
        <w:t>。</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 xml:space="preserve">1. </w:t>
      </w:r>
      <w:r>
        <w:rPr>
          <w:rFonts w:hint="eastAsia" w:ascii="宋体" w:hAnsi="宋体" w:cs="宋体"/>
          <w:szCs w:val="21"/>
        </w:rPr>
        <w:t>价格部分</w:t>
      </w:r>
      <w:r>
        <w:rPr>
          <w:rFonts w:hint="eastAsia" w:ascii="宋体" w:hAnsi="宋体" w:cs="宋体"/>
          <w:kern w:val="0"/>
          <w:szCs w:val="21"/>
        </w:rPr>
        <w:t>；</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2.</w:t>
      </w:r>
      <w:r>
        <w:rPr>
          <w:rFonts w:hint="eastAsia" w:ascii="宋体" w:hAnsi="宋体" w:cs="宋体"/>
          <w:szCs w:val="21"/>
        </w:rPr>
        <w:t xml:space="preserve"> 自查表</w:t>
      </w:r>
      <w:r>
        <w:rPr>
          <w:rFonts w:hint="eastAsia" w:ascii="宋体" w:hAnsi="宋体" w:cs="宋体"/>
          <w:kern w:val="0"/>
          <w:szCs w:val="21"/>
        </w:rPr>
        <w:t>；</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 xml:space="preserve">3. </w:t>
      </w:r>
      <w:r>
        <w:rPr>
          <w:rFonts w:hint="eastAsia" w:ascii="宋体" w:hAnsi="宋体" w:cs="宋体"/>
          <w:szCs w:val="21"/>
        </w:rPr>
        <w:t>资格性文件</w:t>
      </w:r>
      <w:r>
        <w:rPr>
          <w:rFonts w:hint="eastAsia" w:ascii="宋体" w:hAnsi="宋体" w:cs="宋体"/>
          <w:kern w:val="0"/>
          <w:szCs w:val="21"/>
        </w:rPr>
        <w:t>；</w:t>
      </w:r>
    </w:p>
    <w:p>
      <w:pPr>
        <w:autoSpaceDE w:val="0"/>
        <w:autoSpaceDN w:val="0"/>
        <w:adjustRightInd w:val="0"/>
        <w:spacing w:line="360" w:lineRule="auto"/>
        <w:ind w:right="246" w:firstLine="420"/>
        <w:rPr>
          <w:rFonts w:hint="eastAsia" w:ascii="宋体" w:hAnsi="宋体" w:cs="宋体"/>
          <w:szCs w:val="21"/>
        </w:rPr>
      </w:pPr>
      <w:r>
        <w:rPr>
          <w:rFonts w:hint="eastAsia" w:ascii="宋体" w:hAnsi="宋体" w:cs="宋体"/>
          <w:kern w:val="0"/>
          <w:szCs w:val="21"/>
        </w:rPr>
        <w:t xml:space="preserve">4. </w:t>
      </w:r>
      <w:r>
        <w:rPr>
          <w:rFonts w:hint="eastAsia" w:ascii="宋体" w:hAnsi="宋体" w:cs="宋体"/>
          <w:szCs w:val="21"/>
        </w:rPr>
        <w:t>商务</w:t>
      </w:r>
      <w:r>
        <w:rPr>
          <w:rFonts w:hint="eastAsia" w:ascii="宋体" w:hAnsi="宋体" w:cs="宋体"/>
          <w:kern w:val="0"/>
          <w:szCs w:val="21"/>
        </w:rPr>
        <w:t>技术部分</w:t>
      </w:r>
      <w:r>
        <w:rPr>
          <w:rFonts w:hint="eastAsia" w:ascii="宋体" w:hAnsi="宋体" w:cs="宋体"/>
          <w:szCs w:val="21"/>
        </w:rPr>
        <w:t>；</w:t>
      </w:r>
    </w:p>
    <w:p>
      <w:pPr>
        <w:autoSpaceDE w:val="0"/>
        <w:autoSpaceDN w:val="0"/>
        <w:adjustRightInd w:val="0"/>
        <w:spacing w:line="360" w:lineRule="auto"/>
        <w:ind w:right="32" w:firstLine="420"/>
        <w:rPr>
          <w:rFonts w:hint="eastAsia" w:ascii="宋体" w:hAnsi="宋体" w:cs="宋体"/>
          <w:szCs w:val="21"/>
        </w:rPr>
      </w:pPr>
      <w:r>
        <w:rPr>
          <w:rFonts w:hint="eastAsia" w:ascii="宋体" w:hAnsi="宋体" w:cs="宋体"/>
          <w:szCs w:val="21"/>
        </w:rPr>
        <w:t>5. 其他部分。</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在此，我方声明如下：</w:t>
      </w:r>
    </w:p>
    <w:p>
      <w:pPr>
        <w:spacing w:line="360" w:lineRule="auto"/>
        <w:ind w:firstLine="420"/>
        <w:rPr>
          <w:rFonts w:hint="eastAsia" w:ascii="宋体" w:hAnsi="宋体" w:cs="宋体"/>
          <w:szCs w:val="21"/>
        </w:rPr>
      </w:pPr>
      <w:r>
        <w:rPr>
          <w:rFonts w:hint="eastAsia" w:ascii="宋体" w:hAnsi="宋体" w:cs="宋体"/>
          <w:szCs w:val="21"/>
        </w:rPr>
        <w:t>1.同意并接受采购文件的各项要求，遵守采购文件中的各项规定，按采购文件的要求提供报价。</w:t>
      </w:r>
    </w:p>
    <w:p>
      <w:pPr>
        <w:spacing w:line="360" w:lineRule="auto"/>
        <w:ind w:firstLine="420"/>
        <w:rPr>
          <w:rFonts w:hint="eastAsia" w:ascii="宋体" w:hAnsi="宋体" w:cs="宋体"/>
          <w:szCs w:val="21"/>
        </w:rPr>
      </w:pPr>
      <w:r>
        <w:rPr>
          <w:rFonts w:hint="eastAsia" w:ascii="宋体" w:hAnsi="宋体" w:cs="宋体"/>
          <w:szCs w:val="21"/>
        </w:rPr>
        <w:t>2.全部相关服务的报价总价</w:t>
      </w:r>
      <w:r>
        <w:rPr>
          <w:rFonts w:hint="eastAsia" w:ascii="宋体" w:hAnsi="宋体" w:cs="宋体"/>
          <w:szCs w:val="21"/>
          <w:u w:val="single"/>
        </w:rPr>
        <w:t>详见报价表</w:t>
      </w:r>
      <w:r>
        <w:rPr>
          <w:rFonts w:hint="eastAsia" w:ascii="宋体" w:hAnsi="宋体" w:cs="宋体"/>
          <w:szCs w:val="21"/>
        </w:rPr>
        <w:t>。</w:t>
      </w:r>
    </w:p>
    <w:p>
      <w:pPr>
        <w:spacing w:line="360" w:lineRule="auto"/>
        <w:ind w:firstLine="420"/>
        <w:rPr>
          <w:rFonts w:hint="eastAsia" w:ascii="宋体" w:hAnsi="宋体" w:cs="宋体"/>
          <w:szCs w:val="21"/>
        </w:rPr>
      </w:pPr>
      <w:r>
        <w:rPr>
          <w:rFonts w:hint="eastAsia" w:ascii="宋体" w:hAnsi="宋体" w:cs="宋体"/>
          <w:szCs w:val="21"/>
        </w:rPr>
        <w:t>3.综合评审有效期为报价截止日之日起</w:t>
      </w:r>
      <w:r>
        <w:rPr>
          <w:rFonts w:hint="eastAsia" w:ascii="宋体" w:hAnsi="宋体" w:cs="宋体"/>
          <w:szCs w:val="21"/>
          <w:u w:val="single"/>
        </w:rPr>
        <w:t>90</w:t>
      </w:r>
      <w:r>
        <w:rPr>
          <w:rFonts w:hint="eastAsia" w:ascii="宋体" w:hAnsi="宋体" w:cs="宋体"/>
          <w:szCs w:val="21"/>
        </w:rPr>
        <w:t>天，成交人的报价有效期延至合同验收之日。</w:t>
      </w:r>
    </w:p>
    <w:p>
      <w:pPr>
        <w:spacing w:line="360" w:lineRule="auto"/>
        <w:ind w:firstLine="420"/>
        <w:rPr>
          <w:rFonts w:hint="eastAsia" w:ascii="宋体" w:hAnsi="宋体" w:cs="宋体"/>
          <w:szCs w:val="21"/>
        </w:rPr>
      </w:pPr>
      <w:r>
        <w:rPr>
          <w:rFonts w:hint="eastAsia" w:ascii="宋体" w:hAnsi="宋体" w:cs="宋体"/>
          <w:szCs w:val="21"/>
        </w:rPr>
        <w:t>4.我方已经详细地阅读了全部采购文件及其附件，包括澄清及参考文件(如果有的话)。我方已完全清晰理解采购文件的要求，不存在任何含糊不清和误解之处，同意放弃对这些文件所提出的质疑和质疑的权利。</w:t>
      </w:r>
    </w:p>
    <w:p>
      <w:pPr>
        <w:spacing w:line="360" w:lineRule="auto"/>
        <w:ind w:firstLine="472" w:firstLineChars="225"/>
        <w:rPr>
          <w:rFonts w:hint="eastAsia" w:ascii="宋体" w:hAnsi="宋体" w:cs="宋体"/>
          <w:szCs w:val="21"/>
        </w:rPr>
      </w:pPr>
      <w:r>
        <w:rPr>
          <w:rFonts w:hint="eastAsia" w:ascii="宋体" w:hAnsi="宋体" w:cs="宋体"/>
          <w:szCs w:val="21"/>
        </w:rPr>
        <w:t>5.</w:t>
      </w:r>
      <w:r>
        <w:rPr>
          <w:rFonts w:hint="eastAsia" w:ascii="宋体" w:hAnsi="宋体" w:cs="宋体"/>
          <w:szCs w:val="21"/>
          <w:u w:val="single"/>
        </w:rPr>
        <w:t xml:space="preserve">      </w:t>
      </w:r>
      <w:r>
        <w:rPr>
          <w:rFonts w:hint="eastAsia" w:ascii="宋体" w:hAnsi="宋体" w:cs="宋体"/>
          <w:i/>
          <w:szCs w:val="21"/>
          <w:u w:val="single"/>
        </w:rPr>
        <w:t xml:space="preserve">(供应商名称)     </w:t>
      </w:r>
      <w:r>
        <w:rPr>
          <w:rFonts w:hint="eastAsia" w:ascii="宋体" w:hAnsi="宋体" w:cs="宋体"/>
          <w:szCs w:val="21"/>
        </w:rPr>
        <w:t>作为供应商正式授权</w:t>
      </w:r>
      <w:r>
        <w:rPr>
          <w:rFonts w:hint="eastAsia" w:ascii="宋体" w:hAnsi="宋体" w:cs="宋体"/>
          <w:szCs w:val="21"/>
          <w:u w:val="single"/>
        </w:rPr>
        <w:t xml:space="preserve">     </w:t>
      </w:r>
      <w:r>
        <w:rPr>
          <w:rFonts w:hint="eastAsia" w:ascii="宋体" w:hAnsi="宋体" w:cs="宋体"/>
          <w:i/>
          <w:szCs w:val="21"/>
          <w:u w:val="single"/>
        </w:rPr>
        <w:t xml:space="preserve">(授权代表全名, 职务)       </w:t>
      </w:r>
      <w:r>
        <w:rPr>
          <w:rFonts w:hint="eastAsia" w:ascii="宋体" w:hAnsi="宋体" w:cs="宋体"/>
          <w:szCs w:val="21"/>
        </w:rPr>
        <w:t>代表我方全权处理有关本报价的一切事宜。</w:t>
      </w:r>
    </w:p>
    <w:p>
      <w:pPr>
        <w:spacing w:line="360" w:lineRule="auto"/>
        <w:ind w:firstLine="420"/>
        <w:rPr>
          <w:rFonts w:hint="eastAsia" w:ascii="宋体" w:hAnsi="宋体" w:cs="宋体"/>
          <w:szCs w:val="21"/>
        </w:rPr>
      </w:pPr>
      <w:r>
        <w:rPr>
          <w:rFonts w:hint="eastAsia" w:ascii="宋体" w:hAnsi="宋体" w:cs="宋体"/>
          <w:szCs w:val="21"/>
        </w:rPr>
        <w:t>6.我方已毫无保留地向贵方提供一切所需的证明材料。</w:t>
      </w:r>
    </w:p>
    <w:p>
      <w:pPr>
        <w:spacing w:line="360" w:lineRule="auto"/>
        <w:ind w:firstLine="420"/>
        <w:rPr>
          <w:rFonts w:hint="eastAsia" w:ascii="宋体" w:hAnsi="宋体" w:cs="宋体"/>
          <w:szCs w:val="21"/>
        </w:rPr>
      </w:pPr>
      <w:r>
        <w:rPr>
          <w:rFonts w:hint="eastAsia" w:ascii="宋体" w:hAnsi="宋体" w:cs="宋体"/>
          <w:szCs w:val="21"/>
        </w:rPr>
        <w:t>7.我方承诺在本次报价文件中提供的一切文件，无论是原件还是复印件均为真实和准确的，绝无任何虚假、伪造和夸大的成份，否则，愿承担相应的后果和法律责任。</w:t>
      </w:r>
    </w:p>
    <w:p>
      <w:pPr>
        <w:spacing w:line="360" w:lineRule="auto"/>
        <w:ind w:firstLine="420"/>
        <w:rPr>
          <w:rFonts w:hint="eastAsia" w:ascii="宋体" w:hAnsi="宋体" w:cs="宋体"/>
          <w:szCs w:val="21"/>
        </w:rPr>
      </w:pPr>
      <w:r>
        <w:rPr>
          <w:rFonts w:hint="eastAsia" w:ascii="宋体" w:hAnsi="宋体" w:cs="宋体"/>
          <w:szCs w:val="21"/>
        </w:rPr>
        <w:t>8.我方明白并愿意在规定的综合评审时间和日期之后，报价有效期之内撤回报价，则报价保证金将被贵方没收。</w:t>
      </w:r>
    </w:p>
    <w:p>
      <w:pPr>
        <w:spacing w:line="360" w:lineRule="auto"/>
        <w:ind w:firstLine="420"/>
        <w:rPr>
          <w:rFonts w:hint="eastAsia" w:ascii="宋体" w:hAnsi="宋体" w:cs="宋体"/>
          <w:szCs w:val="21"/>
        </w:rPr>
      </w:pPr>
      <w:r>
        <w:rPr>
          <w:rFonts w:hint="eastAsia" w:ascii="宋体" w:hAnsi="宋体" w:cs="宋体"/>
          <w:szCs w:val="21"/>
        </w:rPr>
        <w:t>9.我方完全服从和尊重评委会所作的评定结果，同时清楚理解到报价最低并非意味着必定获得成交资格。</w:t>
      </w:r>
    </w:p>
    <w:p>
      <w:pPr>
        <w:spacing w:line="360" w:lineRule="auto"/>
        <w:ind w:firstLine="420"/>
        <w:rPr>
          <w:rFonts w:hint="eastAsia" w:ascii="宋体" w:hAnsi="宋体" w:cs="宋体"/>
          <w:szCs w:val="21"/>
        </w:rPr>
      </w:pPr>
      <w:r>
        <w:rPr>
          <w:rFonts w:hint="eastAsia" w:ascii="宋体" w:hAnsi="宋体" w:cs="宋体"/>
          <w:szCs w:val="21"/>
        </w:rPr>
        <w:t>10.我方如果成交，将保证履行采购文件以及采购文件修改书（如果有的话）中的全部责任和义务，按质、按量、按期完成《合同书》中的全部任务</w:t>
      </w:r>
    </w:p>
    <w:p>
      <w:pPr>
        <w:spacing w:line="360" w:lineRule="auto"/>
        <w:ind w:firstLine="420"/>
        <w:rPr>
          <w:rFonts w:hint="eastAsia" w:ascii="宋体" w:hAnsi="宋体" w:cs="宋体"/>
          <w:szCs w:val="21"/>
        </w:rPr>
      </w:pPr>
      <w:r>
        <w:rPr>
          <w:rFonts w:hint="eastAsia" w:ascii="宋体" w:hAnsi="宋体" w:cs="宋体"/>
          <w:szCs w:val="21"/>
        </w:rPr>
        <w:t>11. 我方如果成交，我司严格保密本项目的成果文件内容，如因我司管理不善造成泄密情形的，我司接受采购方对我司的“两年内不得参加广东省机场集团及其下属单位的招标和非招标采购活动”的处罚。</w:t>
      </w:r>
    </w:p>
    <w:p>
      <w:pPr>
        <w:spacing w:line="360" w:lineRule="auto"/>
        <w:ind w:firstLine="420"/>
        <w:rPr>
          <w:rFonts w:hint="eastAsia" w:ascii="宋体" w:hAnsi="宋体" w:cs="宋体"/>
          <w:szCs w:val="21"/>
        </w:rPr>
      </w:pPr>
      <w:r>
        <w:rPr>
          <w:rFonts w:hint="eastAsia" w:ascii="宋体" w:hAnsi="宋体" w:cs="宋体"/>
          <w:szCs w:val="21"/>
        </w:rPr>
        <w:t>12.我方同意按采购文件规定向采购代理机构缴纳采购费，就本次采购应由我方交纳的服务费将按随附于本报价文件的承诺书支付。</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供应商名称（加盖供应商公章）：</w:t>
      </w:r>
      <w:r>
        <w:rPr>
          <w:rFonts w:hint="eastAsia" w:ascii="宋体" w:hAnsi="宋体" w:cs="宋体"/>
          <w:kern w:val="0"/>
          <w:szCs w:val="21"/>
          <w:u w:val="single"/>
        </w:rPr>
        <w:t xml:space="preserve">                             </w:t>
      </w:r>
      <w:r>
        <w:rPr>
          <w:rFonts w:hint="eastAsia" w:ascii="宋体" w:hAnsi="宋体" w:cs="宋体"/>
          <w:kern w:val="0"/>
          <w:szCs w:val="21"/>
        </w:rPr>
        <w:t xml:space="preserve"> </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地址：</w:t>
      </w:r>
      <w:r>
        <w:rPr>
          <w:rFonts w:hint="eastAsia" w:ascii="宋体" w:hAnsi="宋体" w:cs="宋体"/>
          <w:kern w:val="0"/>
          <w:szCs w:val="21"/>
          <w:u w:val="single"/>
        </w:rPr>
        <w:t xml:space="preserve">                               </w:t>
      </w:r>
      <w:r>
        <w:rPr>
          <w:rFonts w:hint="eastAsia" w:ascii="宋体" w:hAnsi="宋体" w:cs="宋体"/>
          <w:kern w:val="0"/>
          <w:szCs w:val="21"/>
        </w:rPr>
        <w:t xml:space="preserve">    </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传真：</w:t>
      </w:r>
      <w:r>
        <w:rPr>
          <w:rFonts w:hint="eastAsia" w:ascii="宋体" w:hAnsi="宋体" w:cs="宋体"/>
          <w:kern w:val="0"/>
          <w:szCs w:val="21"/>
          <w:u w:val="single"/>
        </w:rPr>
        <w:t xml:space="preserve">                               </w:t>
      </w:r>
    </w:p>
    <w:p>
      <w:pPr>
        <w:autoSpaceDE w:val="0"/>
        <w:autoSpaceDN w:val="0"/>
        <w:adjustRightInd w:val="0"/>
        <w:spacing w:line="360" w:lineRule="auto"/>
        <w:ind w:right="33" w:firstLine="420"/>
        <w:rPr>
          <w:rFonts w:hint="eastAsia" w:ascii="宋体" w:hAnsi="宋体" w:cs="宋体"/>
          <w:kern w:val="0"/>
          <w:szCs w:val="21"/>
        </w:rPr>
      </w:pPr>
      <w:r>
        <w:rPr>
          <w:rFonts w:hint="eastAsia" w:ascii="宋体" w:hAnsi="宋体" w:cs="宋体"/>
          <w:kern w:val="0"/>
          <w:szCs w:val="21"/>
        </w:rPr>
        <w:t>电话：</w:t>
      </w:r>
      <w:r>
        <w:rPr>
          <w:rFonts w:hint="eastAsia" w:ascii="宋体" w:hAnsi="宋体" w:cs="宋体"/>
          <w:kern w:val="0"/>
          <w:szCs w:val="21"/>
          <w:u w:val="single"/>
        </w:rPr>
        <w:t xml:space="preserve">                                </w:t>
      </w:r>
    </w:p>
    <w:p>
      <w:pPr>
        <w:autoSpaceDE w:val="0"/>
        <w:autoSpaceDN w:val="0"/>
        <w:adjustRightInd w:val="0"/>
        <w:spacing w:line="360" w:lineRule="auto"/>
        <w:ind w:right="246" w:firstLine="420"/>
        <w:rPr>
          <w:rFonts w:hint="eastAsia" w:ascii="宋体" w:hAnsi="宋体" w:cs="宋体"/>
          <w:kern w:val="0"/>
          <w:szCs w:val="21"/>
        </w:rPr>
      </w:pPr>
      <w:r>
        <w:rPr>
          <w:rFonts w:hint="eastAsia" w:ascii="宋体" w:hAnsi="宋体" w:cs="宋体"/>
          <w:kern w:val="0"/>
          <w:szCs w:val="21"/>
        </w:rPr>
        <w:t>电子邮件：</w:t>
      </w:r>
      <w:r>
        <w:rPr>
          <w:rFonts w:hint="eastAsia" w:ascii="宋体" w:hAnsi="宋体" w:cs="宋体"/>
          <w:kern w:val="0"/>
          <w:szCs w:val="21"/>
          <w:u w:val="single"/>
        </w:rPr>
        <w:t xml:space="preserve">                           </w:t>
      </w:r>
    </w:p>
    <w:p>
      <w:pPr>
        <w:adjustRightInd w:val="0"/>
        <w:snapToGrid w:val="0"/>
        <w:spacing w:line="300" w:lineRule="auto"/>
        <w:ind w:firstLine="420"/>
        <w:rPr>
          <w:rFonts w:hint="eastAsia" w:ascii="宋体" w:hAnsi="宋体" w:cs="宋体"/>
          <w:szCs w:val="21"/>
          <w:u w:val="single"/>
        </w:rPr>
      </w:pPr>
      <w:r>
        <w:rPr>
          <w:rFonts w:hint="eastAsia" w:ascii="宋体" w:hAnsi="宋体" w:cs="宋体"/>
          <w:szCs w:val="21"/>
        </w:rPr>
        <w:t>供应商法定代表人（单位负责人）或其授权代表（签字或盖章）：</w:t>
      </w:r>
      <w:r>
        <w:rPr>
          <w:rFonts w:hint="eastAsia" w:ascii="宋体" w:hAnsi="宋体" w:cs="宋体"/>
          <w:szCs w:val="21"/>
          <w:u w:val="single"/>
        </w:rPr>
        <w:t xml:space="preserve">                   </w:t>
      </w:r>
    </w:p>
    <w:p>
      <w:pPr>
        <w:adjustRightInd w:val="0"/>
        <w:snapToGrid w:val="0"/>
        <w:spacing w:line="300" w:lineRule="auto"/>
        <w:ind w:firstLine="420"/>
        <w:rPr>
          <w:rFonts w:hint="eastAsia" w:ascii="宋体" w:hAnsi="宋体" w:cs="宋体"/>
          <w:szCs w:val="21"/>
          <w:u w:val="single"/>
        </w:rPr>
      </w:pPr>
      <w:r>
        <w:rPr>
          <w:rFonts w:hint="eastAsia" w:ascii="宋体" w:hAnsi="宋体" w:cs="宋体"/>
          <w:szCs w:val="21"/>
        </w:rPr>
        <w:t>供应商单位名称：</w:t>
      </w:r>
      <w:r>
        <w:rPr>
          <w:rFonts w:hint="eastAsia" w:ascii="宋体" w:hAnsi="宋体" w:cs="宋体"/>
          <w:szCs w:val="21"/>
          <w:u w:val="single"/>
        </w:rPr>
        <w:t xml:space="preserve">                        </w:t>
      </w:r>
    </w:p>
    <w:p>
      <w:pPr>
        <w:adjustRightInd w:val="0"/>
        <w:snapToGrid w:val="0"/>
        <w:spacing w:line="360" w:lineRule="auto"/>
        <w:ind w:firstLine="420"/>
        <w:rPr>
          <w:rFonts w:hint="eastAsia" w:ascii="宋体" w:hAnsi="宋体" w:cs="宋体"/>
          <w:szCs w:val="21"/>
          <w:u w:val="single"/>
        </w:rPr>
      </w:pPr>
      <w:r>
        <w:rPr>
          <w:rFonts w:hint="eastAsia" w:ascii="宋体" w:hAnsi="宋体" w:cs="宋体"/>
          <w:szCs w:val="21"/>
        </w:rPr>
        <w:t>开户银行：</w:t>
      </w:r>
      <w:r>
        <w:rPr>
          <w:rFonts w:hint="eastAsia" w:ascii="宋体" w:hAnsi="宋体" w:cs="宋体"/>
          <w:szCs w:val="21"/>
          <w:u w:val="single"/>
        </w:rPr>
        <w:t xml:space="preserve">                           </w:t>
      </w:r>
    </w:p>
    <w:p>
      <w:pPr>
        <w:tabs>
          <w:tab w:val="left" w:pos="5250"/>
        </w:tabs>
        <w:autoSpaceDE w:val="0"/>
        <w:autoSpaceDN w:val="0"/>
        <w:spacing w:line="360" w:lineRule="auto"/>
        <w:ind w:firstLine="420"/>
        <w:rPr>
          <w:rFonts w:hint="eastAsia" w:ascii="宋体" w:hAnsi="宋体" w:cs="宋体"/>
          <w:szCs w:val="21"/>
          <w:u w:val="single"/>
        </w:rPr>
      </w:pPr>
      <w:r>
        <w:rPr>
          <w:rFonts w:hint="eastAsia" w:ascii="宋体" w:hAnsi="宋体" w:cs="宋体"/>
          <w:szCs w:val="21"/>
        </w:rPr>
        <w:t>帐号：</w:t>
      </w:r>
      <w:r>
        <w:rPr>
          <w:rFonts w:hint="eastAsia" w:ascii="宋体" w:hAnsi="宋体" w:cs="宋体"/>
          <w:szCs w:val="21"/>
          <w:u w:val="single"/>
        </w:rPr>
        <w:t xml:space="preserve">                               </w:t>
      </w:r>
    </w:p>
    <w:p>
      <w:pPr>
        <w:ind w:firstLine="420"/>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p>
    <w:p>
      <w:pPr>
        <w:widowControl/>
        <w:spacing w:line="240" w:lineRule="auto"/>
        <w:ind w:firstLine="0" w:firstLineChars="0"/>
        <w:jc w:val="left"/>
        <w:rPr>
          <w:rFonts w:hint="eastAsia" w:ascii="宋体" w:hAnsi="宋体" w:eastAsiaTheme="minorEastAsia" w:cstheme="minorBidi"/>
          <w:b/>
          <w:kern w:val="44"/>
          <w:sz w:val="24"/>
          <w:szCs w:val="20"/>
        </w:rPr>
      </w:pPr>
      <w:r>
        <w:rPr>
          <w:rFonts w:hint="eastAsia" w:ascii="宋体" w:hAnsi="宋体"/>
          <w:b/>
          <w:kern w:val="44"/>
          <w:sz w:val="24"/>
          <w:szCs w:val="20"/>
        </w:rPr>
        <w:br w:type="page"/>
      </w:r>
    </w:p>
    <w:p>
      <w:pPr>
        <w:keepNext/>
        <w:keepLines/>
        <w:tabs>
          <w:tab w:val="left" w:pos="425"/>
        </w:tabs>
        <w:spacing w:before="120" w:after="120" w:line="415" w:lineRule="auto"/>
        <w:ind w:firstLine="0" w:firstLineChars="0"/>
        <w:outlineLvl w:val="2"/>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4.2法定代表人/负责人资格证明书及授权委托书</w:t>
      </w:r>
    </w:p>
    <w:p>
      <w:pPr>
        <w:spacing w:line="240" w:lineRule="auto"/>
        <w:ind w:firstLine="0" w:firstLineChars="0"/>
        <w:rPr>
          <w:rFonts w:hint="eastAsia" w:ascii="宋体" w:hAnsi="宋体" w:cs="宋体"/>
          <w:b/>
          <w:szCs w:val="21"/>
        </w:rPr>
      </w:pPr>
      <w:r>
        <w:rPr>
          <w:rFonts w:hint="eastAsia" w:ascii="仿宋_GB2312" w:hAnsi="仿宋_GB2312" w:eastAsia="仿宋_GB2312" w:cs="仿宋_GB2312"/>
          <w:b/>
          <w:sz w:val="24"/>
        </w:rPr>
        <w:t>（1）</w:t>
      </w:r>
    </w:p>
    <w:p>
      <w:pPr>
        <w:spacing w:line="240" w:lineRule="auto"/>
        <w:ind w:firstLine="0" w:firstLineChars="0"/>
        <w:jc w:val="center"/>
        <w:rPr>
          <w:rFonts w:hint="eastAsia" w:ascii="宋体" w:hAnsi="宋体" w:cs="宋体"/>
          <w:b/>
          <w:szCs w:val="21"/>
        </w:rPr>
      </w:pPr>
      <w:r>
        <w:rPr>
          <w:rFonts w:hint="eastAsia" w:ascii="宋体" w:hAnsi="宋体" w:cs="宋体"/>
          <w:b/>
          <w:szCs w:val="21"/>
        </w:rPr>
        <w:t>法定代表人（单位负责人）证明书</w:t>
      </w:r>
    </w:p>
    <w:p>
      <w:pPr>
        <w:spacing w:line="360" w:lineRule="auto"/>
        <w:ind w:firstLine="0" w:firstLineChars="0"/>
        <w:rPr>
          <w:rFonts w:hint="eastAsia" w:ascii="宋体" w:hAnsi="宋体" w:cs="宋体"/>
          <w:szCs w:val="21"/>
        </w:rPr>
      </w:pPr>
    </w:p>
    <w:p>
      <w:pPr>
        <w:spacing w:line="360" w:lineRule="auto"/>
        <w:ind w:firstLine="420"/>
        <w:rPr>
          <w:rFonts w:hint="eastAsia"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p>
    <w:p>
      <w:pPr>
        <w:spacing w:line="360" w:lineRule="auto"/>
        <w:ind w:firstLine="420"/>
        <w:rPr>
          <w:rFonts w:hint="eastAsia"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 xml:space="preserve"> 年龄：</w:t>
      </w:r>
      <w:r>
        <w:rPr>
          <w:rFonts w:hint="eastAsia" w:ascii="宋体" w:hAnsi="宋体" w:cs="宋体"/>
          <w:szCs w:val="21"/>
          <w:u w:val="single"/>
        </w:rPr>
        <w:t xml:space="preserve">    </w:t>
      </w:r>
      <w:r>
        <w:rPr>
          <w:rFonts w:hint="eastAsia" w:ascii="宋体" w:hAnsi="宋体" w:cs="宋体"/>
          <w:szCs w:val="21"/>
        </w:rPr>
        <w:t xml:space="preserve"> 职务：</w:t>
      </w:r>
      <w:r>
        <w:rPr>
          <w:rFonts w:hint="eastAsia" w:ascii="宋体" w:hAnsi="宋体" w:cs="宋体"/>
          <w:szCs w:val="21"/>
          <w:u w:val="single"/>
        </w:rPr>
        <w:t xml:space="preserve">       </w:t>
      </w:r>
      <w:r>
        <w:rPr>
          <w:rFonts w:hint="eastAsia" w:ascii="宋体" w:hAnsi="宋体" w:cs="宋体"/>
          <w:szCs w:val="21"/>
        </w:rPr>
        <w:t xml:space="preserve"> 系</w:t>
      </w:r>
      <w:r>
        <w:rPr>
          <w:rFonts w:hint="eastAsia" w:ascii="宋体" w:hAnsi="宋体" w:cs="宋体"/>
          <w:szCs w:val="21"/>
          <w:u w:val="single"/>
        </w:rPr>
        <w:t xml:space="preserve">                </w:t>
      </w:r>
      <w:r>
        <w:rPr>
          <w:rFonts w:hint="eastAsia" w:ascii="宋体" w:hAnsi="宋体" w:cs="宋体"/>
          <w:szCs w:val="21"/>
        </w:rPr>
        <w:t>（供应商名称）的法定代表人（单位负责人）。</w:t>
      </w:r>
    </w:p>
    <w:p>
      <w:pPr>
        <w:spacing w:line="360" w:lineRule="auto"/>
        <w:ind w:firstLine="420"/>
        <w:rPr>
          <w:rFonts w:hint="eastAsia" w:ascii="宋体" w:hAnsi="宋体" w:cs="宋体"/>
          <w:szCs w:val="21"/>
        </w:rPr>
      </w:pPr>
      <w:r>
        <w:rPr>
          <w:rFonts w:hint="eastAsia" w:ascii="宋体" w:hAnsi="宋体" w:cs="宋体"/>
          <w:szCs w:val="21"/>
        </w:rPr>
        <w:t>特此证明。</w:t>
      </w:r>
    </w:p>
    <w:p>
      <w:pPr>
        <w:spacing w:line="360" w:lineRule="auto"/>
        <w:ind w:firstLine="0" w:firstLineChars="0"/>
        <w:rPr>
          <w:rFonts w:hint="eastAsia" w:ascii="宋体" w:hAnsi="宋体" w:cs="宋体"/>
          <w:szCs w:val="21"/>
        </w:rPr>
      </w:pPr>
    </w:p>
    <w:p>
      <w:pPr>
        <w:widowControl/>
        <w:tabs>
          <w:tab w:val="left" w:pos="142"/>
        </w:tabs>
        <w:autoSpaceDE w:val="0"/>
        <w:autoSpaceDN w:val="0"/>
        <w:spacing w:line="360" w:lineRule="auto"/>
        <w:ind w:firstLine="420"/>
        <w:textAlignment w:val="bottom"/>
        <w:rPr>
          <w:rFonts w:hint="eastAsia" w:ascii="宋体" w:hAnsi="宋体" w:cs="宋体"/>
          <w:szCs w:val="21"/>
        </w:rPr>
      </w:pPr>
      <w:r>
        <w:rPr>
          <w:rFonts w:hint="eastAsia" w:ascii="宋体" w:hAnsi="宋体" w:cs="宋体"/>
          <w:szCs w:val="21"/>
        </w:rPr>
        <w:t>供应商名称：</w:t>
      </w:r>
      <w:r>
        <w:rPr>
          <w:rFonts w:hint="eastAsia" w:ascii="宋体" w:hAnsi="宋体" w:cs="宋体"/>
          <w:szCs w:val="21"/>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rPr>
        <w:t>（盖单位公章）</w:t>
      </w:r>
    </w:p>
    <w:p>
      <w:pPr>
        <w:widowControl/>
        <w:tabs>
          <w:tab w:val="left" w:pos="142"/>
        </w:tabs>
        <w:autoSpaceDE w:val="0"/>
        <w:autoSpaceDN w:val="0"/>
        <w:spacing w:line="360" w:lineRule="auto"/>
        <w:ind w:firstLine="420"/>
        <w:textAlignment w:val="bottom"/>
        <w:rPr>
          <w:rFonts w:hint="eastAsia" w:ascii="宋体" w:hAnsi="宋体" w:cs="宋体"/>
          <w:szCs w:val="21"/>
          <w:u w:val="single"/>
        </w:rPr>
      </w:pPr>
      <w:r>
        <w:rPr>
          <w:rFonts w:hint="eastAsia" w:ascii="宋体" w:hAnsi="宋体" w:cs="宋体"/>
          <w:szCs w:val="21"/>
        </w:rPr>
        <w:t xml:space="preserve">日期：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pPr>
        <w:widowControl/>
        <w:spacing w:line="360" w:lineRule="auto"/>
        <w:ind w:firstLine="0" w:firstLineChars="0"/>
        <w:textAlignment w:val="bottom"/>
        <w:rPr>
          <w:rFonts w:hint="eastAsia" w:ascii="宋体" w:hAnsi="宋体" w:cs="宋体"/>
          <w:color w:val="333333"/>
          <w:kern w:val="0"/>
          <w:szCs w:val="21"/>
        </w:rPr>
      </w:pPr>
    </w:p>
    <w:p>
      <w:pPr>
        <w:spacing w:line="240" w:lineRule="auto"/>
        <w:ind w:firstLine="0" w:firstLineChars="0"/>
        <w:rPr>
          <w:rFonts w:hint="eastAsia" w:ascii="仿宋_GB2312" w:hAnsi="仿宋_GB2312" w:eastAsia="仿宋_GB2312" w:cs="仿宋_GB2312"/>
          <w:b/>
          <w:sz w:val="24"/>
        </w:rPr>
      </w:pPr>
      <w:r>
        <w:rPr>
          <w:rFonts w:hint="eastAsia" w:ascii="宋体" w:hAnsi="宋体" w:cs="宋体"/>
          <w:b/>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196850</wp:posOffset>
                </wp:positionV>
                <wp:extent cx="5257800" cy="1584325"/>
                <wp:effectExtent l="0" t="0" r="19050" b="15875"/>
                <wp:wrapNone/>
                <wp:docPr id="5" name="流程图: 可选过程 5"/>
                <wp:cNvGraphicFramePr/>
                <a:graphic xmlns:a="http://schemas.openxmlformats.org/drawingml/2006/main">
                  <a:graphicData uri="http://schemas.microsoft.com/office/word/2010/wordprocessingShape">
                    <wps:wsp>
                      <wps:cNvSpPr/>
                      <wps:spPr>
                        <a:xfrm>
                          <a:off x="0" y="0"/>
                          <a:ext cx="525780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rFonts w:hint="eastAsia" w:hAnsi="宋体"/>
                                <w:szCs w:val="21"/>
                              </w:rPr>
                            </w:pPr>
                          </w:p>
                          <w:p>
                            <w:pPr>
                              <w:ind w:firstLine="420"/>
                              <w:jc w:val="center"/>
                              <w:rPr>
                                <w:szCs w:val="21"/>
                              </w:rPr>
                            </w:pPr>
                            <w:r>
                              <w:rPr>
                                <w:rFonts w:hint="eastAsia" w:hAnsi="宋体"/>
                                <w:szCs w:val="21"/>
                              </w:rPr>
                              <w:t>附：法定代表人身份证复印件正反面</w:t>
                            </w:r>
                          </w:p>
                        </w:txbxContent>
                      </wps:txbx>
                      <wps:bodyPr upright="1"/>
                    </wps:wsp>
                  </a:graphicData>
                </a:graphic>
              </wp:anchor>
            </w:drawing>
          </mc:Choice>
          <mc:Fallback>
            <w:pict>
              <v:shape id="_x0000_s1026" o:spid="_x0000_s1026" o:spt="176" type="#_x0000_t176" style="position:absolute;left:0pt;margin-top:15.5pt;height:124.75pt;width:414pt;mso-position-horizontal:center;mso-position-horizontal-relative:margin;z-index:251659264;mso-width-relative:page;mso-height-relative:page;" fillcolor="#FFFFFF" filled="t" stroked="t" coordsize="21600,21600" o:gfxdata="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dgoINQAAAAHAQAADwAAAAAAAAABACAAAAAiAAAAZHJzL2Rvd25yZXYueG1sUEsBAhQAFAAAAAgA&#10;h07iQNr2MBgpAgAAUAQAAA4AAAAAAAAAAQAgAAAAIwEAAGRycy9lMm9Eb2MueG1sUEsFBgAAAAAG&#10;AAYAWQEAAL4FAAAAAA==&#10;">
                <v:fill on="t" focussize="0,0"/>
                <v:stroke color="#000000" joinstyle="miter"/>
                <v:imagedata o:title=""/>
                <o:lock v:ext="edit" aspectratio="f"/>
                <v:textbox>
                  <w:txbxContent>
                    <w:p>
                      <w:pPr>
                        <w:ind w:firstLine="420"/>
                        <w:jc w:val="center"/>
                        <w:rPr>
                          <w:rFonts w:hint="eastAsia" w:hAnsi="宋体"/>
                          <w:szCs w:val="21"/>
                        </w:rPr>
                      </w:pPr>
                    </w:p>
                    <w:p>
                      <w:pPr>
                        <w:ind w:firstLine="420"/>
                        <w:jc w:val="center"/>
                        <w:rPr>
                          <w:szCs w:val="21"/>
                        </w:rPr>
                      </w:pPr>
                      <w:r>
                        <w:rPr>
                          <w:rFonts w:hint="eastAsia" w:hAnsi="宋体"/>
                          <w:szCs w:val="21"/>
                        </w:rPr>
                        <w:t>附：法定代表人身份证复印件正反面</w:t>
                      </w:r>
                    </w:p>
                  </w:txbxContent>
                </v:textbox>
              </v:shape>
            </w:pict>
          </mc:Fallback>
        </mc:AlternateContent>
      </w:r>
      <w:r>
        <w:rPr>
          <w:rFonts w:hint="eastAsia" w:ascii="宋体" w:hAnsi="宋体" w:cs="宋体"/>
          <w:b/>
          <w:color w:val="333333"/>
          <w:kern w:val="0"/>
          <w:szCs w:val="21"/>
        </w:rPr>
        <w:br w:type="page"/>
      </w:r>
    </w:p>
    <w:p>
      <w:pPr>
        <w:spacing w:line="240" w:lineRule="auto"/>
        <w:ind w:firstLine="0" w:firstLineChars="0"/>
        <w:jc w:val="left"/>
        <w:rPr>
          <w:rFonts w:hint="eastAsia" w:ascii="仿宋_GB2312" w:hAnsi="仿宋_GB2312" w:eastAsia="仿宋_GB2312" w:cs="仿宋_GB2312"/>
          <w:b/>
          <w:sz w:val="24"/>
        </w:rPr>
      </w:pPr>
      <w:r>
        <w:rPr>
          <w:rFonts w:hint="eastAsia" w:ascii="仿宋_GB2312" w:hAnsi="仿宋_GB2312" w:eastAsia="仿宋_GB2312" w:cs="仿宋_GB2312"/>
          <w:b/>
          <w:sz w:val="24"/>
        </w:rPr>
        <w:t>（2）                    法定代表人/负责人授权委托书</w:t>
      </w:r>
    </w:p>
    <w:p>
      <w:pPr>
        <w:spacing w:line="240" w:lineRule="auto"/>
        <w:ind w:firstLine="0" w:firstLineChars="0"/>
        <w:jc w:val="center"/>
        <w:rPr>
          <w:rFonts w:hint="eastAsia" w:ascii="宋体" w:hAnsi="宋体" w:cs="宋体"/>
          <w:b/>
          <w:szCs w:val="21"/>
        </w:rPr>
      </w:pPr>
      <w:r>
        <w:rPr>
          <w:rFonts w:hint="eastAsia" w:ascii="宋体" w:hAnsi="宋体" w:cs="宋体"/>
          <w:b/>
          <w:szCs w:val="21"/>
        </w:rPr>
        <w:t>（如报价文件签署人不是法定代表人需提供）</w:t>
      </w:r>
    </w:p>
    <w:p>
      <w:pPr>
        <w:spacing w:line="360" w:lineRule="auto"/>
        <w:ind w:firstLine="0" w:firstLineChars="0"/>
        <w:jc w:val="center"/>
        <w:rPr>
          <w:rFonts w:hint="eastAsia" w:ascii="宋体" w:hAnsi="宋体" w:cs="宋体"/>
          <w:szCs w:val="21"/>
        </w:rPr>
      </w:pPr>
    </w:p>
    <w:p>
      <w:pPr>
        <w:wordWrap w:val="0"/>
        <w:spacing w:line="360" w:lineRule="auto"/>
        <w:ind w:firstLine="420"/>
        <w:rPr>
          <w:rFonts w:hint="eastAsia" w:ascii="宋体" w:hAnsi="宋体" w:cs="宋体"/>
          <w:szCs w:val="21"/>
        </w:rPr>
      </w:pPr>
      <w:r>
        <w:rPr>
          <w:rFonts w:hint="eastAsia" w:ascii="宋体" w:hAnsi="宋体" w:cs="宋体"/>
          <w:szCs w:val="21"/>
        </w:rPr>
        <w:t>本人</w:t>
      </w:r>
      <w:r>
        <w:rPr>
          <w:rFonts w:hint="eastAsia" w:ascii="宋体" w:hAnsi="宋体" w:cs="宋体"/>
          <w:szCs w:val="21"/>
          <w:u w:val="single"/>
        </w:rPr>
        <w:t xml:space="preserve">       </w:t>
      </w:r>
      <w:r>
        <w:rPr>
          <w:rFonts w:hint="eastAsia" w:ascii="宋体" w:hAnsi="宋体" w:cs="宋体"/>
          <w:szCs w:val="21"/>
        </w:rPr>
        <w:t>（姓名）系</w:t>
      </w:r>
      <w:r>
        <w:rPr>
          <w:rFonts w:hint="eastAsia" w:ascii="宋体" w:hAnsi="宋体" w:cs="宋体"/>
          <w:szCs w:val="21"/>
          <w:u w:val="single"/>
        </w:rPr>
        <w:t xml:space="preserve">        </w:t>
      </w:r>
      <w:r>
        <w:rPr>
          <w:rFonts w:hint="eastAsia" w:ascii="宋体" w:hAnsi="宋体" w:cs="宋体"/>
          <w:szCs w:val="21"/>
        </w:rPr>
        <w:t>（供应商名称）的法定代表人（单位负责人），现委托</w:t>
      </w:r>
      <w:r>
        <w:rPr>
          <w:rFonts w:hint="eastAsia" w:ascii="宋体" w:hAnsi="宋体" w:cs="宋体"/>
          <w:szCs w:val="21"/>
          <w:u w:val="single"/>
        </w:rPr>
        <w:t xml:space="preserve">        </w:t>
      </w:r>
      <w:r>
        <w:rPr>
          <w:rFonts w:hint="eastAsia" w:ascii="宋体" w:hAnsi="宋体" w:cs="宋体"/>
          <w:szCs w:val="21"/>
        </w:rPr>
        <w:t>（姓名）为我方代理人。代理人根据授权，以我方名义签署、澄清确认、说明、补正、递交、撤回、修改项目编号为</w:t>
      </w:r>
      <w:r>
        <w:rPr>
          <w:rFonts w:hint="eastAsia" w:ascii="宋体" w:hAnsi="宋体" w:cs="宋体"/>
          <w:szCs w:val="21"/>
          <w:u w:val="single"/>
        </w:rPr>
        <w:t xml:space="preserve">    </w:t>
      </w:r>
      <w:r>
        <w:rPr>
          <w:rFonts w:hint="eastAsia" w:ascii="宋体" w:hAnsi="宋体" w:cs="宋体"/>
          <w:szCs w:val="21"/>
        </w:rPr>
        <w:t xml:space="preserve">的  </w:t>
      </w:r>
      <w:r>
        <w:rPr>
          <w:rFonts w:hint="eastAsia" w:ascii="宋体" w:hAnsi="宋体" w:cs="宋体"/>
          <w:szCs w:val="21"/>
          <w:u w:val="single"/>
        </w:rPr>
        <w:t xml:space="preserve">（项目名称）   </w:t>
      </w:r>
      <w:r>
        <w:rPr>
          <w:rFonts w:hint="eastAsia" w:ascii="宋体" w:hAnsi="宋体" w:cs="宋体"/>
          <w:szCs w:val="21"/>
        </w:rPr>
        <w:t>报价文件、签订合同和处理有关事宜，其法律后果由我方承担。</w:t>
      </w:r>
    </w:p>
    <w:p>
      <w:pPr>
        <w:spacing w:line="360" w:lineRule="auto"/>
        <w:ind w:firstLine="420"/>
        <w:rPr>
          <w:rFonts w:hint="eastAsia" w:ascii="宋体" w:hAnsi="宋体" w:cs="宋体"/>
          <w:szCs w:val="21"/>
        </w:rPr>
      </w:pPr>
      <w:r>
        <w:rPr>
          <w:rFonts w:hint="eastAsia" w:ascii="宋体" w:hAnsi="宋体" w:cs="宋体"/>
          <w:szCs w:val="21"/>
        </w:rPr>
        <w:t>授权委托期限：自</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日至</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pPr>
        <w:spacing w:line="360" w:lineRule="auto"/>
        <w:ind w:firstLine="420"/>
        <w:rPr>
          <w:rFonts w:hint="eastAsia" w:ascii="宋体" w:hAnsi="宋体" w:cs="宋体"/>
          <w:szCs w:val="21"/>
        </w:rPr>
      </w:pPr>
      <w:r>
        <w:rPr>
          <w:rFonts w:hint="eastAsia" w:ascii="宋体" w:hAnsi="宋体" w:cs="宋体"/>
          <w:szCs w:val="21"/>
        </w:rPr>
        <w:t>代理人无转委托权。</w:t>
      </w: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r>
        <w:rPr>
          <w:rFonts w:hint="eastAsia" w:ascii="宋体" w:hAnsi="宋体" w:cs="宋体"/>
          <w:szCs w:val="21"/>
        </w:rPr>
        <w:t>附：法定代表人（单位负责人）身份证复印件及委托代理人身份证复印件。</w:t>
      </w:r>
    </w:p>
    <w:p>
      <w:pPr>
        <w:spacing w:line="240" w:lineRule="auto"/>
        <w:ind w:left="420" w:leftChars="200" w:firstLine="420"/>
      </w:pPr>
      <w:r>
        <w:rPr>
          <w:rFonts w:hint="eastAsia" w:ascii="宋体" w:hAnsi="宋体" w:cs="宋体"/>
          <w:szCs w:val="21"/>
        </w:rPr>
        <w:t>注：本授权委托书需由供应商加盖单位公章并由其法定代表人（单位负责人）和委托代理人签字或盖章。</w:t>
      </w:r>
    </w:p>
    <w:p>
      <w:pPr>
        <w:spacing w:line="360" w:lineRule="auto"/>
        <w:ind w:firstLine="420"/>
        <w:rPr>
          <w:rFonts w:hint="eastAsia" w:ascii="宋体" w:hAnsi="宋体" w:cs="宋体"/>
          <w:szCs w:val="21"/>
        </w:rPr>
      </w:pPr>
    </w:p>
    <w:p>
      <w:pPr>
        <w:spacing w:line="360" w:lineRule="auto"/>
        <w:ind w:firstLine="422"/>
        <w:rPr>
          <w:rFonts w:hint="eastAsia" w:ascii="宋体" w:hAnsi="宋体" w:cs="宋体"/>
          <w:szCs w:val="21"/>
        </w:rPr>
      </w:pPr>
      <w:r>
        <w:rPr>
          <w:rFonts w:hint="eastAsia" w:ascii="宋体" w:hAnsi="宋体" w:cs="宋体"/>
          <w:b/>
          <w:szCs w:val="21"/>
        </w:rPr>
        <mc:AlternateContent>
          <mc:Choice Requires="wps">
            <w:drawing>
              <wp:anchor distT="0" distB="0" distL="114300" distR="114300" simplePos="0" relativeHeight="251660288" behindDoc="0" locked="0" layoutInCell="1" allowOverlap="1">
                <wp:simplePos x="0" y="0"/>
                <wp:positionH relativeFrom="column">
                  <wp:posOffset>92710</wp:posOffset>
                </wp:positionH>
                <wp:positionV relativeFrom="paragraph">
                  <wp:posOffset>20955</wp:posOffset>
                </wp:positionV>
                <wp:extent cx="5687060" cy="1099820"/>
                <wp:effectExtent l="0" t="0" r="27940" b="24765"/>
                <wp:wrapNone/>
                <wp:docPr id="6" name="流程图: 可选过程 6"/>
                <wp:cNvGraphicFramePr/>
                <a:graphic xmlns:a="http://schemas.openxmlformats.org/drawingml/2006/main">
                  <a:graphicData uri="http://schemas.microsoft.com/office/word/2010/wordprocessingShape">
                    <wps:wsp>
                      <wps:cNvSpPr/>
                      <wps:spPr>
                        <a:xfrm>
                          <a:off x="0" y="0"/>
                          <a:ext cx="5687367" cy="10997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szCs w:val="21"/>
                              </w:rPr>
                            </w:pPr>
                            <w:r>
                              <w:rPr>
                                <w:rFonts w:hint="eastAsia" w:ascii="宋体" w:hAnsi="宋体" w:cs="宋体"/>
                                <w:szCs w:val="21"/>
                              </w:rPr>
                              <w:t>法定代表人（单位负责人）身份证复印件</w:t>
                            </w:r>
                          </w:p>
                        </w:txbxContent>
                      </wps:txbx>
                      <wps:bodyPr wrap="square" upright="1">
                        <a:noAutofit/>
                      </wps:bodyPr>
                    </wps:wsp>
                  </a:graphicData>
                </a:graphic>
              </wp:anchor>
            </w:drawing>
          </mc:Choice>
          <mc:Fallback>
            <w:pict>
              <v:shape id="_x0000_s1026" o:spid="_x0000_s1026" o:spt="176" type="#_x0000_t176" style="position:absolute;left:0pt;margin-left:7.3pt;margin-top:1.65pt;height:86.6pt;width:447.8pt;z-index:251660288;mso-width-relative:page;mso-height-relative:page;" fillcolor="#FFFFFF" filled="t" stroked="t" coordsize="21600,21600" o:gfxdata="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ERYENcAAAAIAQAADwAAAAAAAAABACAAAAAiAAAAZHJz&#10;L2Rvd25yZXYueG1sUEsBAhQAFAAAAAgAh07iQB+MODw+AgAAeAQAAA4AAAAAAAAAAQAgAAAAJgEA&#10;AGRycy9lMm9Eb2MueG1sUEsFBgAAAAAGAAYAWQEAANYFAAAAAA==&#10;">
                <v:fill on="t" focussize="0,0"/>
                <v:stroke color="#000000" joinstyle="miter"/>
                <v:imagedata o:title=""/>
                <o:lock v:ext="edit" aspectratio="f"/>
                <v:textbox>
                  <w:txbxContent>
                    <w:p>
                      <w:pPr>
                        <w:ind w:firstLine="420"/>
                        <w:jc w:val="center"/>
                        <w:rPr>
                          <w:szCs w:val="21"/>
                        </w:rPr>
                      </w:pPr>
                      <w:r>
                        <w:rPr>
                          <w:rFonts w:hint="eastAsia" w:ascii="宋体" w:hAnsi="宋体" w:cs="宋体"/>
                          <w:szCs w:val="21"/>
                        </w:rPr>
                        <w:t>法定代表人（单位负责人）身份证复印件</w:t>
                      </w:r>
                    </w:p>
                  </w:txbxContent>
                </v:textbox>
              </v:shape>
            </w:pict>
          </mc:Fallback>
        </mc:AlternateContent>
      </w: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p>
    <w:p>
      <w:pPr>
        <w:spacing w:line="360" w:lineRule="auto"/>
        <w:ind w:firstLine="422"/>
        <w:rPr>
          <w:rFonts w:hint="eastAsia" w:ascii="宋体" w:hAnsi="宋体" w:cs="宋体"/>
          <w:szCs w:val="21"/>
        </w:rPr>
      </w:pPr>
      <w:r>
        <w:rPr>
          <w:rFonts w:hint="eastAsia" w:ascii="宋体" w:hAnsi="宋体" w:cs="宋体"/>
          <w:b/>
          <w:szCs w:val="21"/>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211455</wp:posOffset>
                </wp:positionV>
                <wp:extent cx="5692775" cy="1150620"/>
                <wp:effectExtent l="0" t="0" r="22225" b="12065"/>
                <wp:wrapNone/>
                <wp:docPr id="7" name="流程图: 可选过程 7"/>
                <wp:cNvGraphicFramePr/>
                <a:graphic xmlns:a="http://schemas.openxmlformats.org/drawingml/2006/main">
                  <a:graphicData uri="http://schemas.microsoft.com/office/word/2010/wordprocessingShape">
                    <wps:wsp>
                      <wps:cNvSpPr/>
                      <wps:spPr>
                        <a:xfrm>
                          <a:off x="0" y="0"/>
                          <a:ext cx="5692970" cy="11505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jc w:val="center"/>
                              <w:rPr>
                                <w:szCs w:val="21"/>
                              </w:rPr>
                            </w:pPr>
                            <w:r>
                              <w:rPr>
                                <w:rFonts w:hint="eastAsia" w:hAnsi="宋体"/>
                                <w:szCs w:val="21"/>
                              </w:rPr>
                              <w:t>委托代理人身份证复印件正反面</w:t>
                            </w:r>
                          </w:p>
                        </w:txbxContent>
                      </wps:txbx>
                      <wps:bodyPr wrap="square" upright="1">
                        <a:noAutofit/>
                      </wps:bodyPr>
                    </wps:wsp>
                  </a:graphicData>
                </a:graphic>
              </wp:anchor>
            </w:drawing>
          </mc:Choice>
          <mc:Fallback>
            <w:pict>
              <v:shape id="_x0000_s1026" o:spid="_x0000_s1026" o:spt="176" type="#_x0000_t176" style="position:absolute;left:0pt;margin-top:16.65pt;height:90.6pt;width:448.25pt;mso-position-horizontal:right;mso-position-horizontal-relative:margin;z-index:251661312;mso-width-relative:page;mso-height-relative:page;" fillcolor="#FFFFFF" filled="t" stroked="t" coordsize="21600,21600" o:gfxdata="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5c5ArWAAAABwEAAA8AAAAAAAAAAQAgAAAAIgAAAGRycy9k&#10;b3ducmV2LnhtbFBLAQIUABQAAAAIAIdO4kAtRI20PQIAAHgEAAAOAAAAAAAAAAEAIAAAACUBAABk&#10;cnMvZTJvRG9jLnhtbFBLBQYAAAAABgAGAFkBAADUBQAAAAA=&#10;">
                <v:fill on="t" focussize="0,0"/>
                <v:stroke color="#000000" joinstyle="miter"/>
                <v:imagedata o:title=""/>
                <o:lock v:ext="edit" aspectratio="f"/>
                <v:textbox>
                  <w:txbxContent>
                    <w:p>
                      <w:pPr>
                        <w:ind w:firstLine="420"/>
                        <w:jc w:val="center"/>
                        <w:rPr>
                          <w:szCs w:val="21"/>
                        </w:rPr>
                      </w:pPr>
                      <w:r>
                        <w:rPr>
                          <w:rFonts w:hint="eastAsia" w:hAnsi="宋体"/>
                          <w:szCs w:val="21"/>
                        </w:rPr>
                        <w:t>委托代理人身份证复印件正反面</w:t>
                      </w:r>
                    </w:p>
                  </w:txbxContent>
                </v:textbox>
              </v:shape>
            </w:pict>
          </mc:Fallback>
        </mc:AlternateContent>
      </w: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r>
        <w:rPr>
          <w:rFonts w:hint="eastAsia" w:ascii="宋体" w:hAnsi="宋体" w:cs="宋体"/>
          <w:szCs w:val="21"/>
        </w:rPr>
        <w:t>供应商名称（盖单位公章）：</w:t>
      </w:r>
      <w:r>
        <w:rPr>
          <w:rFonts w:hint="eastAsia" w:ascii="宋体" w:hAnsi="宋体" w:cs="宋体"/>
          <w:szCs w:val="21"/>
          <w:u w:val="single"/>
        </w:rPr>
        <w:t xml:space="preserve">                               </w:t>
      </w:r>
    </w:p>
    <w:p>
      <w:pPr>
        <w:spacing w:line="360" w:lineRule="auto"/>
        <w:ind w:firstLine="420"/>
        <w:rPr>
          <w:rFonts w:hint="eastAsia" w:ascii="宋体" w:hAnsi="宋体" w:cs="宋体"/>
          <w:szCs w:val="21"/>
        </w:rPr>
      </w:pPr>
      <w:r>
        <w:rPr>
          <w:rFonts w:hint="eastAsia" w:ascii="宋体" w:hAnsi="宋体" w:cs="宋体"/>
          <w:szCs w:val="21"/>
        </w:rPr>
        <w:t>法定代表人（单位负责人）（签字或盖章）：</w:t>
      </w:r>
      <w:r>
        <w:rPr>
          <w:rFonts w:hint="eastAsia" w:ascii="宋体" w:hAnsi="宋体" w:cs="宋体"/>
          <w:szCs w:val="21"/>
          <w:u w:val="single"/>
        </w:rPr>
        <w:t xml:space="preserve">             </w:t>
      </w:r>
    </w:p>
    <w:p>
      <w:pPr>
        <w:spacing w:line="360" w:lineRule="auto"/>
        <w:ind w:firstLine="420"/>
        <w:rPr>
          <w:rFonts w:hint="eastAsia"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p>
    <w:p>
      <w:pPr>
        <w:spacing w:line="360" w:lineRule="auto"/>
        <w:ind w:firstLine="420"/>
        <w:rPr>
          <w:rFonts w:hint="eastAsia" w:ascii="宋体" w:hAnsi="宋体" w:cs="宋体"/>
          <w:szCs w:val="21"/>
        </w:rPr>
      </w:pPr>
      <w:r>
        <w:rPr>
          <w:rFonts w:hint="eastAsia" w:ascii="宋体" w:hAnsi="宋体" w:cs="宋体"/>
          <w:szCs w:val="21"/>
        </w:rPr>
        <w:t>委托代理人（签字或盖章）：</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 xml:space="preserve"> 年龄：</w:t>
      </w:r>
      <w:r>
        <w:rPr>
          <w:rFonts w:hint="eastAsia" w:ascii="宋体" w:hAnsi="宋体" w:cs="宋体"/>
          <w:szCs w:val="21"/>
          <w:u w:val="single"/>
        </w:rPr>
        <w:t xml:space="preserve">     </w:t>
      </w:r>
    </w:p>
    <w:p>
      <w:pPr>
        <w:spacing w:line="360" w:lineRule="auto"/>
        <w:ind w:firstLine="420"/>
        <w:rPr>
          <w:rFonts w:hint="eastAsia" w:ascii="宋体" w:hAnsi="宋体" w:cs="宋体"/>
          <w:szCs w:val="21"/>
        </w:rPr>
      </w:pPr>
      <w:r>
        <w:rPr>
          <w:rFonts w:hint="eastAsia" w:ascii="宋体" w:hAnsi="宋体" w:cs="宋体"/>
          <w:szCs w:val="21"/>
        </w:rPr>
        <w:t>代理人身份证号码：</w:t>
      </w:r>
      <w:r>
        <w:rPr>
          <w:rFonts w:hint="eastAsia" w:ascii="宋体" w:hAnsi="宋体" w:cs="宋体"/>
          <w:szCs w:val="21"/>
          <w:u w:val="single"/>
        </w:rPr>
        <w:t xml:space="preserve">                        </w:t>
      </w:r>
      <w:r>
        <w:rPr>
          <w:rFonts w:hint="eastAsia" w:ascii="宋体" w:hAnsi="宋体" w:cs="宋体"/>
          <w:szCs w:val="21"/>
        </w:rPr>
        <w:t>职务</w:t>
      </w:r>
      <w:r>
        <w:rPr>
          <w:rFonts w:hint="eastAsia" w:ascii="宋体" w:hAnsi="宋体" w:cs="宋体"/>
          <w:szCs w:val="21"/>
          <w:u w:val="single"/>
        </w:rPr>
        <w:t xml:space="preserve">：   </w:t>
      </w:r>
    </w:p>
    <w:p>
      <w:pPr>
        <w:widowControl/>
        <w:tabs>
          <w:tab w:val="left" w:pos="142"/>
        </w:tabs>
        <w:autoSpaceDE w:val="0"/>
        <w:autoSpaceDN w:val="0"/>
        <w:spacing w:line="360" w:lineRule="auto"/>
        <w:ind w:firstLine="420"/>
        <w:textAlignment w:val="bottom"/>
        <w:rPr>
          <w:rFonts w:hint="eastAsia" w:ascii="宋体" w:hAnsi="宋体" w:cs="宋体"/>
          <w:szCs w:val="21"/>
          <w:u w:val="single"/>
        </w:rPr>
      </w:pPr>
      <w:r>
        <w:rPr>
          <w:rFonts w:hint="eastAsia" w:ascii="宋体" w:hAnsi="宋体" w:cs="宋体"/>
          <w:szCs w:val="21"/>
        </w:rPr>
        <w:t xml:space="preserve">授权委托日期：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pPr>
        <w:spacing w:line="360" w:lineRule="auto"/>
        <w:ind w:firstLine="420"/>
        <w:rPr>
          <w:rFonts w:hint="eastAsia" w:ascii="宋体" w:hAnsi="宋体" w:cs="宋体"/>
          <w:szCs w:val="21"/>
        </w:rPr>
      </w:pPr>
    </w:p>
    <w:p>
      <w:pPr>
        <w:ind w:firstLine="420"/>
      </w:pPr>
      <w:r>
        <w:rPr>
          <w:rFonts w:hint="eastAsia"/>
        </w:rPr>
        <w:br w:type="page"/>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4.3 营业执照（或法律法规规定的其他主体证明文件）复印件。</w:t>
      </w:r>
    </w:p>
    <w:p>
      <w:pPr>
        <w:spacing w:line="240" w:lineRule="auto"/>
        <w:ind w:firstLine="0" w:firstLineChars="0"/>
        <w:rPr>
          <w:rFonts w:hint="eastAsia" w:ascii="仿宋_GB2312" w:hAnsi="仿宋_GB2312" w:eastAsia="仿宋_GB2312" w:cs="仿宋_GB2312"/>
          <w:b/>
          <w:sz w:val="24"/>
        </w:rPr>
      </w:pPr>
    </w:p>
    <w:p>
      <w:pPr>
        <w:widowControl/>
        <w:spacing w:line="240" w:lineRule="auto"/>
        <w:ind w:firstLine="0" w:firstLineChars="0"/>
        <w:jc w:val="left"/>
        <w:rPr>
          <w:rFonts w:hint="eastAsia" w:ascii="仿宋_GB2312" w:hAnsi="仿宋_GB2312" w:eastAsia="仿宋_GB2312" w:cs="仿宋_GB2312"/>
          <w:b/>
          <w:sz w:val="24"/>
        </w:rPr>
      </w:pPr>
      <w:r>
        <w:rPr>
          <w:rFonts w:hint="eastAsia" w:ascii="仿宋_GB2312" w:hAnsi="仿宋_GB2312" w:eastAsia="仿宋_GB2312" w:cs="仿宋_GB2312"/>
          <w:b/>
          <w:sz w:val="24"/>
        </w:rPr>
        <w:br w:type="page"/>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4.4 供应商资格与诚信承诺函</w:t>
      </w:r>
    </w:p>
    <w:p>
      <w:pPr>
        <w:snapToGrid w:val="0"/>
        <w:spacing w:line="360" w:lineRule="auto"/>
        <w:ind w:firstLine="0" w:firstLineChars="0"/>
        <w:jc w:val="left"/>
        <w:rPr>
          <w:rFonts w:hint="eastAsia" w:ascii="宋体" w:hAnsi="宋体" w:cs="宋体"/>
          <w:sz w:val="24"/>
        </w:rPr>
      </w:pPr>
    </w:p>
    <w:p>
      <w:pPr>
        <w:spacing w:line="240" w:lineRule="auto"/>
        <w:ind w:firstLine="0" w:firstLineChars="0"/>
        <w:rPr>
          <w:rFonts w:hint="eastAsia" w:ascii="宋体" w:hAnsi="宋体" w:cs="宋体"/>
          <w:b/>
          <w:sz w:val="24"/>
        </w:rPr>
      </w:pPr>
    </w:p>
    <w:p>
      <w:pPr>
        <w:snapToGrid w:val="0"/>
        <w:spacing w:line="240" w:lineRule="auto"/>
        <w:ind w:firstLine="0" w:firstLineChars="0"/>
        <w:jc w:val="center"/>
        <w:rPr>
          <w:rFonts w:hint="eastAsia" w:ascii="宋体" w:hAnsi="宋体" w:cs="宋体"/>
          <w:b/>
          <w:sz w:val="24"/>
        </w:rPr>
      </w:pPr>
      <w:r>
        <w:rPr>
          <w:rFonts w:hint="eastAsia" w:ascii="宋体" w:hAnsi="宋体" w:cs="宋体"/>
          <w:b/>
          <w:sz w:val="24"/>
        </w:rPr>
        <w:t>供应商资格与诚信承诺函</w:t>
      </w:r>
    </w:p>
    <w:p>
      <w:pPr>
        <w:snapToGrid w:val="0"/>
        <w:spacing w:line="360" w:lineRule="auto"/>
        <w:ind w:firstLine="0" w:firstLineChars="0"/>
        <w:jc w:val="left"/>
        <w:rPr>
          <w:rFonts w:hint="eastAsia" w:ascii="宋体" w:hAnsi="宋体" w:cs="宋体"/>
          <w:sz w:val="24"/>
        </w:rPr>
      </w:pPr>
    </w:p>
    <w:p>
      <w:pPr>
        <w:snapToGrid w:val="0"/>
        <w:spacing w:line="336" w:lineRule="auto"/>
        <w:ind w:firstLine="0" w:firstLineChars="0"/>
        <w:jc w:val="left"/>
        <w:rPr>
          <w:rFonts w:hint="eastAsia" w:ascii="宋体" w:hAnsi="宋体" w:cs="宋体"/>
          <w:sz w:val="24"/>
        </w:rPr>
      </w:pPr>
      <w:r>
        <w:rPr>
          <w:rFonts w:hint="eastAsia" w:ascii="宋体" w:hAnsi="宋体" w:cs="宋体"/>
          <w:sz w:val="24"/>
        </w:rPr>
        <w:t>致：</w:t>
      </w:r>
      <w:r>
        <w:rPr>
          <w:rFonts w:hint="eastAsia" w:ascii="宋体" w:hAnsi="宋体" w:cs="宋体"/>
          <w:sz w:val="24"/>
          <w:u w:val="single"/>
        </w:rPr>
        <w:t>广州白云国际机场股份有限公司（采购方）</w:t>
      </w:r>
    </w:p>
    <w:p>
      <w:pPr>
        <w:widowControl/>
        <w:spacing w:before="150" w:after="150" w:line="312" w:lineRule="auto"/>
        <w:ind w:firstLine="480"/>
        <w:jc w:val="left"/>
        <w:rPr>
          <w:rFonts w:hint="eastAsia" w:ascii="宋体" w:hAnsi="宋体" w:cs="宋体"/>
          <w:sz w:val="24"/>
        </w:rPr>
      </w:pPr>
      <w:r>
        <w:rPr>
          <w:rFonts w:hint="eastAsia" w:ascii="宋体" w:hAnsi="宋体" w:cs="宋体"/>
          <w:sz w:val="24"/>
        </w:rPr>
        <w:t>在研究并完全理解了</w:t>
      </w:r>
      <w:r>
        <w:rPr>
          <w:rFonts w:hint="eastAsia" w:ascii="宋体" w:hAnsi="宋体" w:cs="宋体"/>
          <w:sz w:val="24"/>
          <w:u w:val="single"/>
        </w:rPr>
        <w:t>广州白云国际机场股份有限公司国内差旅平台服务（</w:t>
      </w:r>
      <w:r>
        <w:rPr>
          <w:rFonts w:hint="eastAsia" w:ascii="宋体" w:hAnsi="宋体" w:cs="宋体"/>
          <w:sz w:val="24"/>
          <w:u w:val="single"/>
          <w:lang w:eastAsia="zh-CN"/>
        </w:rPr>
        <w:t>第四次</w:t>
      </w:r>
      <w:r>
        <w:rPr>
          <w:rFonts w:hint="eastAsia" w:ascii="宋体" w:hAnsi="宋体" w:cs="宋体"/>
          <w:sz w:val="24"/>
          <w:u w:val="single"/>
        </w:rPr>
        <w:t>）</w:t>
      </w:r>
      <w:r>
        <w:rPr>
          <w:rFonts w:hint="eastAsia" w:ascii="宋体" w:hAnsi="宋体" w:cs="宋体"/>
          <w:sz w:val="24"/>
        </w:rPr>
        <w:t>采购文件后，我司完全同意并接受项目采购文件的所有内容，同时向贵司承诺我司完全符合采购文件第一部分采购公告</w:t>
      </w:r>
      <w:r>
        <w:rPr>
          <w:rFonts w:hint="eastAsia" w:ascii="宋体" w:hAnsi="宋体" w:cs="宋体"/>
          <w:b/>
          <w:bCs/>
          <w:sz w:val="24"/>
        </w:rPr>
        <w:t>合格供应商资格条件，</w:t>
      </w:r>
      <w:r>
        <w:rPr>
          <w:rFonts w:hint="eastAsia" w:ascii="宋体" w:hAnsi="宋体" w:cs="宋体"/>
          <w:sz w:val="24"/>
        </w:rPr>
        <w:t>并完全响应</w:t>
      </w:r>
      <w:r>
        <w:rPr>
          <w:rFonts w:hint="eastAsia" w:ascii="宋体" w:hAnsi="宋体" w:cs="宋体"/>
          <w:color w:val="000000"/>
          <w:kern w:val="0"/>
          <w:sz w:val="24"/>
          <w:lang w:bidi="ar"/>
        </w:rPr>
        <w:t>采</w:t>
      </w:r>
      <w:r>
        <w:rPr>
          <w:rFonts w:hint="eastAsia" w:ascii="宋体" w:hAnsi="宋体" w:cs="宋体"/>
          <w:bCs/>
          <w:color w:val="000000"/>
          <w:kern w:val="0"/>
          <w:sz w:val="24"/>
          <w:lang w:bidi="ar"/>
        </w:rPr>
        <w:t>购方“供应商不诚信行为”的确定条件。</w:t>
      </w:r>
      <w:r>
        <w:rPr>
          <w:rFonts w:hint="eastAsia" w:ascii="宋体" w:hAnsi="宋体" w:cs="宋体"/>
          <w:sz w:val="24"/>
        </w:rPr>
        <w:t>承诺如有未如实提供承诺行为，我司愿意无条件接受采购方的以下处理：</w:t>
      </w:r>
    </w:p>
    <w:p>
      <w:pPr>
        <w:snapToGrid w:val="0"/>
        <w:spacing w:line="336" w:lineRule="auto"/>
        <w:ind w:firstLine="480"/>
        <w:rPr>
          <w:rFonts w:hint="eastAsia" w:ascii="宋体" w:hAnsi="宋体" w:cs="宋体"/>
          <w:sz w:val="24"/>
        </w:rPr>
      </w:pPr>
      <w:r>
        <w:rPr>
          <w:rFonts w:hint="eastAsia" w:ascii="宋体" w:hAnsi="宋体" w:cs="宋体"/>
          <w:sz w:val="24"/>
        </w:rPr>
        <w:t>1.取消本项目报价、成交资格，并在相关网站公示。</w:t>
      </w:r>
    </w:p>
    <w:p>
      <w:pPr>
        <w:snapToGrid w:val="0"/>
        <w:spacing w:line="336" w:lineRule="auto"/>
        <w:ind w:firstLine="480"/>
        <w:rPr>
          <w:rFonts w:hint="eastAsia" w:ascii="宋体" w:hAnsi="宋体" w:cs="宋体"/>
          <w:sz w:val="24"/>
        </w:rPr>
      </w:pPr>
      <w:r>
        <w:rPr>
          <w:rFonts w:hint="eastAsia" w:ascii="宋体" w:hAnsi="宋体" w:cs="宋体"/>
          <w:sz w:val="24"/>
        </w:rPr>
        <w:t>2.由采购方没收报价保证金或项目报价保证金。</w:t>
      </w:r>
    </w:p>
    <w:p>
      <w:pPr>
        <w:snapToGrid w:val="0"/>
        <w:spacing w:line="336" w:lineRule="auto"/>
        <w:ind w:firstLine="480"/>
        <w:rPr>
          <w:rFonts w:hint="eastAsia" w:ascii="宋体" w:hAnsi="宋体" w:cs="宋体"/>
          <w:sz w:val="24"/>
        </w:rPr>
      </w:pPr>
      <w:r>
        <w:rPr>
          <w:rFonts w:hint="eastAsia" w:ascii="宋体" w:hAnsi="宋体" w:cs="宋体"/>
          <w:sz w:val="24"/>
        </w:rPr>
        <w:t>3.严格按照《广东省机场管理集团有限公司采购合作对象管理办法》接受处罚，并同意无条件接受贵司两年内禁止我司参加广东省机场管理集团有限公司本部、各全资、控股公司及集团公司所属非法人实体单位的所有采购项目的处理条件。</w:t>
      </w:r>
    </w:p>
    <w:p>
      <w:pPr>
        <w:snapToGrid w:val="0"/>
        <w:spacing w:line="336" w:lineRule="auto"/>
        <w:ind w:firstLine="480"/>
        <w:rPr>
          <w:rFonts w:hint="eastAsia" w:ascii="宋体" w:hAnsi="宋体" w:cs="宋体"/>
          <w:sz w:val="24"/>
        </w:rPr>
      </w:pPr>
      <w:r>
        <w:rPr>
          <w:rFonts w:hint="eastAsia" w:ascii="宋体" w:hAnsi="宋体" w:cs="宋体"/>
          <w:sz w:val="24"/>
        </w:rPr>
        <w:t>4.自行承担被取消项目资格的所有后果和责任。</w:t>
      </w:r>
    </w:p>
    <w:p>
      <w:pPr>
        <w:snapToGrid w:val="0"/>
        <w:spacing w:line="336" w:lineRule="auto"/>
        <w:ind w:firstLine="480"/>
        <w:rPr>
          <w:rFonts w:hint="eastAsia" w:ascii="宋体" w:hAnsi="宋体" w:cs="宋体"/>
          <w:sz w:val="24"/>
        </w:rPr>
      </w:pPr>
      <w:r>
        <w:rPr>
          <w:rFonts w:hint="eastAsia" w:ascii="宋体" w:hAnsi="宋体" w:cs="宋体"/>
          <w:sz w:val="24"/>
        </w:rPr>
        <w:t>5.其他行政处理决定。</w:t>
      </w:r>
    </w:p>
    <w:p>
      <w:pPr>
        <w:adjustRightInd w:val="0"/>
        <w:snapToGrid w:val="0"/>
        <w:spacing w:line="360" w:lineRule="exact"/>
        <w:ind w:firstLine="0" w:firstLineChars="0"/>
        <w:rPr>
          <w:rFonts w:hint="eastAsia" w:ascii="宋体" w:hAnsi="宋体" w:cs="宋体"/>
          <w:sz w:val="24"/>
        </w:rPr>
      </w:pPr>
    </w:p>
    <w:p>
      <w:pPr>
        <w:adjustRightInd w:val="0"/>
        <w:snapToGrid w:val="0"/>
        <w:spacing w:line="360" w:lineRule="exact"/>
        <w:ind w:firstLine="0" w:firstLineChars="0"/>
        <w:rPr>
          <w:rFonts w:hint="eastAsia" w:ascii="宋体" w:hAnsi="宋体" w:cs="宋体"/>
          <w:sz w:val="24"/>
        </w:rPr>
      </w:pPr>
    </w:p>
    <w:p>
      <w:pPr>
        <w:snapToGrid w:val="0"/>
        <w:spacing w:line="336" w:lineRule="auto"/>
        <w:ind w:firstLine="480"/>
        <w:rPr>
          <w:rFonts w:hint="eastAsia" w:ascii="宋体" w:hAnsi="宋体" w:cs="宋体"/>
          <w:sz w:val="24"/>
        </w:rPr>
      </w:pPr>
      <w:r>
        <w:rPr>
          <w:rFonts w:hint="eastAsia" w:ascii="宋体" w:hAnsi="宋体" w:cs="宋体"/>
          <w:sz w:val="24"/>
        </w:rPr>
        <w:t>供应商名称（盖供应商公章）：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pPr>
      <w:r>
        <w:rPr>
          <w:rFonts w:hint="eastAsia" w:ascii="宋体" w:hAnsi="宋体" w:cs="宋体"/>
          <w:sz w:val="24"/>
        </w:rPr>
        <w:t>供应商法定代表人（单位负责人）或其授权代表（签字或盖章）：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sectPr>
          <w:pgSz w:w="11907" w:h="16840"/>
          <w:pgMar w:top="1267" w:right="1197" w:bottom="1384" w:left="1559" w:header="851" w:footer="962" w:gutter="0"/>
          <w:cols w:space="720" w:num="1"/>
          <w:docGrid w:linePitch="462" w:charSpace="0"/>
        </w:sectPr>
      </w:pPr>
      <w:r>
        <w:rPr>
          <w:rFonts w:hint="eastAsia" w:ascii="宋体" w:hAnsi="宋体" w:cs="宋体"/>
          <w:sz w:val="24"/>
        </w:rPr>
        <w:t>日期：   年   月  日</w:t>
      </w:r>
    </w:p>
    <w:p>
      <w:pPr>
        <w:keepNext/>
        <w:keepLines/>
        <w:tabs>
          <w:tab w:val="left" w:pos="425"/>
        </w:tabs>
        <w:spacing w:before="120" w:after="120" w:line="415" w:lineRule="auto"/>
        <w:ind w:firstLine="0" w:firstLineChars="0"/>
        <w:outlineLvl w:val="2"/>
        <w:rPr>
          <w:rFonts w:hint="eastAsia" w:ascii="宋体" w:hAnsi="宋体" w:cs="宋体"/>
          <w:b/>
          <w:bCs/>
          <w:sz w:val="24"/>
        </w:rPr>
      </w:pPr>
      <w:r>
        <w:rPr>
          <w:rFonts w:hint="eastAsia" w:ascii="宋体" w:hAnsi="宋体" w:cs="宋体"/>
          <w:b/>
          <w:kern w:val="0"/>
          <w:sz w:val="24"/>
        </w:rPr>
        <w:t>4.5</w:t>
      </w:r>
      <w:bookmarkStart w:id="40" w:name="_Hlk22711288"/>
      <w:r>
        <w:rPr>
          <w:rFonts w:hint="eastAsia" w:ascii="宋体" w:hAnsi="宋体" w:cs="宋体"/>
          <w:b/>
          <w:kern w:val="0"/>
          <w:sz w:val="24"/>
        </w:rPr>
        <w:t xml:space="preserve"> 采购文件响应承诺书</w:t>
      </w:r>
    </w:p>
    <w:p>
      <w:pPr>
        <w:snapToGrid w:val="0"/>
        <w:spacing w:line="336" w:lineRule="auto"/>
        <w:ind w:firstLine="0" w:firstLineChars="0"/>
        <w:rPr>
          <w:rFonts w:hint="eastAsia" w:ascii="宋体" w:hAnsi="宋体" w:cs="宋体"/>
          <w:sz w:val="24"/>
        </w:rPr>
      </w:pPr>
      <w:r>
        <w:rPr>
          <w:rFonts w:hint="eastAsia" w:ascii="宋体" w:hAnsi="宋体" w:cs="宋体"/>
          <w:sz w:val="24"/>
        </w:rPr>
        <w:t>致：</w:t>
      </w:r>
      <w:r>
        <w:rPr>
          <w:rFonts w:hint="eastAsia" w:ascii="宋体" w:hAnsi="宋体" w:cs="宋体"/>
          <w:sz w:val="24"/>
          <w:u w:val="single"/>
        </w:rPr>
        <w:t>广州白云国际机场股份有限公司（采购方单位）</w:t>
      </w:r>
    </w:p>
    <w:p>
      <w:pPr>
        <w:autoSpaceDE w:val="0"/>
        <w:autoSpaceDN w:val="0"/>
        <w:adjustRightInd w:val="0"/>
        <w:spacing w:line="360" w:lineRule="auto"/>
        <w:ind w:right="246" w:firstLine="720" w:firstLineChars="300"/>
        <w:rPr>
          <w:rFonts w:hint="eastAsia" w:ascii="宋体" w:hAnsi="宋体" w:cs="宋体"/>
          <w:sz w:val="24"/>
        </w:rPr>
      </w:pPr>
      <w:r>
        <w:rPr>
          <w:rFonts w:hint="eastAsia" w:ascii="宋体" w:hAnsi="宋体" w:cs="宋体"/>
          <w:sz w:val="24"/>
        </w:rPr>
        <w:t>我司保证提交的</w:t>
      </w:r>
      <w:r>
        <w:rPr>
          <w:rFonts w:hint="eastAsia" w:ascii="宋体" w:hAnsi="宋体" w:cs="宋体"/>
          <w:sz w:val="24"/>
          <w:u w:val="single"/>
        </w:rPr>
        <w:t>广州白云国际机场股份有限公司国内差旅平台服务（</w:t>
      </w:r>
      <w:r>
        <w:rPr>
          <w:rFonts w:hint="eastAsia" w:ascii="宋体" w:hAnsi="宋体" w:cs="宋体"/>
          <w:sz w:val="24"/>
          <w:u w:val="single"/>
          <w:lang w:eastAsia="zh-CN"/>
        </w:rPr>
        <w:t>第四次</w:t>
      </w:r>
      <w:r>
        <w:rPr>
          <w:rFonts w:hint="eastAsia" w:ascii="宋体" w:hAnsi="宋体" w:cs="宋体"/>
          <w:sz w:val="24"/>
          <w:u w:val="single"/>
        </w:rPr>
        <w:t>）采购</w:t>
      </w:r>
      <w:r>
        <w:rPr>
          <w:rFonts w:hint="eastAsia" w:ascii="宋体" w:hAnsi="宋体" w:cs="宋体"/>
          <w:sz w:val="24"/>
        </w:rPr>
        <w:t>项目报价文件所有内容与贵司（单位）的采购文件要求条款完全响应，</w:t>
      </w:r>
      <w:bookmarkEnd w:id="40"/>
      <w:r>
        <w:rPr>
          <w:rFonts w:hint="eastAsia" w:ascii="宋体" w:hAnsi="宋体" w:cs="宋体"/>
          <w:sz w:val="24"/>
        </w:rPr>
        <w:t>在此，我方声明如下：</w:t>
      </w:r>
    </w:p>
    <w:p>
      <w:pPr>
        <w:spacing w:line="360" w:lineRule="auto"/>
        <w:ind w:firstLine="480"/>
        <w:rPr>
          <w:rFonts w:hint="eastAsia" w:ascii="宋体" w:hAnsi="宋体" w:cs="宋体"/>
          <w:sz w:val="24"/>
        </w:rPr>
      </w:pPr>
      <w:r>
        <w:rPr>
          <w:rFonts w:hint="eastAsia" w:ascii="宋体" w:hAnsi="宋体" w:cs="宋体"/>
          <w:sz w:val="24"/>
        </w:rPr>
        <w:t>1.同意并接受采购文件的各项要求，遵守采购文件中的各项规定，按采购文件的要求提供报价。</w:t>
      </w:r>
    </w:p>
    <w:p>
      <w:pPr>
        <w:spacing w:line="360" w:lineRule="auto"/>
        <w:ind w:firstLine="480"/>
        <w:rPr>
          <w:rFonts w:hint="eastAsia" w:ascii="宋体" w:hAnsi="宋体" w:cs="宋体"/>
          <w:sz w:val="24"/>
        </w:rPr>
      </w:pPr>
      <w:r>
        <w:rPr>
          <w:rFonts w:hint="eastAsia" w:ascii="宋体" w:hAnsi="宋体" w:cs="宋体"/>
          <w:sz w:val="24"/>
        </w:rPr>
        <w:t>2.我方已经详细地阅读了全部采购文件及其附件，包括澄清及参考文件(如果有的话)。我方已完全清晰理解采购文件的要求，不存在任何含糊不清和误解之处，同意放弃对这些文件所提出的质疑和质疑的权利。</w:t>
      </w:r>
    </w:p>
    <w:p>
      <w:pPr>
        <w:spacing w:line="360" w:lineRule="auto"/>
        <w:ind w:firstLine="540" w:firstLineChars="225"/>
        <w:rPr>
          <w:rFonts w:hint="eastAsia" w:ascii="宋体" w:hAnsi="宋体" w:cs="宋体"/>
          <w:sz w:val="24"/>
        </w:rPr>
      </w:pPr>
      <w:r>
        <w:rPr>
          <w:rFonts w:hint="eastAsia" w:ascii="宋体" w:hAnsi="宋体" w:cs="宋体"/>
          <w:sz w:val="24"/>
        </w:rPr>
        <w:t>3.</w:t>
      </w:r>
      <w:r>
        <w:rPr>
          <w:rFonts w:hint="eastAsia" w:ascii="宋体" w:hAnsi="宋体" w:cs="宋体"/>
          <w:sz w:val="24"/>
          <w:u w:val="single"/>
        </w:rPr>
        <w:t xml:space="preserve">      </w:t>
      </w:r>
      <w:r>
        <w:rPr>
          <w:rFonts w:hint="eastAsia" w:ascii="宋体" w:hAnsi="宋体" w:cs="宋体"/>
          <w:i/>
          <w:sz w:val="24"/>
          <w:u w:val="single"/>
        </w:rPr>
        <w:t xml:space="preserve">(供应商名称)     </w:t>
      </w:r>
      <w:r>
        <w:rPr>
          <w:rFonts w:hint="eastAsia" w:ascii="宋体" w:hAnsi="宋体" w:cs="宋体"/>
          <w:sz w:val="24"/>
        </w:rPr>
        <w:t>作为供应商正式授权</w:t>
      </w:r>
      <w:r>
        <w:rPr>
          <w:rFonts w:hint="eastAsia" w:ascii="宋体" w:hAnsi="宋体" w:cs="宋体"/>
          <w:sz w:val="24"/>
          <w:u w:val="single"/>
        </w:rPr>
        <w:t xml:space="preserve">     </w:t>
      </w:r>
      <w:r>
        <w:rPr>
          <w:rFonts w:hint="eastAsia" w:ascii="宋体" w:hAnsi="宋体" w:cs="宋体"/>
          <w:i/>
          <w:sz w:val="24"/>
          <w:u w:val="single"/>
        </w:rPr>
        <w:t xml:space="preserve">(授权代表全名, 职务)       </w:t>
      </w:r>
      <w:r>
        <w:rPr>
          <w:rFonts w:hint="eastAsia" w:ascii="宋体" w:hAnsi="宋体" w:cs="宋体"/>
          <w:sz w:val="24"/>
        </w:rPr>
        <w:t>代表我方全权处理有关本报价的一切事宜。</w:t>
      </w:r>
    </w:p>
    <w:p>
      <w:pPr>
        <w:spacing w:line="360" w:lineRule="auto"/>
        <w:ind w:firstLine="480"/>
        <w:rPr>
          <w:rFonts w:hint="eastAsia" w:ascii="宋体" w:hAnsi="宋体" w:cs="宋体"/>
          <w:sz w:val="24"/>
        </w:rPr>
      </w:pPr>
      <w:r>
        <w:rPr>
          <w:rFonts w:hint="eastAsia" w:ascii="宋体" w:hAnsi="宋体" w:cs="宋体"/>
          <w:sz w:val="24"/>
        </w:rPr>
        <w:t>4.我方已毫无保留地向贵方提供一切所需的证明材料。</w:t>
      </w:r>
    </w:p>
    <w:p>
      <w:pPr>
        <w:spacing w:line="360" w:lineRule="auto"/>
        <w:ind w:firstLine="480"/>
        <w:rPr>
          <w:rFonts w:hint="eastAsia" w:ascii="宋体" w:hAnsi="宋体" w:cs="宋体"/>
          <w:sz w:val="24"/>
        </w:rPr>
      </w:pPr>
      <w:r>
        <w:rPr>
          <w:rFonts w:hint="eastAsia" w:ascii="宋体" w:hAnsi="宋体" w:cs="宋体"/>
          <w:sz w:val="24"/>
        </w:rPr>
        <w:t>5.我方承诺在本次报价文件中提供的一切文件，无论是原件还是复印件均为真实和准确的，绝无任何虚假、伪造和夸大的成份，否则，愿承担相应的后果和法律责任。</w:t>
      </w:r>
    </w:p>
    <w:p>
      <w:pPr>
        <w:spacing w:line="360" w:lineRule="auto"/>
        <w:ind w:firstLine="480"/>
        <w:rPr>
          <w:rFonts w:hint="eastAsia" w:ascii="宋体" w:hAnsi="宋体" w:cs="宋体"/>
          <w:sz w:val="24"/>
        </w:rPr>
      </w:pPr>
      <w:r>
        <w:rPr>
          <w:rFonts w:hint="eastAsia" w:ascii="宋体" w:hAnsi="宋体" w:cs="宋体"/>
          <w:sz w:val="24"/>
        </w:rPr>
        <w:t>6.我方如果成交，将保证履行采购文件以及采购文件修改书（如果有的话）中的全部责任和义务，按质、按量、按期完成《合同书》中的全部任务。</w:t>
      </w:r>
    </w:p>
    <w:p>
      <w:pPr>
        <w:spacing w:line="360" w:lineRule="auto"/>
        <w:ind w:firstLine="480"/>
        <w:rPr>
          <w:rFonts w:hint="eastAsia" w:ascii="宋体" w:hAnsi="宋体" w:cs="宋体"/>
          <w:kern w:val="0"/>
          <w:sz w:val="24"/>
        </w:rPr>
      </w:pPr>
      <w:r>
        <w:rPr>
          <w:rFonts w:hint="eastAsia" w:ascii="宋体" w:hAnsi="宋体" w:cs="宋体"/>
          <w:sz w:val="24"/>
        </w:rPr>
        <w:t>7.我方成交后，将保证严格按照采购文件要求提供货物/服务。</w:t>
      </w:r>
    </w:p>
    <w:p>
      <w:pPr>
        <w:autoSpaceDE w:val="0"/>
        <w:autoSpaceDN w:val="0"/>
        <w:adjustRightInd w:val="0"/>
        <w:spacing w:line="360" w:lineRule="auto"/>
        <w:ind w:right="246" w:firstLine="0" w:firstLineChars="0"/>
        <w:rPr>
          <w:rFonts w:hint="eastAsia" w:ascii="宋体" w:hAnsi="宋体" w:cs="宋体"/>
          <w:kern w:val="0"/>
          <w:sz w:val="24"/>
        </w:rPr>
      </w:pPr>
    </w:p>
    <w:p>
      <w:pPr>
        <w:autoSpaceDE w:val="0"/>
        <w:autoSpaceDN w:val="0"/>
        <w:adjustRightInd w:val="0"/>
        <w:spacing w:line="360" w:lineRule="auto"/>
        <w:ind w:right="246" w:firstLine="0" w:firstLineChars="0"/>
        <w:rPr>
          <w:rFonts w:hint="eastAsia" w:ascii="宋体" w:hAnsi="宋体" w:cs="宋体"/>
          <w:kern w:val="0"/>
          <w:sz w:val="24"/>
        </w:rPr>
      </w:pPr>
      <w:r>
        <w:rPr>
          <w:rFonts w:hint="eastAsia" w:ascii="宋体" w:hAnsi="宋体" w:cs="宋体"/>
          <w:kern w:val="0"/>
          <w:sz w:val="24"/>
        </w:rPr>
        <w:t>供应商名称（加盖供应商公章）：</w:t>
      </w:r>
      <w:r>
        <w:rPr>
          <w:rFonts w:hint="eastAsia" w:ascii="宋体" w:hAnsi="宋体" w:cs="宋体"/>
          <w:kern w:val="0"/>
          <w:sz w:val="24"/>
          <w:u w:val="single"/>
        </w:rPr>
        <w:t xml:space="preserve">                             </w:t>
      </w:r>
      <w:r>
        <w:rPr>
          <w:rFonts w:hint="eastAsia" w:ascii="宋体" w:hAnsi="宋体" w:cs="宋体"/>
          <w:kern w:val="0"/>
          <w:sz w:val="24"/>
        </w:rPr>
        <w:t xml:space="preserve"> </w:t>
      </w:r>
    </w:p>
    <w:p>
      <w:pPr>
        <w:autoSpaceDE w:val="0"/>
        <w:autoSpaceDN w:val="0"/>
        <w:adjustRightInd w:val="0"/>
        <w:spacing w:line="360" w:lineRule="auto"/>
        <w:ind w:right="246" w:firstLine="0" w:firstLineChars="0"/>
        <w:rPr>
          <w:rFonts w:hint="eastAsia" w:ascii="宋体" w:hAnsi="宋体" w:cs="宋体"/>
          <w:kern w:val="0"/>
          <w:sz w:val="24"/>
        </w:rPr>
      </w:pPr>
      <w:r>
        <w:rPr>
          <w:rFonts w:hint="eastAsia" w:ascii="宋体" w:hAnsi="宋体" w:cs="宋体"/>
          <w:kern w:val="0"/>
          <w:sz w:val="24"/>
        </w:rPr>
        <w:t>地址：</w:t>
      </w:r>
      <w:r>
        <w:rPr>
          <w:rFonts w:hint="eastAsia" w:ascii="宋体" w:hAnsi="宋体" w:cs="宋体"/>
          <w:kern w:val="0"/>
          <w:sz w:val="24"/>
          <w:u w:val="single"/>
        </w:rPr>
        <w:t xml:space="preserve">                               </w:t>
      </w:r>
      <w:r>
        <w:rPr>
          <w:rFonts w:hint="eastAsia" w:ascii="宋体" w:hAnsi="宋体" w:cs="宋体"/>
          <w:kern w:val="0"/>
          <w:sz w:val="24"/>
        </w:rPr>
        <w:t xml:space="preserve">    </w:t>
      </w:r>
    </w:p>
    <w:p>
      <w:pPr>
        <w:autoSpaceDE w:val="0"/>
        <w:autoSpaceDN w:val="0"/>
        <w:adjustRightInd w:val="0"/>
        <w:spacing w:line="360" w:lineRule="auto"/>
        <w:ind w:right="33" w:firstLine="0" w:firstLineChars="0"/>
        <w:rPr>
          <w:rFonts w:hint="eastAsia" w:ascii="宋体" w:hAnsi="宋体" w:cs="宋体"/>
          <w:kern w:val="0"/>
          <w:sz w:val="24"/>
        </w:rPr>
      </w:pPr>
      <w:r>
        <w:rPr>
          <w:rFonts w:hint="eastAsia" w:ascii="宋体" w:hAnsi="宋体" w:cs="宋体"/>
          <w:kern w:val="0"/>
          <w:sz w:val="24"/>
        </w:rPr>
        <w:t>电话：</w:t>
      </w:r>
      <w:r>
        <w:rPr>
          <w:rFonts w:hint="eastAsia" w:ascii="宋体" w:hAnsi="宋体" w:cs="宋体"/>
          <w:kern w:val="0"/>
          <w:sz w:val="24"/>
          <w:u w:val="single"/>
        </w:rPr>
        <w:t xml:space="preserve">                                </w:t>
      </w:r>
    </w:p>
    <w:p>
      <w:pPr>
        <w:autoSpaceDE w:val="0"/>
        <w:autoSpaceDN w:val="0"/>
        <w:adjustRightInd w:val="0"/>
        <w:spacing w:line="360" w:lineRule="auto"/>
        <w:ind w:right="246" w:firstLine="0" w:firstLineChars="0"/>
        <w:rPr>
          <w:rFonts w:hint="eastAsia" w:ascii="宋体" w:hAnsi="宋体" w:cs="宋体"/>
          <w:kern w:val="0"/>
          <w:sz w:val="24"/>
        </w:rPr>
      </w:pPr>
      <w:r>
        <w:rPr>
          <w:rFonts w:hint="eastAsia" w:ascii="宋体" w:hAnsi="宋体" w:cs="宋体"/>
          <w:kern w:val="0"/>
          <w:sz w:val="24"/>
        </w:rPr>
        <w:t>电子邮件：</w:t>
      </w:r>
      <w:r>
        <w:rPr>
          <w:rFonts w:hint="eastAsia" w:ascii="宋体" w:hAnsi="宋体" w:cs="宋体"/>
          <w:kern w:val="0"/>
          <w:sz w:val="24"/>
          <w:u w:val="single"/>
        </w:rPr>
        <w:t xml:space="preserve">                           </w:t>
      </w:r>
    </w:p>
    <w:p>
      <w:pPr>
        <w:adjustRightInd w:val="0"/>
        <w:snapToGrid w:val="0"/>
        <w:spacing w:line="300" w:lineRule="auto"/>
        <w:ind w:firstLine="0" w:firstLineChars="0"/>
        <w:rPr>
          <w:rFonts w:hint="eastAsia" w:ascii="宋体" w:hAnsi="宋体" w:cs="宋体"/>
          <w:sz w:val="24"/>
          <w:u w:val="single"/>
        </w:rPr>
      </w:pPr>
      <w:r>
        <w:rPr>
          <w:rFonts w:hint="eastAsia" w:ascii="宋体" w:hAnsi="宋体" w:cs="宋体"/>
          <w:sz w:val="24"/>
        </w:rPr>
        <w:t>供应商法定代表人（单位负责人）或法定代表人授权代表（签字或盖章）：</w:t>
      </w:r>
      <w:r>
        <w:rPr>
          <w:rFonts w:hint="eastAsia" w:ascii="宋体" w:hAnsi="宋体" w:cs="宋体"/>
          <w:sz w:val="24"/>
          <w:u w:val="single"/>
        </w:rPr>
        <w:t xml:space="preserve">                   </w:t>
      </w:r>
    </w:p>
    <w:p>
      <w:pPr>
        <w:spacing w:line="240" w:lineRule="auto"/>
        <w:ind w:firstLine="0" w:firstLineChars="0"/>
        <w:rPr>
          <w:rFonts w:hint="eastAsia" w:ascii="仿宋_GB2312" w:hAnsi="仿宋_GB2312" w:eastAsia="仿宋_GB2312" w:cs="仿宋_GB2312"/>
          <w:sz w:val="24"/>
        </w:rPr>
      </w:pPr>
      <w:r>
        <w:rPr>
          <w:rFonts w:hint="eastAsia" w:ascii="宋体" w:hAnsi="宋体" w:cs="宋体"/>
          <w:sz w:val="24"/>
        </w:rPr>
        <w:t xml:space="preserve">日期：  年 月 日          </w:t>
      </w:r>
      <w:r>
        <w:rPr>
          <w:rFonts w:hint="eastAsia" w:ascii="仿宋_GB2312" w:hAnsi="仿宋_GB2312" w:eastAsia="仿宋_GB2312" w:cs="仿宋_GB2312"/>
          <w:sz w:val="24"/>
        </w:rPr>
        <w:t xml:space="preserve">                </w:t>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仿宋_GB2312" w:hAnsi="仿宋_GB2312" w:eastAsia="仿宋_GB2312" w:cs="仿宋_GB2312"/>
          <w:sz w:val="24"/>
        </w:rPr>
        <w:br w:type="page"/>
      </w:r>
      <w:r>
        <w:rPr>
          <w:rFonts w:hint="eastAsia" w:ascii="宋体" w:hAnsi="宋体" w:cs="宋体"/>
          <w:b/>
          <w:kern w:val="0"/>
          <w:sz w:val="24"/>
        </w:rPr>
        <w:t>4.6“国家企业信用信息公示系统”网站（www.gsxt.gov.cn）格式</w:t>
      </w:r>
    </w:p>
    <w:p>
      <w:pPr>
        <w:spacing w:line="240" w:lineRule="auto"/>
        <w:ind w:firstLine="0" w:firstLineChars="0"/>
        <w:jc w:val="center"/>
        <w:rPr>
          <w:rFonts w:hint="eastAsia" w:ascii="宋体" w:hAnsi="宋体" w:cs="宋体"/>
          <w:b/>
          <w:sz w:val="24"/>
        </w:rPr>
      </w:pPr>
      <w:r>
        <w:rPr>
          <w:rFonts w:hint="eastAsia" w:ascii="宋体" w:hAnsi="宋体" w:cs="宋体"/>
          <w:b/>
          <w:sz w:val="24"/>
        </w:rPr>
        <w:t>（</w:t>
      </w:r>
      <w:r>
        <w:rPr>
          <w:rFonts w:hint="eastAsia" w:ascii="宋体" w:hAnsi="宋体" w:cs="宋体"/>
          <w:color w:val="333333"/>
          <w:kern w:val="0"/>
          <w:sz w:val="24"/>
        </w:rPr>
        <w:t>经营异常名录或严重违法失信企业名单）</w:t>
      </w:r>
    </w:p>
    <w:p>
      <w:pPr>
        <w:spacing w:line="312" w:lineRule="auto"/>
        <w:ind w:firstLine="0" w:firstLineChars="0"/>
        <w:jc w:val="center"/>
        <w:rPr>
          <w:rFonts w:hint="eastAsia" w:ascii="仿宋_GB2312" w:hAnsi="仿宋_GB2312" w:eastAsia="仿宋_GB2312" w:cs="仿宋_GB2312"/>
          <w:sz w:val="24"/>
        </w:rPr>
      </w:pPr>
    </w:p>
    <w:p>
      <w:pPr>
        <w:spacing w:line="240" w:lineRule="auto"/>
        <w:ind w:firstLine="0" w:firstLineChars="0"/>
        <w:jc w:val="center"/>
        <w:rPr>
          <w:rFonts w:hint="eastAsia" w:ascii="宋体" w:hAnsi="宋体" w:cs="宋体"/>
          <w:sz w:val="24"/>
        </w:rPr>
      </w:pPr>
      <w:r>
        <w:rPr>
          <w:rFonts w:hint="eastAsia" w:ascii="仿宋_GB2312" w:hAnsi="仿宋_GB2312" w:eastAsia="仿宋_GB2312" w:cs="仿宋_GB2312"/>
          <w:sz w:val="24"/>
        </w:rPr>
        <w:drawing>
          <wp:inline distT="0" distB="0" distL="114300" distR="114300">
            <wp:extent cx="5754370" cy="3400425"/>
            <wp:effectExtent l="0" t="0" r="17780" b="9525"/>
            <wp:docPr id="3" name="图片 2" descr="20e1554e9c7d14c9bc8f0a518248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0e1554e9c7d14c9bc8f0a518248f6e"/>
                    <pic:cNvPicPr>
                      <a:picLocks noChangeAspect="1"/>
                    </pic:cNvPicPr>
                  </pic:nvPicPr>
                  <pic:blipFill>
                    <a:blip r:embed="rId22"/>
                    <a:stretch>
                      <a:fillRect/>
                    </a:stretch>
                  </pic:blipFill>
                  <pic:spPr>
                    <a:xfrm>
                      <a:off x="0" y="0"/>
                      <a:ext cx="5754370" cy="3400425"/>
                    </a:xfrm>
                    <a:prstGeom prst="rect">
                      <a:avLst/>
                    </a:prstGeom>
                    <a:noFill/>
                    <a:ln>
                      <a:noFill/>
                    </a:ln>
                  </pic:spPr>
                </pic:pic>
              </a:graphicData>
            </a:graphic>
          </wp:inline>
        </w:drawing>
      </w:r>
    </w:p>
    <w:p>
      <w:pPr>
        <w:spacing w:line="240" w:lineRule="auto"/>
        <w:ind w:firstLine="0" w:firstLineChars="0"/>
        <w:jc w:val="center"/>
        <w:rPr>
          <w:rFonts w:hint="eastAsia" w:ascii="宋体" w:hAnsi="宋体" w:cs="宋体"/>
          <w:sz w:val="24"/>
        </w:rPr>
      </w:pPr>
      <w:r>
        <w:rPr>
          <w:rFonts w:hint="eastAsia" w:ascii="仿宋_GB2312" w:hAnsi="仿宋_GB2312" w:eastAsia="仿宋_GB2312" w:cs="仿宋_GB2312"/>
          <w:sz w:val="24"/>
        </w:rPr>
        <w:drawing>
          <wp:inline distT="0" distB="0" distL="114300" distR="114300">
            <wp:extent cx="5628640" cy="3422015"/>
            <wp:effectExtent l="0" t="0" r="10160" b="6985"/>
            <wp:docPr id="4" name="图片 3" descr="8876a4f4cb1073547e969db5166d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876a4f4cb1073547e969db5166d652"/>
                    <pic:cNvPicPr>
                      <a:picLocks noChangeAspect="1"/>
                    </pic:cNvPicPr>
                  </pic:nvPicPr>
                  <pic:blipFill>
                    <a:blip r:embed="rId23"/>
                    <a:stretch>
                      <a:fillRect/>
                    </a:stretch>
                  </pic:blipFill>
                  <pic:spPr>
                    <a:xfrm>
                      <a:off x="0" y="0"/>
                      <a:ext cx="5628640" cy="3422015"/>
                    </a:xfrm>
                    <a:prstGeom prst="rect">
                      <a:avLst/>
                    </a:prstGeom>
                    <a:noFill/>
                    <a:ln>
                      <a:noFill/>
                    </a:ln>
                  </pic:spPr>
                </pic:pic>
              </a:graphicData>
            </a:graphic>
          </wp:inline>
        </w:drawing>
      </w:r>
    </w:p>
    <w:p>
      <w:pPr>
        <w:spacing w:line="240" w:lineRule="auto"/>
        <w:ind w:firstLine="0" w:firstLineChars="0"/>
        <w:jc w:val="left"/>
        <w:rPr>
          <w:rFonts w:hint="eastAsia" w:ascii="仿宋_GB2312" w:hAnsi="仿宋_GB2312" w:eastAsia="仿宋_GB2312" w:cs="仿宋_GB2312"/>
          <w:sz w:val="24"/>
        </w:rPr>
      </w:pPr>
      <w:r>
        <w:rPr>
          <w:rFonts w:hint="eastAsia" w:ascii="宋体" w:hAnsi="宋体" w:cs="宋体"/>
          <w:sz w:val="24"/>
        </w:rPr>
        <w:t>注：</w:t>
      </w:r>
      <w:r>
        <w:rPr>
          <w:rFonts w:hint="eastAsia" w:ascii="宋体" w:hAnsi="宋体" w:cs="宋体"/>
          <w:color w:val="333333"/>
          <w:kern w:val="0"/>
          <w:sz w:val="24"/>
        </w:rPr>
        <w:t>供应商</w:t>
      </w:r>
      <w:r>
        <w:rPr>
          <w:rFonts w:hint="eastAsia" w:ascii="宋体" w:hAnsi="宋体" w:cs="宋体"/>
          <w:sz w:val="24"/>
        </w:rPr>
        <w:t>须按上述格式要求截图并加盖公章，截图清晰显示单位名称及查询结果（如提供资料存在弄虚作假情形，将被采购方纳入不与合作对象名单）。</w:t>
      </w:r>
    </w:p>
    <w:p>
      <w:pPr>
        <w:widowControl/>
        <w:spacing w:line="240" w:lineRule="auto"/>
        <w:ind w:firstLine="0" w:firstLineChars="0"/>
        <w:jc w:val="left"/>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4.7 供应商提供信用信息报告</w:t>
      </w:r>
    </w:p>
    <w:p>
      <w:pPr>
        <w:widowControl/>
        <w:spacing w:line="360" w:lineRule="auto"/>
        <w:ind w:firstLine="480"/>
        <w:rPr>
          <w:rFonts w:hint="eastAsia" w:ascii="宋体" w:hAnsi="宋体" w:cs="宋体"/>
          <w:bCs/>
          <w:kern w:val="0"/>
          <w:sz w:val="24"/>
        </w:rPr>
      </w:pPr>
      <w:r>
        <w:rPr>
          <w:rFonts w:hint="eastAsia" w:ascii="宋体" w:hAnsi="宋体" w:cs="宋体"/>
          <w:bCs/>
          <w:kern w:val="0"/>
          <w:sz w:val="24"/>
        </w:rPr>
        <w:t>供应商应登陆“信用中国”网站（www.creditchina.gov.cn）</w:t>
      </w:r>
      <w:r>
        <w:rPr>
          <w:rFonts w:hint="eastAsia" w:ascii="宋体"/>
          <w:kern w:val="0"/>
          <w:sz w:val="24"/>
        </w:rPr>
        <w:t>截图并加盖公章</w:t>
      </w:r>
      <w:r>
        <w:rPr>
          <w:rFonts w:hint="eastAsia" w:ascii="宋体" w:hAnsi="宋体" w:cs="宋体"/>
          <w:bCs/>
          <w:kern w:val="0"/>
          <w:sz w:val="24"/>
        </w:rPr>
        <w:t>。下载</w:t>
      </w:r>
      <w:r>
        <w:rPr>
          <w:rFonts w:hint="eastAsia" w:ascii="宋体" w:hAnsi="宋体" w:cs="宋体"/>
          <w:bCs/>
          <w:color w:val="333333"/>
          <w:kern w:val="0"/>
          <w:sz w:val="24"/>
        </w:rPr>
        <w:t>并提供信用信息报告，报告生成日期为采购方采购公告发布之日后，</w:t>
      </w:r>
      <w:r>
        <w:rPr>
          <w:rFonts w:hint="eastAsia" w:ascii="宋体" w:hAnsi="宋体" w:cs="宋体"/>
          <w:bCs/>
          <w:kern w:val="0"/>
          <w:sz w:val="24"/>
        </w:rPr>
        <w:t>且必须文字清晰并加盖供应商公章、骑缝章，供应商未按要求提供，其报价文件将被采购方拒绝接收。</w:t>
      </w:r>
    </w:p>
    <w:p>
      <w:pPr>
        <w:widowControl/>
        <w:spacing w:line="360" w:lineRule="auto"/>
        <w:ind w:firstLine="420"/>
        <w:rPr>
          <w:rFonts w:hint="eastAsia" w:ascii="宋体" w:hAnsi="宋体" w:cs="宋体"/>
          <w:b/>
          <w:kern w:val="0"/>
          <w:sz w:val="24"/>
        </w:rPr>
      </w:pPr>
      <w:r>
        <w:rPr>
          <w:rStyle w:val="61"/>
          <w:rFonts w:hint="eastAsia" w:ascii="宋体" w:hAnsi="宋体"/>
          <w:color w:val="000000" w:themeColor="text1"/>
          <w:szCs w:val="21"/>
          <w14:textFill>
            <w14:solidFill>
              <w14:schemeClr w14:val="tx1"/>
            </w14:solidFill>
          </w14:textFill>
        </w:rPr>
        <w:drawing>
          <wp:inline distT="0" distB="0" distL="114300" distR="114300">
            <wp:extent cx="5241290" cy="5945505"/>
            <wp:effectExtent l="0" t="0" r="16510" b="17145"/>
            <wp:docPr id="2" name="图片 2" descr="QQ20240724-14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20240724-143649"/>
                    <pic:cNvPicPr>
                      <a:picLocks noChangeAspect="1"/>
                    </pic:cNvPicPr>
                  </pic:nvPicPr>
                  <pic:blipFill>
                    <a:blip r:embed="rId24"/>
                    <a:stretch>
                      <a:fillRect/>
                    </a:stretch>
                  </pic:blipFill>
                  <pic:spPr>
                    <a:xfrm>
                      <a:off x="0" y="0"/>
                      <a:ext cx="5241290" cy="5945505"/>
                    </a:xfrm>
                    <a:prstGeom prst="rect">
                      <a:avLst/>
                    </a:prstGeom>
                  </pic:spPr>
                </pic:pic>
              </a:graphicData>
            </a:graphic>
          </wp:inline>
        </w:drawing>
      </w:r>
    </w:p>
    <w:p>
      <w:pPr>
        <w:widowControl/>
        <w:spacing w:line="360" w:lineRule="auto"/>
        <w:ind w:firstLine="482"/>
        <w:rPr>
          <w:rFonts w:hint="eastAsia" w:ascii="宋体" w:hAnsi="宋体" w:cs="宋体"/>
          <w:b/>
          <w:kern w:val="0"/>
          <w:sz w:val="24"/>
        </w:rPr>
      </w:pPr>
    </w:p>
    <w:p>
      <w:pPr>
        <w:widowControl/>
        <w:spacing w:line="360" w:lineRule="auto"/>
        <w:ind w:firstLine="482"/>
        <w:rPr>
          <w:rFonts w:hint="eastAsia" w:ascii="宋体" w:hAnsi="宋体" w:cs="宋体"/>
          <w:b/>
          <w:kern w:val="0"/>
          <w:sz w:val="24"/>
        </w:rPr>
      </w:pPr>
    </w:p>
    <w:p>
      <w:pPr>
        <w:widowControl/>
        <w:spacing w:line="360" w:lineRule="auto"/>
        <w:ind w:firstLine="420"/>
      </w:pPr>
      <w:r>
        <w:drawing>
          <wp:inline distT="0" distB="0" distL="114300" distR="114300">
            <wp:extent cx="4686300" cy="6638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4686300" cy="6638925"/>
                    </a:xfrm>
                    <a:prstGeom prst="rect">
                      <a:avLst/>
                    </a:prstGeom>
                    <a:noFill/>
                    <a:ln>
                      <a:noFill/>
                    </a:ln>
                  </pic:spPr>
                </pic:pic>
              </a:graphicData>
            </a:graphic>
          </wp:inline>
        </w:drawing>
      </w:r>
    </w:p>
    <w:p>
      <w:pPr>
        <w:widowControl/>
        <w:spacing w:line="360" w:lineRule="auto"/>
        <w:ind w:firstLine="420"/>
      </w:pPr>
      <w:r>
        <w:drawing>
          <wp:inline distT="0" distB="0" distL="114300" distR="114300">
            <wp:extent cx="4714875" cy="664845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4714875" cy="6648450"/>
                    </a:xfrm>
                    <a:prstGeom prst="rect">
                      <a:avLst/>
                    </a:prstGeom>
                    <a:noFill/>
                    <a:ln>
                      <a:noFill/>
                    </a:ln>
                  </pic:spPr>
                </pic:pic>
              </a:graphicData>
            </a:graphic>
          </wp:inline>
        </w:drawing>
      </w:r>
    </w:p>
    <w:p>
      <w:pPr>
        <w:widowControl/>
        <w:spacing w:line="360" w:lineRule="auto"/>
        <w:ind w:firstLine="482"/>
        <w:rPr>
          <w:rFonts w:hint="eastAsia" w:ascii="宋体" w:hAnsi="宋体" w:cs="宋体"/>
          <w:b/>
          <w:kern w:val="0"/>
          <w:sz w:val="24"/>
        </w:rPr>
      </w:pPr>
      <w:r>
        <w:rPr>
          <w:rFonts w:hint="eastAsia" w:ascii="宋体" w:hAnsi="宋体" w:cs="宋体"/>
          <w:b/>
          <w:kern w:val="0"/>
          <w:sz w:val="24"/>
        </w:rPr>
        <w:t>注：供应商确定为成交供应商后，如在合同签订时发生严重失信行为的，采购方有权取消其成交资格，对此采购方不会向供应商提供任何补偿和费用。</w:t>
      </w:r>
    </w:p>
    <w:p>
      <w:pPr>
        <w:widowControl/>
        <w:spacing w:line="240" w:lineRule="auto"/>
        <w:ind w:firstLine="0" w:firstLineChars="0"/>
        <w:jc w:val="left"/>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br w:type="page"/>
      </w:r>
    </w:p>
    <w:p>
      <w:pPr>
        <w:keepNext/>
        <w:keepLines/>
        <w:tabs>
          <w:tab w:val="left" w:pos="425"/>
        </w:tabs>
        <w:spacing w:before="120" w:after="120" w:line="415" w:lineRule="auto"/>
        <w:ind w:firstLine="0" w:firstLineChars="0"/>
        <w:outlineLvl w:val="2"/>
        <w:rPr>
          <w:rFonts w:hint="eastAsia" w:ascii="宋体" w:hAnsi="宋体" w:cs="宋体"/>
          <w:kern w:val="0"/>
          <w:sz w:val="24"/>
        </w:rPr>
      </w:pPr>
      <w:r>
        <w:rPr>
          <w:rFonts w:hint="eastAsia" w:ascii="宋体" w:hAnsi="宋体" w:cs="宋体"/>
          <w:b/>
          <w:kern w:val="0"/>
          <w:sz w:val="24"/>
        </w:rPr>
        <w:t>4.8 报价承诺书</w:t>
      </w:r>
    </w:p>
    <w:p>
      <w:pPr>
        <w:spacing w:line="240" w:lineRule="auto"/>
        <w:ind w:firstLine="0" w:firstLineChars="0"/>
        <w:jc w:val="center"/>
        <w:rPr>
          <w:rFonts w:hint="eastAsia" w:ascii="宋体" w:hAnsi="宋体" w:cs="宋体"/>
          <w:b/>
          <w:sz w:val="24"/>
        </w:rPr>
      </w:pPr>
      <w:r>
        <w:rPr>
          <w:rFonts w:hint="eastAsia" w:ascii="宋体" w:hAnsi="宋体" w:cs="宋体"/>
          <w:b/>
          <w:sz w:val="24"/>
        </w:rPr>
        <w:t>报 价 承 诺 书</w:t>
      </w:r>
    </w:p>
    <w:p>
      <w:pPr>
        <w:tabs>
          <w:tab w:val="left" w:pos="3960"/>
        </w:tabs>
        <w:spacing w:line="480" w:lineRule="exact"/>
        <w:ind w:firstLine="0" w:firstLineChars="0"/>
        <w:rPr>
          <w:rFonts w:hint="eastAsia" w:ascii="宋体" w:hAnsi="宋体" w:cs="宋体"/>
          <w:sz w:val="24"/>
        </w:rPr>
      </w:pPr>
      <w:r>
        <w:rPr>
          <w:rFonts w:hint="eastAsia" w:ascii="宋体" w:hAnsi="宋体" w:cs="宋体"/>
          <w:sz w:val="24"/>
        </w:rPr>
        <w:tab/>
      </w:r>
    </w:p>
    <w:p>
      <w:pPr>
        <w:spacing w:after="120" w:afterLines="50" w:line="480" w:lineRule="exact"/>
        <w:ind w:firstLine="0" w:firstLineChars="0"/>
        <w:rPr>
          <w:rFonts w:hint="eastAsia" w:ascii="宋体" w:hAnsi="宋体" w:cs="宋体"/>
          <w:b/>
          <w:sz w:val="24"/>
          <w:u w:val="single"/>
        </w:rPr>
      </w:pPr>
      <w:r>
        <w:rPr>
          <w:rFonts w:hint="eastAsia" w:ascii="宋体" w:hAnsi="宋体" w:cs="宋体"/>
          <w:b/>
          <w:sz w:val="24"/>
          <w:u w:val="single"/>
        </w:rPr>
        <w:t>（采购方名称）：</w:t>
      </w:r>
    </w:p>
    <w:p>
      <w:pPr>
        <w:spacing w:line="300" w:lineRule="auto"/>
        <w:ind w:firstLine="480"/>
        <w:rPr>
          <w:rFonts w:hint="eastAsia" w:ascii="宋体" w:hAnsi="宋体" w:cs="宋体"/>
          <w:sz w:val="24"/>
        </w:rPr>
      </w:pPr>
      <w:r>
        <w:rPr>
          <w:rFonts w:hint="eastAsia" w:ascii="宋体" w:hAnsi="宋体" w:cs="宋体"/>
          <w:sz w:val="24"/>
        </w:rPr>
        <w:t>本供应商已详细阅读了</w:t>
      </w:r>
      <w:r>
        <w:rPr>
          <w:rFonts w:hint="eastAsia" w:ascii="宋体" w:hAnsi="宋体" w:cs="宋体"/>
          <w:sz w:val="24"/>
          <w:u w:val="single"/>
        </w:rPr>
        <w:t xml:space="preserve">  （项目名称）  采购</w:t>
      </w:r>
      <w:r>
        <w:rPr>
          <w:rFonts w:hint="eastAsia" w:ascii="宋体" w:hAnsi="宋体" w:cs="宋体"/>
          <w:sz w:val="24"/>
        </w:rPr>
        <w:t>文件，自愿参加上述项目报价，现就有关事项向采购方郑重承诺如下：</w:t>
      </w:r>
    </w:p>
    <w:p>
      <w:pPr>
        <w:spacing w:line="300" w:lineRule="auto"/>
        <w:ind w:firstLine="480"/>
        <w:rPr>
          <w:rFonts w:hint="eastAsia" w:ascii="宋体" w:hAnsi="宋体" w:cs="宋体"/>
          <w:sz w:val="24"/>
        </w:rPr>
      </w:pPr>
      <w:r>
        <w:rPr>
          <w:rFonts w:hint="eastAsia" w:ascii="宋体" w:hAnsi="宋体" w:cs="宋体"/>
          <w:sz w:val="24"/>
        </w:rPr>
        <w:t>1.本供应商自愿在采购文件规定的时限内按照采购文件及采购合同、用户需求书、技术规范等要求完成采购任务，按时按质完成服务。服务质量按照报价文件的承诺并满足采购文件要求。</w:t>
      </w:r>
    </w:p>
    <w:p>
      <w:pPr>
        <w:spacing w:line="300" w:lineRule="auto"/>
        <w:ind w:firstLine="480"/>
        <w:rPr>
          <w:rFonts w:hint="eastAsia" w:ascii="宋体" w:hAnsi="宋体" w:cs="宋体"/>
          <w:sz w:val="24"/>
        </w:rPr>
      </w:pPr>
      <w:r>
        <w:rPr>
          <w:rFonts w:hint="eastAsia" w:ascii="宋体" w:hAnsi="宋体" w:cs="宋体"/>
          <w:sz w:val="24"/>
        </w:rPr>
        <w:t>2.遵守中华人民共和国的法律法规规定，自觉维护市场经济秩序。否则，同意被废除报价资格并接受处罚。</w:t>
      </w:r>
    </w:p>
    <w:p>
      <w:pPr>
        <w:spacing w:line="300" w:lineRule="auto"/>
        <w:ind w:firstLine="480"/>
        <w:rPr>
          <w:rFonts w:hint="eastAsia" w:ascii="宋体" w:hAnsi="宋体" w:cs="宋体"/>
          <w:sz w:val="24"/>
        </w:rPr>
      </w:pPr>
      <w:r>
        <w:rPr>
          <w:rFonts w:hint="eastAsia" w:ascii="宋体" w:hAnsi="宋体" w:cs="宋体"/>
          <w:sz w:val="24"/>
        </w:rPr>
        <w:t>3.保证报价文件内容无任何虚假。若评审过程中查出有虚假，同意作无效报价文件处理，若成交之后查出有虚假，同意废除成交资格，存在此款虚假行为的，同意按采购方公司制度进行处罚。</w:t>
      </w:r>
    </w:p>
    <w:p>
      <w:pPr>
        <w:spacing w:line="300" w:lineRule="auto"/>
        <w:ind w:firstLine="480"/>
        <w:rPr>
          <w:rFonts w:hint="eastAsia" w:ascii="宋体" w:hAnsi="宋体" w:cs="宋体"/>
          <w:sz w:val="24"/>
        </w:rPr>
      </w:pPr>
      <w:r>
        <w:rPr>
          <w:rFonts w:hint="eastAsia" w:ascii="宋体" w:hAnsi="宋体" w:cs="宋体"/>
          <w:sz w:val="24"/>
        </w:rPr>
        <w:t>4.保证报价文件不存在低于成本的恶意报价行为。</w:t>
      </w:r>
    </w:p>
    <w:p>
      <w:pPr>
        <w:spacing w:line="300" w:lineRule="auto"/>
        <w:ind w:firstLine="480"/>
        <w:rPr>
          <w:rFonts w:hint="eastAsia" w:ascii="宋体" w:hAnsi="宋体" w:cs="宋体"/>
          <w:sz w:val="24"/>
        </w:rPr>
      </w:pPr>
      <w:r>
        <w:rPr>
          <w:rFonts w:hint="eastAsia" w:ascii="宋体" w:hAnsi="宋体" w:cs="宋体"/>
          <w:sz w:val="24"/>
        </w:rPr>
        <w:t>5.保证按照采购文件及成交通知书规定提交履约担保并商签采购合同，对采购文件第五部分《合同书》中的条款项下的内容完全响应，不作任何的偏离。</w:t>
      </w:r>
    </w:p>
    <w:p>
      <w:pPr>
        <w:spacing w:line="300" w:lineRule="auto"/>
        <w:ind w:firstLine="480"/>
        <w:rPr>
          <w:rFonts w:hint="eastAsia" w:ascii="宋体" w:hAnsi="宋体" w:cs="宋体"/>
          <w:sz w:val="24"/>
        </w:rPr>
      </w:pPr>
      <w:r>
        <w:rPr>
          <w:rFonts w:hint="eastAsia" w:ascii="宋体" w:hAnsi="宋体" w:cs="宋体"/>
          <w:sz w:val="24"/>
        </w:rPr>
        <w:t>6.保证按照采购合同约定完成采购合同范围内的全部内容，否则，同意接受采购方对供应商违约处理。</w:t>
      </w:r>
    </w:p>
    <w:p>
      <w:pPr>
        <w:spacing w:line="300" w:lineRule="auto"/>
        <w:ind w:firstLine="480"/>
        <w:rPr>
          <w:rFonts w:hint="eastAsia" w:ascii="宋体" w:hAnsi="宋体" w:cs="宋体"/>
          <w:sz w:val="24"/>
        </w:rPr>
      </w:pPr>
      <w:r>
        <w:rPr>
          <w:rFonts w:hint="eastAsia" w:ascii="宋体" w:hAnsi="宋体" w:cs="宋体"/>
          <w:sz w:val="24"/>
        </w:rPr>
        <w:t>7.保证成交之后不转包，若分包将征得询价人同意并遵守相关法律法规。</w:t>
      </w:r>
    </w:p>
    <w:p>
      <w:pPr>
        <w:spacing w:line="300" w:lineRule="auto"/>
        <w:ind w:firstLine="480"/>
        <w:rPr>
          <w:rFonts w:hint="eastAsia" w:ascii="宋体" w:hAnsi="宋体" w:cs="宋体"/>
          <w:sz w:val="24"/>
        </w:rPr>
      </w:pPr>
      <w:r>
        <w:rPr>
          <w:rFonts w:hint="eastAsia" w:ascii="宋体" w:hAnsi="宋体" w:cs="宋体"/>
          <w:sz w:val="24"/>
        </w:rPr>
        <w:t>8.保证成交之后按采购文件要求配置承诺的资源，否则，同意接受违约处罚。</w:t>
      </w:r>
    </w:p>
    <w:p>
      <w:pPr>
        <w:spacing w:line="300" w:lineRule="auto"/>
        <w:ind w:firstLine="480"/>
        <w:rPr>
          <w:rFonts w:hint="eastAsia" w:ascii="宋体" w:hAnsi="宋体" w:cs="宋体"/>
          <w:sz w:val="24"/>
        </w:rPr>
      </w:pPr>
      <w:r>
        <w:rPr>
          <w:rFonts w:hint="eastAsia" w:ascii="宋体" w:hAnsi="宋体" w:cs="宋体"/>
          <w:sz w:val="24"/>
        </w:rPr>
        <w:t>9.保证成交之后密切配合采购方开展工作，接受采购方的监督管理。</w:t>
      </w:r>
    </w:p>
    <w:p>
      <w:pPr>
        <w:spacing w:line="300" w:lineRule="auto"/>
        <w:ind w:firstLine="480"/>
        <w:rPr>
          <w:rFonts w:hint="eastAsia" w:ascii="宋体" w:hAnsi="宋体" w:cs="宋体"/>
          <w:sz w:val="24"/>
        </w:rPr>
      </w:pPr>
      <w:r>
        <w:rPr>
          <w:rFonts w:hint="eastAsia" w:ascii="宋体" w:hAnsi="宋体" w:cs="宋体"/>
          <w:sz w:val="24"/>
        </w:rPr>
        <w:t>10.保证按采购文件及采购合同约定的原则处理采购调整事宜，不发生签署采购合同之后恶意索赔的行为。</w:t>
      </w:r>
    </w:p>
    <w:p>
      <w:pPr>
        <w:spacing w:line="300" w:lineRule="auto"/>
        <w:ind w:firstLine="480"/>
        <w:rPr>
          <w:rFonts w:hint="eastAsia" w:ascii="宋体" w:hAnsi="宋体" w:cs="宋体"/>
          <w:sz w:val="24"/>
        </w:rPr>
      </w:pPr>
      <w:r>
        <w:rPr>
          <w:rFonts w:hint="eastAsia" w:ascii="宋体" w:hAnsi="宋体" w:cs="宋体"/>
          <w:sz w:val="24"/>
        </w:rPr>
        <w:t>11.本供应商同意确定为成交供应商后，如在合同签订时发生严重失信行为，采购方有权取我单位成交资格，采购方对此不不会向我单位提供任何补偿和费用。</w:t>
      </w:r>
    </w:p>
    <w:p>
      <w:pPr>
        <w:spacing w:line="240" w:lineRule="auto"/>
        <w:ind w:left="420" w:leftChars="200" w:firstLine="0" w:firstLineChars="0"/>
        <w:rPr>
          <w:rFonts w:hint="eastAsia" w:ascii="宋体" w:hAnsi="宋体" w:cs="宋体"/>
          <w:sz w:val="24"/>
        </w:rPr>
      </w:pPr>
    </w:p>
    <w:p>
      <w:pPr>
        <w:spacing w:line="300" w:lineRule="auto"/>
        <w:ind w:firstLine="480"/>
        <w:rPr>
          <w:rFonts w:hint="eastAsia" w:ascii="宋体" w:hAnsi="宋体" w:cs="宋体"/>
          <w:sz w:val="24"/>
        </w:rPr>
      </w:pPr>
      <w:r>
        <w:rPr>
          <w:rFonts w:hint="eastAsia" w:ascii="宋体" w:hAnsi="宋体" w:cs="宋体"/>
          <w:sz w:val="24"/>
        </w:rPr>
        <w:t>本供应商在规定的报价有效期限内，将受采购文件的约束并履行报价文件的承诺。</w:t>
      </w:r>
    </w:p>
    <w:p>
      <w:pPr>
        <w:adjustRightInd w:val="0"/>
        <w:snapToGrid w:val="0"/>
        <w:spacing w:line="360" w:lineRule="auto"/>
        <w:ind w:firstLine="0" w:firstLineChars="0"/>
        <w:rPr>
          <w:rFonts w:hint="eastAsia" w:ascii="宋体" w:hAnsi="宋体" w:cs="宋体"/>
          <w:sz w:val="24"/>
        </w:rPr>
      </w:pPr>
    </w:p>
    <w:p>
      <w:pPr>
        <w:snapToGrid w:val="0"/>
        <w:spacing w:line="336" w:lineRule="auto"/>
        <w:ind w:firstLine="480"/>
        <w:rPr>
          <w:rFonts w:hint="eastAsia" w:ascii="宋体" w:hAnsi="宋体" w:cs="宋体"/>
          <w:sz w:val="24"/>
        </w:rPr>
      </w:pPr>
      <w:r>
        <w:rPr>
          <w:rFonts w:hint="eastAsia" w:ascii="宋体" w:hAnsi="宋体" w:cs="宋体"/>
          <w:sz w:val="24"/>
        </w:rPr>
        <w:t>供应商名称（盖供应商公章）：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pPr>
      <w:r>
        <w:rPr>
          <w:rFonts w:hint="eastAsia" w:ascii="宋体" w:hAnsi="宋体" w:cs="宋体"/>
          <w:sz w:val="24"/>
        </w:rPr>
        <w:t>供应商法定代表人（单位负责人）或其授权代表（签字或盖章）：</w:t>
      </w:r>
      <w:r>
        <w:rPr>
          <w:rFonts w:hint="eastAsia" w:ascii="宋体" w:hAnsi="宋体" w:cs="宋体"/>
          <w:sz w:val="24"/>
          <w:u w:val="single"/>
        </w:rPr>
        <w:t xml:space="preserve">     </w:t>
      </w:r>
      <w:r>
        <w:rPr>
          <w:rFonts w:hint="eastAsia" w:ascii="宋体" w:hAnsi="宋体" w:cs="宋体"/>
          <w:sz w:val="24"/>
        </w:rPr>
        <w:t xml:space="preserve">                   </w:t>
      </w:r>
    </w:p>
    <w:p>
      <w:pPr>
        <w:pStyle w:val="10"/>
        <w:spacing w:after="0"/>
        <w:ind w:left="485" w:hanging="484" w:hangingChars="202"/>
        <w:rPr>
          <w:rFonts w:hint="eastAsia" w:ascii="宋体" w:hAnsi="宋体" w:eastAsia="宋体" w:cs="宋体"/>
          <w:sz w:val="24"/>
          <w:szCs w:val="24"/>
        </w:rPr>
      </w:pPr>
      <w:r>
        <w:rPr>
          <w:rFonts w:hint="eastAsia" w:ascii="宋体" w:hAnsi="宋体" w:eastAsia="宋体" w:cs="宋体"/>
          <w:sz w:val="24"/>
          <w:szCs w:val="24"/>
        </w:rPr>
        <w:t>日期：   年   月  日</w:t>
      </w:r>
    </w:p>
    <w:p>
      <w:pPr>
        <w:ind w:firstLine="480"/>
        <w:rPr>
          <w:rFonts w:hint="eastAsia" w:ascii="宋体" w:hAnsi="宋体" w:cs="宋体"/>
          <w:sz w:val="24"/>
        </w:rPr>
      </w:pPr>
      <w:r>
        <w:rPr>
          <w:rFonts w:hint="eastAsia" w:ascii="宋体" w:hAnsi="宋体" w:cs="宋体"/>
          <w:sz w:val="24"/>
        </w:rPr>
        <w:br w:type="page"/>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4.9“中国执行信息公开网”网站截图格式</w:t>
      </w:r>
    </w:p>
    <w:p>
      <w:pPr>
        <w:pStyle w:val="10"/>
        <w:spacing w:after="0"/>
        <w:ind w:left="323" w:hanging="323" w:hangingChars="202"/>
        <w:rPr>
          <w:rFonts w:hint="eastAsia" w:ascii="宋体" w:hAnsi="宋体" w:eastAsia="宋体" w:cs="宋体"/>
          <w:sz w:val="24"/>
          <w:szCs w:val="24"/>
        </w:rPr>
      </w:pPr>
      <w:r>
        <w:drawing>
          <wp:anchor distT="0" distB="0" distL="114300" distR="114300" simplePos="0" relativeHeight="251662336" behindDoc="0" locked="0" layoutInCell="1" allowOverlap="1">
            <wp:simplePos x="0" y="0"/>
            <wp:positionH relativeFrom="column">
              <wp:posOffset>-109855</wp:posOffset>
            </wp:positionH>
            <wp:positionV relativeFrom="paragraph">
              <wp:posOffset>102870</wp:posOffset>
            </wp:positionV>
            <wp:extent cx="5801360" cy="3935095"/>
            <wp:effectExtent l="0" t="0" r="8890" b="8255"/>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7"/>
                    <a:stretch>
                      <a:fillRect/>
                    </a:stretch>
                  </pic:blipFill>
                  <pic:spPr>
                    <a:xfrm>
                      <a:off x="0" y="0"/>
                      <a:ext cx="5801360" cy="3935095"/>
                    </a:xfrm>
                    <a:prstGeom prst="rect">
                      <a:avLst/>
                    </a:prstGeom>
                    <a:noFill/>
                    <a:ln>
                      <a:noFill/>
                    </a:ln>
                  </pic:spPr>
                </pic:pic>
              </a:graphicData>
            </a:graphic>
          </wp:anchor>
        </w:drawing>
      </w:r>
    </w:p>
    <w:p>
      <w:pPr>
        <w:keepNext/>
        <w:keepLines/>
        <w:pageBreakBefore/>
        <w:numPr>
          <w:ilvl w:val="0"/>
          <w:numId w:val="7"/>
        </w:numPr>
        <w:snapToGrid w:val="0"/>
        <w:spacing w:before="240" w:after="240" w:line="240" w:lineRule="auto"/>
        <w:ind w:left="0" w:firstLine="0" w:firstLineChars="0"/>
        <w:jc w:val="left"/>
        <w:textAlignment w:val="center"/>
        <w:outlineLvl w:val="1"/>
        <w:rPr>
          <w:rFonts w:hint="eastAsia" w:ascii="宋体" w:hAnsi="宋体"/>
          <w:b/>
          <w:kern w:val="44"/>
          <w:sz w:val="24"/>
          <w:szCs w:val="20"/>
        </w:rPr>
      </w:pPr>
      <w:r>
        <w:rPr>
          <w:rFonts w:hint="eastAsia" w:ascii="宋体" w:hAnsi="宋体"/>
          <w:b/>
          <w:kern w:val="44"/>
          <w:sz w:val="24"/>
          <w:szCs w:val="20"/>
        </w:rPr>
        <w:t>附录</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Fonts w:hint="eastAsia" w:ascii="宋体" w:hAnsi="宋体"/>
          <w:b/>
          <w:kern w:val="44"/>
          <w:sz w:val="24"/>
          <w:szCs w:val="20"/>
        </w:rPr>
        <w:t>5</w:t>
      </w:r>
      <w:r>
        <w:rPr>
          <w:rFonts w:ascii="宋体" w:hAnsi="宋体"/>
          <w:b/>
          <w:kern w:val="44"/>
          <w:sz w:val="24"/>
          <w:szCs w:val="20"/>
        </w:rPr>
        <w:t xml:space="preserve"> </w:t>
      </w:r>
      <w:bookmarkEnd w:id="39"/>
      <w:r>
        <w:rPr>
          <w:rFonts w:hint="eastAsia" w:ascii="宋体" w:hAnsi="宋体"/>
          <w:b/>
          <w:kern w:val="44"/>
          <w:sz w:val="24"/>
          <w:szCs w:val="20"/>
        </w:rPr>
        <w:t>商务部分</w:t>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5.1供应商综合概况</w:t>
      </w:r>
    </w:p>
    <w:p>
      <w:pPr>
        <w:tabs>
          <w:tab w:val="left" w:pos="180"/>
        </w:tabs>
        <w:spacing w:line="360" w:lineRule="auto"/>
        <w:ind w:left="-238" w:firstLine="0" w:firstLineChars="0"/>
        <w:rPr>
          <w:rFonts w:hint="eastAsia" w:ascii="宋体" w:hAnsi="宋体" w:cs="宋体"/>
          <w:sz w:val="24"/>
        </w:rPr>
      </w:pPr>
      <w:r>
        <w:rPr>
          <w:rFonts w:hint="eastAsia" w:ascii="宋体" w:hAnsi="宋体" w:cs="宋体"/>
          <w:sz w:val="24"/>
        </w:rPr>
        <w:t>（一）供应商情况介绍表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900"/>
        <w:gridCol w:w="1080"/>
        <w:gridCol w:w="1260"/>
        <w:gridCol w:w="1080"/>
        <w:gridCol w:w="360"/>
        <w:gridCol w:w="788"/>
        <w:gridCol w:w="47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单位名称</w:t>
            </w:r>
          </w:p>
        </w:tc>
        <w:tc>
          <w:tcPr>
            <w:tcW w:w="7200" w:type="dxa"/>
            <w:gridSpan w:val="8"/>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地址</w:t>
            </w:r>
          </w:p>
        </w:tc>
        <w:tc>
          <w:tcPr>
            <w:tcW w:w="7200" w:type="dxa"/>
            <w:gridSpan w:val="8"/>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主管部门</w:t>
            </w:r>
          </w:p>
        </w:tc>
        <w:tc>
          <w:tcPr>
            <w:tcW w:w="1980"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26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法人代表</w:t>
            </w:r>
          </w:p>
        </w:tc>
        <w:tc>
          <w:tcPr>
            <w:tcW w:w="108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148"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职务</w:t>
            </w:r>
          </w:p>
        </w:tc>
        <w:tc>
          <w:tcPr>
            <w:tcW w:w="1732" w:type="dxa"/>
            <w:gridSpan w:val="2"/>
          </w:tcPr>
          <w:p>
            <w:pPr>
              <w:tabs>
                <w:tab w:val="left" w:pos="540"/>
              </w:tabs>
              <w:spacing w:line="240" w:lineRule="auto"/>
              <w:ind w:left="-132" w:leftChars="-64" w:right="-105" w:rightChars="-50" w:hanging="2"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经济类型</w:t>
            </w:r>
          </w:p>
        </w:tc>
        <w:tc>
          <w:tcPr>
            <w:tcW w:w="1980"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26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授权代表</w:t>
            </w:r>
          </w:p>
        </w:tc>
        <w:tc>
          <w:tcPr>
            <w:tcW w:w="108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148"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职务</w:t>
            </w:r>
          </w:p>
        </w:tc>
        <w:tc>
          <w:tcPr>
            <w:tcW w:w="1732" w:type="dxa"/>
            <w:gridSpan w:val="2"/>
          </w:tcPr>
          <w:p>
            <w:pPr>
              <w:tabs>
                <w:tab w:val="left" w:pos="540"/>
              </w:tabs>
              <w:spacing w:line="240" w:lineRule="auto"/>
              <w:ind w:left="-132" w:leftChars="-64" w:right="-105" w:rightChars="-50" w:hanging="2"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邮编</w:t>
            </w:r>
          </w:p>
        </w:tc>
        <w:tc>
          <w:tcPr>
            <w:tcW w:w="1980"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26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电话</w:t>
            </w:r>
          </w:p>
        </w:tc>
        <w:tc>
          <w:tcPr>
            <w:tcW w:w="108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148"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传真</w:t>
            </w:r>
          </w:p>
        </w:tc>
        <w:tc>
          <w:tcPr>
            <w:tcW w:w="1732" w:type="dxa"/>
            <w:gridSpan w:val="2"/>
          </w:tcPr>
          <w:p>
            <w:pPr>
              <w:tabs>
                <w:tab w:val="left" w:pos="540"/>
              </w:tabs>
              <w:spacing w:line="240" w:lineRule="auto"/>
              <w:ind w:left="-132" w:leftChars="-64" w:right="-105" w:rightChars="-50" w:hanging="2"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单位简介及机构设置</w:t>
            </w:r>
          </w:p>
        </w:tc>
        <w:tc>
          <w:tcPr>
            <w:tcW w:w="7200" w:type="dxa"/>
            <w:gridSpan w:val="8"/>
          </w:tcPr>
          <w:p>
            <w:pPr>
              <w:tabs>
                <w:tab w:val="left" w:pos="540"/>
              </w:tabs>
              <w:spacing w:line="240" w:lineRule="auto"/>
              <w:ind w:left="-132" w:leftChars="-64" w:right="-105" w:rightChars="-50" w:hanging="2"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单位优势及特长</w:t>
            </w:r>
          </w:p>
        </w:tc>
        <w:tc>
          <w:tcPr>
            <w:tcW w:w="7200" w:type="dxa"/>
            <w:gridSpan w:val="8"/>
          </w:tcPr>
          <w:p>
            <w:pPr>
              <w:tabs>
                <w:tab w:val="left" w:pos="540"/>
              </w:tabs>
              <w:spacing w:line="240" w:lineRule="auto"/>
              <w:ind w:left="-132" w:leftChars="-64" w:right="-105" w:rightChars="-50" w:hanging="2"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Merge w:val="restart"/>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单位概况</w:t>
            </w:r>
          </w:p>
        </w:tc>
        <w:tc>
          <w:tcPr>
            <w:tcW w:w="90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注册资本</w:t>
            </w:r>
          </w:p>
        </w:tc>
        <w:tc>
          <w:tcPr>
            <w:tcW w:w="1080" w:type="dxa"/>
            <w:vAlign w:val="center"/>
          </w:tcPr>
          <w:p>
            <w:pPr>
              <w:tabs>
                <w:tab w:val="left" w:pos="540"/>
              </w:tabs>
              <w:spacing w:line="240" w:lineRule="auto"/>
              <w:ind w:left="-132" w:leftChars="-64" w:right="-105" w:rightChars="-50" w:hanging="2" w:firstLineChars="0"/>
              <w:jc w:val="right"/>
              <w:rPr>
                <w:rFonts w:hint="eastAsia" w:ascii="宋体" w:hAnsi="宋体" w:cs="宋体"/>
                <w:sz w:val="24"/>
              </w:rPr>
            </w:pPr>
            <w:r>
              <w:rPr>
                <w:rFonts w:hint="eastAsia" w:ascii="宋体" w:hAnsi="宋体" w:cs="宋体"/>
                <w:sz w:val="24"/>
              </w:rPr>
              <w:t>万元</w:t>
            </w:r>
          </w:p>
        </w:tc>
        <w:tc>
          <w:tcPr>
            <w:tcW w:w="126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占地面积</w:t>
            </w:r>
          </w:p>
        </w:tc>
        <w:tc>
          <w:tcPr>
            <w:tcW w:w="3960" w:type="dxa"/>
            <w:gridSpan w:val="5"/>
            <w:vAlign w:val="center"/>
          </w:tcPr>
          <w:p>
            <w:pPr>
              <w:tabs>
                <w:tab w:val="left" w:pos="540"/>
              </w:tabs>
              <w:spacing w:line="240" w:lineRule="auto"/>
              <w:ind w:left="-134" w:leftChars="-64" w:right="-105" w:rightChars="-50" w:firstLine="0" w:firstLineChars="0"/>
              <w:jc w:val="right"/>
              <w:rPr>
                <w:rFonts w:hint="eastAsia" w:ascii="宋体" w:hAnsi="宋体" w:cs="宋体"/>
                <w:sz w:val="24"/>
              </w:rPr>
            </w:pPr>
            <w:r>
              <w:rPr>
                <w:rFonts w:hint="eastAsia" w:ascii="宋体" w:hAnsi="宋体" w:cs="宋体"/>
                <w:sz w:val="24"/>
              </w:rPr>
              <w:t>M</w:t>
            </w:r>
            <w:r>
              <w:rPr>
                <w:rFonts w:hint="eastAsia" w:ascii="宋体" w:hAnsi="宋体" w:cs="宋体"/>
                <w:sz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Merge w:val="continue"/>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90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职工总数</w:t>
            </w:r>
          </w:p>
        </w:tc>
        <w:tc>
          <w:tcPr>
            <w:tcW w:w="1080" w:type="dxa"/>
            <w:vAlign w:val="center"/>
          </w:tcPr>
          <w:p>
            <w:pPr>
              <w:tabs>
                <w:tab w:val="left" w:pos="540"/>
              </w:tabs>
              <w:spacing w:line="240" w:lineRule="auto"/>
              <w:ind w:left="-132" w:leftChars="-64" w:right="-105" w:rightChars="-50" w:hanging="2" w:firstLineChars="0"/>
              <w:jc w:val="right"/>
              <w:rPr>
                <w:rFonts w:hint="eastAsia" w:ascii="宋体" w:hAnsi="宋体" w:cs="宋体"/>
                <w:sz w:val="24"/>
              </w:rPr>
            </w:pPr>
            <w:r>
              <w:rPr>
                <w:rFonts w:hint="eastAsia" w:ascii="宋体" w:hAnsi="宋体" w:cs="宋体"/>
                <w:sz w:val="24"/>
              </w:rPr>
              <w:t>人</w:t>
            </w:r>
          </w:p>
        </w:tc>
        <w:tc>
          <w:tcPr>
            <w:tcW w:w="126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建筑面积</w:t>
            </w:r>
          </w:p>
        </w:tc>
        <w:tc>
          <w:tcPr>
            <w:tcW w:w="3960" w:type="dxa"/>
            <w:gridSpan w:val="5"/>
            <w:vAlign w:val="center"/>
          </w:tcPr>
          <w:p>
            <w:pPr>
              <w:tabs>
                <w:tab w:val="left" w:pos="540"/>
              </w:tabs>
              <w:spacing w:line="240" w:lineRule="auto"/>
              <w:ind w:left="-134" w:leftChars="-64" w:right="-105" w:rightChars="-50" w:firstLine="0" w:firstLineChars="0"/>
              <w:jc w:val="right"/>
              <w:rPr>
                <w:rFonts w:hint="eastAsia" w:ascii="宋体" w:hAnsi="宋体" w:cs="宋体"/>
                <w:sz w:val="24"/>
              </w:rPr>
            </w:pPr>
            <w:r>
              <w:rPr>
                <w:rFonts w:hint="eastAsia" w:ascii="宋体" w:hAnsi="宋体" w:cs="宋体"/>
                <w:sz w:val="24"/>
              </w:rPr>
              <w:t>M</w:t>
            </w:r>
            <w:r>
              <w:rPr>
                <w:rFonts w:hint="eastAsia" w:ascii="宋体" w:hAnsi="宋体" w:cs="宋体"/>
                <w:sz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Merge w:val="continue"/>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900" w:type="dxa"/>
            <w:vMerge w:val="restart"/>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资产情况</w:t>
            </w:r>
          </w:p>
        </w:tc>
        <w:tc>
          <w:tcPr>
            <w:tcW w:w="1080" w:type="dxa"/>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净资产</w:t>
            </w:r>
          </w:p>
        </w:tc>
        <w:tc>
          <w:tcPr>
            <w:tcW w:w="1260" w:type="dxa"/>
            <w:vAlign w:val="center"/>
          </w:tcPr>
          <w:p>
            <w:pPr>
              <w:tabs>
                <w:tab w:val="left" w:pos="540"/>
              </w:tabs>
              <w:spacing w:line="240" w:lineRule="auto"/>
              <w:ind w:left="-132" w:leftChars="-64" w:right="-105" w:rightChars="-50" w:hanging="2" w:firstLineChars="0"/>
              <w:jc w:val="right"/>
              <w:rPr>
                <w:rFonts w:hint="eastAsia" w:ascii="宋体" w:hAnsi="宋体" w:cs="宋体"/>
                <w:sz w:val="24"/>
              </w:rPr>
            </w:pPr>
            <w:r>
              <w:rPr>
                <w:rFonts w:hint="eastAsia" w:ascii="宋体" w:hAnsi="宋体" w:cs="宋体"/>
                <w:sz w:val="24"/>
              </w:rPr>
              <w:t>万元</w:t>
            </w:r>
          </w:p>
        </w:tc>
        <w:tc>
          <w:tcPr>
            <w:tcW w:w="3960" w:type="dxa"/>
            <w:gridSpan w:val="5"/>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固定资产原值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Merge w:val="continue"/>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900" w:type="dxa"/>
            <w:vMerge w:val="continue"/>
            <w:vAlign w:val="center"/>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080" w:type="dxa"/>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负债</w:t>
            </w:r>
          </w:p>
        </w:tc>
        <w:tc>
          <w:tcPr>
            <w:tcW w:w="1260" w:type="dxa"/>
            <w:vAlign w:val="center"/>
          </w:tcPr>
          <w:p>
            <w:pPr>
              <w:tabs>
                <w:tab w:val="left" w:pos="540"/>
              </w:tabs>
              <w:spacing w:line="240" w:lineRule="auto"/>
              <w:ind w:left="-132" w:leftChars="-64" w:right="-105" w:rightChars="-50" w:hanging="2" w:firstLineChars="0"/>
              <w:jc w:val="right"/>
              <w:rPr>
                <w:rFonts w:hint="eastAsia" w:ascii="宋体" w:hAnsi="宋体" w:cs="宋体"/>
                <w:sz w:val="24"/>
              </w:rPr>
            </w:pPr>
            <w:r>
              <w:rPr>
                <w:rFonts w:hint="eastAsia" w:ascii="宋体" w:hAnsi="宋体" w:cs="宋体"/>
                <w:sz w:val="24"/>
              </w:rPr>
              <w:t>万元</w:t>
            </w:r>
          </w:p>
        </w:tc>
        <w:tc>
          <w:tcPr>
            <w:tcW w:w="3960" w:type="dxa"/>
            <w:gridSpan w:val="5"/>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固定资产净值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Merge w:val="restart"/>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财务状况</w:t>
            </w:r>
          </w:p>
        </w:tc>
        <w:tc>
          <w:tcPr>
            <w:tcW w:w="90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年度</w:t>
            </w:r>
          </w:p>
        </w:tc>
        <w:tc>
          <w:tcPr>
            <w:tcW w:w="108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主营收入</w:t>
            </w:r>
          </w:p>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（万元）</w:t>
            </w:r>
          </w:p>
        </w:tc>
        <w:tc>
          <w:tcPr>
            <w:tcW w:w="126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收入总额</w:t>
            </w:r>
          </w:p>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（万元）</w:t>
            </w:r>
          </w:p>
        </w:tc>
        <w:tc>
          <w:tcPr>
            <w:tcW w:w="1440"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利润总额(万元)</w:t>
            </w:r>
          </w:p>
        </w:tc>
        <w:tc>
          <w:tcPr>
            <w:tcW w:w="1260" w:type="dxa"/>
            <w:gridSpan w:val="2"/>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净利润（万元）</w:t>
            </w:r>
          </w:p>
        </w:tc>
        <w:tc>
          <w:tcPr>
            <w:tcW w:w="1260" w:type="dxa"/>
            <w:vAlign w:val="center"/>
          </w:tcPr>
          <w:p>
            <w:pPr>
              <w:tabs>
                <w:tab w:val="left" w:pos="540"/>
              </w:tabs>
              <w:spacing w:line="240" w:lineRule="auto"/>
              <w:ind w:left="-132" w:leftChars="-64" w:right="-105" w:rightChars="-50" w:hanging="2" w:firstLineChars="0"/>
              <w:jc w:val="center"/>
              <w:rPr>
                <w:rFonts w:hint="eastAsia" w:ascii="宋体" w:hAnsi="宋体" w:cs="宋体"/>
                <w:sz w:val="24"/>
              </w:rPr>
            </w:pPr>
            <w:r>
              <w:rPr>
                <w:rFonts w:hint="eastAsia" w:ascii="宋体" w:hAnsi="宋体" w:cs="宋体"/>
                <w:sz w:val="24"/>
              </w:rPr>
              <w:t>资产负债率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dxa"/>
            <w:vMerge w:val="continue"/>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900" w:type="dxa"/>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080" w:type="dxa"/>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260" w:type="dxa"/>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440" w:type="dxa"/>
            <w:gridSpan w:val="2"/>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260" w:type="dxa"/>
            <w:gridSpan w:val="2"/>
          </w:tcPr>
          <w:p>
            <w:pPr>
              <w:tabs>
                <w:tab w:val="left" w:pos="540"/>
              </w:tabs>
              <w:spacing w:line="240" w:lineRule="auto"/>
              <w:ind w:left="-132" w:leftChars="-64" w:right="-105" w:rightChars="-50" w:hanging="2" w:firstLineChars="0"/>
              <w:jc w:val="center"/>
              <w:rPr>
                <w:rFonts w:hint="eastAsia" w:ascii="宋体" w:hAnsi="宋体" w:cs="宋体"/>
                <w:sz w:val="24"/>
              </w:rPr>
            </w:pPr>
          </w:p>
        </w:tc>
        <w:tc>
          <w:tcPr>
            <w:tcW w:w="1260" w:type="dxa"/>
          </w:tcPr>
          <w:p>
            <w:pPr>
              <w:tabs>
                <w:tab w:val="left" w:pos="540"/>
              </w:tabs>
              <w:spacing w:line="240" w:lineRule="auto"/>
              <w:ind w:left="-132" w:leftChars="-64" w:right="-105" w:rightChars="-50" w:hanging="2" w:firstLineChars="0"/>
              <w:jc w:val="center"/>
              <w:rPr>
                <w:rFonts w:hint="eastAsia" w:ascii="宋体" w:hAnsi="宋体" w:cs="宋体"/>
                <w:sz w:val="24"/>
              </w:rPr>
            </w:pPr>
          </w:p>
        </w:tc>
      </w:tr>
    </w:tbl>
    <w:p>
      <w:pPr>
        <w:spacing w:before="25" w:after="25" w:line="240" w:lineRule="auto"/>
        <w:ind w:left="1260" w:leftChars="200" w:hanging="840" w:hangingChars="350"/>
        <w:jc w:val="left"/>
        <w:rPr>
          <w:rFonts w:hint="eastAsia" w:ascii="宋体" w:hAnsi="宋体" w:cs="宋体"/>
          <w:bCs/>
          <w:sz w:val="24"/>
          <w:lang w:val="en-GB"/>
        </w:rPr>
      </w:pPr>
      <w:r>
        <w:rPr>
          <w:rFonts w:hint="eastAsia" w:ascii="宋体" w:hAnsi="宋体" w:cs="宋体"/>
          <w:bCs/>
          <w:sz w:val="24"/>
          <w:lang w:val="en-GB"/>
        </w:rPr>
        <w:t>注：1）文字描述：单位性质、发展历程、经营规模及理念、主营产品、技术力量等。</w:t>
      </w:r>
    </w:p>
    <w:p>
      <w:pPr>
        <w:spacing w:before="25" w:after="25" w:line="240" w:lineRule="auto"/>
        <w:ind w:firstLine="960" w:firstLineChars="400"/>
        <w:jc w:val="left"/>
        <w:rPr>
          <w:rFonts w:hint="eastAsia" w:ascii="宋体" w:hAnsi="宋体" w:cs="宋体"/>
          <w:bCs/>
          <w:sz w:val="24"/>
          <w:lang w:val="en-GB"/>
        </w:rPr>
      </w:pPr>
      <w:r>
        <w:rPr>
          <w:rFonts w:hint="eastAsia" w:ascii="宋体" w:hAnsi="宋体" w:cs="宋体"/>
          <w:bCs/>
          <w:sz w:val="24"/>
          <w:lang w:val="en-GB"/>
        </w:rPr>
        <w:t>2）图片描述：经营场所、主要或关键产品介绍、生产场所及工艺流程等。</w:t>
      </w:r>
    </w:p>
    <w:p>
      <w:pPr>
        <w:spacing w:line="240" w:lineRule="auto"/>
        <w:ind w:firstLine="960" w:firstLineChars="400"/>
        <w:rPr>
          <w:rFonts w:hint="eastAsia" w:ascii="宋体" w:hAnsi="宋体" w:cs="宋体"/>
          <w:sz w:val="24"/>
        </w:rPr>
      </w:pPr>
      <w:r>
        <w:rPr>
          <w:rFonts w:hint="eastAsia" w:ascii="宋体" w:hAnsi="宋体" w:cs="宋体"/>
          <w:bCs/>
          <w:sz w:val="24"/>
          <w:lang w:val="en-GB"/>
        </w:rPr>
        <w:t>3）</w:t>
      </w:r>
      <w:r>
        <w:rPr>
          <w:rFonts w:hint="eastAsia" w:ascii="宋体" w:hAnsi="宋体" w:cs="宋体"/>
          <w:sz w:val="24"/>
          <w:lang w:val="en-GB"/>
        </w:rPr>
        <w:t>如供应商此表数据有虚假，一经查实，自行承担相关责任。</w:t>
      </w:r>
    </w:p>
    <w:p>
      <w:pPr>
        <w:spacing w:line="360" w:lineRule="auto"/>
        <w:ind w:firstLine="0" w:firstLineChars="0"/>
        <w:rPr>
          <w:rFonts w:hint="eastAsia" w:ascii="宋体" w:hAnsi="宋体" w:cs="宋体"/>
          <w:sz w:val="24"/>
        </w:rPr>
      </w:pPr>
    </w:p>
    <w:p>
      <w:pPr>
        <w:tabs>
          <w:tab w:val="left" w:pos="180"/>
        </w:tabs>
        <w:spacing w:line="360" w:lineRule="auto"/>
        <w:ind w:left="-238" w:firstLine="0" w:firstLineChars="0"/>
        <w:rPr>
          <w:rFonts w:hint="eastAsia" w:ascii="宋体" w:hAnsi="宋体" w:cs="宋体"/>
          <w:sz w:val="24"/>
        </w:rPr>
      </w:pPr>
      <w:r>
        <w:rPr>
          <w:rFonts w:hint="eastAsia" w:ascii="宋体" w:hAnsi="宋体" w:cs="宋体"/>
          <w:sz w:val="24"/>
        </w:rPr>
        <w:t>（二）供应商同类项目业绩介绍</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922"/>
        <w:gridCol w:w="3195"/>
        <w:gridCol w:w="1187"/>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0" w:type="dxa"/>
            <w:shd w:val="clear" w:color="auto" w:fill="F3F3F3"/>
            <w:vAlign w:val="center"/>
          </w:tcPr>
          <w:p>
            <w:pPr>
              <w:spacing w:line="240" w:lineRule="auto"/>
              <w:ind w:firstLine="0" w:firstLineChars="0"/>
              <w:jc w:val="center"/>
              <w:rPr>
                <w:rFonts w:hint="eastAsia" w:ascii="宋体" w:hAnsi="宋体" w:cs="宋体"/>
                <w:bCs/>
                <w:sz w:val="24"/>
              </w:rPr>
            </w:pPr>
            <w:r>
              <w:rPr>
                <w:rFonts w:hint="eastAsia" w:ascii="宋体" w:hAnsi="宋体" w:cs="宋体"/>
                <w:bCs/>
                <w:sz w:val="24"/>
              </w:rPr>
              <w:t>序号</w:t>
            </w:r>
          </w:p>
        </w:tc>
        <w:tc>
          <w:tcPr>
            <w:tcW w:w="1922" w:type="dxa"/>
            <w:shd w:val="clear" w:color="auto" w:fill="F3F3F3"/>
            <w:vAlign w:val="center"/>
          </w:tcPr>
          <w:p>
            <w:pPr>
              <w:spacing w:line="240" w:lineRule="auto"/>
              <w:ind w:firstLine="0" w:firstLineChars="0"/>
              <w:jc w:val="center"/>
              <w:rPr>
                <w:rFonts w:hint="eastAsia" w:ascii="宋体" w:hAnsi="宋体" w:cs="宋体"/>
                <w:bCs/>
                <w:sz w:val="24"/>
              </w:rPr>
            </w:pPr>
            <w:r>
              <w:rPr>
                <w:rFonts w:hint="eastAsia" w:ascii="宋体" w:hAnsi="宋体" w:cs="宋体"/>
                <w:bCs/>
                <w:sz w:val="24"/>
              </w:rPr>
              <w:t>客户名称</w:t>
            </w:r>
          </w:p>
        </w:tc>
        <w:tc>
          <w:tcPr>
            <w:tcW w:w="3195" w:type="dxa"/>
            <w:shd w:val="clear" w:color="auto" w:fill="F3F3F3"/>
            <w:vAlign w:val="center"/>
          </w:tcPr>
          <w:p>
            <w:pPr>
              <w:spacing w:line="240" w:lineRule="auto"/>
              <w:ind w:firstLine="0" w:firstLineChars="0"/>
              <w:rPr>
                <w:rFonts w:hint="eastAsia" w:ascii="宋体" w:hAnsi="宋体" w:cs="宋体"/>
                <w:bCs/>
                <w:sz w:val="24"/>
              </w:rPr>
            </w:pPr>
            <w:r>
              <w:rPr>
                <w:rFonts w:hint="eastAsia" w:ascii="宋体" w:hAnsi="宋体" w:cs="宋体"/>
                <w:bCs/>
                <w:sz w:val="24"/>
              </w:rPr>
              <w:t>项目名称及合同金额（万元）</w:t>
            </w:r>
          </w:p>
        </w:tc>
        <w:tc>
          <w:tcPr>
            <w:tcW w:w="1187" w:type="dxa"/>
            <w:shd w:val="clear" w:color="auto" w:fill="F3F3F3"/>
            <w:vAlign w:val="center"/>
          </w:tcPr>
          <w:p>
            <w:pPr>
              <w:spacing w:line="240" w:lineRule="auto"/>
              <w:ind w:firstLine="0" w:firstLineChars="0"/>
              <w:rPr>
                <w:rFonts w:hint="eastAsia" w:ascii="宋体" w:hAnsi="宋体" w:cs="宋体"/>
                <w:bCs/>
                <w:sz w:val="24"/>
              </w:rPr>
            </w:pPr>
            <w:r>
              <w:rPr>
                <w:rFonts w:hint="eastAsia" w:ascii="宋体" w:hAnsi="宋体" w:cs="宋体"/>
                <w:bCs/>
                <w:sz w:val="24"/>
              </w:rPr>
              <w:t>完成时间</w:t>
            </w:r>
          </w:p>
        </w:tc>
        <w:tc>
          <w:tcPr>
            <w:tcW w:w="2148" w:type="dxa"/>
            <w:shd w:val="clear" w:color="auto" w:fill="F3F3F3"/>
            <w:vAlign w:val="center"/>
          </w:tcPr>
          <w:p>
            <w:pPr>
              <w:spacing w:line="240" w:lineRule="auto"/>
              <w:ind w:firstLine="0" w:firstLineChars="0"/>
              <w:jc w:val="center"/>
              <w:rPr>
                <w:rFonts w:hint="eastAsia" w:ascii="宋体" w:hAnsi="宋体" w:cs="宋体"/>
                <w:bCs/>
                <w:sz w:val="24"/>
              </w:rPr>
            </w:pPr>
            <w:r>
              <w:rPr>
                <w:rFonts w:hint="eastAsia" w:ascii="宋体" w:hAnsi="宋体" w:cs="宋体"/>
                <w:bCs/>
                <w:sz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1</w:t>
            </w:r>
          </w:p>
        </w:tc>
        <w:tc>
          <w:tcPr>
            <w:tcW w:w="1922" w:type="dxa"/>
            <w:vAlign w:val="center"/>
          </w:tcPr>
          <w:p>
            <w:pPr>
              <w:spacing w:line="240" w:lineRule="auto"/>
              <w:ind w:firstLine="0" w:firstLineChars="0"/>
              <w:jc w:val="center"/>
              <w:rPr>
                <w:rFonts w:hint="eastAsia" w:ascii="宋体" w:hAnsi="宋体" w:cs="宋体"/>
                <w:sz w:val="24"/>
              </w:rPr>
            </w:pPr>
          </w:p>
        </w:tc>
        <w:tc>
          <w:tcPr>
            <w:tcW w:w="3195" w:type="dxa"/>
            <w:vAlign w:val="center"/>
          </w:tcPr>
          <w:p>
            <w:pPr>
              <w:spacing w:line="240" w:lineRule="auto"/>
              <w:ind w:firstLine="0" w:firstLineChars="0"/>
              <w:jc w:val="center"/>
              <w:rPr>
                <w:rFonts w:hint="eastAsia" w:ascii="宋体" w:hAnsi="宋体" w:cs="宋体"/>
                <w:sz w:val="24"/>
              </w:rPr>
            </w:pPr>
          </w:p>
        </w:tc>
        <w:tc>
          <w:tcPr>
            <w:tcW w:w="1187" w:type="dxa"/>
            <w:vAlign w:val="center"/>
          </w:tcPr>
          <w:p>
            <w:pPr>
              <w:spacing w:line="240" w:lineRule="auto"/>
              <w:ind w:firstLine="0" w:firstLineChars="0"/>
              <w:jc w:val="center"/>
              <w:rPr>
                <w:rFonts w:hint="eastAsia" w:ascii="宋体" w:hAnsi="宋体" w:cs="宋体"/>
                <w:sz w:val="24"/>
              </w:rPr>
            </w:pPr>
          </w:p>
        </w:tc>
        <w:tc>
          <w:tcPr>
            <w:tcW w:w="2148" w:type="dxa"/>
            <w:vAlign w:val="center"/>
          </w:tcPr>
          <w:p>
            <w:pPr>
              <w:spacing w:line="240" w:lineRule="auto"/>
              <w:ind w:firstLine="0"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2</w:t>
            </w:r>
          </w:p>
        </w:tc>
        <w:tc>
          <w:tcPr>
            <w:tcW w:w="1922" w:type="dxa"/>
            <w:vAlign w:val="center"/>
          </w:tcPr>
          <w:p>
            <w:pPr>
              <w:spacing w:line="240" w:lineRule="auto"/>
              <w:ind w:firstLine="0" w:firstLineChars="0"/>
              <w:jc w:val="center"/>
              <w:rPr>
                <w:rFonts w:hint="eastAsia" w:ascii="宋体" w:hAnsi="宋体" w:cs="宋体"/>
                <w:sz w:val="24"/>
              </w:rPr>
            </w:pPr>
          </w:p>
        </w:tc>
        <w:tc>
          <w:tcPr>
            <w:tcW w:w="3195" w:type="dxa"/>
            <w:vAlign w:val="center"/>
          </w:tcPr>
          <w:p>
            <w:pPr>
              <w:spacing w:line="240" w:lineRule="auto"/>
              <w:ind w:firstLine="0" w:firstLineChars="0"/>
              <w:jc w:val="center"/>
              <w:rPr>
                <w:rFonts w:hint="eastAsia" w:ascii="宋体" w:hAnsi="宋体" w:cs="宋体"/>
                <w:sz w:val="24"/>
              </w:rPr>
            </w:pPr>
          </w:p>
        </w:tc>
        <w:tc>
          <w:tcPr>
            <w:tcW w:w="1187" w:type="dxa"/>
            <w:vAlign w:val="center"/>
          </w:tcPr>
          <w:p>
            <w:pPr>
              <w:spacing w:line="240" w:lineRule="auto"/>
              <w:ind w:left="-132" w:leftChars="-64" w:right="-105" w:rightChars="-50" w:hanging="2" w:firstLineChars="0"/>
              <w:jc w:val="center"/>
              <w:rPr>
                <w:rFonts w:hint="eastAsia" w:ascii="宋体" w:hAnsi="宋体" w:cs="宋体"/>
                <w:sz w:val="24"/>
                <w:lang w:val="en-GB"/>
              </w:rPr>
            </w:pPr>
          </w:p>
        </w:tc>
        <w:tc>
          <w:tcPr>
            <w:tcW w:w="2148" w:type="dxa"/>
            <w:vAlign w:val="center"/>
          </w:tcPr>
          <w:p>
            <w:pPr>
              <w:spacing w:line="240" w:lineRule="auto"/>
              <w:ind w:firstLine="0"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3</w:t>
            </w:r>
          </w:p>
        </w:tc>
        <w:tc>
          <w:tcPr>
            <w:tcW w:w="1922" w:type="dxa"/>
            <w:vAlign w:val="center"/>
          </w:tcPr>
          <w:p>
            <w:pPr>
              <w:spacing w:line="240" w:lineRule="auto"/>
              <w:ind w:firstLine="0" w:firstLineChars="0"/>
              <w:jc w:val="center"/>
              <w:rPr>
                <w:rFonts w:hint="eastAsia" w:ascii="宋体" w:hAnsi="宋体" w:cs="宋体"/>
                <w:sz w:val="24"/>
              </w:rPr>
            </w:pPr>
          </w:p>
        </w:tc>
        <w:tc>
          <w:tcPr>
            <w:tcW w:w="3195" w:type="dxa"/>
            <w:vAlign w:val="center"/>
          </w:tcPr>
          <w:p>
            <w:pPr>
              <w:spacing w:line="240" w:lineRule="auto"/>
              <w:ind w:firstLine="0" w:firstLineChars="0"/>
              <w:jc w:val="center"/>
              <w:rPr>
                <w:rFonts w:hint="eastAsia" w:ascii="宋体" w:hAnsi="宋体" w:cs="宋体"/>
                <w:sz w:val="24"/>
              </w:rPr>
            </w:pPr>
          </w:p>
        </w:tc>
        <w:tc>
          <w:tcPr>
            <w:tcW w:w="1187" w:type="dxa"/>
            <w:vAlign w:val="center"/>
          </w:tcPr>
          <w:p>
            <w:pPr>
              <w:spacing w:line="240" w:lineRule="auto"/>
              <w:ind w:firstLine="0" w:firstLineChars="0"/>
              <w:jc w:val="center"/>
              <w:rPr>
                <w:rFonts w:hint="eastAsia" w:ascii="宋体" w:hAnsi="宋体" w:cs="宋体"/>
                <w:sz w:val="24"/>
              </w:rPr>
            </w:pPr>
          </w:p>
        </w:tc>
        <w:tc>
          <w:tcPr>
            <w:tcW w:w="2148" w:type="dxa"/>
            <w:vAlign w:val="center"/>
          </w:tcPr>
          <w:p>
            <w:pPr>
              <w:spacing w:line="240" w:lineRule="auto"/>
              <w:ind w:firstLine="0"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0"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w:t>
            </w:r>
          </w:p>
        </w:tc>
        <w:tc>
          <w:tcPr>
            <w:tcW w:w="1922" w:type="dxa"/>
            <w:vAlign w:val="center"/>
          </w:tcPr>
          <w:p>
            <w:pPr>
              <w:spacing w:line="240" w:lineRule="auto"/>
              <w:ind w:firstLine="0" w:firstLineChars="0"/>
              <w:jc w:val="center"/>
              <w:rPr>
                <w:rFonts w:hint="eastAsia" w:ascii="宋体" w:hAnsi="宋体" w:cs="宋体"/>
                <w:sz w:val="24"/>
              </w:rPr>
            </w:pPr>
          </w:p>
        </w:tc>
        <w:tc>
          <w:tcPr>
            <w:tcW w:w="3195" w:type="dxa"/>
            <w:vAlign w:val="center"/>
          </w:tcPr>
          <w:p>
            <w:pPr>
              <w:spacing w:line="240" w:lineRule="auto"/>
              <w:ind w:firstLine="0" w:firstLineChars="0"/>
              <w:jc w:val="center"/>
              <w:rPr>
                <w:rFonts w:hint="eastAsia" w:ascii="宋体" w:hAnsi="宋体" w:cs="宋体"/>
                <w:sz w:val="24"/>
              </w:rPr>
            </w:pPr>
          </w:p>
        </w:tc>
        <w:tc>
          <w:tcPr>
            <w:tcW w:w="1187" w:type="dxa"/>
            <w:vAlign w:val="center"/>
          </w:tcPr>
          <w:p>
            <w:pPr>
              <w:spacing w:line="240" w:lineRule="auto"/>
              <w:ind w:firstLine="0" w:firstLineChars="0"/>
              <w:jc w:val="center"/>
              <w:rPr>
                <w:rFonts w:hint="eastAsia" w:ascii="宋体" w:hAnsi="宋体" w:cs="宋体"/>
                <w:sz w:val="24"/>
              </w:rPr>
            </w:pPr>
          </w:p>
        </w:tc>
        <w:tc>
          <w:tcPr>
            <w:tcW w:w="2148" w:type="dxa"/>
            <w:vAlign w:val="center"/>
          </w:tcPr>
          <w:p>
            <w:pPr>
              <w:spacing w:line="240" w:lineRule="auto"/>
              <w:ind w:firstLine="0" w:firstLineChars="0"/>
              <w:jc w:val="center"/>
              <w:rPr>
                <w:rFonts w:hint="eastAsia" w:ascii="宋体" w:hAnsi="宋体" w:cs="宋体"/>
                <w:sz w:val="24"/>
              </w:rPr>
            </w:pPr>
          </w:p>
        </w:tc>
      </w:tr>
    </w:tbl>
    <w:p>
      <w:pPr>
        <w:spacing w:line="360" w:lineRule="auto"/>
        <w:ind w:firstLine="0" w:firstLineChars="0"/>
        <w:rPr>
          <w:rFonts w:hint="eastAsia" w:ascii="宋体" w:hAnsi="宋体" w:cs="宋体"/>
          <w:kern w:val="0"/>
          <w:sz w:val="24"/>
        </w:rPr>
      </w:pPr>
      <w:r>
        <w:rPr>
          <w:rFonts w:hint="eastAsia" w:ascii="宋体" w:hAnsi="宋体" w:cs="宋体"/>
          <w:sz w:val="24"/>
        </w:rPr>
        <w:t>注：</w:t>
      </w:r>
      <w:r>
        <w:rPr>
          <w:rFonts w:hint="eastAsia" w:ascii="宋体" w:hAnsi="宋体" w:cs="宋体"/>
          <w:kern w:val="0"/>
          <w:sz w:val="24"/>
        </w:rPr>
        <w:t>需提供服务合同或委托书（合同或委托书复印件应显示项目单位、项目名称或内容，签字页等）为业绩证明文件，并加盖公章或电子签章。</w:t>
      </w:r>
    </w:p>
    <w:p>
      <w:pPr>
        <w:widowControl/>
        <w:spacing w:line="240" w:lineRule="auto"/>
        <w:ind w:firstLine="0" w:firstLineChars="0"/>
        <w:jc w:val="left"/>
        <w:rPr>
          <w:rFonts w:hint="eastAsia" w:ascii="宋体" w:hAnsi="宋体" w:cs="宋体"/>
          <w:kern w:val="0"/>
          <w:sz w:val="24"/>
        </w:rPr>
      </w:pPr>
      <w:r>
        <w:rPr>
          <w:rFonts w:hint="eastAsia" w:ascii="宋体" w:hAnsi="宋体" w:cs="宋体"/>
          <w:kern w:val="0"/>
          <w:sz w:val="24"/>
        </w:rPr>
        <w:br w:type="page"/>
      </w:r>
    </w:p>
    <w:p>
      <w:pPr>
        <w:tabs>
          <w:tab w:val="left" w:pos="180"/>
        </w:tabs>
        <w:spacing w:line="360" w:lineRule="auto"/>
        <w:ind w:firstLine="0" w:firstLineChars="0"/>
        <w:rPr>
          <w:rFonts w:hint="eastAsia" w:ascii="宋体" w:hAnsi="宋体" w:cs="宋体"/>
          <w:sz w:val="24"/>
        </w:rPr>
      </w:pPr>
      <w:r>
        <w:rPr>
          <w:rFonts w:hint="eastAsia" w:ascii="宋体" w:hAnsi="宋体" w:cs="宋体"/>
          <w:sz w:val="24"/>
        </w:rPr>
        <w:t>（三）拟任组织机构和人员情况</w:t>
      </w:r>
    </w:p>
    <w:p>
      <w:pPr>
        <w:keepNext/>
        <w:keepLines/>
        <w:tabs>
          <w:tab w:val="left" w:pos="425"/>
        </w:tabs>
        <w:spacing w:before="120" w:after="120" w:line="415" w:lineRule="auto"/>
        <w:ind w:firstLine="0" w:firstLineChars="0"/>
        <w:outlineLvl w:val="2"/>
        <w:rPr>
          <w:rFonts w:hint="eastAsia" w:ascii="宋体" w:hAnsi="宋体" w:cs="宋体"/>
          <w:b/>
          <w:kern w:val="0"/>
          <w:sz w:val="24"/>
        </w:rPr>
      </w:pPr>
      <w:bookmarkStart w:id="41" w:name="_Toc468915204"/>
      <w:bookmarkStart w:id="42" w:name="_Toc485798087"/>
      <w:bookmarkStart w:id="43" w:name="_Toc64905059"/>
      <w:bookmarkStart w:id="44" w:name="_Toc64906895"/>
      <w:bookmarkStart w:id="45" w:name="_Toc328942816"/>
      <w:bookmarkStart w:id="46" w:name="_Toc326763625"/>
      <w:bookmarkStart w:id="47" w:name="_Toc468915642"/>
      <w:bookmarkStart w:id="48" w:name="_Toc393199699"/>
      <w:bookmarkStart w:id="49" w:name="_Toc11106318"/>
      <w:r>
        <w:rPr>
          <w:rFonts w:hint="eastAsia" w:ascii="宋体" w:hAnsi="宋体" w:cs="宋体"/>
          <w:b/>
          <w:kern w:val="0"/>
          <w:sz w:val="24"/>
        </w:rPr>
        <w:t>1、组织机构</w:t>
      </w:r>
      <w:bookmarkEnd w:id="41"/>
      <w:bookmarkEnd w:id="42"/>
      <w:bookmarkEnd w:id="43"/>
      <w:bookmarkEnd w:id="44"/>
      <w:bookmarkEnd w:id="45"/>
      <w:bookmarkEnd w:id="46"/>
      <w:bookmarkEnd w:id="47"/>
      <w:bookmarkEnd w:id="48"/>
      <w:bookmarkEnd w:id="49"/>
    </w:p>
    <w:p>
      <w:pPr>
        <w:spacing w:line="360" w:lineRule="auto"/>
        <w:ind w:firstLine="410" w:firstLineChars="171"/>
        <w:rPr>
          <w:rFonts w:hint="eastAsia" w:ascii="宋体" w:hAnsi="宋体" w:cs="宋体"/>
          <w:sz w:val="24"/>
        </w:rPr>
      </w:pPr>
      <w:r>
        <w:rPr>
          <w:rFonts w:hint="eastAsia" w:ascii="宋体" w:hAnsi="宋体" w:cs="宋体"/>
          <w:sz w:val="24"/>
        </w:rPr>
        <w:t>供应商应提供拟委派本项目的管理机构和组织机构图，并在图中表明与供应商总部的关系。注明在项目组织机构图中各主要人员的具体安排情况。</w:t>
      </w:r>
    </w:p>
    <w:p>
      <w:pPr>
        <w:keepNext/>
        <w:keepLines/>
        <w:tabs>
          <w:tab w:val="left" w:pos="180"/>
          <w:tab w:val="left" w:pos="360"/>
          <w:tab w:val="left" w:pos="425"/>
        </w:tabs>
        <w:adjustRightInd w:val="0"/>
        <w:spacing w:before="120" w:after="120" w:line="360" w:lineRule="auto"/>
        <w:ind w:left="425" w:right="840" w:rightChars="400" w:firstLine="0" w:firstLineChars="0"/>
        <w:jc w:val="left"/>
        <w:outlineLvl w:val="1"/>
        <w:rPr>
          <w:rFonts w:hint="eastAsia" w:ascii="宋体" w:hAnsi="宋体" w:cs="宋体"/>
          <w:b/>
          <w:kern w:val="0"/>
          <w:sz w:val="24"/>
        </w:rPr>
        <w:sectPr>
          <w:headerReference r:id="rId13" w:type="default"/>
          <w:footerReference r:id="rId14" w:type="default"/>
          <w:pgSz w:w="11907" w:h="16840"/>
          <w:pgMar w:top="1267" w:right="1197" w:bottom="1384" w:left="1559" w:header="851" w:footer="962" w:gutter="0"/>
          <w:cols w:space="720" w:num="1"/>
          <w:docGrid w:linePitch="462" w:charSpace="0"/>
        </w:sectPr>
      </w:pPr>
      <w:bookmarkStart w:id="50" w:name="_Toc328942817"/>
      <w:bookmarkStart w:id="51" w:name="_Toc326763626"/>
      <w:bookmarkStart w:id="52" w:name="_Toc485798088"/>
      <w:bookmarkStart w:id="53" w:name="_Toc64905060"/>
      <w:bookmarkStart w:id="54" w:name="_Toc393199700"/>
      <w:bookmarkStart w:id="55" w:name="_Toc468915643"/>
      <w:bookmarkStart w:id="56" w:name="_Toc11106319"/>
      <w:bookmarkStart w:id="57" w:name="_Toc468915205"/>
      <w:bookmarkStart w:id="58" w:name="_Toc64906896"/>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2、</w:t>
      </w:r>
      <w:bookmarkEnd w:id="50"/>
      <w:bookmarkEnd w:id="51"/>
      <w:bookmarkEnd w:id="52"/>
      <w:bookmarkEnd w:id="53"/>
      <w:bookmarkEnd w:id="54"/>
      <w:bookmarkEnd w:id="55"/>
      <w:bookmarkEnd w:id="56"/>
      <w:bookmarkEnd w:id="57"/>
      <w:bookmarkEnd w:id="58"/>
      <w:r>
        <w:rPr>
          <w:rFonts w:hint="eastAsia" w:ascii="宋体" w:hAnsi="宋体" w:cs="宋体"/>
          <w:b/>
          <w:kern w:val="0"/>
          <w:sz w:val="24"/>
        </w:rPr>
        <w:t>项目组基本情况表</w:t>
      </w:r>
    </w:p>
    <w:p>
      <w:pPr>
        <w:spacing w:line="360" w:lineRule="auto"/>
        <w:ind w:firstLine="0" w:firstLineChars="0"/>
        <w:jc w:val="center"/>
        <w:rPr>
          <w:rFonts w:hint="eastAsia" w:ascii="宋体" w:hAnsi="宋体" w:cs="宋体"/>
          <w:b/>
          <w:bCs/>
          <w:sz w:val="24"/>
        </w:rPr>
      </w:pPr>
      <w:r>
        <w:rPr>
          <w:rFonts w:hint="eastAsia" w:ascii="宋体" w:hAnsi="宋体" w:cs="宋体"/>
          <w:b/>
          <w:bCs/>
          <w:sz w:val="24"/>
        </w:rPr>
        <w:t>项目组基本情况表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07"/>
        <w:gridCol w:w="1452"/>
        <w:gridCol w:w="709"/>
        <w:gridCol w:w="709"/>
        <w:gridCol w:w="141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51" w:type="dxa"/>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项目负责人姓名</w:t>
            </w:r>
          </w:p>
        </w:tc>
        <w:tc>
          <w:tcPr>
            <w:tcW w:w="2268" w:type="dxa"/>
            <w:gridSpan w:val="3"/>
            <w:vAlign w:val="center"/>
          </w:tcPr>
          <w:p>
            <w:pPr>
              <w:widowControl/>
              <w:spacing w:line="240" w:lineRule="auto"/>
              <w:ind w:firstLine="0" w:firstLineChars="0"/>
              <w:jc w:val="center"/>
              <w:rPr>
                <w:rFonts w:hint="eastAsia" w:ascii="宋体" w:hAnsi="宋体" w:cs="宋体"/>
                <w:kern w:val="0"/>
                <w:sz w:val="24"/>
              </w:rPr>
            </w:pPr>
          </w:p>
        </w:tc>
        <w:tc>
          <w:tcPr>
            <w:tcW w:w="2126"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学历</w:t>
            </w:r>
          </w:p>
        </w:tc>
        <w:tc>
          <w:tcPr>
            <w:tcW w:w="2268" w:type="dxa"/>
            <w:vAlign w:val="center"/>
          </w:tcPr>
          <w:p>
            <w:pPr>
              <w:widowControl/>
              <w:spacing w:line="240" w:lineRule="auto"/>
              <w:ind w:firstLine="0" w:firstLineChars="0"/>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51" w:type="dxa"/>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专业技术职称</w:t>
            </w:r>
          </w:p>
        </w:tc>
        <w:tc>
          <w:tcPr>
            <w:tcW w:w="2268" w:type="dxa"/>
            <w:gridSpan w:val="3"/>
            <w:vAlign w:val="center"/>
          </w:tcPr>
          <w:p>
            <w:pPr>
              <w:widowControl/>
              <w:spacing w:line="240" w:lineRule="auto"/>
              <w:ind w:firstLine="0" w:firstLineChars="0"/>
              <w:jc w:val="center"/>
              <w:rPr>
                <w:rFonts w:hint="eastAsia" w:ascii="宋体" w:hAnsi="宋体" w:cs="宋体"/>
                <w:kern w:val="0"/>
                <w:sz w:val="24"/>
              </w:rPr>
            </w:pPr>
          </w:p>
        </w:tc>
        <w:tc>
          <w:tcPr>
            <w:tcW w:w="2126"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业务专业</w:t>
            </w:r>
          </w:p>
        </w:tc>
        <w:tc>
          <w:tcPr>
            <w:tcW w:w="2268" w:type="dxa"/>
            <w:vAlign w:val="center"/>
          </w:tcPr>
          <w:p>
            <w:pPr>
              <w:widowControl/>
              <w:spacing w:line="240" w:lineRule="auto"/>
              <w:ind w:firstLine="0" w:firstLineChars="0"/>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项目负责人</w:t>
            </w:r>
          </w:p>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个人业绩</w:t>
            </w:r>
          </w:p>
        </w:tc>
        <w:tc>
          <w:tcPr>
            <w:tcW w:w="6662" w:type="dxa"/>
            <w:gridSpan w:val="6"/>
            <w:vAlign w:val="center"/>
          </w:tcPr>
          <w:p>
            <w:pPr>
              <w:widowControl/>
              <w:spacing w:line="240" w:lineRule="auto"/>
              <w:ind w:firstLine="0" w:firstLineChars="0"/>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613" w:type="dxa"/>
            <w:gridSpan w:val="7"/>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 xml:space="preserve"> 主要参加人员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613" w:type="dxa"/>
            <w:gridSpan w:val="7"/>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一、本单位专业人员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序号</w:t>
            </w:r>
          </w:p>
        </w:tc>
        <w:tc>
          <w:tcPr>
            <w:tcW w:w="1452" w:type="dxa"/>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姓名</w:t>
            </w:r>
          </w:p>
        </w:tc>
        <w:tc>
          <w:tcPr>
            <w:tcW w:w="141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学历</w:t>
            </w:r>
          </w:p>
        </w:tc>
        <w:tc>
          <w:tcPr>
            <w:tcW w:w="1417" w:type="dxa"/>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职称</w:t>
            </w:r>
          </w:p>
        </w:tc>
        <w:tc>
          <w:tcPr>
            <w:tcW w:w="2268" w:type="dxa"/>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业务专业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1</w:t>
            </w:r>
          </w:p>
        </w:tc>
        <w:tc>
          <w:tcPr>
            <w:tcW w:w="1452" w:type="dxa"/>
            <w:vAlign w:val="center"/>
          </w:tcPr>
          <w:p>
            <w:pPr>
              <w:widowControl/>
              <w:spacing w:line="240" w:lineRule="auto"/>
              <w:ind w:firstLine="0" w:firstLineChars="0"/>
              <w:jc w:val="center"/>
              <w:rPr>
                <w:rFonts w:hint="eastAsia" w:ascii="宋体" w:hAnsi="宋体" w:cs="宋体"/>
                <w:kern w:val="0"/>
                <w:sz w:val="24"/>
              </w:rPr>
            </w:pPr>
          </w:p>
        </w:tc>
        <w:tc>
          <w:tcPr>
            <w:tcW w:w="1418" w:type="dxa"/>
            <w:gridSpan w:val="2"/>
            <w:vAlign w:val="center"/>
          </w:tcPr>
          <w:p>
            <w:pPr>
              <w:widowControl/>
              <w:spacing w:line="240" w:lineRule="auto"/>
              <w:ind w:firstLine="0" w:firstLineChars="0"/>
              <w:jc w:val="center"/>
              <w:rPr>
                <w:rFonts w:hint="eastAsia" w:ascii="宋体" w:hAnsi="宋体" w:cs="宋体"/>
                <w:kern w:val="0"/>
                <w:sz w:val="24"/>
              </w:rPr>
            </w:pPr>
          </w:p>
        </w:tc>
        <w:tc>
          <w:tcPr>
            <w:tcW w:w="1417" w:type="dxa"/>
            <w:vAlign w:val="center"/>
          </w:tcPr>
          <w:p>
            <w:pPr>
              <w:widowControl/>
              <w:spacing w:line="240" w:lineRule="auto"/>
              <w:ind w:firstLine="0" w:firstLineChars="0"/>
              <w:jc w:val="center"/>
              <w:rPr>
                <w:rFonts w:hint="eastAsia" w:ascii="宋体" w:hAnsi="宋体" w:cs="宋体"/>
                <w:kern w:val="0"/>
                <w:sz w:val="24"/>
              </w:rPr>
            </w:pPr>
          </w:p>
        </w:tc>
        <w:tc>
          <w:tcPr>
            <w:tcW w:w="2268" w:type="dxa"/>
            <w:vAlign w:val="center"/>
          </w:tcPr>
          <w:p>
            <w:pPr>
              <w:spacing w:line="240" w:lineRule="auto"/>
              <w:ind w:firstLine="0" w:firstLineChars="0"/>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2</w:t>
            </w:r>
          </w:p>
        </w:tc>
        <w:tc>
          <w:tcPr>
            <w:tcW w:w="1452" w:type="dxa"/>
            <w:vAlign w:val="center"/>
          </w:tcPr>
          <w:p>
            <w:pPr>
              <w:widowControl/>
              <w:spacing w:line="240" w:lineRule="auto"/>
              <w:ind w:firstLine="0" w:firstLineChars="0"/>
              <w:jc w:val="center"/>
              <w:rPr>
                <w:rFonts w:hint="eastAsia" w:ascii="宋体" w:hAnsi="宋体" w:cs="宋体"/>
                <w:kern w:val="0"/>
                <w:sz w:val="24"/>
              </w:rPr>
            </w:pPr>
          </w:p>
        </w:tc>
        <w:tc>
          <w:tcPr>
            <w:tcW w:w="1418" w:type="dxa"/>
            <w:gridSpan w:val="2"/>
            <w:vAlign w:val="center"/>
          </w:tcPr>
          <w:p>
            <w:pPr>
              <w:widowControl/>
              <w:spacing w:line="240" w:lineRule="auto"/>
              <w:ind w:firstLine="0" w:firstLineChars="0"/>
              <w:jc w:val="center"/>
              <w:rPr>
                <w:rFonts w:hint="eastAsia" w:ascii="宋体" w:hAnsi="宋体" w:cs="宋体"/>
                <w:kern w:val="0"/>
                <w:sz w:val="24"/>
              </w:rPr>
            </w:pPr>
          </w:p>
        </w:tc>
        <w:tc>
          <w:tcPr>
            <w:tcW w:w="1417" w:type="dxa"/>
            <w:vAlign w:val="center"/>
          </w:tcPr>
          <w:p>
            <w:pPr>
              <w:widowControl/>
              <w:spacing w:line="240" w:lineRule="auto"/>
              <w:ind w:firstLine="0" w:firstLineChars="0"/>
              <w:jc w:val="center"/>
              <w:rPr>
                <w:rFonts w:hint="eastAsia" w:ascii="宋体" w:hAnsi="宋体" w:cs="宋体"/>
                <w:kern w:val="0"/>
                <w:sz w:val="24"/>
              </w:rPr>
            </w:pPr>
          </w:p>
        </w:tc>
        <w:tc>
          <w:tcPr>
            <w:tcW w:w="2268" w:type="dxa"/>
            <w:vAlign w:val="center"/>
          </w:tcPr>
          <w:p>
            <w:pPr>
              <w:spacing w:line="240" w:lineRule="auto"/>
              <w:ind w:firstLine="0" w:firstLineChars="0"/>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3</w:t>
            </w:r>
          </w:p>
        </w:tc>
        <w:tc>
          <w:tcPr>
            <w:tcW w:w="1452" w:type="dxa"/>
            <w:vAlign w:val="center"/>
          </w:tcPr>
          <w:p>
            <w:pPr>
              <w:widowControl/>
              <w:spacing w:line="240" w:lineRule="auto"/>
              <w:ind w:firstLine="0" w:firstLineChars="0"/>
              <w:jc w:val="center"/>
              <w:rPr>
                <w:rFonts w:hint="eastAsia" w:ascii="宋体" w:hAnsi="宋体" w:cs="宋体"/>
                <w:kern w:val="0"/>
                <w:sz w:val="24"/>
              </w:rPr>
            </w:pPr>
          </w:p>
        </w:tc>
        <w:tc>
          <w:tcPr>
            <w:tcW w:w="1418" w:type="dxa"/>
            <w:gridSpan w:val="2"/>
            <w:vAlign w:val="center"/>
          </w:tcPr>
          <w:p>
            <w:pPr>
              <w:widowControl/>
              <w:spacing w:line="240" w:lineRule="auto"/>
              <w:ind w:firstLine="0" w:firstLineChars="0"/>
              <w:jc w:val="center"/>
              <w:rPr>
                <w:rFonts w:hint="eastAsia" w:ascii="宋体" w:hAnsi="宋体" w:cs="宋体"/>
                <w:kern w:val="0"/>
                <w:sz w:val="24"/>
              </w:rPr>
            </w:pPr>
          </w:p>
        </w:tc>
        <w:tc>
          <w:tcPr>
            <w:tcW w:w="1417" w:type="dxa"/>
            <w:vAlign w:val="center"/>
          </w:tcPr>
          <w:p>
            <w:pPr>
              <w:widowControl/>
              <w:spacing w:line="240" w:lineRule="auto"/>
              <w:ind w:firstLine="0" w:firstLineChars="0"/>
              <w:jc w:val="center"/>
              <w:rPr>
                <w:rFonts w:hint="eastAsia" w:ascii="宋体" w:hAnsi="宋体" w:cs="宋体"/>
                <w:kern w:val="0"/>
                <w:sz w:val="24"/>
              </w:rPr>
            </w:pPr>
          </w:p>
        </w:tc>
        <w:tc>
          <w:tcPr>
            <w:tcW w:w="2268" w:type="dxa"/>
            <w:vAlign w:val="center"/>
          </w:tcPr>
          <w:p>
            <w:pPr>
              <w:spacing w:line="240" w:lineRule="auto"/>
              <w:ind w:firstLine="0" w:firstLineChars="0"/>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w:t>
            </w:r>
          </w:p>
        </w:tc>
        <w:tc>
          <w:tcPr>
            <w:tcW w:w="1452" w:type="dxa"/>
            <w:vAlign w:val="center"/>
          </w:tcPr>
          <w:p>
            <w:pPr>
              <w:widowControl/>
              <w:spacing w:line="240" w:lineRule="auto"/>
              <w:ind w:firstLine="0" w:firstLineChars="0"/>
              <w:jc w:val="center"/>
              <w:rPr>
                <w:rFonts w:hint="eastAsia" w:ascii="宋体" w:hAnsi="宋体" w:cs="宋体"/>
                <w:kern w:val="0"/>
                <w:sz w:val="24"/>
              </w:rPr>
            </w:pPr>
          </w:p>
        </w:tc>
        <w:tc>
          <w:tcPr>
            <w:tcW w:w="1418" w:type="dxa"/>
            <w:gridSpan w:val="2"/>
            <w:vAlign w:val="center"/>
          </w:tcPr>
          <w:p>
            <w:pPr>
              <w:widowControl/>
              <w:spacing w:line="240" w:lineRule="auto"/>
              <w:ind w:firstLine="0" w:firstLineChars="0"/>
              <w:jc w:val="center"/>
              <w:rPr>
                <w:rFonts w:hint="eastAsia" w:ascii="宋体" w:hAnsi="宋体" w:cs="宋体"/>
                <w:kern w:val="0"/>
                <w:sz w:val="24"/>
              </w:rPr>
            </w:pPr>
          </w:p>
        </w:tc>
        <w:tc>
          <w:tcPr>
            <w:tcW w:w="1417" w:type="dxa"/>
            <w:vAlign w:val="center"/>
          </w:tcPr>
          <w:p>
            <w:pPr>
              <w:widowControl/>
              <w:spacing w:line="240" w:lineRule="auto"/>
              <w:ind w:firstLine="0" w:firstLineChars="0"/>
              <w:jc w:val="center"/>
              <w:rPr>
                <w:rFonts w:hint="eastAsia" w:ascii="宋体" w:hAnsi="宋体" w:cs="宋体"/>
                <w:kern w:val="0"/>
                <w:sz w:val="24"/>
              </w:rPr>
            </w:pPr>
          </w:p>
        </w:tc>
        <w:tc>
          <w:tcPr>
            <w:tcW w:w="2268" w:type="dxa"/>
            <w:vAlign w:val="center"/>
          </w:tcPr>
          <w:p>
            <w:pPr>
              <w:spacing w:line="240" w:lineRule="auto"/>
              <w:ind w:firstLine="0" w:firstLineChars="0"/>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13" w:type="dxa"/>
            <w:gridSpan w:val="7"/>
            <w:vAlign w:val="center"/>
          </w:tcPr>
          <w:p>
            <w:pPr>
              <w:widowControl/>
              <w:spacing w:line="240" w:lineRule="auto"/>
              <w:ind w:firstLine="0" w:firstLineChars="0"/>
              <w:jc w:val="left"/>
              <w:rPr>
                <w:rFonts w:hint="eastAsia" w:ascii="宋体" w:hAnsi="宋体" w:cs="宋体"/>
                <w:kern w:val="0"/>
                <w:sz w:val="24"/>
              </w:rPr>
            </w:pPr>
            <w:r>
              <w:rPr>
                <w:rFonts w:hint="eastAsia" w:ascii="宋体" w:hAnsi="宋体" w:cs="宋体"/>
                <w:kern w:val="0"/>
                <w:sz w:val="24"/>
              </w:rPr>
              <w:t>二、拟外聘专家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序号</w:t>
            </w:r>
          </w:p>
        </w:tc>
        <w:tc>
          <w:tcPr>
            <w:tcW w:w="2161"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姓名</w:t>
            </w:r>
          </w:p>
        </w:tc>
        <w:tc>
          <w:tcPr>
            <w:tcW w:w="4394" w:type="dxa"/>
            <w:gridSpan w:val="3"/>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1</w:t>
            </w:r>
          </w:p>
        </w:tc>
        <w:tc>
          <w:tcPr>
            <w:tcW w:w="2161" w:type="dxa"/>
            <w:gridSpan w:val="2"/>
            <w:vAlign w:val="center"/>
          </w:tcPr>
          <w:p>
            <w:pPr>
              <w:widowControl/>
              <w:spacing w:line="240" w:lineRule="auto"/>
              <w:ind w:firstLine="0" w:firstLineChars="0"/>
              <w:jc w:val="center"/>
              <w:rPr>
                <w:rFonts w:hint="eastAsia" w:ascii="宋体" w:hAnsi="宋体" w:cs="宋体"/>
                <w:kern w:val="0"/>
                <w:sz w:val="24"/>
              </w:rPr>
            </w:pPr>
          </w:p>
        </w:tc>
        <w:tc>
          <w:tcPr>
            <w:tcW w:w="4394" w:type="dxa"/>
            <w:gridSpan w:val="3"/>
            <w:vAlign w:val="center"/>
          </w:tcPr>
          <w:p>
            <w:pPr>
              <w:widowControl/>
              <w:spacing w:line="240" w:lineRule="auto"/>
              <w:ind w:firstLine="0" w:firstLineChars="0"/>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2</w:t>
            </w:r>
          </w:p>
        </w:tc>
        <w:tc>
          <w:tcPr>
            <w:tcW w:w="2161" w:type="dxa"/>
            <w:gridSpan w:val="2"/>
            <w:vAlign w:val="center"/>
          </w:tcPr>
          <w:p>
            <w:pPr>
              <w:widowControl/>
              <w:spacing w:line="240" w:lineRule="auto"/>
              <w:ind w:firstLine="0" w:firstLineChars="0"/>
              <w:jc w:val="center"/>
              <w:rPr>
                <w:rFonts w:hint="eastAsia" w:ascii="宋体" w:hAnsi="宋体" w:cs="宋体"/>
                <w:kern w:val="0"/>
                <w:sz w:val="24"/>
              </w:rPr>
            </w:pPr>
          </w:p>
        </w:tc>
        <w:tc>
          <w:tcPr>
            <w:tcW w:w="4394" w:type="dxa"/>
            <w:gridSpan w:val="3"/>
            <w:vAlign w:val="center"/>
          </w:tcPr>
          <w:p>
            <w:pPr>
              <w:widowControl/>
              <w:spacing w:line="240" w:lineRule="auto"/>
              <w:ind w:firstLine="0" w:firstLineChars="0"/>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3</w:t>
            </w:r>
          </w:p>
        </w:tc>
        <w:tc>
          <w:tcPr>
            <w:tcW w:w="2161" w:type="dxa"/>
            <w:gridSpan w:val="2"/>
            <w:vAlign w:val="center"/>
          </w:tcPr>
          <w:p>
            <w:pPr>
              <w:widowControl/>
              <w:spacing w:line="240" w:lineRule="auto"/>
              <w:ind w:firstLine="0" w:firstLineChars="0"/>
              <w:jc w:val="center"/>
              <w:rPr>
                <w:rFonts w:hint="eastAsia" w:ascii="宋体" w:hAnsi="宋体" w:cs="宋体"/>
                <w:kern w:val="0"/>
                <w:sz w:val="24"/>
              </w:rPr>
            </w:pPr>
          </w:p>
        </w:tc>
        <w:tc>
          <w:tcPr>
            <w:tcW w:w="4394" w:type="dxa"/>
            <w:gridSpan w:val="3"/>
            <w:vAlign w:val="center"/>
          </w:tcPr>
          <w:p>
            <w:pPr>
              <w:widowControl/>
              <w:spacing w:line="240" w:lineRule="auto"/>
              <w:ind w:firstLine="0" w:firstLineChars="0"/>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58" w:type="dxa"/>
            <w:gridSpan w:val="2"/>
            <w:vAlign w:val="center"/>
          </w:tcPr>
          <w:p>
            <w:pPr>
              <w:widowControl/>
              <w:spacing w:line="240" w:lineRule="auto"/>
              <w:ind w:firstLine="0" w:firstLineChars="0"/>
              <w:jc w:val="center"/>
              <w:rPr>
                <w:rFonts w:hint="eastAsia" w:ascii="宋体" w:hAnsi="宋体" w:cs="宋体"/>
                <w:kern w:val="0"/>
                <w:sz w:val="24"/>
              </w:rPr>
            </w:pPr>
            <w:r>
              <w:rPr>
                <w:rFonts w:hint="eastAsia" w:ascii="宋体" w:hAnsi="宋体" w:cs="宋体"/>
                <w:kern w:val="0"/>
                <w:sz w:val="24"/>
              </w:rPr>
              <w:t>…</w:t>
            </w:r>
          </w:p>
        </w:tc>
        <w:tc>
          <w:tcPr>
            <w:tcW w:w="2161" w:type="dxa"/>
            <w:gridSpan w:val="2"/>
            <w:vAlign w:val="center"/>
          </w:tcPr>
          <w:p>
            <w:pPr>
              <w:widowControl/>
              <w:spacing w:line="240" w:lineRule="auto"/>
              <w:ind w:firstLine="0" w:firstLineChars="0"/>
              <w:jc w:val="center"/>
              <w:rPr>
                <w:rFonts w:hint="eastAsia" w:ascii="宋体" w:hAnsi="宋体" w:cs="宋体"/>
                <w:kern w:val="0"/>
                <w:sz w:val="24"/>
              </w:rPr>
            </w:pPr>
          </w:p>
        </w:tc>
        <w:tc>
          <w:tcPr>
            <w:tcW w:w="4394" w:type="dxa"/>
            <w:gridSpan w:val="3"/>
            <w:vAlign w:val="center"/>
          </w:tcPr>
          <w:p>
            <w:pPr>
              <w:widowControl/>
              <w:spacing w:line="240" w:lineRule="auto"/>
              <w:ind w:firstLine="0" w:firstLineChars="0"/>
              <w:jc w:val="center"/>
              <w:rPr>
                <w:rFonts w:hint="eastAsia" w:ascii="宋体" w:hAnsi="宋体" w:cs="宋体"/>
                <w:kern w:val="0"/>
                <w:sz w:val="24"/>
              </w:rPr>
            </w:pPr>
          </w:p>
        </w:tc>
      </w:tr>
    </w:tbl>
    <w:p>
      <w:pPr>
        <w:spacing w:line="360" w:lineRule="auto"/>
        <w:ind w:firstLine="480"/>
        <w:rPr>
          <w:rFonts w:hint="eastAsia" w:ascii="宋体" w:hAnsi="宋体" w:cs="宋体"/>
          <w:sz w:val="24"/>
        </w:rPr>
      </w:pPr>
      <w:r>
        <w:rPr>
          <w:rFonts w:hint="eastAsia" w:ascii="宋体" w:hAnsi="宋体" w:cs="宋体"/>
          <w:sz w:val="24"/>
        </w:rPr>
        <w:t>*指除表中提到的人员外，供应商认为有必要加入的其他方面的本项目主要管理与技术人员。</w:t>
      </w:r>
    </w:p>
    <w:p>
      <w:pPr>
        <w:widowControl/>
        <w:spacing w:line="240" w:lineRule="auto"/>
        <w:ind w:firstLine="0" w:firstLineChars="0"/>
        <w:jc w:val="left"/>
        <w:rPr>
          <w:rFonts w:hint="eastAsia" w:ascii="宋体" w:hAnsi="宋体" w:cs="宋体"/>
          <w:sz w:val="24"/>
        </w:rPr>
      </w:pPr>
      <w:r>
        <w:rPr>
          <w:rFonts w:hint="eastAsia" w:ascii="宋体" w:hAnsi="宋体" w:cs="宋体"/>
          <w:sz w:val="24"/>
        </w:rPr>
        <w:br w:type="page"/>
      </w:r>
    </w:p>
    <w:p>
      <w:pPr>
        <w:tabs>
          <w:tab w:val="left" w:pos="180"/>
        </w:tabs>
        <w:spacing w:line="360" w:lineRule="auto"/>
        <w:ind w:left="-238" w:firstLine="0" w:firstLineChars="0"/>
        <w:rPr>
          <w:rFonts w:hint="eastAsia" w:ascii="宋体" w:hAnsi="宋体" w:cs="宋体"/>
          <w:sz w:val="24"/>
        </w:rPr>
      </w:pPr>
      <w:r>
        <w:rPr>
          <w:rFonts w:hint="eastAsia" w:ascii="宋体" w:hAnsi="宋体" w:cs="宋体"/>
          <w:sz w:val="24"/>
        </w:rPr>
        <w:t>（四）供应商财务报表（XXXX年）（如有）。</w:t>
      </w:r>
    </w:p>
    <w:p>
      <w:pPr>
        <w:widowControl/>
        <w:spacing w:line="240" w:lineRule="auto"/>
        <w:ind w:firstLine="0" w:firstLineChars="0"/>
        <w:jc w:val="left"/>
        <w:rPr>
          <w:rFonts w:hint="eastAsia" w:ascii="宋体" w:hAnsi="宋体" w:cs="宋体"/>
          <w:sz w:val="24"/>
        </w:rPr>
      </w:pPr>
    </w:p>
    <w:p>
      <w:pPr>
        <w:widowControl/>
        <w:spacing w:line="240" w:lineRule="auto"/>
        <w:ind w:firstLine="0" w:firstLineChars="0"/>
        <w:jc w:val="left"/>
        <w:rPr>
          <w:rFonts w:hint="eastAsia" w:ascii="宋体" w:hAnsi="宋体" w:cs="宋体"/>
          <w:sz w:val="24"/>
        </w:rPr>
      </w:pPr>
      <w:r>
        <w:rPr>
          <w:rFonts w:hint="eastAsia" w:ascii="宋体" w:hAnsi="宋体" w:cs="宋体"/>
          <w:sz w:val="24"/>
        </w:rPr>
        <w:br w:type="page"/>
      </w:r>
    </w:p>
    <w:p>
      <w:pPr>
        <w:tabs>
          <w:tab w:val="left" w:pos="180"/>
        </w:tabs>
        <w:spacing w:line="360" w:lineRule="auto"/>
        <w:ind w:left="-238" w:firstLine="0" w:firstLineChars="0"/>
        <w:rPr>
          <w:rFonts w:hint="eastAsia" w:ascii="宋体" w:hAnsi="宋体" w:cs="宋体"/>
          <w:sz w:val="24"/>
        </w:rPr>
      </w:pPr>
      <w:r>
        <w:rPr>
          <w:rFonts w:hint="eastAsia" w:ascii="宋体" w:hAnsi="宋体" w:cs="宋体"/>
          <w:sz w:val="24"/>
        </w:rPr>
        <w:t>（五）其它重要事项说明及承诺。</w:t>
      </w:r>
    </w:p>
    <w:p>
      <w:pPr>
        <w:tabs>
          <w:tab w:val="left" w:pos="540"/>
        </w:tabs>
        <w:spacing w:line="240" w:lineRule="auto"/>
        <w:ind w:firstLine="480"/>
        <w:rPr>
          <w:rFonts w:hint="eastAsia" w:ascii="宋体" w:hAnsi="宋体" w:cs="宋体"/>
          <w:sz w:val="24"/>
        </w:rPr>
      </w:pPr>
    </w:p>
    <w:p>
      <w:pPr>
        <w:tabs>
          <w:tab w:val="left" w:pos="540"/>
        </w:tabs>
        <w:spacing w:line="240" w:lineRule="auto"/>
        <w:ind w:firstLine="480"/>
        <w:rPr>
          <w:rFonts w:hint="eastAsia" w:ascii="宋体" w:hAnsi="宋体" w:cs="宋体"/>
          <w:sz w:val="24"/>
        </w:rPr>
      </w:pPr>
    </w:p>
    <w:p>
      <w:pPr>
        <w:spacing w:before="25" w:after="25" w:line="240" w:lineRule="auto"/>
        <w:ind w:left="420" w:leftChars="200" w:firstLine="0" w:firstLineChars="0"/>
        <w:jc w:val="left"/>
        <w:rPr>
          <w:rFonts w:hint="eastAsia" w:ascii="宋体" w:hAnsi="宋体" w:cs="宋体"/>
          <w:spacing w:val="10"/>
          <w:sz w:val="24"/>
        </w:rPr>
      </w:pPr>
    </w:p>
    <w:p>
      <w:pPr>
        <w:snapToGrid w:val="0"/>
        <w:spacing w:line="336" w:lineRule="auto"/>
        <w:ind w:firstLine="480"/>
        <w:rPr>
          <w:rFonts w:hint="eastAsia" w:ascii="宋体" w:hAnsi="宋体" w:cs="宋体"/>
          <w:sz w:val="24"/>
        </w:rPr>
      </w:pPr>
      <w:r>
        <w:rPr>
          <w:rFonts w:hint="eastAsia" w:ascii="宋体" w:hAnsi="宋体" w:cs="宋体"/>
          <w:sz w:val="24"/>
        </w:rPr>
        <w:t>供应商名称（盖供应商公章）：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pPr>
      <w:r>
        <w:rPr>
          <w:rFonts w:hint="eastAsia" w:ascii="宋体" w:hAnsi="宋体" w:cs="宋体"/>
          <w:sz w:val="24"/>
        </w:rPr>
        <w:t>供应商法定代表人（单位负责人）或其授权代表（签字或盖章）：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sectPr>
          <w:pgSz w:w="11907" w:h="16840"/>
          <w:pgMar w:top="1267" w:right="1197" w:bottom="1384" w:left="1559" w:header="851" w:footer="962" w:gutter="0"/>
          <w:cols w:space="720" w:num="1"/>
          <w:docGrid w:linePitch="462" w:charSpace="0"/>
        </w:sectPr>
      </w:pPr>
      <w:r>
        <w:rPr>
          <w:rFonts w:hint="eastAsia" w:ascii="宋体" w:hAnsi="宋体" w:cs="宋体"/>
          <w:sz w:val="24"/>
        </w:rPr>
        <w:t>日期：   年   月  日</w:t>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5.2</w:t>
      </w:r>
      <w:r>
        <w:rPr>
          <w:rFonts w:hint="eastAsia" w:ascii="宋体" w:hAnsi="宋体" w:cs="宋体"/>
          <w:b/>
          <w:kern w:val="0"/>
          <w:sz w:val="24"/>
        </w:rPr>
        <w:fldChar w:fldCharType="begin"/>
      </w:r>
      <w:r>
        <w:rPr>
          <w:rFonts w:hint="eastAsia" w:ascii="宋体" w:hAnsi="宋体" w:cs="宋体"/>
          <w:b/>
          <w:kern w:val="0"/>
          <w:sz w:val="24"/>
        </w:rPr>
        <w:instrText xml:space="preserve"> DOCVARIABLE  商务条款响应表开始  \* MERGEFORMAT </w:instrText>
      </w:r>
      <w:r>
        <w:rPr>
          <w:rFonts w:hint="eastAsia" w:ascii="宋体" w:hAnsi="宋体" w:cs="宋体"/>
          <w:b/>
          <w:kern w:val="0"/>
          <w:sz w:val="24"/>
        </w:rPr>
        <w:fldChar w:fldCharType="end"/>
      </w:r>
      <w:r>
        <w:rPr>
          <w:rFonts w:hint="eastAsia" w:ascii="宋体" w:hAnsi="宋体" w:cs="宋体"/>
          <w:b/>
          <w:kern w:val="0"/>
          <w:sz w:val="24"/>
        </w:rPr>
        <w:fldChar w:fldCharType="begin"/>
      </w:r>
      <w:r>
        <w:rPr>
          <w:rFonts w:hint="eastAsia" w:ascii="宋体" w:hAnsi="宋体" w:cs="宋体"/>
          <w:b/>
          <w:kern w:val="0"/>
          <w:sz w:val="24"/>
        </w:rPr>
        <w:instrText xml:space="preserve"> DOCVARIABLE  商务条款响应表开始  \* MERGEFORMAT </w:instrText>
      </w:r>
      <w:r>
        <w:rPr>
          <w:rFonts w:hint="eastAsia" w:ascii="宋体" w:hAnsi="宋体" w:cs="宋体"/>
          <w:b/>
          <w:kern w:val="0"/>
          <w:sz w:val="24"/>
        </w:rPr>
        <w:fldChar w:fldCharType="end"/>
      </w:r>
      <w:r>
        <w:rPr>
          <w:rFonts w:hint="eastAsia" w:ascii="宋体" w:hAnsi="宋体" w:cs="宋体"/>
          <w:b/>
          <w:kern w:val="0"/>
          <w:sz w:val="24"/>
        </w:rPr>
        <w:t>商务条款响应表</w:t>
      </w:r>
    </w:p>
    <w:p>
      <w:pPr>
        <w:tabs>
          <w:tab w:val="left" w:pos="180"/>
        </w:tabs>
        <w:spacing w:line="360" w:lineRule="auto"/>
        <w:ind w:left="-238" w:firstLine="0" w:firstLineChars="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DOCVARIABLE  商务条款响应表开始  \* MERGEFORMAT </w:instrText>
      </w:r>
      <w:r>
        <w:rPr>
          <w:rFonts w:hint="eastAsia" w:ascii="宋体" w:hAnsi="宋体" w:cs="宋体"/>
          <w:sz w:val="24"/>
        </w:rPr>
        <w:fldChar w:fldCharType="end"/>
      </w:r>
      <w:r>
        <w:rPr>
          <w:rFonts w:hint="eastAsia" w:ascii="宋体" w:hAnsi="宋体" w:cs="宋体"/>
          <w:sz w:val="24"/>
        </w:rPr>
        <w:fldChar w:fldCharType="begin"/>
      </w:r>
      <w:r>
        <w:rPr>
          <w:rFonts w:hint="eastAsia" w:ascii="宋体" w:hAnsi="宋体" w:cs="宋体"/>
          <w:sz w:val="24"/>
        </w:rPr>
        <w:instrText xml:space="preserve"> DOCVARIABLE  商务条款响应表开始  \* MERGEFORMAT </w:instrText>
      </w:r>
      <w:r>
        <w:rPr>
          <w:rFonts w:hint="eastAsia" w:ascii="宋体" w:hAnsi="宋体" w:cs="宋体"/>
          <w:sz w:val="24"/>
        </w:rPr>
        <w:fldChar w:fldCharType="end"/>
      </w:r>
      <w:r>
        <w:rPr>
          <w:rFonts w:hint="eastAsia" w:ascii="宋体" w:hAnsi="宋体" w:cs="宋体"/>
          <w:sz w:val="24"/>
        </w:rPr>
        <w:t>商务条款响应表</w:t>
      </w:r>
    </w:p>
    <w:tbl>
      <w:tblPr>
        <w:tblStyle w:val="24"/>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246"/>
        <w:gridCol w:w="1452"/>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95" w:type="dxa"/>
            <w:shd w:val="clear" w:color="auto" w:fill="F3F3F3"/>
            <w:vAlign w:val="center"/>
          </w:tcPr>
          <w:p>
            <w:pPr>
              <w:spacing w:line="240" w:lineRule="auto"/>
              <w:ind w:firstLine="0" w:firstLineChars="0"/>
              <w:jc w:val="center"/>
              <w:rPr>
                <w:rFonts w:hint="eastAsia" w:ascii="宋体" w:hAnsi="宋体" w:cs="宋体"/>
                <w:bCs/>
                <w:sz w:val="24"/>
              </w:rPr>
            </w:pPr>
            <w:r>
              <w:rPr>
                <w:rFonts w:hint="eastAsia" w:ascii="宋体" w:hAnsi="宋体" w:cs="宋体"/>
                <w:bCs/>
                <w:sz w:val="24"/>
              </w:rPr>
              <w:t>序号</w:t>
            </w:r>
          </w:p>
        </w:tc>
        <w:tc>
          <w:tcPr>
            <w:tcW w:w="5246" w:type="dxa"/>
            <w:shd w:val="clear" w:color="auto" w:fill="F3F3F3"/>
            <w:vAlign w:val="center"/>
          </w:tcPr>
          <w:p>
            <w:pPr>
              <w:spacing w:line="240" w:lineRule="auto"/>
              <w:ind w:firstLine="0" w:firstLineChars="0"/>
              <w:jc w:val="center"/>
              <w:rPr>
                <w:rFonts w:hint="eastAsia" w:ascii="宋体" w:hAnsi="宋体" w:cs="宋体"/>
                <w:bCs/>
                <w:sz w:val="24"/>
              </w:rPr>
            </w:pPr>
            <w:r>
              <w:rPr>
                <w:rFonts w:hint="eastAsia" w:ascii="宋体" w:hAnsi="宋体" w:cs="宋体"/>
                <w:bCs/>
                <w:sz w:val="24"/>
              </w:rPr>
              <w:t>商务条款要求</w:t>
            </w:r>
          </w:p>
        </w:tc>
        <w:tc>
          <w:tcPr>
            <w:tcW w:w="1452" w:type="dxa"/>
            <w:shd w:val="clear" w:color="auto" w:fill="F3F3F3"/>
            <w:vAlign w:val="center"/>
          </w:tcPr>
          <w:p>
            <w:pPr>
              <w:spacing w:line="240" w:lineRule="auto"/>
              <w:ind w:firstLine="0" w:firstLineChars="0"/>
              <w:jc w:val="center"/>
              <w:rPr>
                <w:rFonts w:hint="eastAsia" w:ascii="宋体" w:hAnsi="宋体" w:cs="宋体"/>
                <w:bCs/>
                <w:sz w:val="24"/>
              </w:rPr>
            </w:pPr>
            <w:r>
              <w:rPr>
                <w:rFonts w:hint="eastAsia" w:ascii="宋体" w:hAnsi="宋体" w:cs="宋体"/>
                <w:bCs/>
                <w:sz w:val="24"/>
              </w:rPr>
              <w:t>是否响应</w:t>
            </w:r>
          </w:p>
        </w:tc>
        <w:tc>
          <w:tcPr>
            <w:tcW w:w="2079" w:type="dxa"/>
            <w:shd w:val="clear" w:color="auto" w:fill="F3F3F3"/>
            <w:vAlign w:val="center"/>
          </w:tcPr>
          <w:p>
            <w:pPr>
              <w:spacing w:line="240" w:lineRule="auto"/>
              <w:ind w:firstLine="0" w:firstLineChars="0"/>
              <w:jc w:val="center"/>
              <w:rPr>
                <w:rFonts w:hint="eastAsia" w:ascii="宋体" w:hAnsi="宋体" w:cs="宋体"/>
                <w:bCs/>
                <w:sz w:val="24"/>
              </w:rPr>
            </w:pPr>
            <w:r>
              <w:rPr>
                <w:rFonts w:hint="eastAsia" w:ascii="宋体" w:hAnsi="宋体" w:cs="宋体"/>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95" w:type="dxa"/>
            <w:vAlign w:val="center"/>
          </w:tcPr>
          <w:p>
            <w:pPr>
              <w:spacing w:line="240" w:lineRule="auto"/>
              <w:ind w:firstLine="0" w:firstLineChars="0"/>
              <w:jc w:val="center"/>
              <w:rPr>
                <w:rFonts w:hint="eastAsia" w:ascii="宋体" w:hAnsi="宋体" w:cs="宋体"/>
                <w:sz w:val="24"/>
                <w:lang w:val="en-GB"/>
              </w:rPr>
            </w:pPr>
            <w:r>
              <w:rPr>
                <w:rFonts w:hint="eastAsia" w:ascii="宋体" w:hAnsi="宋体" w:cs="宋体"/>
                <w:sz w:val="24"/>
                <w:lang w:val="en-GB"/>
              </w:rPr>
              <w:t>1</w:t>
            </w:r>
          </w:p>
        </w:tc>
        <w:tc>
          <w:tcPr>
            <w:tcW w:w="5246" w:type="dxa"/>
            <w:vAlign w:val="center"/>
          </w:tcPr>
          <w:p>
            <w:pPr>
              <w:spacing w:line="240" w:lineRule="auto"/>
              <w:ind w:firstLine="0" w:firstLineChars="0"/>
              <w:rPr>
                <w:rFonts w:hint="eastAsia" w:ascii="宋体" w:hAnsi="宋体" w:cs="宋体"/>
                <w:sz w:val="24"/>
                <w:lang w:val="en-GB"/>
              </w:rPr>
            </w:pPr>
          </w:p>
        </w:tc>
        <w:tc>
          <w:tcPr>
            <w:tcW w:w="1452" w:type="dxa"/>
            <w:vAlign w:val="center"/>
          </w:tcPr>
          <w:p>
            <w:pPr>
              <w:spacing w:line="240" w:lineRule="auto"/>
              <w:ind w:firstLine="0" w:firstLineChars="0"/>
              <w:jc w:val="center"/>
              <w:rPr>
                <w:rFonts w:hint="eastAsia" w:ascii="宋体" w:hAnsi="宋体" w:cs="宋体"/>
                <w:sz w:val="24"/>
                <w:lang w:val="en-GB"/>
              </w:rPr>
            </w:pPr>
          </w:p>
        </w:tc>
        <w:tc>
          <w:tcPr>
            <w:tcW w:w="2079" w:type="dxa"/>
            <w:vAlign w:val="center"/>
          </w:tcPr>
          <w:p>
            <w:pPr>
              <w:spacing w:line="240" w:lineRule="auto"/>
              <w:ind w:firstLine="0" w:firstLineChars="0"/>
              <w:jc w:val="center"/>
              <w:rPr>
                <w:rFonts w:hint="eastAsia"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95" w:type="dxa"/>
            <w:vAlign w:val="center"/>
          </w:tcPr>
          <w:p>
            <w:pPr>
              <w:spacing w:line="240" w:lineRule="auto"/>
              <w:ind w:firstLine="0" w:firstLineChars="0"/>
              <w:jc w:val="center"/>
              <w:rPr>
                <w:rFonts w:hint="eastAsia" w:ascii="宋体" w:hAnsi="宋体" w:cs="宋体"/>
                <w:sz w:val="24"/>
                <w:lang w:val="en-GB"/>
              </w:rPr>
            </w:pPr>
            <w:r>
              <w:rPr>
                <w:rFonts w:hint="eastAsia" w:ascii="宋体" w:hAnsi="宋体" w:cs="宋体"/>
                <w:sz w:val="24"/>
                <w:lang w:val="en-GB"/>
              </w:rPr>
              <w:t>2</w:t>
            </w:r>
          </w:p>
        </w:tc>
        <w:tc>
          <w:tcPr>
            <w:tcW w:w="5246" w:type="dxa"/>
            <w:vAlign w:val="center"/>
          </w:tcPr>
          <w:p>
            <w:pPr>
              <w:spacing w:line="240" w:lineRule="auto"/>
              <w:ind w:firstLine="0" w:firstLineChars="0"/>
              <w:rPr>
                <w:rFonts w:hint="eastAsia" w:ascii="宋体" w:hAnsi="宋体" w:cs="宋体"/>
                <w:sz w:val="24"/>
                <w:lang w:val="en-GB"/>
              </w:rPr>
            </w:pPr>
          </w:p>
        </w:tc>
        <w:tc>
          <w:tcPr>
            <w:tcW w:w="1452" w:type="dxa"/>
            <w:vAlign w:val="center"/>
          </w:tcPr>
          <w:p>
            <w:pPr>
              <w:spacing w:line="240" w:lineRule="auto"/>
              <w:ind w:firstLine="0" w:firstLineChars="0"/>
              <w:jc w:val="center"/>
              <w:rPr>
                <w:rFonts w:hint="eastAsia" w:ascii="宋体" w:hAnsi="宋体" w:cs="宋体"/>
                <w:sz w:val="24"/>
                <w:lang w:val="en-GB"/>
              </w:rPr>
            </w:pPr>
          </w:p>
        </w:tc>
        <w:tc>
          <w:tcPr>
            <w:tcW w:w="2079" w:type="dxa"/>
            <w:vAlign w:val="center"/>
          </w:tcPr>
          <w:p>
            <w:pPr>
              <w:spacing w:line="240" w:lineRule="auto"/>
              <w:ind w:firstLine="0" w:firstLineChars="0"/>
              <w:jc w:val="center"/>
              <w:rPr>
                <w:rFonts w:hint="eastAsia"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95"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3</w:t>
            </w:r>
          </w:p>
        </w:tc>
        <w:tc>
          <w:tcPr>
            <w:tcW w:w="5246" w:type="dxa"/>
            <w:vAlign w:val="center"/>
          </w:tcPr>
          <w:p>
            <w:pPr>
              <w:spacing w:line="240" w:lineRule="auto"/>
              <w:ind w:firstLine="0" w:firstLineChars="0"/>
              <w:rPr>
                <w:rFonts w:hint="eastAsia" w:ascii="宋体" w:hAnsi="宋体" w:cs="宋体"/>
                <w:sz w:val="24"/>
                <w:lang w:val="en-GB"/>
              </w:rPr>
            </w:pPr>
          </w:p>
        </w:tc>
        <w:tc>
          <w:tcPr>
            <w:tcW w:w="1452" w:type="dxa"/>
            <w:vAlign w:val="center"/>
          </w:tcPr>
          <w:p>
            <w:pPr>
              <w:spacing w:line="240" w:lineRule="auto"/>
              <w:ind w:firstLine="0" w:firstLineChars="0"/>
              <w:jc w:val="center"/>
              <w:rPr>
                <w:rFonts w:hint="eastAsia" w:ascii="宋体" w:hAnsi="宋体" w:cs="宋体"/>
                <w:sz w:val="24"/>
                <w:lang w:val="en-GB"/>
              </w:rPr>
            </w:pPr>
          </w:p>
        </w:tc>
        <w:tc>
          <w:tcPr>
            <w:tcW w:w="2079" w:type="dxa"/>
            <w:vAlign w:val="center"/>
          </w:tcPr>
          <w:p>
            <w:pPr>
              <w:spacing w:line="240" w:lineRule="auto"/>
              <w:ind w:firstLine="0" w:firstLineChars="0"/>
              <w:rPr>
                <w:rFonts w:hint="eastAsia"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95" w:type="dxa"/>
            <w:vAlign w:val="center"/>
          </w:tcPr>
          <w:p>
            <w:pPr>
              <w:spacing w:line="240" w:lineRule="auto"/>
              <w:ind w:firstLine="0" w:firstLineChars="0"/>
              <w:jc w:val="center"/>
              <w:rPr>
                <w:rFonts w:hint="eastAsia" w:ascii="宋体" w:hAnsi="宋体" w:cs="宋体"/>
                <w:sz w:val="24"/>
              </w:rPr>
            </w:pPr>
            <w:r>
              <w:rPr>
                <w:rFonts w:hint="eastAsia" w:ascii="宋体" w:hAnsi="宋体" w:cs="宋体"/>
                <w:sz w:val="24"/>
              </w:rPr>
              <w:t>…</w:t>
            </w:r>
          </w:p>
        </w:tc>
        <w:tc>
          <w:tcPr>
            <w:tcW w:w="5246" w:type="dxa"/>
            <w:vAlign w:val="center"/>
          </w:tcPr>
          <w:p>
            <w:pPr>
              <w:spacing w:line="240" w:lineRule="auto"/>
              <w:ind w:firstLine="0" w:firstLineChars="0"/>
              <w:rPr>
                <w:rFonts w:hint="eastAsia" w:ascii="宋体" w:hAnsi="宋体" w:cs="宋体"/>
                <w:sz w:val="24"/>
              </w:rPr>
            </w:pPr>
          </w:p>
        </w:tc>
        <w:tc>
          <w:tcPr>
            <w:tcW w:w="1452" w:type="dxa"/>
            <w:vAlign w:val="center"/>
          </w:tcPr>
          <w:p>
            <w:pPr>
              <w:spacing w:line="240" w:lineRule="auto"/>
              <w:ind w:firstLine="0" w:firstLineChars="0"/>
              <w:jc w:val="center"/>
              <w:rPr>
                <w:rFonts w:hint="eastAsia" w:ascii="宋体" w:hAnsi="宋体" w:cs="宋体"/>
                <w:sz w:val="24"/>
                <w:lang w:val="en-GB"/>
              </w:rPr>
            </w:pPr>
          </w:p>
        </w:tc>
        <w:tc>
          <w:tcPr>
            <w:tcW w:w="2079" w:type="dxa"/>
            <w:vAlign w:val="center"/>
          </w:tcPr>
          <w:p>
            <w:pPr>
              <w:spacing w:line="240" w:lineRule="auto"/>
              <w:ind w:firstLine="0" w:firstLineChars="0"/>
              <w:rPr>
                <w:rFonts w:hint="eastAsia" w:ascii="宋体" w:hAnsi="宋体" w:cs="宋体"/>
                <w:sz w:val="24"/>
                <w:lang w:val="en-GB"/>
              </w:rPr>
            </w:pPr>
          </w:p>
        </w:tc>
      </w:tr>
    </w:tbl>
    <w:p>
      <w:pPr>
        <w:spacing w:line="360" w:lineRule="auto"/>
        <w:ind w:left="720" w:hanging="720" w:hangingChars="300"/>
        <w:rPr>
          <w:rFonts w:hint="eastAsia" w:ascii="宋体" w:hAnsi="宋体" w:cs="宋体"/>
          <w:sz w:val="24"/>
          <w:lang w:val="en-GB"/>
        </w:rPr>
      </w:pPr>
      <w:r>
        <w:rPr>
          <w:rFonts w:hint="eastAsia" w:ascii="宋体" w:hAnsi="宋体" w:cs="宋体"/>
          <w:sz w:val="24"/>
          <w:lang w:val="en-GB"/>
        </w:rPr>
        <w:t>注：1.对于上述要求，如供应商完全响应，则请在“是否响应”栏内打“√”，对空白或打“×”视为偏离，请在“偏离说明”栏内扼要说明偏离情况。</w:t>
      </w:r>
    </w:p>
    <w:p>
      <w:pPr>
        <w:spacing w:line="360" w:lineRule="auto"/>
        <w:ind w:firstLine="480"/>
        <w:rPr>
          <w:rFonts w:hint="eastAsia" w:ascii="宋体" w:hAnsi="宋体" w:cs="宋体"/>
          <w:sz w:val="24"/>
          <w:lang w:val="en-GB"/>
        </w:rPr>
      </w:pPr>
      <w:r>
        <w:rPr>
          <w:rFonts w:hint="eastAsia" w:ascii="宋体" w:hAnsi="宋体" w:cs="宋体"/>
          <w:sz w:val="24"/>
          <w:lang w:val="en-GB"/>
        </w:rPr>
        <w:t>2.此表内容必须与实施方案中所介绍的内容一致。</w:t>
      </w:r>
    </w:p>
    <w:p>
      <w:pPr>
        <w:spacing w:line="360" w:lineRule="auto"/>
        <w:ind w:left="617" w:leftChars="-1" w:hanging="619" w:hangingChars="258"/>
        <w:rPr>
          <w:rFonts w:hint="eastAsia" w:ascii="宋体" w:hAnsi="宋体" w:cs="宋体"/>
          <w:sz w:val="24"/>
          <w:lang w:val="en-GB"/>
        </w:rPr>
      </w:pPr>
    </w:p>
    <w:p>
      <w:pPr>
        <w:spacing w:line="360" w:lineRule="auto"/>
        <w:ind w:firstLine="0" w:firstLineChars="0"/>
        <w:rPr>
          <w:rFonts w:hint="eastAsia" w:ascii="宋体" w:hAnsi="宋体" w:cs="宋体"/>
          <w:sz w:val="24"/>
          <w:lang w:val="en-GB"/>
        </w:rPr>
      </w:pPr>
    </w:p>
    <w:p>
      <w:pPr>
        <w:spacing w:line="360" w:lineRule="auto"/>
        <w:ind w:firstLine="0" w:firstLineChars="0"/>
        <w:rPr>
          <w:rFonts w:hint="eastAsia" w:ascii="宋体" w:hAnsi="宋体" w:cs="宋体"/>
          <w:sz w:val="24"/>
          <w:lang w:val="en-GB"/>
        </w:rPr>
      </w:pPr>
    </w:p>
    <w:p>
      <w:pPr>
        <w:adjustRightInd w:val="0"/>
        <w:snapToGrid w:val="0"/>
        <w:spacing w:line="360" w:lineRule="auto"/>
        <w:ind w:firstLine="0" w:firstLineChars="0"/>
        <w:rPr>
          <w:rFonts w:hint="eastAsia" w:ascii="宋体" w:hAnsi="宋体" w:cs="宋体"/>
          <w:sz w:val="24"/>
          <w:lang w:val="en-GB"/>
        </w:rPr>
      </w:pPr>
    </w:p>
    <w:p>
      <w:pPr>
        <w:snapToGrid w:val="0"/>
        <w:spacing w:line="336" w:lineRule="auto"/>
        <w:ind w:firstLine="480"/>
        <w:rPr>
          <w:rFonts w:hint="eastAsia" w:ascii="宋体" w:hAnsi="宋体" w:cs="宋体"/>
          <w:sz w:val="24"/>
        </w:rPr>
      </w:pPr>
      <w:r>
        <w:rPr>
          <w:rFonts w:hint="eastAsia" w:ascii="宋体" w:hAnsi="宋体" w:cs="宋体"/>
          <w:sz w:val="24"/>
        </w:rPr>
        <w:t>供应商名称（盖供应商公章）：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pPr>
      <w:r>
        <w:rPr>
          <w:rFonts w:hint="eastAsia" w:ascii="宋体" w:hAnsi="宋体" w:cs="宋体"/>
          <w:sz w:val="24"/>
        </w:rPr>
        <w:t>供应商法定代表人（单位负责人）或其授权代表（签字或盖章）：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sectPr>
          <w:pgSz w:w="11907" w:h="16840"/>
          <w:pgMar w:top="1267" w:right="1197" w:bottom="1384" w:left="1559" w:header="851" w:footer="962" w:gutter="0"/>
          <w:cols w:space="720" w:num="1"/>
          <w:docGrid w:linePitch="462" w:charSpace="0"/>
        </w:sectPr>
      </w:pPr>
      <w:r>
        <w:rPr>
          <w:rFonts w:hint="eastAsia" w:ascii="宋体" w:hAnsi="宋体" w:cs="宋体"/>
          <w:sz w:val="24"/>
        </w:rPr>
        <w:t>日期：   年   月  日</w:t>
      </w:r>
    </w:p>
    <w:p>
      <w:pPr>
        <w:keepNext/>
        <w:keepLines/>
        <w:tabs>
          <w:tab w:val="left" w:pos="425"/>
        </w:tabs>
        <w:spacing w:before="120" w:after="120" w:line="415" w:lineRule="auto"/>
        <w:ind w:firstLine="0" w:firstLineChars="0"/>
        <w:outlineLvl w:val="2"/>
        <w:rPr>
          <w:rFonts w:hint="eastAsia" w:ascii="宋体" w:hAnsi="宋体" w:cs="宋体"/>
          <w:b/>
          <w:kern w:val="0"/>
          <w:sz w:val="24"/>
        </w:rPr>
      </w:pPr>
      <w:r>
        <w:rPr>
          <w:rFonts w:hint="eastAsia" w:ascii="宋体" w:hAnsi="宋体" w:cs="宋体"/>
          <w:b/>
          <w:kern w:val="0"/>
          <w:sz w:val="24"/>
        </w:rPr>
        <w:t>5.3履约进度计划表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784"/>
        <w:gridCol w:w="3316"/>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shd w:val="clear" w:color="auto" w:fill="F3F3F3"/>
            <w:vAlign w:val="center"/>
          </w:tcPr>
          <w:p>
            <w:pPr>
              <w:tabs>
                <w:tab w:val="left" w:pos="540"/>
              </w:tabs>
              <w:spacing w:line="240" w:lineRule="auto"/>
              <w:ind w:firstLine="0" w:firstLineChars="0"/>
              <w:rPr>
                <w:rFonts w:hint="eastAsia" w:ascii="宋体" w:hAnsi="宋体" w:cs="宋体"/>
                <w:sz w:val="24"/>
              </w:rPr>
            </w:pPr>
            <w:r>
              <w:rPr>
                <w:rFonts w:hint="eastAsia" w:ascii="宋体" w:hAnsi="宋体" w:cs="宋体"/>
                <w:sz w:val="24"/>
              </w:rPr>
              <w:t>序号</w:t>
            </w:r>
          </w:p>
        </w:tc>
        <w:tc>
          <w:tcPr>
            <w:tcW w:w="2784" w:type="dxa"/>
            <w:shd w:val="clear" w:color="auto" w:fill="F3F3F3"/>
            <w:vAlign w:val="center"/>
          </w:tcPr>
          <w:p>
            <w:pPr>
              <w:tabs>
                <w:tab w:val="left" w:pos="540"/>
              </w:tabs>
              <w:spacing w:line="240" w:lineRule="auto"/>
              <w:ind w:firstLine="0" w:firstLineChars="0"/>
              <w:jc w:val="center"/>
              <w:rPr>
                <w:rFonts w:hint="eastAsia" w:ascii="宋体" w:hAnsi="宋体" w:cs="宋体"/>
                <w:sz w:val="24"/>
              </w:rPr>
            </w:pPr>
            <w:r>
              <w:rPr>
                <w:rFonts w:hint="eastAsia" w:ascii="宋体" w:hAnsi="宋体" w:cs="宋体"/>
                <w:sz w:val="24"/>
              </w:rPr>
              <w:t>拟定时间安排</w:t>
            </w:r>
          </w:p>
        </w:tc>
        <w:tc>
          <w:tcPr>
            <w:tcW w:w="3316" w:type="dxa"/>
            <w:shd w:val="clear" w:color="auto" w:fill="F3F3F3"/>
            <w:vAlign w:val="center"/>
          </w:tcPr>
          <w:p>
            <w:pPr>
              <w:tabs>
                <w:tab w:val="left" w:pos="540"/>
              </w:tabs>
              <w:spacing w:line="240" w:lineRule="auto"/>
              <w:ind w:firstLine="0" w:firstLineChars="0"/>
              <w:jc w:val="center"/>
              <w:rPr>
                <w:rFonts w:hint="eastAsia" w:ascii="宋体" w:hAnsi="宋体" w:cs="宋体"/>
                <w:sz w:val="24"/>
              </w:rPr>
            </w:pPr>
            <w:r>
              <w:rPr>
                <w:rFonts w:hint="eastAsia" w:ascii="宋体" w:hAnsi="宋体" w:cs="宋体"/>
                <w:sz w:val="24"/>
              </w:rPr>
              <w:t>计划完成的工作内容</w:t>
            </w:r>
          </w:p>
        </w:tc>
        <w:tc>
          <w:tcPr>
            <w:tcW w:w="2669" w:type="dxa"/>
            <w:shd w:val="clear" w:color="auto" w:fill="F3F3F3"/>
            <w:vAlign w:val="center"/>
          </w:tcPr>
          <w:p>
            <w:pPr>
              <w:tabs>
                <w:tab w:val="left" w:pos="540"/>
              </w:tabs>
              <w:spacing w:line="240" w:lineRule="auto"/>
              <w:ind w:firstLine="0" w:firstLineChars="0"/>
              <w:jc w:val="center"/>
              <w:rPr>
                <w:rFonts w:hint="eastAsia" w:ascii="宋体" w:hAnsi="宋体" w:cs="宋体"/>
                <w:sz w:val="24"/>
              </w:rPr>
            </w:pPr>
            <w:r>
              <w:rPr>
                <w:rFonts w:hint="eastAsia" w:ascii="宋体" w:hAnsi="宋体" w:cs="宋体"/>
                <w:sz w:val="24"/>
              </w:rPr>
              <w:t>实施方建议或要求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numPr>
                <w:ilvl w:val="0"/>
                <w:numId w:val="8"/>
              </w:numPr>
              <w:spacing w:line="240" w:lineRule="auto"/>
              <w:ind w:firstLineChars="0"/>
              <w:jc w:val="center"/>
              <w:rPr>
                <w:rFonts w:hint="eastAsia" w:ascii="宋体" w:hAnsi="宋体" w:cs="宋体"/>
                <w:sz w:val="24"/>
              </w:rPr>
            </w:pPr>
          </w:p>
        </w:tc>
        <w:tc>
          <w:tcPr>
            <w:tcW w:w="2784" w:type="dxa"/>
            <w:vAlign w:val="center"/>
          </w:tcPr>
          <w:p>
            <w:pPr>
              <w:tabs>
                <w:tab w:val="left" w:pos="540"/>
              </w:tabs>
              <w:spacing w:line="240" w:lineRule="auto"/>
              <w:ind w:firstLine="0" w:firstLineChars="0"/>
              <w:jc w:val="center"/>
              <w:rPr>
                <w:rFonts w:hint="eastAsia" w:ascii="宋体" w:hAnsi="宋体" w:cs="宋体"/>
                <w:sz w:val="24"/>
              </w:rPr>
            </w:pPr>
            <w:r>
              <w:rPr>
                <w:rFonts w:hint="eastAsia" w:ascii="宋体" w:hAnsi="宋体" w:cs="宋体"/>
                <w:sz w:val="24"/>
              </w:rPr>
              <w:t>拟定  年  月   日</w:t>
            </w:r>
          </w:p>
        </w:tc>
        <w:tc>
          <w:tcPr>
            <w:tcW w:w="3316" w:type="dxa"/>
            <w:vAlign w:val="center"/>
          </w:tcPr>
          <w:p>
            <w:pPr>
              <w:tabs>
                <w:tab w:val="left" w:pos="540"/>
              </w:tabs>
              <w:spacing w:line="240" w:lineRule="auto"/>
              <w:ind w:firstLine="0" w:firstLineChars="0"/>
              <w:jc w:val="center"/>
              <w:rPr>
                <w:rFonts w:hint="eastAsia" w:ascii="宋体" w:hAnsi="宋体" w:cs="宋体"/>
                <w:sz w:val="24"/>
              </w:rPr>
            </w:pPr>
          </w:p>
        </w:tc>
        <w:tc>
          <w:tcPr>
            <w:tcW w:w="2669" w:type="dxa"/>
            <w:vAlign w:val="center"/>
          </w:tcPr>
          <w:p>
            <w:pPr>
              <w:tabs>
                <w:tab w:val="left" w:pos="540"/>
              </w:tabs>
              <w:spacing w:line="240" w:lineRule="auto"/>
              <w:ind w:firstLine="0"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numPr>
                <w:ilvl w:val="0"/>
                <w:numId w:val="8"/>
              </w:numPr>
              <w:spacing w:line="240" w:lineRule="auto"/>
              <w:ind w:firstLineChars="0"/>
              <w:jc w:val="center"/>
              <w:rPr>
                <w:rFonts w:hint="eastAsia" w:ascii="宋体" w:hAnsi="宋体" w:cs="宋体"/>
                <w:sz w:val="24"/>
              </w:rPr>
            </w:pPr>
          </w:p>
        </w:tc>
        <w:tc>
          <w:tcPr>
            <w:tcW w:w="2784" w:type="dxa"/>
            <w:vAlign w:val="center"/>
          </w:tcPr>
          <w:p>
            <w:pPr>
              <w:tabs>
                <w:tab w:val="left" w:pos="540"/>
              </w:tabs>
              <w:spacing w:line="240" w:lineRule="auto"/>
              <w:ind w:firstLine="0" w:firstLineChars="0"/>
              <w:jc w:val="center"/>
              <w:rPr>
                <w:rFonts w:hint="eastAsia" w:ascii="宋体" w:hAnsi="宋体" w:cs="宋体"/>
                <w:sz w:val="24"/>
              </w:rPr>
            </w:pPr>
            <w:r>
              <w:rPr>
                <w:rFonts w:hint="eastAsia" w:ascii="宋体" w:hAnsi="宋体" w:cs="宋体"/>
                <w:sz w:val="24"/>
              </w:rPr>
              <w:t>月   日—   月   日</w:t>
            </w:r>
          </w:p>
        </w:tc>
        <w:tc>
          <w:tcPr>
            <w:tcW w:w="3316" w:type="dxa"/>
            <w:vAlign w:val="center"/>
          </w:tcPr>
          <w:p>
            <w:pPr>
              <w:tabs>
                <w:tab w:val="left" w:pos="540"/>
              </w:tabs>
              <w:spacing w:line="240" w:lineRule="auto"/>
              <w:ind w:firstLine="0" w:firstLineChars="0"/>
              <w:jc w:val="center"/>
              <w:rPr>
                <w:rFonts w:hint="eastAsia" w:ascii="宋体" w:hAnsi="宋体" w:cs="宋体"/>
                <w:sz w:val="24"/>
              </w:rPr>
            </w:pPr>
          </w:p>
        </w:tc>
        <w:tc>
          <w:tcPr>
            <w:tcW w:w="2669" w:type="dxa"/>
            <w:vAlign w:val="center"/>
          </w:tcPr>
          <w:p>
            <w:pPr>
              <w:tabs>
                <w:tab w:val="left" w:pos="540"/>
              </w:tabs>
              <w:spacing w:line="240" w:lineRule="auto"/>
              <w:ind w:firstLine="0"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numPr>
                <w:ilvl w:val="0"/>
                <w:numId w:val="8"/>
              </w:numPr>
              <w:spacing w:line="240" w:lineRule="auto"/>
              <w:ind w:firstLineChars="0"/>
              <w:jc w:val="center"/>
              <w:rPr>
                <w:rFonts w:hint="eastAsia" w:ascii="宋体" w:hAnsi="宋体" w:cs="宋体"/>
                <w:sz w:val="24"/>
              </w:rPr>
            </w:pPr>
          </w:p>
        </w:tc>
        <w:tc>
          <w:tcPr>
            <w:tcW w:w="2784" w:type="dxa"/>
            <w:vAlign w:val="center"/>
          </w:tcPr>
          <w:p>
            <w:pPr>
              <w:tabs>
                <w:tab w:val="left" w:pos="540"/>
              </w:tabs>
              <w:spacing w:line="240" w:lineRule="auto"/>
              <w:ind w:firstLine="0" w:firstLineChars="0"/>
              <w:jc w:val="center"/>
              <w:rPr>
                <w:rFonts w:hint="eastAsia" w:ascii="宋体" w:hAnsi="宋体" w:cs="宋体"/>
                <w:sz w:val="24"/>
              </w:rPr>
            </w:pPr>
            <w:r>
              <w:rPr>
                <w:rFonts w:hint="eastAsia" w:ascii="宋体" w:hAnsi="宋体" w:cs="宋体"/>
                <w:sz w:val="24"/>
              </w:rPr>
              <w:t>月   日—   月   日</w:t>
            </w:r>
          </w:p>
        </w:tc>
        <w:tc>
          <w:tcPr>
            <w:tcW w:w="3316" w:type="dxa"/>
            <w:vAlign w:val="center"/>
          </w:tcPr>
          <w:p>
            <w:pPr>
              <w:tabs>
                <w:tab w:val="left" w:pos="540"/>
              </w:tabs>
              <w:spacing w:line="240" w:lineRule="auto"/>
              <w:ind w:firstLine="0" w:firstLineChars="0"/>
              <w:jc w:val="center"/>
              <w:rPr>
                <w:rFonts w:hint="eastAsia" w:ascii="宋体" w:hAnsi="宋体" w:cs="宋体"/>
                <w:sz w:val="24"/>
              </w:rPr>
            </w:pPr>
          </w:p>
        </w:tc>
        <w:tc>
          <w:tcPr>
            <w:tcW w:w="2669" w:type="dxa"/>
            <w:vAlign w:val="center"/>
          </w:tcPr>
          <w:p>
            <w:pPr>
              <w:tabs>
                <w:tab w:val="left" w:pos="540"/>
              </w:tabs>
              <w:spacing w:line="240" w:lineRule="auto"/>
              <w:ind w:firstLine="0" w:firstLineChars="0"/>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numPr>
                <w:ilvl w:val="0"/>
                <w:numId w:val="8"/>
              </w:numPr>
              <w:spacing w:line="240" w:lineRule="auto"/>
              <w:ind w:firstLineChars="0"/>
              <w:jc w:val="center"/>
              <w:rPr>
                <w:rFonts w:hint="eastAsia" w:ascii="宋体" w:hAnsi="宋体" w:cs="宋体"/>
                <w:sz w:val="24"/>
              </w:rPr>
            </w:pPr>
          </w:p>
        </w:tc>
        <w:tc>
          <w:tcPr>
            <w:tcW w:w="2784" w:type="dxa"/>
            <w:vAlign w:val="center"/>
          </w:tcPr>
          <w:p>
            <w:pPr>
              <w:tabs>
                <w:tab w:val="left" w:pos="540"/>
              </w:tabs>
              <w:spacing w:line="240" w:lineRule="auto"/>
              <w:ind w:firstLine="0" w:firstLineChars="0"/>
              <w:jc w:val="center"/>
              <w:rPr>
                <w:rFonts w:hint="eastAsia" w:ascii="宋体" w:hAnsi="宋体" w:cs="宋体"/>
                <w:sz w:val="24"/>
              </w:rPr>
            </w:pPr>
            <w:r>
              <w:rPr>
                <w:rFonts w:hint="eastAsia" w:ascii="宋体" w:hAnsi="宋体" w:cs="宋体"/>
                <w:sz w:val="24"/>
              </w:rPr>
              <w:t>月   日—   月   日</w:t>
            </w:r>
          </w:p>
        </w:tc>
        <w:tc>
          <w:tcPr>
            <w:tcW w:w="3316" w:type="dxa"/>
            <w:vAlign w:val="center"/>
          </w:tcPr>
          <w:p>
            <w:pPr>
              <w:tabs>
                <w:tab w:val="left" w:pos="540"/>
              </w:tabs>
              <w:spacing w:line="240" w:lineRule="auto"/>
              <w:ind w:firstLine="0" w:firstLineChars="0"/>
              <w:jc w:val="center"/>
              <w:rPr>
                <w:rFonts w:hint="eastAsia" w:ascii="宋体" w:hAnsi="宋体" w:cs="宋体"/>
                <w:sz w:val="24"/>
              </w:rPr>
            </w:pPr>
          </w:p>
        </w:tc>
        <w:tc>
          <w:tcPr>
            <w:tcW w:w="2669" w:type="dxa"/>
            <w:vAlign w:val="center"/>
          </w:tcPr>
          <w:p>
            <w:pPr>
              <w:tabs>
                <w:tab w:val="left" w:pos="540"/>
              </w:tabs>
              <w:spacing w:line="240" w:lineRule="auto"/>
              <w:ind w:firstLine="0" w:firstLineChars="0"/>
              <w:jc w:val="center"/>
              <w:rPr>
                <w:rFonts w:hint="eastAsia" w:ascii="宋体" w:hAnsi="宋体" w:cs="宋体"/>
                <w:sz w:val="24"/>
              </w:rPr>
            </w:pPr>
          </w:p>
        </w:tc>
      </w:tr>
    </w:tbl>
    <w:p>
      <w:pPr>
        <w:tabs>
          <w:tab w:val="left" w:pos="540"/>
        </w:tabs>
        <w:spacing w:line="360" w:lineRule="auto"/>
        <w:ind w:firstLine="0" w:firstLineChars="0"/>
        <w:rPr>
          <w:rFonts w:hint="eastAsia" w:ascii="宋体" w:hAnsi="宋体" w:cs="宋体"/>
          <w:b/>
          <w:sz w:val="24"/>
          <w:lang w:val="en-GB"/>
        </w:rPr>
      </w:pPr>
    </w:p>
    <w:p>
      <w:pPr>
        <w:tabs>
          <w:tab w:val="left" w:pos="540"/>
        </w:tabs>
        <w:spacing w:line="360" w:lineRule="auto"/>
        <w:ind w:firstLine="0" w:firstLineChars="0"/>
        <w:rPr>
          <w:rFonts w:hint="eastAsia" w:ascii="宋体" w:hAnsi="宋体" w:cs="宋体"/>
          <w:b/>
          <w:sz w:val="24"/>
          <w:lang w:val="en-GB"/>
        </w:rPr>
      </w:pPr>
    </w:p>
    <w:p>
      <w:pPr>
        <w:tabs>
          <w:tab w:val="left" w:pos="540"/>
        </w:tabs>
        <w:spacing w:line="360" w:lineRule="auto"/>
        <w:ind w:firstLine="0" w:firstLineChars="0"/>
        <w:rPr>
          <w:rFonts w:hint="eastAsia" w:ascii="宋体" w:hAnsi="宋体" w:cs="宋体"/>
          <w:b/>
          <w:sz w:val="24"/>
          <w:lang w:val="en-GB"/>
        </w:rPr>
      </w:pPr>
    </w:p>
    <w:p>
      <w:pPr>
        <w:snapToGrid w:val="0"/>
        <w:spacing w:line="360" w:lineRule="auto"/>
        <w:ind w:firstLine="480"/>
        <w:rPr>
          <w:rFonts w:hint="eastAsia" w:ascii="宋体" w:hAnsi="宋体" w:cs="宋体"/>
          <w:sz w:val="24"/>
        </w:rPr>
      </w:pPr>
      <w:r>
        <w:rPr>
          <w:rFonts w:hint="eastAsia" w:ascii="宋体" w:hAnsi="宋体" w:cs="宋体"/>
          <w:sz w:val="24"/>
        </w:rPr>
        <w:t>供应商名称（盖供应商公章）：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60" w:lineRule="auto"/>
        <w:ind w:firstLine="480"/>
        <w:rPr>
          <w:rFonts w:hint="eastAsia" w:ascii="宋体" w:hAnsi="宋体" w:cs="宋体"/>
          <w:sz w:val="24"/>
        </w:rPr>
      </w:pPr>
      <w:r>
        <w:rPr>
          <w:rFonts w:hint="eastAsia" w:ascii="宋体" w:hAnsi="宋体" w:cs="宋体"/>
          <w:sz w:val="24"/>
        </w:rPr>
        <w:t>供应商法定代表人（单位负责人）或其授权代表（签字或盖章）：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60" w:lineRule="auto"/>
        <w:ind w:firstLine="480"/>
        <w:rPr>
          <w:rFonts w:hint="eastAsia" w:ascii="宋体" w:hAnsi="宋体" w:cs="宋体"/>
          <w:sz w:val="24"/>
        </w:rPr>
        <w:sectPr>
          <w:pgSz w:w="11907" w:h="16840"/>
          <w:pgMar w:top="1267" w:right="1197" w:bottom="1384" w:left="1559" w:header="851" w:footer="962" w:gutter="0"/>
          <w:cols w:space="720" w:num="1"/>
          <w:docGrid w:linePitch="462" w:charSpace="0"/>
        </w:sectPr>
      </w:pPr>
      <w:r>
        <w:rPr>
          <w:rFonts w:hint="eastAsia" w:ascii="宋体" w:hAnsi="宋体" w:cs="宋体"/>
          <w:sz w:val="24"/>
        </w:rPr>
        <w:t>日期：    年  月  日</w:t>
      </w:r>
    </w:p>
    <w:p>
      <w:pPr>
        <w:keepNext/>
        <w:keepLines/>
        <w:tabs>
          <w:tab w:val="left" w:pos="425"/>
        </w:tabs>
        <w:spacing w:before="120" w:after="120" w:line="415" w:lineRule="auto"/>
        <w:ind w:firstLine="0" w:firstLineChars="0"/>
        <w:outlineLvl w:val="2"/>
        <w:rPr>
          <w:rFonts w:hint="eastAsia" w:ascii="宋体" w:hAnsi="宋体" w:cs="宋体"/>
          <w:kern w:val="0"/>
          <w:sz w:val="24"/>
        </w:rPr>
      </w:pPr>
      <w:r>
        <w:rPr>
          <w:rFonts w:hint="eastAsia" w:ascii="宋体" w:hAnsi="宋体" w:cs="宋体"/>
          <w:kern w:val="0"/>
          <w:sz w:val="24"/>
        </w:rPr>
        <w:t>5.4</w:t>
      </w:r>
      <w:r>
        <w:rPr>
          <w:rFonts w:hint="eastAsia" w:ascii="宋体" w:hAnsi="宋体" w:cs="宋体"/>
          <w:b/>
          <w:kern w:val="0"/>
          <w:sz w:val="24"/>
        </w:rPr>
        <w:fldChar w:fldCharType="begin"/>
      </w:r>
      <w:r>
        <w:rPr>
          <w:rFonts w:hint="eastAsia" w:ascii="宋体" w:hAnsi="宋体" w:cs="宋体"/>
          <w:b/>
          <w:kern w:val="0"/>
          <w:sz w:val="24"/>
        </w:rPr>
        <w:instrText xml:space="preserve"> DOCVARIABLE  商务条款响应表开始  \* MERGEFORMAT </w:instrText>
      </w:r>
      <w:r>
        <w:rPr>
          <w:rFonts w:hint="eastAsia" w:ascii="宋体" w:hAnsi="宋体" w:cs="宋体"/>
          <w:b/>
          <w:kern w:val="0"/>
          <w:sz w:val="24"/>
        </w:rPr>
        <w:fldChar w:fldCharType="end"/>
      </w:r>
      <w:r>
        <w:rPr>
          <w:rFonts w:hint="eastAsia" w:ascii="宋体" w:hAnsi="宋体" w:cs="宋体"/>
          <w:b/>
          <w:kern w:val="0"/>
          <w:sz w:val="24"/>
        </w:rPr>
        <w:fldChar w:fldCharType="begin"/>
      </w:r>
      <w:r>
        <w:rPr>
          <w:rFonts w:hint="eastAsia" w:ascii="宋体" w:hAnsi="宋体" w:cs="宋体"/>
          <w:b/>
          <w:kern w:val="0"/>
          <w:sz w:val="24"/>
        </w:rPr>
        <w:instrText xml:space="preserve"> DOCVARIABLE  商务条款响应表开始  \* MERGEFORMAT </w:instrText>
      </w:r>
      <w:r>
        <w:rPr>
          <w:rFonts w:hint="eastAsia" w:ascii="宋体" w:hAnsi="宋体" w:cs="宋体"/>
          <w:b/>
          <w:kern w:val="0"/>
          <w:sz w:val="24"/>
        </w:rPr>
        <w:fldChar w:fldCharType="end"/>
      </w:r>
      <w:r>
        <w:rPr>
          <w:rFonts w:hint="eastAsia" w:ascii="宋体" w:hAnsi="宋体" w:cs="宋体"/>
          <w:kern w:val="0"/>
          <w:sz w:val="24"/>
        </w:rPr>
        <w:t>其他资料</w:t>
      </w:r>
    </w:p>
    <w:p>
      <w:pPr>
        <w:widowControl/>
        <w:spacing w:line="360" w:lineRule="auto"/>
        <w:ind w:firstLine="480"/>
        <w:rPr>
          <w:rFonts w:hint="eastAsia" w:ascii="宋体" w:hAnsi="宋体" w:cs="宋体"/>
          <w:sz w:val="24"/>
        </w:rPr>
      </w:pPr>
      <w:r>
        <w:rPr>
          <w:rFonts w:hint="eastAsia" w:ascii="宋体" w:hAnsi="宋体" w:cs="宋体"/>
          <w:sz w:val="24"/>
        </w:rPr>
        <w:t>5.4.1承诺书</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1.自</w:t>
      </w:r>
      <w:r>
        <w:rPr>
          <w:rFonts w:hint="eastAsia" w:ascii="宋体"/>
          <w:kern w:val="0"/>
          <w:sz w:val="24"/>
        </w:rPr>
        <w:t>2022年1月1日至今，</w:t>
      </w:r>
      <w:r>
        <w:rPr>
          <w:rFonts w:hint="eastAsia" w:ascii="宋体" w:hAnsi="宋体" w:cs="宋体"/>
          <w:color w:val="333333"/>
          <w:kern w:val="0"/>
          <w:sz w:val="24"/>
        </w:rPr>
        <w:t>报价供应商或其法定代表人、拟委派的项目负责人不得发生因行贿犯罪行为或欺诈行为而被政府或业主宣布取消报价资格（以相关行业主管部门的行政处罚决定或司法机关出具的有关法律文书为准。时间以相关行业主管部门、司法机关、仲裁机构出具的生效文件的落款时间起计算）。</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2.法定代表人（或负责人）为同一人或者存在控股、管理关系的不同单位，不得参加同一项目报价，否则全部取消资格。</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3.不存在进入清算程序，或被宣告破产，或其他丧失履约能力的情形。</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4.不存在被责令停产停业、暂扣或吊销许可证、暂扣或者吊销执照的情形。</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5.不得被列入国家企业信用信息公示系统的经营异常名录或严重违法失信企业名单，以“国家企业信用信息公示系统”网站（www.gsxt.gov.cn）查询为准，供应商需从“国家企业信用信息公示系统”网站截图并加盖公章或电子签章（截图时间应为本公告发布之后，未按格式要求截图或截图信息不清晰将作不合格供应商处理）。（事业单位无需提供）</w:t>
      </w:r>
    </w:p>
    <w:p>
      <w:pPr>
        <w:widowControl/>
        <w:wordWrap w:val="0"/>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6.不得被列为“严重失信名单”，以“信用中国”网站（www.creditchina.gov.cn）查询为准，下载并提供信用信息报告，不得被列入中国执行信息公开网（http://zxgk.court.gov.cn/）的全国法院失信被执行人名单，报告和网站截图生成日期为采购方采购公告发布之日后，</w:t>
      </w:r>
      <w:r>
        <w:rPr>
          <w:rFonts w:hint="eastAsia" w:ascii="宋体" w:hAnsi="宋体" w:cs="宋体"/>
          <w:b/>
          <w:color w:val="333333"/>
          <w:kern w:val="0"/>
          <w:sz w:val="24"/>
        </w:rPr>
        <w:t>且必须文字清晰并加盖供应商公章、骑缝章。</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7.供应商不得存在以下情形：</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7.1与采购方及采购方关联公司在本公告发布之日起前三年内发生各种诉讼和仲裁。</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7.2供应商、法定代表人或项目负责人被列入广东省机场管理集团有限公司不予合作对象名单且在限制期内。</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7.3供应商、法定代表人或项目负责人存在国家、省市相关法律法规和行业有关规定不得参与采购活动的情形。</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 xml:space="preserve">7.4存在其它失信情况的。  </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8.供应商应对采购方以下“供应商不诚信行为”的确定条件应完全响应，提供承诺函：</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8.1参与本项目的供应商，有下列情形之一的，将被列入采购方不予合作对象名单：</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 xml:space="preserve">8.1.1通过向采购方提供不正当利益谋取成交； </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8.1.2借用他人名称、资质进行挂靠，或者将自己的名称、资质借给他人挂靠进行报价，或以其他方式弄虚作假，骗取成交；</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 xml:space="preserve">8.1.3采取不正当手段诋毁、排挤其他合作对象； </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 xml:space="preserve">8.1.4在采购过程与采购方相关工作人员私下进行协商谈判，损害采购方或其他供应商利益； </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8.1.5针对资格审查文件、采购文件或者在资格预审公示或成交候选人公示期间，故意捏造事实、伪造证明材料，恶意进行质疑，影响采购工作顺利推进；</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8.1.6存在围标串标行为；</w:t>
      </w:r>
      <w:r>
        <w:rPr>
          <w:rFonts w:hint="eastAsia" w:ascii="宋体" w:hAnsi="宋体" w:cs="宋体"/>
          <w:color w:val="333333"/>
          <w:kern w:val="0"/>
          <w:sz w:val="24"/>
        </w:rPr>
        <w:tab/>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8.1.7采购方成交通知书发出后，供应商拒绝签订合同（因不可抗力原因不能履行合同的除外）；</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8.1.8自</w:t>
      </w:r>
      <w:r>
        <w:rPr>
          <w:rFonts w:hint="eastAsia" w:ascii="宋体"/>
          <w:kern w:val="0"/>
          <w:sz w:val="24"/>
        </w:rPr>
        <w:t>2022年1月1日至今，</w:t>
      </w:r>
      <w:r>
        <w:rPr>
          <w:rFonts w:hint="eastAsia" w:ascii="宋体" w:hAnsi="宋体" w:cs="宋体"/>
          <w:color w:val="333333"/>
          <w:kern w:val="0"/>
          <w:sz w:val="24"/>
        </w:rPr>
        <w:t>与采购方以及关联公司发生诉讼或仲裁的供应商；</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8.1.9发生向采购方及其关联公司的有关工作人员行贿情形；</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8.1.10参与采购方非招标采购活动进行两次（含）以上无效异议的合作对象，因其无效异议对采购方以及关联公司造成经济损失、工作滞后的，可纳入非招标采购项目不予合作名单。具有下列情形之一的，应视为无效异议：</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——异议主体不是供应商或其他利害关系人；</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——供应商是法人的，异议书必须由其法定代表人或者授权代表签字并盖章；其他组织或者自然人投诉的，异议书必须由其主要负责人或者投诉人本人签字，并附有效身份证明复印件；</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——异议人未提供必要的证明材料和明确的要求；</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——异议人捏造事实、伪造材料或者以非法手段取得证明材料进行异议的，证据来源的合法性存在明显疑问，异议人无法证明其取得方式合法的，视为以非法手段取得证明材料；</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——其他属无效异议的情形。</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 xml:space="preserve">8.2成交供应商在合同履行，项目实施、运行阶段，有下列情形之一的，列入不予合作对象名单： </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8.2.1不按采购文件要求，报价文件承诺的条件与采购方签订合同，或在合同签订中存在欺诈情形，违反采购文件规定，对采购方或关联公司不利；</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8.2.2违反合同约定，将承揽项目转包或违法分包给他人；</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8.2.3因成交供应商责任原因连续发生不安全事件、事故或造成恶劣不良影响；</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8.2.4使用的设备、材料以次充好或提供与合同不符的假冒伪劣产品等降低质量情形或造成不良影响；</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8.2.5因环保、噪音问题造成社会恶劣影响；</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8.2.6拖欠农民工工资，造成恶劣影响的，或发生上访维稳事件，或导致采购方或关联公司垫付农民工工资；</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8.2.7虚报工程量或设备、材料结算量，拒不接受第三方咨询单位按合同约定审定的工程造价，设备、材料数量，造成工程延误、设备材料到货期延误、结算滞后；</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8.2.8拒绝履行合同主要条款，造成合同无法正常履约；</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8.2.9因严重违约被采购方依法单方解除合同；</w:t>
      </w:r>
    </w:p>
    <w:p>
      <w:pPr>
        <w:widowControl/>
        <w:spacing w:line="360" w:lineRule="auto"/>
        <w:ind w:firstLine="480"/>
        <w:rPr>
          <w:rFonts w:hint="eastAsia" w:ascii="宋体" w:hAnsi="宋体" w:cs="宋体"/>
          <w:color w:val="333333"/>
          <w:kern w:val="0"/>
          <w:sz w:val="24"/>
        </w:rPr>
      </w:pPr>
      <w:r>
        <w:rPr>
          <w:rFonts w:hint="eastAsia" w:ascii="宋体" w:hAnsi="宋体" w:cs="宋体"/>
          <w:color w:val="333333"/>
          <w:kern w:val="0"/>
          <w:sz w:val="24"/>
        </w:rPr>
        <w:t>8.2.10存在向采购方或关联公司相关工作人员行贿等不廉洁情形。</w:t>
      </w:r>
    </w:p>
    <w:p>
      <w:pPr>
        <w:widowControl/>
        <w:spacing w:line="360" w:lineRule="auto"/>
        <w:ind w:firstLine="480"/>
        <w:rPr>
          <w:rFonts w:hint="eastAsia" w:ascii="宋体" w:hAnsi="宋体" w:cs="宋体"/>
          <w:color w:val="333333"/>
          <w:kern w:val="0"/>
          <w:sz w:val="24"/>
        </w:rPr>
      </w:pPr>
      <w:r>
        <w:rPr>
          <w:rFonts w:hint="eastAsia" w:ascii="宋体" w:hAnsi="宋体" w:cs="宋体"/>
          <w:sz w:val="24"/>
        </w:rPr>
        <w:t>9.</w:t>
      </w:r>
      <w:r>
        <w:rPr>
          <w:rFonts w:hint="eastAsia" w:ascii="宋体" w:hAnsi="宋体" w:cs="宋体"/>
          <w:color w:val="333333"/>
          <w:kern w:val="0"/>
          <w:sz w:val="24"/>
        </w:rPr>
        <w:t>供应商承诺不转包本项目</w:t>
      </w:r>
      <w:bookmarkStart w:id="59" w:name="_GoBack"/>
      <w:bookmarkEnd w:id="59"/>
      <w:r>
        <w:rPr>
          <w:rFonts w:hint="eastAsia" w:ascii="宋体" w:hAnsi="宋体" w:cs="宋体"/>
          <w:color w:val="333333"/>
          <w:kern w:val="0"/>
          <w:sz w:val="24"/>
        </w:rPr>
        <w:t>。</w:t>
      </w:r>
    </w:p>
    <w:p>
      <w:pPr>
        <w:adjustRightInd w:val="0"/>
        <w:snapToGrid w:val="0"/>
        <w:spacing w:line="360" w:lineRule="auto"/>
        <w:ind w:firstLine="0" w:firstLineChars="0"/>
        <w:rPr>
          <w:rFonts w:hint="eastAsia" w:ascii="宋体" w:hAnsi="宋体" w:cs="宋体"/>
          <w:sz w:val="24"/>
        </w:rPr>
      </w:pPr>
    </w:p>
    <w:p>
      <w:pPr>
        <w:snapToGrid w:val="0"/>
        <w:spacing w:line="336" w:lineRule="auto"/>
        <w:ind w:firstLine="480"/>
        <w:rPr>
          <w:rFonts w:hint="eastAsia" w:ascii="宋体" w:hAnsi="宋体" w:cs="宋体"/>
          <w:sz w:val="24"/>
        </w:rPr>
      </w:pPr>
    </w:p>
    <w:p>
      <w:pPr>
        <w:snapToGrid w:val="0"/>
        <w:spacing w:line="336" w:lineRule="auto"/>
        <w:ind w:firstLine="480"/>
        <w:rPr>
          <w:rFonts w:hint="eastAsia" w:ascii="宋体" w:hAnsi="宋体" w:cs="宋体"/>
          <w:sz w:val="24"/>
        </w:rPr>
      </w:pPr>
    </w:p>
    <w:p>
      <w:pPr>
        <w:snapToGrid w:val="0"/>
        <w:spacing w:line="336" w:lineRule="auto"/>
        <w:ind w:firstLine="480"/>
        <w:rPr>
          <w:rFonts w:hint="eastAsia" w:ascii="宋体" w:hAnsi="宋体" w:cs="宋体"/>
          <w:sz w:val="24"/>
        </w:rPr>
      </w:pPr>
    </w:p>
    <w:p>
      <w:pPr>
        <w:snapToGrid w:val="0"/>
        <w:spacing w:line="336" w:lineRule="auto"/>
        <w:ind w:firstLine="480"/>
        <w:rPr>
          <w:rFonts w:hint="eastAsia" w:ascii="宋体" w:hAnsi="宋体" w:cs="宋体"/>
          <w:sz w:val="24"/>
        </w:rPr>
      </w:pPr>
      <w:r>
        <w:rPr>
          <w:rFonts w:hint="eastAsia" w:ascii="宋体" w:hAnsi="宋体" w:cs="宋体"/>
          <w:sz w:val="24"/>
        </w:rPr>
        <w:t>供应商名称（盖供应商公章）：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pPr>
      <w:r>
        <w:rPr>
          <w:rFonts w:hint="eastAsia" w:ascii="宋体" w:hAnsi="宋体" w:cs="宋体"/>
          <w:sz w:val="24"/>
        </w:rPr>
        <w:t>供应商法定代表人（单位负责人）或其授权代表（签字或盖章）：</w:t>
      </w:r>
      <w:r>
        <w:rPr>
          <w:rFonts w:hint="eastAsia" w:ascii="宋体" w:hAnsi="宋体" w:cs="宋体"/>
          <w:sz w:val="24"/>
          <w:u w:val="single"/>
        </w:rPr>
        <w:t xml:space="preserve">     </w:t>
      </w:r>
      <w:r>
        <w:rPr>
          <w:rFonts w:hint="eastAsia" w:ascii="宋体" w:hAnsi="宋体" w:cs="宋体"/>
          <w:sz w:val="24"/>
        </w:rPr>
        <w:t xml:space="preserve">                   </w:t>
      </w:r>
    </w:p>
    <w:p>
      <w:pPr>
        <w:snapToGrid w:val="0"/>
        <w:spacing w:line="336" w:lineRule="auto"/>
        <w:ind w:firstLine="480"/>
        <w:rPr>
          <w:rFonts w:hint="eastAsia" w:ascii="宋体" w:hAnsi="宋体" w:cs="宋体"/>
          <w:sz w:val="24"/>
        </w:rPr>
        <w:sectPr>
          <w:pgSz w:w="11907" w:h="16840"/>
          <w:pgMar w:top="1267" w:right="1197" w:bottom="1384" w:left="1559" w:header="851" w:footer="962" w:gutter="0"/>
          <w:cols w:space="720" w:num="1"/>
          <w:docGrid w:linePitch="462" w:charSpace="0"/>
        </w:sectPr>
      </w:pPr>
      <w:r>
        <w:rPr>
          <w:rFonts w:hint="eastAsia" w:ascii="宋体" w:hAnsi="宋体" w:cs="宋体"/>
          <w:sz w:val="24"/>
        </w:rPr>
        <w:t>日期：    年  月  日</w:t>
      </w:r>
    </w:p>
    <w:p>
      <w:pPr>
        <w:spacing w:line="240" w:lineRule="auto"/>
        <w:ind w:firstLine="0" w:firstLineChars="0"/>
        <w:rPr>
          <w:rFonts w:hint="eastAsia" w:ascii="宋体" w:hAnsi="宋体" w:cs="宋体"/>
          <w:sz w:val="24"/>
        </w:rPr>
      </w:pPr>
      <w:r>
        <w:rPr>
          <w:rFonts w:hint="eastAsia" w:ascii="宋体" w:hAnsi="宋体" w:cs="宋体"/>
          <w:sz w:val="24"/>
        </w:rPr>
        <w:t>5.4.2 按照综合评审方法《商务详细评审表》提供证明资料</w:t>
      </w:r>
    </w:p>
    <w:p>
      <w:pPr>
        <w:spacing w:line="240" w:lineRule="auto"/>
        <w:ind w:firstLine="0" w:firstLineChars="0"/>
        <w:rPr>
          <w:rFonts w:hint="eastAsia" w:ascii="宋体" w:hAnsi="宋体" w:cs="宋体"/>
          <w:sz w:val="24"/>
        </w:rPr>
      </w:pPr>
    </w:p>
    <w:p>
      <w:pPr>
        <w:spacing w:line="240" w:lineRule="auto"/>
        <w:ind w:firstLine="0" w:firstLineChars="0"/>
        <w:rPr>
          <w:rFonts w:hint="eastAsia" w:ascii="宋体" w:hAnsi="宋体" w:cs="宋体"/>
          <w:sz w:val="24"/>
        </w:rPr>
        <w:sectPr>
          <w:pgSz w:w="11907" w:h="16840"/>
          <w:pgMar w:top="1267" w:right="1197" w:bottom="1384" w:left="1559" w:header="851" w:footer="962" w:gutter="0"/>
          <w:cols w:space="720" w:num="1"/>
          <w:docGrid w:linePitch="462" w:charSpace="0"/>
        </w:sectPr>
      </w:pPr>
    </w:p>
    <w:p>
      <w:pPr>
        <w:keepNext/>
        <w:keepLines/>
        <w:pageBreakBefore/>
        <w:numPr>
          <w:ilvl w:val="0"/>
          <w:numId w:val="7"/>
        </w:numPr>
        <w:snapToGrid w:val="0"/>
        <w:spacing w:before="240" w:after="240" w:line="240" w:lineRule="auto"/>
        <w:ind w:left="0" w:firstLine="0" w:firstLineChars="0"/>
        <w:jc w:val="left"/>
        <w:textAlignment w:val="center"/>
        <w:outlineLvl w:val="1"/>
        <w:rPr>
          <w:rFonts w:hint="eastAsia" w:ascii="宋体" w:hAnsi="宋体" w:cs="宋体"/>
          <w:b/>
          <w:kern w:val="0"/>
          <w:sz w:val="24"/>
        </w:rPr>
      </w:pPr>
      <w:r>
        <w:rPr>
          <w:rFonts w:hint="eastAsia" w:ascii="宋体" w:hAnsi="宋体" w:cs="宋体"/>
          <w:b/>
          <w:kern w:val="0"/>
          <w:sz w:val="24"/>
        </w:rPr>
        <w:t>六、技术部分</w:t>
      </w:r>
    </w:p>
    <w:p>
      <w:pPr>
        <w:keepNext/>
        <w:keepLines/>
        <w:numPr>
          <w:ilvl w:val="3"/>
          <w:numId w:val="0"/>
        </w:numPr>
        <w:spacing w:after="120" w:line="360" w:lineRule="auto"/>
        <w:outlineLvl w:val="2"/>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6.1用户需求书条款响应表</w:t>
      </w:r>
    </w:p>
    <w:p>
      <w:pPr>
        <w:widowControl/>
        <w:spacing w:line="240" w:lineRule="auto"/>
        <w:ind w:firstLine="0" w:firstLineChars="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1）一般条款响应表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48"/>
        <w:gridCol w:w="3266"/>
        <w:gridCol w:w="1925"/>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04"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采购文件要求</w:t>
            </w:r>
          </w:p>
        </w:tc>
        <w:tc>
          <w:tcPr>
            <w:tcW w:w="3266"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响应实际内容</w:t>
            </w:r>
            <w:r>
              <w:rPr>
                <w:rFonts w:hint="eastAsia" w:ascii="仿宋_GB2312" w:hAnsi="仿宋_GB2312" w:eastAsia="仿宋_GB2312" w:cs="仿宋_GB2312"/>
                <w:bCs/>
                <w:sz w:val="24"/>
              </w:rPr>
              <w:t>(供应商</w:t>
            </w:r>
            <w:r>
              <w:rPr>
                <w:rFonts w:hint="eastAsia" w:ascii="仿宋_GB2312" w:hAnsi="仿宋_GB2312" w:eastAsia="仿宋_GB2312" w:cs="仿宋_GB2312"/>
                <w:sz w:val="24"/>
              </w:rPr>
              <w:t>服务承诺</w:t>
            </w:r>
            <w:r>
              <w:rPr>
                <w:rFonts w:hint="eastAsia" w:ascii="仿宋_GB2312" w:hAnsi="仿宋_GB2312" w:eastAsia="仿宋_GB2312" w:cs="仿宋_GB2312"/>
                <w:bCs/>
                <w:sz w:val="24"/>
              </w:rPr>
              <w:t>)</w:t>
            </w:r>
          </w:p>
        </w:tc>
        <w:tc>
          <w:tcPr>
            <w:tcW w:w="1925"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是否偏离（无偏离/正偏离/负偏离）</w:t>
            </w:r>
          </w:p>
        </w:tc>
        <w:tc>
          <w:tcPr>
            <w:tcW w:w="1178"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04" w:type="dxa"/>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Ansi="宋体" w:cs="宋体"/>
              </w:rPr>
              <w:t>预订功能</w:t>
            </w:r>
          </w:p>
        </w:tc>
        <w:tc>
          <w:tcPr>
            <w:tcW w:w="3266" w:type="dxa"/>
          </w:tcPr>
          <w:p>
            <w:pPr>
              <w:spacing w:line="240" w:lineRule="auto"/>
              <w:ind w:firstLine="0" w:firstLineChars="0"/>
              <w:rPr>
                <w:rFonts w:hint="eastAsia" w:ascii="仿宋_GB2312" w:hAnsi="仿宋_GB2312" w:eastAsia="仿宋_GB2312" w:cs="仿宋_GB2312"/>
                <w:sz w:val="24"/>
              </w:rPr>
            </w:pPr>
          </w:p>
        </w:tc>
        <w:tc>
          <w:tcPr>
            <w:tcW w:w="1925" w:type="dxa"/>
          </w:tcPr>
          <w:p>
            <w:pPr>
              <w:spacing w:line="240" w:lineRule="auto"/>
              <w:ind w:firstLine="0" w:firstLineChars="0"/>
              <w:rPr>
                <w:rFonts w:hint="eastAsia" w:ascii="仿宋_GB2312" w:hAnsi="仿宋_GB2312" w:eastAsia="仿宋_GB2312" w:cs="仿宋_GB2312"/>
                <w:sz w:val="24"/>
              </w:rPr>
            </w:pPr>
          </w:p>
        </w:tc>
        <w:tc>
          <w:tcPr>
            <w:tcW w:w="1178" w:type="dxa"/>
          </w:tcPr>
          <w:p>
            <w:pPr>
              <w:spacing w:line="240" w:lineRule="auto"/>
              <w:ind w:firstLine="0" w:firstLineChars="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4" w:type="dxa"/>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Ansi="宋体" w:cs="宋体"/>
              </w:rPr>
              <w:t>管控功能</w:t>
            </w:r>
          </w:p>
        </w:tc>
        <w:tc>
          <w:tcPr>
            <w:tcW w:w="3266" w:type="dxa"/>
          </w:tcPr>
          <w:p>
            <w:pPr>
              <w:spacing w:line="240" w:lineRule="auto"/>
              <w:ind w:firstLine="0" w:firstLineChars="0"/>
              <w:rPr>
                <w:rFonts w:hint="eastAsia" w:ascii="仿宋_GB2312" w:hAnsi="仿宋_GB2312" w:eastAsia="仿宋_GB2312" w:cs="仿宋_GB2312"/>
                <w:sz w:val="24"/>
              </w:rPr>
            </w:pPr>
          </w:p>
        </w:tc>
        <w:tc>
          <w:tcPr>
            <w:tcW w:w="1925" w:type="dxa"/>
          </w:tcPr>
          <w:p>
            <w:pPr>
              <w:spacing w:line="240" w:lineRule="auto"/>
              <w:ind w:firstLine="0" w:firstLineChars="0"/>
              <w:rPr>
                <w:rFonts w:hint="eastAsia" w:ascii="仿宋_GB2312" w:hAnsi="仿宋_GB2312" w:eastAsia="仿宋_GB2312" w:cs="仿宋_GB2312"/>
                <w:sz w:val="24"/>
              </w:rPr>
            </w:pPr>
          </w:p>
        </w:tc>
        <w:tc>
          <w:tcPr>
            <w:tcW w:w="1178" w:type="dxa"/>
          </w:tcPr>
          <w:p>
            <w:pPr>
              <w:spacing w:line="240" w:lineRule="auto"/>
              <w:ind w:firstLine="0" w:firstLineChars="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04" w:type="dxa"/>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Ansi="宋体" w:cs="宋体"/>
              </w:rPr>
              <w:t>系统</w:t>
            </w:r>
            <w:r>
              <w:rPr>
                <w:rFonts w:hint="eastAsia" w:hAnsi="宋体" w:cs="宋体"/>
              </w:rPr>
              <w:t>集成</w:t>
            </w:r>
          </w:p>
        </w:tc>
        <w:tc>
          <w:tcPr>
            <w:tcW w:w="3266" w:type="dxa"/>
          </w:tcPr>
          <w:p>
            <w:pPr>
              <w:spacing w:line="240" w:lineRule="auto"/>
              <w:ind w:firstLine="0" w:firstLineChars="0"/>
              <w:rPr>
                <w:rFonts w:hint="eastAsia" w:ascii="仿宋_GB2312" w:hAnsi="仿宋_GB2312" w:eastAsia="仿宋_GB2312" w:cs="仿宋_GB2312"/>
                <w:sz w:val="24"/>
              </w:rPr>
            </w:pPr>
          </w:p>
        </w:tc>
        <w:tc>
          <w:tcPr>
            <w:tcW w:w="1925" w:type="dxa"/>
          </w:tcPr>
          <w:p>
            <w:pPr>
              <w:spacing w:line="240" w:lineRule="auto"/>
              <w:ind w:firstLine="0" w:firstLineChars="0"/>
              <w:rPr>
                <w:rFonts w:hint="eastAsia" w:ascii="仿宋_GB2312" w:hAnsi="仿宋_GB2312" w:eastAsia="仿宋_GB2312" w:cs="仿宋_GB2312"/>
                <w:sz w:val="24"/>
              </w:rPr>
            </w:pPr>
          </w:p>
        </w:tc>
        <w:tc>
          <w:tcPr>
            <w:tcW w:w="1178" w:type="dxa"/>
          </w:tcPr>
          <w:p>
            <w:pPr>
              <w:spacing w:line="240" w:lineRule="auto"/>
              <w:ind w:firstLine="0" w:firstLineChars="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4" w:type="dxa"/>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Ansi="宋体" w:cs="宋体"/>
              </w:rPr>
              <w:t>流程优化</w:t>
            </w:r>
          </w:p>
        </w:tc>
        <w:tc>
          <w:tcPr>
            <w:tcW w:w="3266" w:type="dxa"/>
          </w:tcPr>
          <w:p>
            <w:pPr>
              <w:spacing w:line="240" w:lineRule="auto"/>
              <w:ind w:firstLine="0" w:firstLineChars="0"/>
              <w:rPr>
                <w:rFonts w:hint="eastAsia" w:ascii="仿宋_GB2312" w:hAnsi="仿宋_GB2312" w:eastAsia="仿宋_GB2312" w:cs="仿宋_GB2312"/>
                <w:sz w:val="24"/>
              </w:rPr>
            </w:pPr>
          </w:p>
        </w:tc>
        <w:tc>
          <w:tcPr>
            <w:tcW w:w="1925" w:type="dxa"/>
          </w:tcPr>
          <w:p>
            <w:pPr>
              <w:spacing w:line="240" w:lineRule="auto"/>
              <w:ind w:firstLine="0" w:firstLineChars="0"/>
              <w:rPr>
                <w:rFonts w:hint="eastAsia" w:ascii="仿宋_GB2312" w:hAnsi="仿宋_GB2312" w:eastAsia="仿宋_GB2312" w:cs="仿宋_GB2312"/>
                <w:sz w:val="24"/>
              </w:rPr>
            </w:pPr>
          </w:p>
        </w:tc>
        <w:tc>
          <w:tcPr>
            <w:tcW w:w="1178" w:type="dxa"/>
          </w:tcPr>
          <w:p>
            <w:pPr>
              <w:spacing w:line="240" w:lineRule="auto"/>
              <w:ind w:firstLine="0" w:firstLineChars="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4" w:type="dxa"/>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hAnsi="宋体" w:cs="宋体"/>
              </w:rPr>
              <w:t>服务提升</w:t>
            </w:r>
          </w:p>
        </w:tc>
        <w:tc>
          <w:tcPr>
            <w:tcW w:w="3266" w:type="dxa"/>
          </w:tcPr>
          <w:p>
            <w:pPr>
              <w:spacing w:line="240" w:lineRule="auto"/>
              <w:ind w:firstLine="0" w:firstLineChars="0"/>
              <w:rPr>
                <w:rFonts w:hint="eastAsia" w:ascii="仿宋_GB2312" w:hAnsi="仿宋_GB2312" w:eastAsia="仿宋_GB2312" w:cs="仿宋_GB2312"/>
                <w:sz w:val="24"/>
              </w:rPr>
            </w:pPr>
          </w:p>
        </w:tc>
        <w:tc>
          <w:tcPr>
            <w:tcW w:w="1925" w:type="dxa"/>
          </w:tcPr>
          <w:p>
            <w:pPr>
              <w:spacing w:line="240" w:lineRule="auto"/>
              <w:ind w:firstLine="0" w:firstLineChars="0"/>
              <w:rPr>
                <w:rFonts w:hint="eastAsia" w:ascii="仿宋_GB2312" w:hAnsi="仿宋_GB2312" w:eastAsia="仿宋_GB2312" w:cs="仿宋_GB2312"/>
                <w:sz w:val="24"/>
              </w:rPr>
            </w:pPr>
          </w:p>
        </w:tc>
        <w:tc>
          <w:tcPr>
            <w:tcW w:w="1178" w:type="dxa"/>
          </w:tcPr>
          <w:p>
            <w:pPr>
              <w:spacing w:line="240" w:lineRule="auto"/>
              <w:ind w:firstLine="0" w:firstLineChars="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04" w:type="dxa"/>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hAnsi="宋体" w:cs="宋体"/>
              </w:rPr>
              <w:t>安全要求</w:t>
            </w:r>
          </w:p>
        </w:tc>
        <w:tc>
          <w:tcPr>
            <w:tcW w:w="3266" w:type="dxa"/>
          </w:tcPr>
          <w:p>
            <w:pPr>
              <w:spacing w:line="240" w:lineRule="auto"/>
              <w:ind w:firstLine="0" w:firstLineChars="0"/>
              <w:rPr>
                <w:rFonts w:hint="eastAsia" w:ascii="仿宋_GB2312" w:hAnsi="仿宋_GB2312" w:eastAsia="仿宋_GB2312" w:cs="仿宋_GB2312"/>
                <w:sz w:val="24"/>
              </w:rPr>
            </w:pPr>
          </w:p>
        </w:tc>
        <w:tc>
          <w:tcPr>
            <w:tcW w:w="1925" w:type="dxa"/>
          </w:tcPr>
          <w:p>
            <w:pPr>
              <w:spacing w:line="240" w:lineRule="auto"/>
              <w:ind w:firstLine="0" w:firstLineChars="0"/>
              <w:rPr>
                <w:rFonts w:hint="eastAsia" w:ascii="仿宋_GB2312" w:hAnsi="仿宋_GB2312" w:eastAsia="仿宋_GB2312" w:cs="仿宋_GB2312"/>
                <w:sz w:val="24"/>
              </w:rPr>
            </w:pPr>
          </w:p>
        </w:tc>
        <w:tc>
          <w:tcPr>
            <w:tcW w:w="1178" w:type="dxa"/>
          </w:tcPr>
          <w:p>
            <w:pPr>
              <w:spacing w:line="240" w:lineRule="auto"/>
              <w:ind w:firstLine="0" w:firstLineChars="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4" w:type="dxa"/>
          </w:tcPr>
          <w:p>
            <w:pPr>
              <w:spacing w:line="240" w:lineRule="auto"/>
              <w:ind w:firstLine="0" w:firstLineChars="0"/>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1748" w:type="dxa"/>
            <w:vAlign w:val="center"/>
          </w:tcPr>
          <w:p>
            <w:pPr>
              <w:spacing w:line="240" w:lineRule="auto"/>
              <w:ind w:firstLine="0" w:firstLineChars="0"/>
              <w:jc w:val="center"/>
              <w:rPr>
                <w:rFonts w:hint="eastAsia" w:ascii="仿宋_GB2312" w:hAnsi="仿宋_GB2312" w:eastAsia="仿宋_GB2312" w:cs="仿宋_GB2312"/>
                <w:sz w:val="24"/>
              </w:rPr>
            </w:pPr>
            <w:r>
              <w:rPr>
                <w:rFonts w:hint="eastAsia" w:hAnsi="宋体" w:cs="宋体"/>
              </w:rPr>
              <w:t>其他要求</w:t>
            </w:r>
          </w:p>
        </w:tc>
        <w:tc>
          <w:tcPr>
            <w:tcW w:w="3266" w:type="dxa"/>
          </w:tcPr>
          <w:p>
            <w:pPr>
              <w:spacing w:line="240" w:lineRule="auto"/>
              <w:ind w:firstLine="0" w:firstLineChars="0"/>
              <w:rPr>
                <w:rFonts w:hint="eastAsia" w:ascii="仿宋_GB2312" w:hAnsi="仿宋_GB2312" w:eastAsia="仿宋_GB2312" w:cs="仿宋_GB2312"/>
                <w:sz w:val="24"/>
              </w:rPr>
            </w:pPr>
          </w:p>
        </w:tc>
        <w:tc>
          <w:tcPr>
            <w:tcW w:w="1925" w:type="dxa"/>
          </w:tcPr>
          <w:p>
            <w:pPr>
              <w:spacing w:line="240" w:lineRule="auto"/>
              <w:ind w:firstLine="0" w:firstLineChars="0"/>
              <w:rPr>
                <w:rFonts w:hint="eastAsia" w:ascii="仿宋_GB2312" w:hAnsi="仿宋_GB2312" w:eastAsia="仿宋_GB2312" w:cs="仿宋_GB2312"/>
                <w:sz w:val="24"/>
              </w:rPr>
            </w:pPr>
          </w:p>
        </w:tc>
        <w:tc>
          <w:tcPr>
            <w:tcW w:w="1178" w:type="dxa"/>
          </w:tcPr>
          <w:p>
            <w:pPr>
              <w:spacing w:line="240" w:lineRule="auto"/>
              <w:ind w:firstLine="0" w:firstLineChars="0"/>
              <w:rPr>
                <w:rFonts w:hint="eastAsia" w:ascii="仿宋_GB2312" w:hAnsi="仿宋_GB2312" w:eastAsia="仿宋_GB2312" w:cs="仿宋_GB2312"/>
                <w:sz w:val="24"/>
              </w:rPr>
            </w:pPr>
          </w:p>
        </w:tc>
      </w:tr>
    </w:tbl>
    <w:p>
      <w:pPr>
        <w:spacing w:after="120" w:line="400" w:lineRule="exact"/>
        <w:ind w:firstLine="480"/>
        <w:rPr>
          <w:rFonts w:hint="eastAsia" w:ascii="仿宋_GB2312" w:hAnsi="仿宋_GB2312" w:eastAsia="仿宋_GB2312" w:cs="仿宋_GB2312"/>
          <w:sz w:val="24"/>
        </w:rPr>
      </w:pPr>
      <w:r>
        <w:rPr>
          <w:rFonts w:hint="eastAsia" w:ascii="仿宋_GB2312" w:hAnsi="仿宋_GB2312" w:eastAsia="仿宋_GB2312" w:cs="仿宋_GB2312"/>
          <w:sz w:val="24"/>
        </w:rPr>
        <w:t>注：</w:t>
      </w:r>
    </w:p>
    <w:p>
      <w:pPr>
        <w:spacing w:after="120" w:line="400" w:lineRule="exact"/>
        <w:ind w:left="420" w:leftChars="200" w:firstLine="0" w:firstLineChars="0"/>
        <w:rPr>
          <w:rFonts w:hint="eastAsia" w:ascii="仿宋_GB2312" w:hAnsi="仿宋_GB2312" w:eastAsia="仿宋_GB2312" w:cs="仿宋_GB2312"/>
          <w:sz w:val="24"/>
          <w:lang w:val="en-GB"/>
        </w:rPr>
      </w:pPr>
      <w:r>
        <w:rPr>
          <w:rFonts w:hint="eastAsia" w:ascii="仿宋_GB2312" w:hAnsi="仿宋_GB2312" w:eastAsia="仿宋_GB2312" w:cs="仿宋_GB2312"/>
          <w:sz w:val="24"/>
        </w:rPr>
        <w:t>1. 供应商必须对应采购文件“用户需求书”的内容逐条响应。如有缺漏，缺漏项视同不符合询价要求。</w:t>
      </w:r>
    </w:p>
    <w:p>
      <w:pPr>
        <w:spacing w:after="120" w:line="400" w:lineRule="exact"/>
        <w:ind w:left="420" w:leftChars="200" w:firstLine="0" w:firstLineChars="0"/>
        <w:rPr>
          <w:rFonts w:hint="eastAsia" w:ascii="仿宋_GB2312" w:hAnsi="仿宋_GB2312" w:eastAsia="仿宋_GB2312" w:cs="仿宋_GB2312"/>
          <w:sz w:val="24"/>
        </w:rPr>
      </w:pPr>
      <w:r>
        <w:rPr>
          <w:rFonts w:hint="eastAsia" w:ascii="仿宋_GB2312" w:hAnsi="仿宋_GB2312" w:eastAsia="仿宋_GB2312" w:cs="仿宋_GB2312"/>
          <w:sz w:val="24"/>
          <w:lang w:val="en-GB"/>
        </w:rPr>
        <w:t>2.</w:t>
      </w:r>
      <w:r>
        <w:rPr>
          <w:rFonts w:hint="eastAsia" w:ascii="仿宋_GB2312" w:hAnsi="仿宋_GB2312" w:eastAsia="仿宋_GB2312" w:cs="仿宋_GB2312"/>
          <w:sz w:val="24"/>
        </w:rPr>
        <w:t>供应商响应采购需求应具体、明确，含糊不清、不确切或伪造、变造证明材料的，按照不完全响应或者完全不响应处理。构成提供虚假材料的，移送监管部门查处。</w:t>
      </w:r>
    </w:p>
    <w:p>
      <w:pPr>
        <w:spacing w:after="120" w:line="400" w:lineRule="exact"/>
        <w:ind w:firstLine="480"/>
        <w:rPr>
          <w:rFonts w:hint="eastAsia" w:ascii="仿宋_GB2312" w:hAnsi="仿宋_GB2312" w:eastAsia="仿宋_GB2312" w:cs="仿宋_GB2312"/>
          <w:sz w:val="24"/>
        </w:rPr>
      </w:pPr>
      <w:r>
        <w:rPr>
          <w:rFonts w:hint="eastAsia" w:ascii="仿宋_GB2312" w:hAnsi="仿宋_GB2312" w:eastAsia="仿宋_GB2312" w:cs="仿宋_GB2312"/>
          <w:sz w:val="24"/>
        </w:rPr>
        <w:t>3.本表内容不得擅自修改。</w:t>
      </w:r>
    </w:p>
    <w:p>
      <w:pPr>
        <w:spacing w:after="120" w:line="400" w:lineRule="exact"/>
        <w:ind w:firstLine="480"/>
        <w:rPr>
          <w:rFonts w:hint="eastAsia" w:ascii="仿宋_GB2312" w:hAnsi="仿宋_GB2312" w:eastAsia="仿宋_GB2312" w:cs="仿宋_GB2312"/>
          <w:sz w:val="24"/>
        </w:rPr>
      </w:pPr>
    </w:p>
    <w:p>
      <w:pPr>
        <w:spacing w:after="120" w:line="400" w:lineRule="exact"/>
        <w:ind w:firstLine="480"/>
        <w:rPr>
          <w:rFonts w:hint="eastAsia" w:ascii="仿宋_GB2312" w:hAnsi="仿宋_GB2312" w:eastAsia="仿宋_GB2312" w:cs="仿宋_GB2312"/>
          <w:sz w:val="24"/>
        </w:rPr>
      </w:pPr>
    </w:p>
    <w:p>
      <w:pPr>
        <w:adjustRightInd w:val="0"/>
        <w:snapToGrid w:val="0"/>
        <w:spacing w:line="300" w:lineRule="auto"/>
        <w:ind w:firstLine="0" w:firstLineChars="0"/>
        <w:rPr>
          <w:rFonts w:hint="eastAsia" w:ascii="仿宋_GB2312" w:hAnsi="仿宋_GB2312" w:eastAsia="仿宋_GB2312" w:cs="仿宋_GB2312"/>
          <w:sz w:val="24"/>
        </w:rPr>
      </w:pPr>
    </w:p>
    <w:p>
      <w:pPr>
        <w:snapToGrid w:val="0"/>
        <w:spacing w:line="336"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供应商名称（盖供应商公章）：</w:t>
      </w:r>
      <w:r>
        <w:rPr>
          <w:rFonts w:hint="eastAsia" w:ascii="仿宋_GB2312" w:hAnsi="仿宋_GB2312" w:eastAsia="仿宋_GB2312" w:cs="仿宋_GB2312"/>
          <w:sz w:val="24"/>
          <w:u w:val="single"/>
        </w:rPr>
        <w:t xml:space="preserve">                                            </w:t>
      </w:r>
    </w:p>
    <w:p>
      <w:pPr>
        <w:snapToGrid w:val="0"/>
        <w:spacing w:line="336"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供应商法定代表人（单位负责人）或其授权代表（签字或盖章）：</w:t>
      </w:r>
      <w:r>
        <w:rPr>
          <w:rFonts w:hint="eastAsia" w:ascii="仿宋_GB2312" w:hAnsi="仿宋_GB2312" w:eastAsia="仿宋_GB2312" w:cs="仿宋_GB2312"/>
          <w:sz w:val="24"/>
          <w:u w:val="single"/>
        </w:rPr>
        <w:t xml:space="preserve">              </w:t>
      </w:r>
    </w:p>
    <w:p>
      <w:pPr>
        <w:snapToGrid w:val="0"/>
        <w:spacing w:line="336" w:lineRule="auto"/>
        <w:ind w:firstLine="480"/>
        <w:rPr>
          <w:rFonts w:hint="eastAsia" w:ascii="仿宋_GB2312" w:hAnsi="仿宋_GB2312" w:eastAsia="仿宋_GB2312" w:cs="仿宋_GB2312"/>
          <w:sz w:val="24"/>
        </w:rPr>
        <w:sectPr>
          <w:pgSz w:w="11907" w:h="16840"/>
          <w:pgMar w:top="1267" w:right="1197" w:bottom="1384" w:left="1559" w:header="851" w:footer="962" w:gutter="0"/>
          <w:cols w:space="720" w:num="1"/>
          <w:docGrid w:linePitch="462" w:charSpace="0"/>
        </w:sectPr>
      </w:pPr>
      <w:r>
        <w:rPr>
          <w:rFonts w:hint="eastAsia" w:ascii="仿宋_GB2312" w:hAnsi="仿宋_GB2312" w:eastAsia="仿宋_GB2312" w:cs="仿宋_GB2312"/>
          <w:sz w:val="24"/>
        </w:rPr>
        <w:t>日期：    年  月  日</w:t>
      </w:r>
    </w:p>
    <w:p>
      <w:pPr>
        <w:spacing w:line="240" w:lineRule="auto"/>
        <w:ind w:firstLine="0" w:firstLineChars="0"/>
        <w:rPr>
          <w:rFonts w:hint="eastAsia" w:ascii="仿宋_GB2312" w:hAnsi="仿宋_GB2312" w:eastAsia="仿宋_GB2312" w:cs="仿宋_GB2312"/>
          <w:b/>
          <w:sz w:val="24"/>
        </w:rPr>
      </w:pPr>
      <w:r>
        <w:rPr>
          <w:rFonts w:hint="eastAsia" w:ascii="仿宋_GB2312" w:hAnsi="仿宋_GB2312" w:eastAsia="仿宋_GB2312" w:cs="仿宋_GB2312"/>
          <w:b/>
          <w:sz w:val="24"/>
        </w:rPr>
        <w:t>6.2技术服务方案</w:t>
      </w:r>
    </w:p>
    <w:p>
      <w:pPr>
        <w:spacing w:line="240" w:lineRule="auto"/>
        <w:ind w:firstLine="0" w:firstLineChars="0"/>
        <w:rPr>
          <w:rFonts w:hint="eastAsia" w:ascii="仿宋_GB2312" w:hAnsi="仿宋_GB2312" w:eastAsia="仿宋_GB2312" w:cs="仿宋_GB2312"/>
          <w:b/>
          <w:sz w:val="24"/>
        </w:rPr>
      </w:pPr>
    </w:p>
    <w:p>
      <w:pPr>
        <w:spacing w:line="240" w:lineRule="auto"/>
        <w:ind w:firstLine="0" w:firstLineChars="0"/>
        <w:rPr>
          <w:rFonts w:hint="eastAsia" w:ascii="仿宋_GB2312" w:hAnsi="仿宋_GB2312" w:eastAsia="仿宋_GB2312" w:cs="仿宋_GB2312"/>
          <w:b/>
          <w:sz w:val="24"/>
        </w:rPr>
      </w:pPr>
      <w:r>
        <w:rPr>
          <w:rFonts w:hint="eastAsia" w:ascii="仿宋_GB2312" w:hAnsi="仿宋_GB2312" w:eastAsia="仿宋_GB2312" w:cs="仿宋_GB2312"/>
          <w:b/>
          <w:sz w:val="24"/>
        </w:rPr>
        <w:t>技术服务方案内容包括但不限于如下内容：</w:t>
      </w:r>
    </w:p>
    <w:p>
      <w:pPr>
        <w:spacing w:line="240" w:lineRule="auto"/>
        <w:ind w:firstLine="0" w:firstLineChars="0"/>
        <w:rPr>
          <w:rFonts w:hint="eastAsia" w:ascii="仿宋_GB2312" w:hAnsi="仿宋_GB2312" w:eastAsia="仿宋_GB2312" w:cs="仿宋_GB2312"/>
          <w:sz w:val="24"/>
        </w:rPr>
      </w:pPr>
    </w:p>
    <w:p>
      <w:pPr>
        <w:spacing w:line="360" w:lineRule="auto"/>
        <w:ind w:firstLine="0" w:firstLineChars="0"/>
        <w:rPr>
          <w:rFonts w:hint="eastAsia" w:ascii="仿宋_GB2312" w:hAnsi="仿宋_GB2312" w:eastAsia="仿宋_GB2312" w:cs="仿宋_GB2312"/>
          <w:b/>
          <w:kern w:val="0"/>
          <w:sz w:val="24"/>
        </w:rPr>
      </w:pPr>
      <w:r>
        <w:rPr>
          <w:rFonts w:hint="eastAsia" w:ascii="仿宋_GB2312" w:hAnsi="仿宋_GB2312" w:eastAsia="仿宋_GB2312" w:cs="仿宋_GB2312"/>
          <w:sz w:val="24"/>
        </w:rPr>
        <w:t>1、</w:t>
      </w:r>
      <w:r>
        <w:rPr>
          <w:rFonts w:hint="eastAsia" w:ascii="仿宋_GB2312" w:hAnsi="仿宋_GB2312" w:eastAsia="仿宋_GB2312" w:cs="仿宋_GB2312"/>
          <w:kern w:val="0"/>
          <w:sz w:val="24"/>
        </w:rPr>
        <w:t>需求理解和响应</w:t>
      </w:r>
      <w:r>
        <w:rPr>
          <w:rFonts w:hint="eastAsia" w:ascii="仿宋_GB2312" w:hAnsi="仿宋_GB2312" w:eastAsia="仿宋_GB2312" w:cs="仿宋_GB2312"/>
          <w:b/>
          <w:kern w:val="0"/>
          <w:sz w:val="24"/>
        </w:rPr>
        <w:t>；</w:t>
      </w:r>
    </w:p>
    <w:p>
      <w:pPr>
        <w:spacing w:line="360" w:lineRule="auto"/>
        <w:ind w:firstLine="0" w:firstLineChars="0"/>
        <w:rPr>
          <w:rFonts w:hint="eastAsia" w:ascii="仿宋_GB2312" w:hAnsi="仿宋_GB2312" w:eastAsia="仿宋_GB2312" w:cs="仿宋_GB2312"/>
          <w:b/>
          <w:kern w:val="0"/>
          <w:sz w:val="24"/>
        </w:rPr>
      </w:pPr>
      <w:r>
        <w:rPr>
          <w:rFonts w:hint="eastAsia" w:ascii="仿宋_GB2312" w:hAnsi="仿宋_GB2312" w:eastAsia="仿宋_GB2312" w:cs="仿宋_GB2312"/>
          <w:sz w:val="24"/>
        </w:rPr>
        <w:t>2、</w:t>
      </w:r>
      <w:r>
        <w:rPr>
          <w:rFonts w:hint="eastAsia" w:ascii="仿宋_GB2312" w:hAnsi="仿宋_GB2312" w:eastAsia="仿宋_GB2312" w:cs="仿宋_GB2312"/>
          <w:kern w:val="0"/>
          <w:sz w:val="24"/>
        </w:rPr>
        <w:t>项目评审技术方案</w:t>
      </w:r>
      <w:r>
        <w:rPr>
          <w:rFonts w:hint="eastAsia" w:ascii="仿宋_GB2312" w:hAnsi="仿宋_GB2312" w:eastAsia="仿宋_GB2312" w:cs="仿宋_GB2312"/>
          <w:b/>
          <w:kern w:val="0"/>
          <w:sz w:val="24"/>
        </w:rPr>
        <w:t>；</w:t>
      </w:r>
    </w:p>
    <w:p>
      <w:pPr>
        <w:spacing w:line="360" w:lineRule="auto"/>
        <w:ind w:firstLine="0" w:firstLineChars="0"/>
        <w:rPr>
          <w:rFonts w:hint="eastAsia" w:ascii="仿宋_GB2312" w:hAnsi="仿宋_GB2312" w:eastAsia="仿宋_GB2312" w:cs="仿宋_GB2312"/>
          <w:b/>
          <w:kern w:val="0"/>
          <w:sz w:val="24"/>
        </w:rPr>
      </w:pPr>
      <w:r>
        <w:rPr>
          <w:rFonts w:hint="eastAsia" w:ascii="仿宋_GB2312" w:hAnsi="仿宋_GB2312" w:eastAsia="仿宋_GB2312" w:cs="仿宋_GB2312"/>
          <w:sz w:val="24"/>
        </w:rPr>
        <w:t>3、</w:t>
      </w:r>
      <w:r>
        <w:rPr>
          <w:rFonts w:hint="eastAsia" w:ascii="仿宋_GB2312" w:hAnsi="仿宋_GB2312" w:eastAsia="仿宋_GB2312" w:cs="仿宋_GB2312"/>
          <w:kern w:val="0"/>
          <w:sz w:val="24"/>
        </w:rPr>
        <w:t>项目的进度计划</w:t>
      </w:r>
      <w:r>
        <w:rPr>
          <w:rFonts w:hint="eastAsia" w:ascii="仿宋_GB2312" w:hAnsi="仿宋_GB2312" w:eastAsia="仿宋_GB2312" w:cs="仿宋_GB2312"/>
          <w:b/>
          <w:kern w:val="0"/>
          <w:sz w:val="24"/>
        </w:rPr>
        <w:t>；</w:t>
      </w:r>
    </w:p>
    <w:p>
      <w:pPr>
        <w:spacing w:line="360" w:lineRule="auto"/>
        <w:ind w:firstLine="0" w:firstLineChars="0"/>
        <w:rPr>
          <w:rFonts w:hint="eastAsia" w:ascii="仿宋_GB2312" w:hAnsi="仿宋_GB2312" w:eastAsia="仿宋_GB2312" w:cs="仿宋_GB2312"/>
          <w:sz w:val="24"/>
        </w:rPr>
      </w:pPr>
      <w:r>
        <w:rPr>
          <w:rFonts w:hint="eastAsia" w:ascii="仿宋_GB2312" w:hAnsi="仿宋_GB2312" w:eastAsia="仿宋_GB2312" w:cs="仿宋_GB2312"/>
          <w:sz w:val="24"/>
        </w:rPr>
        <w:t>4、项目实施的组织形式和管理措施；</w:t>
      </w:r>
    </w:p>
    <w:p>
      <w:pPr>
        <w:spacing w:line="360" w:lineRule="auto"/>
        <w:ind w:firstLine="0" w:firstLineChars="0"/>
        <w:rPr>
          <w:rFonts w:hint="eastAsia" w:ascii="仿宋_GB2312" w:hAnsi="仿宋_GB2312" w:eastAsia="仿宋_GB2312" w:cs="仿宋_GB2312"/>
          <w:sz w:val="24"/>
        </w:rPr>
      </w:pPr>
    </w:p>
    <w:p>
      <w:pPr>
        <w:spacing w:line="360" w:lineRule="auto"/>
        <w:ind w:firstLine="0" w:firstLineChars="0"/>
        <w:rPr>
          <w:rFonts w:hint="eastAsia" w:ascii="仿宋_GB2312" w:hAnsi="仿宋_GB2312" w:eastAsia="仿宋_GB2312" w:cs="仿宋_GB2312"/>
          <w:sz w:val="24"/>
        </w:rPr>
      </w:pPr>
    </w:p>
    <w:p>
      <w:pPr>
        <w:spacing w:line="360" w:lineRule="auto"/>
        <w:ind w:firstLine="0" w:firstLineChars="0"/>
        <w:rPr>
          <w:rFonts w:hint="eastAsia" w:ascii="仿宋_GB2312" w:hAnsi="仿宋_GB2312" w:eastAsia="仿宋_GB2312" w:cs="仿宋_GB2312"/>
          <w:sz w:val="24"/>
        </w:rPr>
      </w:pPr>
    </w:p>
    <w:p>
      <w:pPr>
        <w:spacing w:line="360" w:lineRule="auto"/>
        <w:ind w:firstLine="0" w:firstLineChars="0"/>
        <w:rPr>
          <w:rFonts w:hint="eastAsia" w:ascii="仿宋_GB2312" w:hAnsi="仿宋_GB2312" w:eastAsia="仿宋_GB2312" w:cs="仿宋_GB2312"/>
          <w:sz w:val="24"/>
        </w:rPr>
      </w:pPr>
    </w:p>
    <w:p>
      <w:pPr>
        <w:spacing w:line="240" w:lineRule="auto"/>
        <w:ind w:firstLine="0" w:firstLineChars="0"/>
        <w:rPr>
          <w:rFonts w:hint="eastAsia" w:ascii="仿宋_GB2312" w:hAnsi="仿宋_GB2312" w:eastAsia="仿宋_GB2312" w:cs="仿宋_GB2312"/>
          <w:sz w:val="24"/>
        </w:rPr>
      </w:pPr>
    </w:p>
    <w:p>
      <w:pPr>
        <w:snapToGrid w:val="0"/>
        <w:spacing w:line="336"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供应商名称（盖供应商公章）：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snapToGrid w:val="0"/>
        <w:spacing w:line="336"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供应商法定代表人（单位负责人）或其授权代表（签字或盖章）：</w:t>
      </w:r>
      <w:r>
        <w:rPr>
          <w:rFonts w:hint="eastAsia" w:ascii="仿宋_GB2312" w:hAnsi="仿宋_GB2312" w:eastAsia="仿宋_GB2312" w:cs="仿宋_GB2312"/>
          <w:sz w:val="24"/>
          <w:u w:val="single"/>
        </w:rPr>
        <w:t xml:space="preserve">             </w:t>
      </w:r>
    </w:p>
    <w:p>
      <w:pPr>
        <w:widowControl/>
        <w:ind w:firstLine="480"/>
        <w:jc w:val="left"/>
        <w:rPr>
          <w:rFonts w:eastAsiaTheme="minorEastAsia" w:cstheme="minorEastAsia"/>
          <w:b/>
          <w:sz w:val="44"/>
        </w:rPr>
      </w:pPr>
      <w:r>
        <w:rPr>
          <w:rFonts w:hint="eastAsia" w:ascii="仿宋_GB2312" w:hAnsi="仿宋_GB2312" w:eastAsia="仿宋_GB2312" w:cs="仿宋_GB2312"/>
          <w:sz w:val="24"/>
        </w:rPr>
        <w:t>日期：    年  月  日</w:t>
      </w:r>
      <w:r>
        <w:rPr>
          <w:rFonts w:hint="eastAsia" w:cstheme="minorEastAsia"/>
          <w:b/>
          <w:sz w:val="44"/>
        </w:rPr>
        <w:br w:type="page"/>
      </w:r>
    </w:p>
    <w:p>
      <w:pPr>
        <w:pStyle w:val="30"/>
        <w:rPr>
          <w:rFonts w:ascii="Times New Roman" w:hAnsi="Times New Roman"/>
        </w:rPr>
      </w:pPr>
    </w:p>
    <w:sectPr>
      <w:headerReference r:id="rId17" w:type="first"/>
      <w:footerReference r:id="rId20" w:type="first"/>
      <w:headerReference r:id="rId15" w:type="default"/>
      <w:footerReference r:id="rId18" w:type="default"/>
      <w:headerReference r:id="rId16" w:type="even"/>
      <w:footerReference r:id="rId19" w:type="even"/>
      <w:pgSz w:w="11907" w:h="16840"/>
      <w:pgMar w:top="1267" w:right="1197" w:bottom="1384" w:left="1559" w:header="851" w:footer="962" w:gutter="0"/>
      <w:cols w:space="720" w:num="1"/>
      <w:docGrid w:linePitch="4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rPr>
        <w:u w:val="single"/>
      </w:rPr>
    </w:pPr>
    <w:r>
      <w:pict>
        <v:shape id="文本框 38" o:spid="_x0000_s1028" o:spt="202" type="#_x0000_t202" style="position:absolute;left:0pt;margin-left:419.6pt;margin-top:9pt;height:15.55pt;width:6.05pt;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ind w:firstLine="480"/>
                  <w:rPr>
                    <w:sz w:val="24"/>
                    <w:szCs w:val="28"/>
                  </w:rPr>
                </w:pPr>
                <w:r>
                  <w:rPr>
                    <w:rFonts w:hint="eastAsia"/>
                    <w:sz w:val="24"/>
                    <w:szCs w:val="28"/>
                  </w:rPr>
                  <w:fldChar w:fldCharType="begin"/>
                </w:r>
                <w:r>
                  <w:rPr>
                    <w:rFonts w:hint="eastAsia"/>
                    <w:sz w:val="24"/>
                    <w:szCs w:val="28"/>
                  </w:rPr>
                  <w:instrText xml:space="preserve"> PAGE  \* MERGEFORMAT </w:instrText>
                </w:r>
                <w:r>
                  <w:rPr>
                    <w:rFonts w:hint="eastAsia"/>
                    <w:sz w:val="24"/>
                    <w:szCs w:val="28"/>
                  </w:rPr>
                  <w:fldChar w:fldCharType="separate"/>
                </w:r>
                <w:r>
                  <w:rPr>
                    <w:rFonts w:hint="eastAsia"/>
                    <w:sz w:val="24"/>
                    <w:szCs w:val="28"/>
                  </w:rPr>
                  <w:t>24</w:t>
                </w:r>
                <w:r>
                  <w:rPr>
                    <w:rFonts w:hint="eastAsia"/>
                    <w:sz w:val="24"/>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pict>
        <v:shape id="_x0000_s1029" o:spid="_x0000_s1029" o:spt="202" type="#_x0000_t202" style="position:absolute;left:0pt;margin-left:0.05pt;margin-top:9pt;height:15.55pt;width:6.05pt;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ind w:firstLine="480"/>
                  <w:rPr>
                    <w:sz w:val="24"/>
                    <w:szCs w:val="28"/>
                  </w:rPr>
                </w:pPr>
                <w:r>
                  <w:rPr>
                    <w:rFonts w:hint="eastAsia"/>
                    <w:sz w:val="24"/>
                    <w:szCs w:val="28"/>
                  </w:rPr>
                  <w:fldChar w:fldCharType="begin"/>
                </w:r>
                <w:r>
                  <w:rPr>
                    <w:rFonts w:hint="eastAsia"/>
                    <w:sz w:val="24"/>
                    <w:szCs w:val="28"/>
                  </w:rPr>
                  <w:instrText xml:space="preserve"> PAGE  \* MERGEFORMAT </w:instrText>
                </w:r>
                <w:r>
                  <w:rPr>
                    <w:rFonts w:hint="eastAsia"/>
                    <w:sz w:val="24"/>
                    <w:szCs w:val="28"/>
                  </w:rPr>
                  <w:fldChar w:fldCharType="separate"/>
                </w:r>
                <w:r>
                  <w:rPr>
                    <w:rFonts w:hint="eastAsia"/>
                    <w:sz w:val="24"/>
                    <w:szCs w:val="28"/>
                  </w:rPr>
                  <w:t>24</w:t>
                </w:r>
                <w:r>
                  <w:rPr>
                    <w:rFonts w:hint="eastAsia"/>
                    <w:sz w:val="24"/>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fldChar w:fldCharType="begin"/>
                          </w:r>
                          <w:r>
                            <w:instrText xml:space="preserve"> PAGE   \* MERGEFORMAT </w:instrText>
                          </w:r>
                          <w:r>
                            <w:fldChar w:fldCharType="separate"/>
                          </w:r>
                          <w:r>
                            <w:rPr>
                              <w:lang w:val="zh-CN"/>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rPr>
                        <w:lang w:val="zh-CN"/>
                      </w:rPr>
                      <w:t>34</w:t>
                    </w:r>
                    <w:r>
                      <w:fldChar w:fldCharType="end"/>
                    </w:r>
                  </w:p>
                </w:txbxContent>
              </v:textbox>
            </v:shape>
          </w:pict>
        </mc:Fallback>
      </mc:AlternateContent>
    </w:r>
  </w:p>
  <w:p>
    <w:pPr>
      <w:pStyle w:val="1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ind w:firstLine="360"/>
                          </w:pPr>
                          <w:r>
                            <w:fldChar w:fldCharType="begin"/>
                          </w:r>
                          <w:r>
                            <w:instrText xml:space="preserve"> PAGE   \* MERGEFORMAT </w:instrText>
                          </w:r>
                          <w:r>
                            <w:fldChar w:fldCharType="separate"/>
                          </w:r>
                          <w:r>
                            <w:rPr>
                              <w:lang w:val="zh-CN"/>
                            </w:rP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rPr>
                        <w:lang w:val="zh-CN"/>
                      </w:rPr>
                      <w:t>54</w:t>
                    </w:r>
                    <w:r>
                      <w:fldChar w:fldCharType="end"/>
                    </w:r>
                  </w:p>
                </w:txbxContent>
              </v:textbox>
            </v:shape>
          </w:pict>
        </mc:Fallback>
      </mc:AlternateContent>
    </w:r>
  </w:p>
  <w:p>
    <w:pPr>
      <w:ind w:firstLine="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 PAGE   \* MERGEFORMAT </w:instrText>
    </w:r>
    <w:r>
      <w:fldChar w:fldCharType="separate"/>
    </w:r>
    <w:r>
      <w:rPr>
        <w:lang w:val="zh-CN"/>
      </w:rPr>
      <w:t>54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6" w:space="0"/>
      </w:pBdr>
      <w:spacing w:line="300" w:lineRule="auto"/>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F596E4"/>
    <w:multiLevelType w:val="singleLevel"/>
    <w:tmpl w:val="ACF596E4"/>
    <w:lvl w:ilvl="0" w:tentative="0">
      <w:start w:val="1"/>
      <w:numFmt w:val="decimal"/>
      <w:suff w:val="nothing"/>
      <w:lvlText w:val="（%1）"/>
      <w:lvlJc w:val="left"/>
    </w:lvl>
  </w:abstractNum>
  <w:abstractNum w:abstractNumId="1">
    <w:nsid w:val="00000016"/>
    <w:multiLevelType w:val="multilevel"/>
    <w:tmpl w:val="00000016"/>
    <w:lvl w:ilvl="0" w:tentative="0">
      <w:start w:val="1"/>
      <w:numFmt w:val="chineseCountingThousand"/>
      <w:suff w:val="nothing"/>
      <w:lvlText w:val="%1、"/>
      <w:lvlJc w:val="left"/>
      <w:pPr>
        <w:ind w:left="360" w:hanging="360"/>
      </w:pPr>
      <w:rPr>
        <w:rFonts w:hint="eastAsia"/>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0000001E"/>
    <w:multiLevelType w:val="multilevel"/>
    <w:tmpl w:val="0000001E"/>
    <w:lvl w:ilvl="0" w:tentative="0">
      <w:start w:val="1"/>
      <w:numFmt w:val="decimal"/>
      <w:lvlText w:val="%1"/>
      <w:lvlJc w:val="left"/>
      <w:pPr>
        <w:tabs>
          <w:tab w:val="left" w:pos="360"/>
        </w:tabs>
        <w:ind w:left="0" w:firstLine="0"/>
      </w:pPr>
      <w:rPr>
        <w:rFonts w:hint="default" w:ascii="Times New Roman" w:hAnsi="Times New Roman" w:cs="Times New Roman"/>
        <w:spacing w:val="-20"/>
        <w:kern w:val="2"/>
        <w:position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28"/>
    <w:multiLevelType w:val="singleLevel"/>
    <w:tmpl w:val="00000028"/>
    <w:lvl w:ilvl="0" w:tentative="0">
      <w:start w:val="1"/>
      <w:numFmt w:val="decimal"/>
      <w:lvlText w:val="%1."/>
      <w:lvlJc w:val="left"/>
      <w:pPr>
        <w:tabs>
          <w:tab w:val="left" w:pos="425"/>
        </w:tabs>
        <w:ind w:left="425" w:hanging="425"/>
      </w:pPr>
    </w:lvl>
  </w:abstractNum>
  <w:abstractNum w:abstractNumId="4">
    <w:nsid w:val="0000002B"/>
    <w:multiLevelType w:val="multilevel"/>
    <w:tmpl w:val="0000002B"/>
    <w:lvl w:ilvl="0" w:tentative="0">
      <w:start w:val="1"/>
      <w:numFmt w:val="decimal"/>
      <w:suff w:val="nothing"/>
      <w:lvlText w:val="%1）"/>
      <w:lvlJc w:val="left"/>
      <w:pPr>
        <w:ind w:left="420" w:hanging="420"/>
      </w:pPr>
      <w:rPr>
        <w:rFonts w:hint="default"/>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20C85DF3"/>
    <w:multiLevelType w:val="multilevel"/>
    <w:tmpl w:val="20C85DF3"/>
    <w:lvl w:ilvl="0" w:tentative="0">
      <w:start w:val="1"/>
      <w:numFmt w:val="decimal"/>
      <w:pStyle w:val="2"/>
      <w:suff w:val="space"/>
      <w:lvlText w:val="%1"/>
      <w:lvlJc w:val="left"/>
      <w:pPr>
        <w:ind w:left="425" w:hanging="425"/>
      </w:pPr>
      <w:rPr>
        <w:rFonts w:hint="eastAsia"/>
      </w:rPr>
    </w:lvl>
    <w:lvl w:ilvl="1" w:tentative="0">
      <w:start w:val="1"/>
      <w:numFmt w:val="decimal"/>
      <w:pStyle w:val="3"/>
      <w:isLgl/>
      <w:suff w:val="space"/>
      <w:lvlText w:val="3.%2"/>
      <w:lvlJc w:val="left"/>
      <w:pPr>
        <w:ind w:left="1277" w:hanging="567"/>
      </w:pPr>
      <w:rPr>
        <w:rFonts w:hint="eastAsia"/>
      </w:rPr>
    </w:lvl>
    <w:lvl w:ilvl="2" w:tentative="0">
      <w:start w:val="1"/>
      <w:numFmt w:val="decimal"/>
      <w:pStyle w:val="5"/>
      <w:suff w:val="space"/>
      <w:lvlText w:val="3.%2.%3"/>
      <w:lvlJc w:val="left"/>
      <w:pPr>
        <w:ind w:left="567" w:hanging="567"/>
      </w:pPr>
      <w:rPr>
        <w:rFonts w:hint="eastAsia"/>
      </w:rPr>
    </w:lvl>
    <w:lvl w:ilvl="3" w:tentative="0">
      <w:start w:val="1"/>
      <w:numFmt w:val="decimal"/>
      <w:pStyle w:val="6"/>
      <w:suff w:val="space"/>
      <w:lvlText w:val="%1.%2.%3.%4"/>
      <w:lvlJc w:val="left"/>
      <w:pPr>
        <w:ind w:left="567" w:hanging="567"/>
      </w:pPr>
      <w:rPr>
        <w:rFonts w:hint="eastAsia"/>
      </w:rPr>
    </w:lvl>
    <w:lvl w:ilvl="4" w:tentative="0">
      <w:start w:val="1"/>
      <w:numFmt w:val="decimal"/>
      <w:suff w:val="space"/>
      <w:lvlText w:val="%1.%2.%3.%4.%5"/>
      <w:lvlJc w:val="left"/>
      <w:pPr>
        <w:ind w:left="1842" w:hanging="567"/>
      </w:pPr>
      <w:rPr>
        <w:rFonts w:hint="eastAsia"/>
      </w:rPr>
    </w:lvl>
    <w:lvl w:ilvl="5" w:tentative="0">
      <w:start w:val="1"/>
      <w:numFmt w:val="decimal"/>
      <w:suff w:val="space"/>
      <w:lvlText w:val="%1.%2.%3.%4.%5.%6"/>
      <w:lvlJc w:val="left"/>
      <w:pPr>
        <w:ind w:left="1134" w:hanging="567"/>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6">
    <w:nsid w:val="3C964D68"/>
    <w:multiLevelType w:val="singleLevel"/>
    <w:tmpl w:val="3C964D68"/>
    <w:lvl w:ilvl="0" w:tentative="0">
      <w:start w:val="1"/>
      <w:numFmt w:val="decimal"/>
      <w:suff w:val="nothing"/>
      <w:lvlText w:val="（%1）"/>
      <w:lvlJc w:val="left"/>
    </w:lvl>
  </w:abstractNum>
  <w:abstractNum w:abstractNumId="7">
    <w:nsid w:val="701811BF"/>
    <w:multiLevelType w:val="singleLevel"/>
    <w:tmpl w:val="701811BF"/>
    <w:lvl w:ilvl="0" w:tentative="0">
      <w:start w:val="1"/>
      <w:numFmt w:val="decimal"/>
      <w:suff w:val="nothing"/>
      <w:lvlText w:val="（%1）"/>
      <w:lvlJc w:val="left"/>
      <w:pPr>
        <w:ind w:left="0" w:firstLine="0"/>
      </w:pPr>
    </w:lvl>
  </w:abstractNum>
  <w:num w:numId="1">
    <w:abstractNumId w:val="5"/>
  </w:num>
  <w:num w:numId="2">
    <w:abstractNumId w:val="1"/>
  </w:num>
  <w:num w:numId="3">
    <w:abstractNumId w:val="4"/>
  </w:num>
  <w:num w:numId="4">
    <w:abstractNumId w:val="0"/>
  </w:num>
  <w:num w:numId="5">
    <w:abstractNumId w:val="7"/>
    <w:lvlOverride w:ilvl="0">
      <w:startOverride w:val="1"/>
    </w:lvlOverride>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3ZWEzMDJlMzIzMGJkNWVmM2E0YTM4NWZjMWFkZWYifQ=="/>
  </w:docVars>
  <w:rsids>
    <w:rsidRoot w:val="00483C7B"/>
    <w:rsid w:val="00000EF6"/>
    <w:rsid w:val="0000298F"/>
    <w:rsid w:val="0000484E"/>
    <w:rsid w:val="00014A8B"/>
    <w:rsid w:val="00021B25"/>
    <w:rsid w:val="00025CDF"/>
    <w:rsid w:val="00033643"/>
    <w:rsid w:val="00034777"/>
    <w:rsid w:val="000403FE"/>
    <w:rsid w:val="000438DE"/>
    <w:rsid w:val="00052D74"/>
    <w:rsid w:val="00052DB5"/>
    <w:rsid w:val="00053B22"/>
    <w:rsid w:val="000550A0"/>
    <w:rsid w:val="00061220"/>
    <w:rsid w:val="00061ACA"/>
    <w:rsid w:val="00062C0C"/>
    <w:rsid w:val="00064FB1"/>
    <w:rsid w:val="0007170E"/>
    <w:rsid w:val="0007540A"/>
    <w:rsid w:val="00075E04"/>
    <w:rsid w:val="00076B89"/>
    <w:rsid w:val="00076E44"/>
    <w:rsid w:val="00081AB5"/>
    <w:rsid w:val="00084BBB"/>
    <w:rsid w:val="00086F4F"/>
    <w:rsid w:val="00087EEE"/>
    <w:rsid w:val="00093204"/>
    <w:rsid w:val="000965F2"/>
    <w:rsid w:val="000A302C"/>
    <w:rsid w:val="000A43B0"/>
    <w:rsid w:val="000A6A54"/>
    <w:rsid w:val="000B0469"/>
    <w:rsid w:val="000B33CF"/>
    <w:rsid w:val="000C668D"/>
    <w:rsid w:val="000D00EB"/>
    <w:rsid w:val="000D0B8B"/>
    <w:rsid w:val="000D2EA0"/>
    <w:rsid w:val="000D74A5"/>
    <w:rsid w:val="000E05D6"/>
    <w:rsid w:val="000E2C47"/>
    <w:rsid w:val="000E700C"/>
    <w:rsid w:val="000F219A"/>
    <w:rsid w:val="000F28C9"/>
    <w:rsid w:val="000F4398"/>
    <w:rsid w:val="0010519C"/>
    <w:rsid w:val="001053A3"/>
    <w:rsid w:val="001065D5"/>
    <w:rsid w:val="00107786"/>
    <w:rsid w:val="001112F6"/>
    <w:rsid w:val="001122FD"/>
    <w:rsid w:val="001138C7"/>
    <w:rsid w:val="001174FC"/>
    <w:rsid w:val="0012055E"/>
    <w:rsid w:val="00123091"/>
    <w:rsid w:val="00124633"/>
    <w:rsid w:val="001257C9"/>
    <w:rsid w:val="00133878"/>
    <w:rsid w:val="00134E76"/>
    <w:rsid w:val="00135073"/>
    <w:rsid w:val="00144565"/>
    <w:rsid w:val="00147FD4"/>
    <w:rsid w:val="001503C5"/>
    <w:rsid w:val="0015709C"/>
    <w:rsid w:val="00160F98"/>
    <w:rsid w:val="001610CB"/>
    <w:rsid w:val="001627A7"/>
    <w:rsid w:val="0016366B"/>
    <w:rsid w:val="00164AD0"/>
    <w:rsid w:val="00165F33"/>
    <w:rsid w:val="00167514"/>
    <w:rsid w:val="0017631C"/>
    <w:rsid w:val="00180C4B"/>
    <w:rsid w:val="001824A8"/>
    <w:rsid w:val="0018255E"/>
    <w:rsid w:val="001831DE"/>
    <w:rsid w:val="00196073"/>
    <w:rsid w:val="001A1378"/>
    <w:rsid w:val="001A1D43"/>
    <w:rsid w:val="001A39E2"/>
    <w:rsid w:val="001A5A91"/>
    <w:rsid w:val="001A7137"/>
    <w:rsid w:val="001B0099"/>
    <w:rsid w:val="001C4838"/>
    <w:rsid w:val="001C781E"/>
    <w:rsid w:val="001E1B10"/>
    <w:rsid w:val="001E29D4"/>
    <w:rsid w:val="001E4F15"/>
    <w:rsid w:val="001E7833"/>
    <w:rsid w:val="001F1F44"/>
    <w:rsid w:val="002014D0"/>
    <w:rsid w:val="00201C9D"/>
    <w:rsid w:val="00203741"/>
    <w:rsid w:val="0020438B"/>
    <w:rsid w:val="00206015"/>
    <w:rsid w:val="00210B3B"/>
    <w:rsid w:val="00214238"/>
    <w:rsid w:val="00217B3C"/>
    <w:rsid w:val="002222E1"/>
    <w:rsid w:val="00222923"/>
    <w:rsid w:val="0022423F"/>
    <w:rsid w:val="00225492"/>
    <w:rsid w:val="00227244"/>
    <w:rsid w:val="00231BF0"/>
    <w:rsid w:val="00233D5B"/>
    <w:rsid w:val="00233E75"/>
    <w:rsid w:val="002358E6"/>
    <w:rsid w:val="0023713B"/>
    <w:rsid w:val="00237CE5"/>
    <w:rsid w:val="0024005A"/>
    <w:rsid w:val="00246473"/>
    <w:rsid w:val="00246AB1"/>
    <w:rsid w:val="00252BBB"/>
    <w:rsid w:val="0025449E"/>
    <w:rsid w:val="00261058"/>
    <w:rsid w:val="00263FE5"/>
    <w:rsid w:val="002654A4"/>
    <w:rsid w:val="0026624F"/>
    <w:rsid w:val="00267D72"/>
    <w:rsid w:val="00272110"/>
    <w:rsid w:val="00272942"/>
    <w:rsid w:val="0027572F"/>
    <w:rsid w:val="00280D1A"/>
    <w:rsid w:val="0028287E"/>
    <w:rsid w:val="00282B76"/>
    <w:rsid w:val="00285743"/>
    <w:rsid w:val="00286673"/>
    <w:rsid w:val="0029264B"/>
    <w:rsid w:val="002935D0"/>
    <w:rsid w:val="00293B49"/>
    <w:rsid w:val="002A3348"/>
    <w:rsid w:val="002A39C1"/>
    <w:rsid w:val="002C7AF1"/>
    <w:rsid w:val="002C7D8A"/>
    <w:rsid w:val="002D69BB"/>
    <w:rsid w:val="002E5C7E"/>
    <w:rsid w:val="002F11B8"/>
    <w:rsid w:val="002F31CC"/>
    <w:rsid w:val="002F7124"/>
    <w:rsid w:val="002F75E4"/>
    <w:rsid w:val="002F79F0"/>
    <w:rsid w:val="00300F91"/>
    <w:rsid w:val="00307065"/>
    <w:rsid w:val="00307405"/>
    <w:rsid w:val="003130AE"/>
    <w:rsid w:val="003152BF"/>
    <w:rsid w:val="0031557A"/>
    <w:rsid w:val="003224FA"/>
    <w:rsid w:val="00342489"/>
    <w:rsid w:val="00351239"/>
    <w:rsid w:val="00360047"/>
    <w:rsid w:val="0036192C"/>
    <w:rsid w:val="00362CF8"/>
    <w:rsid w:val="003635B7"/>
    <w:rsid w:val="00370210"/>
    <w:rsid w:val="00371A9C"/>
    <w:rsid w:val="00372C90"/>
    <w:rsid w:val="00374C2E"/>
    <w:rsid w:val="003757A1"/>
    <w:rsid w:val="003803EE"/>
    <w:rsid w:val="00384CBA"/>
    <w:rsid w:val="00390096"/>
    <w:rsid w:val="00391369"/>
    <w:rsid w:val="00394938"/>
    <w:rsid w:val="003962B7"/>
    <w:rsid w:val="0039640F"/>
    <w:rsid w:val="0039722F"/>
    <w:rsid w:val="003A2A9F"/>
    <w:rsid w:val="003A7BA0"/>
    <w:rsid w:val="003B0AE3"/>
    <w:rsid w:val="003B3074"/>
    <w:rsid w:val="003B4DE3"/>
    <w:rsid w:val="003C007C"/>
    <w:rsid w:val="003C00D8"/>
    <w:rsid w:val="003C1C1B"/>
    <w:rsid w:val="003D0114"/>
    <w:rsid w:val="003D02F7"/>
    <w:rsid w:val="003D0645"/>
    <w:rsid w:val="003D0648"/>
    <w:rsid w:val="003D199F"/>
    <w:rsid w:val="003D2521"/>
    <w:rsid w:val="003D2B7E"/>
    <w:rsid w:val="003D66F8"/>
    <w:rsid w:val="003E27AE"/>
    <w:rsid w:val="003E28F5"/>
    <w:rsid w:val="003F03AF"/>
    <w:rsid w:val="003F105D"/>
    <w:rsid w:val="003F10E7"/>
    <w:rsid w:val="003F34C7"/>
    <w:rsid w:val="00400BDA"/>
    <w:rsid w:val="00404450"/>
    <w:rsid w:val="004064B6"/>
    <w:rsid w:val="00406FA9"/>
    <w:rsid w:val="004155C6"/>
    <w:rsid w:val="00415EB7"/>
    <w:rsid w:val="00417E87"/>
    <w:rsid w:val="00422FA2"/>
    <w:rsid w:val="004264CD"/>
    <w:rsid w:val="00430F92"/>
    <w:rsid w:val="004341C2"/>
    <w:rsid w:val="00434C43"/>
    <w:rsid w:val="00435407"/>
    <w:rsid w:val="00436AEA"/>
    <w:rsid w:val="00436C1E"/>
    <w:rsid w:val="00437F51"/>
    <w:rsid w:val="0044035D"/>
    <w:rsid w:val="0044576C"/>
    <w:rsid w:val="00463014"/>
    <w:rsid w:val="00472F17"/>
    <w:rsid w:val="00473BE5"/>
    <w:rsid w:val="00481A13"/>
    <w:rsid w:val="00483C7B"/>
    <w:rsid w:val="00487440"/>
    <w:rsid w:val="00490A9E"/>
    <w:rsid w:val="00492BB3"/>
    <w:rsid w:val="004950B6"/>
    <w:rsid w:val="00495BA1"/>
    <w:rsid w:val="00497C6C"/>
    <w:rsid w:val="004A0552"/>
    <w:rsid w:val="004A7582"/>
    <w:rsid w:val="004B05A2"/>
    <w:rsid w:val="004B5ADF"/>
    <w:rsid w:val="004B74AC"/>
    <w:rsid w:val="004C1466"/>
    <w:rsid w:val="004C1DED"/>
    <w:rsid w:val="004C204D"/>
    <w:rsid w:val="004C76FD"/>
    <w:rsid w:val="004D15E1"/>
    <w:rsid w:val="004D73DD"/>
    <w:rsid w:val="004D7C8B"/>
    <w:rsid w:val="004E013C"/>
    <w:rsid w:val="004E30EE"/>
    <w:rsid w:val="004E5B49"/>
    <w:rsid w:val="004E5C8F"/>
    <w:rsid w:val="004F3B40"/>
    <w:rsid w:val="00502202"/>
    <w:rsid w:val="00503D60"/>
    <w:rsid w:val="00505B63"/>
    <w:rsid w:val="005153F2"/>
    <w:rsid w:val="0051584B"/>
    <w:rsid w:val="00516CB4"/>
    <w:rsid w:val="00521056"/>
    <w:rsid w:val="00523929"/>
    <w:rsid w:val="00526495"/>
    <w:rsid w:val="005273C9"/>
    <w:rsid w:val="00532DD4"/>
    <w:rsid w:val="00534A9C"/>
    <w:rsid w:val="00541F08"/>
    <w:rsid w:val="00543E3A"/>
    <w:rsid w:val="005479D4"/>
    <w:rsid w:val="00547FD6"/>
    <w:rsid w:val="00557EF9"/>
    <w:rsid w:val="00560683"/>
    <w:rsid w:val="0056145F"/>
    <w:rsid w:val="00570181"/>
    <w:rsid w:val="00572D67"/>
    <w:rsid w:val="00572F6C"/>
    <w:rsid w:val="00573FDE"/>
    <w:rsid w:val="00577E6E"/>
    <w:rsid w:val="00581F0A"/>
    <w:rsid w:val="00585080"/>
    <w:rsid w:val="00587964"/>
    <w:rsid w:val="00590035"/>
    <w:rsid w:val="005913D3"/>
    <w:rsid w:val="005958A3"/>
    <w:rsid w:val="00596990"/>
    <w:rsid w:val="005976D5"/>
    <w:rsid w:val="005A34B4"/>
    <w:rsid w:val="005A411F"/>
    <w:rsid w:val="005A4CF6"/>
    <w:rsid w:val="005A6C22"/>
    <w:rsid w:val="005B263D"/>
    <w:rsid w:val="005B3641"/>
    <w:rsid w:val="005B43FB"/>
    <w:rsid w:val="005C1AC6"/>
    <w:rsid w:val="005D1DD3"/>
    <w:rsid w:val="005D60E7"/>
    <w:rsid w:val="005D7690"/>
    <w:rsid w:val="005E04DB"/>
    <w:rsid w:val="005E1BD3"/>
    <w:rsid w:val="005E36EB"/>
    <w:rsid w:val="005E597F"/>
    <w:rsid w:val="005E5CB6"/>
    <w:rsid w:val="005E6CC8"/>
    <w:rsid w:val="005E7F70"/>
    <w:rsid w:val="005F31BA"/>
    <w:rsid w:val="005F4E24"/>
    <w:rsid w:val="00602859"/>
    <w:rsid w:val="00603439"/>
    <w:rsid w:val="00613430"/>
    <w:rsid w:val="00614AB3"/>
    <w:rsid w:val="00616F2A"/>
    <w:rsid w:val="00625545"/>
    <w:rsid w:val="006334E9"/>
    <w:rsid w:val="00635280"/>
    <w:rsid w:val="00640458"/>
    <w:rsid w:val="00640B4E"/>
    <w:rsid w:val="00641DDB"/>
    <w:rsid w:val="00642B6A"/>
    <w:rsid w:val="00644307"/>
    <w:rsid w:val="00644E0F"/>
    <w:rsid w:val="00651807"/>
    <w:rsid w:val="006602BE"/>
    <w:rsid w:val="006619F5"/>
    <w:rsid w:val="00663183"/>
    <w:rsid w:val="00667FC8"/>
    <w:rsid w:val="00671FA6"/>
    <w:rsid w:val="006741AD"/>
    <w:rsid w:val="00674359"/>
    <w:rsid w:val="006763DA"/>
    <w:rsid w:val="0068496D"/>
    <w:rsid w:val="00693900"/>
    <w:rsid w:val="006A3E6C"/>
    <w:rsid w:val="006B391C"/>
    <w:rsid w:val="006B65D6"/>
    <w:rsid w:val="006C1F2B"/>
    <w:rsid w:val="006C345B"/>
    <w:rsid w:val="006C65BF"/>
    <w:rsid w:val="006D23FE"/>
    <w:rsid w:val="006D6D10"/>
    <w:rsid w:val="006E7AB3"/>
    <w:rsid w:val="006F0645"/>
    <w:rsid w:val="006F31B2"/>
    <w:rsid w:val="006F5DCB"/>
    <w:rsid w:val="006F626B"/>
    <w:rsid w:val="007026D1"/>
    <w:rsid w:val="00711895"/>
    <w:rsid w:val="00711932"/>
    <w:rsid w:val="00725BCD"/>
    <w:rsid w:val="007379DA"/>
    <w:rsid w:val="00740D19"/>
    <w:rsid w:val="00741370"/>
    <w:rsid w:val="007420EC"/>
    <w:rsid w:val="007510E0"/>
    <w:rsid w:val="007540D7"/>
    <w:rsid w:val="00757DB6"/>
    <w:rsid w:val="00760F21"/>
    <w:rsid w:val="00761D3A"/>
    <w:rsid w:val="0076241D"/>
    <w:rsid w:val="00773DE5"/>
    <w:rsid w:val="00777C89"/>
    <w:rsid w:val="0078269C"/>
    <w:rsid w:val="007844F7"/>
    <w:rsid w:val="00790C14"/>
    <w:rsid w:val="00792B39"/>
    <w:rsid w:val="007930CD"/>
    <w:rsid w:val="007941D9"/>
    <w:rsid w:val="007A0C22"/>
    <w:rsid w:val="007A1797"/>
    <w:rsid w:val="007A461E"/>
    <w:rsid w:val="007A46F4"/>
    <w:rsid w:val="007A7B21"/>
    <w:rsid w:val="007B0366"/>
    <w:rsid w:val="007B0CEA"/>
    <w:rsid w:val="007B11CF"/>
    <w:rsid w:val="007B4F55"/>
    <w:rsid w:val="007C0794"/>
    <w:rsid w:val="007C7A78"/>
    <w:rsid w:val="007D2FF9"/>
    <w:rsid w:val="007D4518"/>
    <w:rsid w:val="007E4802"/>
    <w:rsid w:val="007E6DF2"/>
    <w:rsid w:val="007E7087"/>
    <w:rsid w:val="007F3DE3"/>
    <w:rsid w:val="007F4A89"/>
    <w:rsid w:val="007F5CFC"/>
    <w:rsid w:val="007F7CD6"/>
    <w:rsid w:val="008005FD"/>
    <w:rsid w:val="00802548"/>
    <w:rsid w:val="00807B57"/>
    <w:rsid w:val="008117DD"/>
    <w:rsid w:val="00816160"/>
    <w:rsid w:val="008307E2"/>
    <w:rsid w:val="008343F3"/>
    <w:rsid w:val="00837972"/>
    <w:rsid w:val="00845015"/>
    <w:rsid w:val="00845307"/>
    <w:rsid w:val="00845C7D"/>
    <w:rsid w:val="008548C1"/>
    <w:rsid w:val="00860AFF"/>
    <w:rsid w:val="0086465B"/>
    <w:rsid w:val="00866BCF"/>
    <w:rsid w:val="00871F00"/>
    <w:rsid w:val="008744D4"/>
    <w:rsid w:val="00880C41"/>
    <w:rsid w:val="00883BA3"/>
    <w:rsid w:val="008908DE"/>
    <w:rsid w:val="008918F6"/>
    <w:rsid w:val="0089327A"/>
    <w:rsid w:val="00897BD6"/>
    <w:rsid w:val="008A10FE"/>
    <w:rsid w:val="008A1FFF"/>
    <w:rsid w:val="008A21B3"/>
    <w:rsid w:val="008C3BD8"/>
    <w:rsid w:val="008C6AC6"/>
    <w:rsid w:val="008D773E"/>
    <w:rsid w:val="008E4B56"/>
    <w:rsid w:val="008E7898"/>
    <w:rsid w:val="008F3A35"/>
    <w:rsid w:val="008F799A"/>
    <w:rsid w:val="008F7E25"/>
    <w:rsid w:val="009003EA"/>
    <w:rsid w:val="0090126C"/>
    <w:rsid w:val="00905D0F"/>
    <w:rsid w:val="009069D2"/>
    <w:rsid w:val="0091644C"/>
    <w:rsid w:val="00917540"/>
    <w:rsid w:val="00920B3C"/>
    <w:rsid w:val="00921954"/>
    <w:rsid w:val="00924231"/>
    <w:rsid w:val="00932A6A"/>
    <w:rsid w:val="00934A5B"/>
    <w:rsid w:val="0094143B"/>
    <w:rsid w:val="009429BF"/>
    <w:rsid w:val="00945DC8"/>
    <w:rsid w:val="009517D4"/>
    <w:rsid w:val="009522B7"/>
    <w:rsid w:val="00952775"/>
    <w:rsid w:val="00960A4B"/>
    <w:rsid w:val="00961700"/>
    <w:rsid w:val="00964263"/>
    <w:rsid w:val="00966584"/>
    <w:rsid w:val="00966A80"/>
    <w:rsid w:val="00966F9D"/>
    <w:rsid w:val="00973B61"/>
    <w:rsid w:val="009827AF"/>
    <w:rsid w:val="0098422B"/>
    <w:rsid w:val="009907FC"/>
    <w:rsid w:val="00991EA5"/>
    <w:rsid w:val="00992230"/>
    <w:rsid w:val="00992C6E"/>
    <w:rsid w:val="0099355E"/>
    <w:rsid w:val="009A1DC5"/>
    <w:rsid w:val="009C1D3F"/>
    <w:rsid w:val="009C34C4"/>
    <w:rsid w:val="009C7DB5"/>
    <w:rsid w:val="009D5D20"/>
    <w:rsid w:val="009E0FE8"/>
    <w:rsid w:val="009E1D49"/>
    <w:rsid w:val="009E3E3D"/>
    <w:rsid w:val="009E3FCB"/>
    <w:rsid w:val="009E6FA8"/>
    <w:rsid w:val="009F0269"/>
    <w:rsid w:val="009F051A"/>
    <w:rsid w:val="00A02315"/>
    <w:rsid w:val="00A15B09"/>
    <w:rsid w:val="00A15F30"/>
    <w:rsid w:val="00A17F3C"/>
    <w:rsid w:val="00A2075C"/>
    <w:rsid w:val="00A31694"/>
    <w:rsid w:val="00A37224"/>
    <w:rsid w:val="00A413C8"/>
    <w:rsid w:val="00A42020"/>
    <w:rsid w:val="00A45822"/>
    <w:rsid w:val="00A47AFE"/>
    <w:rsid w:val="00A47E26"/>
    <w:rsid w:val="00A519BC"/>
    <w:rsid w:val="00A61F56"/>
    <w:rsid w:val="00A620ED"/>
    <w:rsid w:val="00A625EF"/>
    <w:rsid w:val="00A71ECE"/>
    <w:rsid w:val="00A744D4"/>
    <w:rsid w:val="00A81924"/>
    <w:rsid w:val="00A871B9"/>
    <w:rsid w:val="00A95CB1"/>
    <w:rsid w:val="00AA0C08"/>
    <w:rsid w:val="00AA1C33"/>
    <w:rsid w:val="00AA1FC6"/>
    <w:rsid w:val="00AA2413"/>
    <w:rsid w:val="00AA3810"/>
    <w:rsid w:val="00AA5820"/>
    <w:rsid w:val="00AB2EE6"/>
    <w:rsid w:val="00AC40C3"/>
    <w:rsid w:val="00AC5854"/>
    <w:rsid w:val="00AD13D4"/>
    <w:rsid w:val="00AD532E"/>
    <w:rsid w:val="00AE287C"/>
    <w:rsid w:val="00AE5DEA"/>
    <w:rsid w:val="00AE7326"/>
    <w:rsid w:val="00AF08B8"/>
    <w:rsid w:val="00B10794"/>
    <w:rsid w:val="00B221E3"/>
    <w:rsid w:val="00B369FD"/>
    <w:rsid w:val="00B40A62"/>
    <w:rsid w:val="00B42360"/>
    <w:rsid w:val="00B42B0C"/>
    <w:rsid w:val="00B44A05"/>
    <w:rsid w:val="00B5144A"/>
    <w:rsid w:val="00B53843"/>
    <w:rsid w:val="00B5797D"/>
    <w:rsid w:val="00B62395"/>
    <w:rsid w:val="00B63A42"/>
    <w:rsid w:val="00B64A8D"/>
    <w:rsid w:val="00B66861"/>
    <w:rsid w:val="00B6735B"/>
    <w:rsid w:val="00B712AB"/>
    <w:rsid w:val="00B723CF"/>
    <w:rsid w:val="00B756A1"/>
    <w:rsid w:val="00B76DFE"/>
    <w:rsid w:val="00B80150"/>
    <w:rsid w:val="00B90904"/>
    <w:rsid w:val="00B90F5F"/>
    <w:rsid w:val="00B92FBA"/>
    <w:rsid w:val="00B93AA6"/>
    <w:rsid w:val="00B93AC4"/>
    <w:rsid w:val="00B94FCE"/>
    <w:rsid w:val="00BA0B86"/>
    <w:rsid w:val="00BA0FA9"/>
    <w:rsid w:val="00BA200D"/>
    <w:rsid w:val="00BA2373"/>
    <w:rsid w:val="00BA3344"/>
    <w:rsid w:val="00BA46E3"/>
    <w:rsid w:val="00BA61FD"/>
    <w:rsid w:val="00BA6743"/>
    <w:rsid w:val="00BB3BC9"/>
    <w:rsid w:val="00BB5157"/>
    <w:rsid w:val="00BB7A44"/>
    <w:rsid w:val="00BC139E"/>
    <w:rsid w:val="00BC2B92"/>
    <w:rsid w:val="00BC5076"/>
    <w:rsid w:val="00BD71C2"/>
    <w:rsid w:val="00BE003D"/>
    <w:rsid w:val="00BE2804"/>
    <w:rsid w:val="00BE2ACC"/>
    <w:rsid w:val="00BF0562"/>
    <w:rsid w:val="00BF31E6"/>
    <w:rsid w:val="00BF59B6"/>
    <w:rsid w:val="00C00CCC"/>
    <w:rsid w:val="00C02567"/>
    <w:rsid w:val="00C031BE"/>
    <w:rsid w:val="00C03A46"/>
    <w:rsid w:val="00C06B81"/>
    <w:rsid w:val="00C10A63"/>
    <w:rsid w:val="00C12A15"/>
    <w:rsid w:val="00C14A2B"/>
    <w:rsid w:val="00C15F7F"/>
    <w:rsid w:val="00C258F2"/>
    <w:rsid w:val="00C27687"/>
    <w:rsid w:val="00C3069A"/>
    <w:rsid w:val="00C3120C"/>
    <w:rsid w:val="00C33042"/>
    <w:rsid w:val="00C33DA9"/>
    <w:rsid w:val="00C3771F"/>
    <w:rsid w:val="00C427D8"/>
    <w:rsid w:val="00C47002"/>
    <w:rsid w:val="00C508AC"/>
    <w:rsid w:val="00C5136E"/>
    <w:rsid w:val="00C53E22"/>
    <w:rsid w:val="00C54327"/>
    <w:rsid w:val="00C617C0"/>
    <w:rsid w:val="00C66EEE"/>
    <w:rsid w:val="00C76D36"/>
    <w:rsid w:val="00C77209"/>
    <w:rsid w:val="00C83EC5"/>
    <w:rsid w:val="00C853A2"/>
    <w:rsid w:val="00C869F1"/>
    <w:rsid w:val="00C91D04"/>
    <w:rsid w:val="00C95D47"/>
    <w:rsid w:val="00CA11BF"/>
    <w:rsid w:val="00CA3EA1"/>
    <w:rsid w:val="00CA7B19"/>
    <w:rsid w:val="00CB015D"/>
    <w:rsid w:val="00CB372A"/>
    <w:rsid w:val="00CB517A"/>
    <w:rsid w:val="00CB5E45"/>
    <w:rsid w:val="00CB627B"/>
    <w:rsid w:val="00CB76B9"/>
    <w:rsid w:val="00CC5C91"/>
    <w:rsid w:val="00CD0117"/>
    <w:rsid w:val="00CD1C72"/>
    <w:rsid w:val="00CD2806"/>
    <w:rsid w:val="00CD725E"/>
    <w:rsid w:val="00CE1595"/>
    <w:rsid w:val="00CE22DC"/>
    <w:rsid w:val="00CE5E33"/>
    <w:rsid w:val="00CE72C6"/>
    <w:rsid w:val="00CF2E92"/>
    <w:rsid w:val="00CF479E"/>
    <w:rsid w:val="00D04B03"/>
    <w:rsid w:val="00D16523"/>
    <w:rsid w:val="00D167FE"/>
    <w:rsid w:val="00D258E9"/>
    <w:rsid w:val="00D262F5"/>
    <w:rsid w:val="00D2702D"/>
    <w:rsid w:val="00D27E5D"/>
    <w:rsid w:val="00D330B7"/>
    <w:rsid w:val="00D3375C"/>
    <w:rsid w:val="00D35497"/>
    <w:rsid w:val="00D35E7B"/>
    <w:rsid w:val="00D47BC5"/>
    <w:rsid w:val="00D51D37"/>
    <w:rsid w:val="00D558C8"/>
    <w:rsid w:val="00D5649A"/>
    <w:rsid w:val="00D620C3"/>
    <w:rsid w:val="00D640E2"/>
    <w:rsid w:val="00D67AE7"/>
    <w:rsid w:val="00D72017"/>
    <w:rsid w:val="00D73094"/>
    <w:rsid w:val="00D77EA7"/>
    <w:rsid w:val="00D8094F"/>
    <w:rsid w:val="00D87378"/>
    <w:rsid w:val="00D876D9"/>
    <w:rsid w:val="00D87DDF"/>
    <w:rsid w:val="00D901C3"/>
    <w:rsid w:val="00D9095D"/>
    <w:rsid w:val="00D94081"/>
    <w:rsid w:val="00D941C9"/>
    <w:rsid w:val="00D943EE"/>
    <w:rsid w:val="00D94774"/>
    <w:rsid w:val="00DA5773"/>
    <w:rsid w:val="00DA5B57"/>
    <w:rsid w:val="00DB1D70"/>
    <w:rsid w:val="00DB71FE"/>
    <w:rsid w:val="00DB7F3D"/>
    <w:rsid w:val="00DC15A2"/>
    <w:rsid w:val="00DC567E"/>
    <w:rsid w:val="00DC605D"/>
    <w:rsid w:val="00DD348B"/>
    <w:rsid w:val="00DD5F81"/>
    <w:rsid w:val="00DD6B8A"/>
    <w:rsid w:val="00DE4278"/>
    <w:rsid w:val="00DE5C0A"/>
    <w:rsid w:val="00DF6F01"/>
    <w:rsid w:val="00DF7911"/>
    <w:rsid w:val="00E059DE"/>
    <w:rsid w:val="00E12B29"/>
    <w:rsid w:val="00E13C4F"/>
    <w:rsid w:val="00E21245"/>
    <w:rsid w:val="00E238DD"/>
    <w:rsid w:val="00E26A98"/>
    <w:rsid w:val="00E26EC1"/>
    <w:rsid w:val="00E32530"/>
    <w:rsid w:val="00E355E0"/>
    <w:rsid w:val="00E35989"/>
    <w:rsid w:val="00E36EB1"/>
    <w:rsid w:val="00E45AE0"/>
    <w:rsid w:val="00E53D01"/>
    <w:rsid w:val="00E64787"/>
    <w:rsid w:val="00E658F4"/>
    <w:rsid w:val="00E80BC5"/>
    <w:rsid w:val="00E82E34"/>
    <w:rsid w:val="00E84208"/>
    <w:rsid w:val="00E85154"/>
    <w:rsid w:val="00E87938"/>
    <w:rsid w:val="00E9172F"/>
    <w:rsid w:val="00E944A6"/>
    <w:rsid w:val="00E94934"/>
    <w:rsid w:val="00E96923"/>
    <w:rsid w:val="00E97A3A"/>
    <w:rsid w:val="00EA16A7"/>
    <w:rsid w:val="00EA75EC"/>
    <w:rsid w:val="00EB00D7"/>
    <w:rsid w:val="00ED5814"/>
    <w:rsid w:val="00EE0FE4"/>
    <w:rsid w:val="00EE12E9"/>
    <w:rsid w:val="00EE23A0"/>
    <w:rsid w:val="00EE3F2E"/>
    <w:rsid w:val="00EE6AAA"/>
    <w:rsid w:val="00EE76B7"/>
    <w:rsid w:val="00EF4AFF"/>
    <w:rsid w:val="00EF6D88"/>
    <w:rsid w:val="00F00777"/>
    <w:rsid w:val="00F10409"/>
    <w:rsid w:val="00F109AB"/>
    <w:rsid w:val="00F164F1"/>
    <w:rsid w:val="00F209C5"/>
    <w:rsid w:val="00F23A0E"/>
    <w:rsid w:val="00F25430"/>
    <w:rsid w:val="00F32057"/>
    <w:rsid w:val="00F41A3B"/>
    <w:rsid w:val="00F41D36"/>
    <w:rsid w:val="00F42630"/>
    <w:rsid w:val="00F4302F"/>
    <w:rsid w:val="00F44926"/>
    <w:rsid w:val="00F47995"/>
    <w:rsid w:val="00F479A2"/>
    <w:rsid w:val="00F47D30"/>
    <w:rsid w:val="00F50422"/>
    <w:rsid w:val="00F643F5"/>
    <w:rsid w:val="00F64773"/>
    <w:rsid w:val="00F66A6D"/>
    <w:rsid w:val="00F7209F"/>
    <w:rsid w:val="00F747D3"/>
    <w:rsid w:val="00F824AF"/>
    <w:rsid w:val="00F86D7A"/>
    <w:rsid w:val="00F92C79"/>
    <w:rsid w:val="00F9370D"/>
    <w:rsid w:val="00FC1412"/>
    <w:rsid w:val="00FC57A1"/>
    <w:rsid w:val="00FC5B5D"/>
    <w:rsid w:val="00FD32C3"/>
    <w:rsid w:val="00FD7274"/>
    <w:rsid w:val="00FD784D"/>
    <w:rsid w:val="00FE1366"/>
    <w:rsid w:val="00FE28F0"/>
    <w:rsid w:val="00FE5386"/>
    <w:rsid w:val="00FE56D7"/>
    <w:rsid w:val="00FE5CFF"/>
    <w:rsid w:val="00FE7144"/>
    <w:rsid w:val="00FF0CEC"/>
    <w:rsid w:val="00FF3B04"/>
    <w:rsid w:val="00FF3B44"/>
    <w:rsid w:val="00FF419B"/>
    <w:rsid w:val="010568A2"/>
    <w:rsid w:val="0151493D"/>
    <w:rsid w:val="01704843"/>
    <w:rsid w:val="017B34F7"/>
    <w:rsid w:val="018356B6"/>
    <w:rsid w:val="01CB1EDA"/>
    <w:rsid w:val="01CE47CF"/>
    <w:rsid w:val="01F94313"/>
    <w:rsid w:val="01F97FB2"/>
    <w:rsid w:val="01FE6023"/>
    <w:rsid w:val="020A1BB1"/>
    <w:rsid w:val="025C4C54"/>
    <w:rsid w:val="028777DE"/>
    <w:rsid w:val="02DE0BC7"/>
    <w:rsid w:val="02E63EDF"/>
    <w:rsid w:val="02F67208"/>
    <w:rsid w:val="03294810"/>
    <w:rsid w:val="03506F2F"/>
    <w:rsid w:val="03793A26"/>
    <w:rsid w:val="03905056"/>
    <w:rsid w:val="0391169E"/>
    <w:rsid w:val="03944E63"/>
    <w:rsid w:val="03950613"/>
    <w:rsid w:val="03CE3BFB"/>
    <w:rsid w:val="041055D6"/>
    <w:rsid w:val="044D08E0"/>
    <w:rsid w:val="044E4777"/>
    <w:rsid w:val="046C1002"/>
    <w:rsid w:val="046D3A71"/>
    <w:rsid w:val="049B7565"/>
    <w:rsid w:val="04AE72E6"/>
    <w:rsid w:val="04B3711B"/>
    <w:rsid w:val="04DF6DDD"/>
    <w:rsid w:val="04E3660E"/>
    <w:rsid w:val="04E84D35"/>
    <w:rsid w:val="04EF0FAE"/>
    <w:rsid w:val="04F20AD4"/>
    <w:rsid w:val="050638A3"/>
    <w:rsid w:val="050C04DA"/>
    <w:rsid w:val="05260858"/>
    <w:rsid w:val="053015D6"/>
    <w:rsid w:val="05376EF1"/>
    <w:rsid w:val="05B828FF"/>
    <w:rsid w:val="06113AD0"/>
    <w:rsid w:val="0627337D"/>
    <w:rsid w:val="062A547C"/>
    <w:rsid w:val="066F066B"/>
    <w:rsid w:val="067024EE"/>
    <w:rsid w:val="06746FB2"/>
    <w:rsid w:val="0677590C"/>
    <w:rsid w:val="0678753F"/>
    <w:rsid w:val="069F6C8D"/>
    <w:rsid w:val="06A27BF1"/>
    <w:rsid w:val="06A51C75"/>
    <w:rsid w:val="06BE5612"/>
    <w:rsid w:val="06EE1F9A"/>
    <w:rsid w:val="06FB76F0"/>
    <w:rsid w:val="07215CCB"/>
    <w:rsid w:val="073A6862"/>
    <w:rsid w:val="075D1688"/>
    <w:rsid w:val="07602950"/>
    <w:rsid w:val="077A3118"/>
    <w:rsid w:val="07D53937"/>
    <w:rsid w:val="07E83269"/>
    <w:rsid w:val="081916AC"/>
    <w:rsid w:val="083B5586"/>
    <w:rsid w:val="085068E9"/>
    <w:rsid w:val="08962487"/>
    <w:rsid w:val="08BC43F6"/>
    <w:rsid w:val="08CB1582"/>
    <w:rsid w:val="08F66DE4"/>
    <w:rsid w:val="09051C2D"/>
    <w:rsid w:val="092D59DD"/>
    <w:rsid w:val="094572E4"/>
    <w:rsid w:val="094E5731"/>
    <w:rsid w:val="09663862"/>
    <w:rsid w:val="09771127"/>
    <w:rsid w:val="097A02A1"/>
    <w:rsid w:val="09B44D26"/>
    <w:rsid w:val="09E5011B"/>
    <w:rsid w:val="0A02358D"/>
    <w:rsid w:val="0A17194C"/>
    <w:rsid w:val="0A2D5E3E"/>
    <w:rsid w:val="0A3E0D2F"/>
    <w:rsid w:val="0A423087"/>
    <w:rsid w:val="0A4524C1"/>
    <w:rsid w:val="0A6B3895"/>
    <w:rsid w:val="0AC23A95"/>
    <w:rsid w:val="0AEF268F"/>
    <w:rsid w:val="0B206A30"/>
    <w:rsid w:val="0B3541D5"/>
    <w:rsid w:val="0B5B64D5"/>
    <w:rsid w:val="0B7A35CE"/>
    <w:rsid w:val="0B7E6738"/>
    <w:rsid w:val="0B96607A"/>
    <w:rsid w:val="0BAC5C59"/>
    <w:rsid w:val="0BCF29C4"/>
    <w:rsid w:val="0BDF6C26"/>
    <w:rsid w:val="0BFA2D1D"/>
    <w:rsid w:val="0C4355F8"/>
    <w:rsid w:val="0C4B6B0C"/>
    <w:rsid w:val="0C5C5650"/>
    <w:rsid w:val="0CCC0BF2"/>
    <w:rsid w:val="0CE9621E"/>
    <w:rsid w:val="0D3B0CF3"/>
    <w:rsid w:val="0D482CC3"/>
    <w:rsid w:val="0D9524E5"/>
    <w:rsid w:val="0DCC06E9"/>
    <w:rsid w:val="0DD94858"/>
    <w:rsid w:val="0E267D3C"/>
    <w:rsid w:val="0E285933"/>
    <w:rsid w:val="0E652178"/>
    <w:rsid w:val="0E746D95"/>
    <w:rsid w:val="0E7C6282"/>
    <w:rsid w:val="0E7F263A"/>
    <w:rsid w:val="0E810F85"/>
    <w:rsid w:val="0E8F0A1D"/>
    <w:rsid w:val="0EA800FF"/>
    <w:rsid w:val="0EB238D3"/>
    <w:rsid w:val="0EB51AC5"/>
    <w:rsid w:val="0F0A6E2C"/>
    <w:rsid w:val="0F1128DB"/>
    <w:rsid w:val="0F125519"/>
    <w:rsid w:val="0F2F0B69"/>
    <w:rsid w:val="0F3155D8"/>
    <w:rsid w:val="0F393F14"/>
    <w:rsid w:val="0F3B2005"/>
    <w:rsid w:val="0F51243C"/>
    <w:rsid w:val="0F612138"/>
    <w:rsid w:val="0F660AA2"/>
    <w:rsid w:val="0F860268"/>
    <w:rsid w:val="0F955B56"/>
    <w:rsid w:val="0FA033A9"/>
    <w:rsid w:val="0FD73193"/>
    <w:rsid w:val="0FFA5F83"/>
    <w:rsid w:val="10272F1C"/>
    <w:rsid w:val="103C77A6"/>
    <w:rsid w:val="106A5BF3"/>
    <w:rsid w:val="108148D8"/>
    <w:rsid w:val="108C6E64"/>
    <w:rsid w:val="109E0A66"/>
    <w:rsid w:val="10AC3386"/>
    <w:rsid w:val="10C82F27"/>
    <w:rsid w:val="10EA7BEC"/>
    <w:rsid w:val="10F57150"/>
    <w:rsid w:val="110B0591"/>
    <w:rsid w:val="11220044"/>
    <w:rsid w:val="11781403"/>
    <w:rsid w:val="11953B65"/>
    <w:rsid w:val="119C20A6"/>
    <w:rsid w:val="11E6380D"/>
    <w:rsid w:val="12253F68"/>
    <w:rsid w:val="12492C39"/>
    <w:rsid w:val="1260299D"/>
    <w:rsid w:val="12606625"/>
    <w:rsid w:val="126E02D7"/>
    <w:rsid w:val="129727C7"/>
    <w:rsid w:val="12A7365A"/>
    <w:rsid w:val="12BF5678"/>
    <w:rsid w:val="12CD1058"/>
    <w:rsid w:val="12EF50E0"/>
    <w:rsid w:val="13264101"/>
    <w:rsid w:val="13302DC4"/>
    <w:rsid w:val="13353AE7"/>
    <w:rsid w:val="135148C5"/>
    <w:rsid w:val="13611663"/>
    <w:rsid w:val="136D24B2"/>
    <w:rsid w:val="138D28B0"/>
    <w:rsid w:val="13913638"/>
    <w:rsid w:val="13AB3246"/>
    <w:rsid w:val="13BB5B24"/>
    <w:rsid w:val="13DA080F"/>
    <w:rsid w:val="13DF491A"/>
    <w:rsid w:val="14094405"/>
    <w:rsid w:val="142D3682"/>
    <w:rsid w:val="14300650"/>
    <w:rsid w:val="145B7C32"/>
    <w:rsid w:val="1475679B"/>
    <w:rsid w:val="147E63DF"/>
    <w:rsid w:val="14B560D7"/>
    <w:rsid w:val="14C54A63"/>
    <w:rsid w:val="14D63E7A"/>
    <w:rsid w:val="14DC0DC4"/>
    <w:rsid w:val="14EE2DF9"/>
    <w:rsid w:val="14F65935"/>
    <w:rsid w:val="14F73A64"/>
    <w:rsid w:val="1524612C"/>
    <w:rsid w:val="15330C8E"/>
    <w:rsid w:val="15481D4A"/>
    <w:rsid w:val="155B3720"/>
    <w:rsid w:val="15727B7E"/>
    <w:rsid w:val="1589157A"/>
    <w:rsid w:val="15A0573A"/>
    <w:rsid w:val="15CA3700"/>
    <w:rsid w:val="15CD3631"/>
    <w:rsid w:val="15FE0BDA"/>
    <w:rsid w:val="161F7E39"/>
    <w:rsid w:val="163762A1"/>
    <w:rsid w:val="163C20D3"/>
    <w:rsid w:val="16573E87"/>
    <w:rsid w:val="16615B77"/>
    <w:rsid w:val="166D5176"/>
    <w:rsid w:val="1692246B"/>
    <w:rsid w:val="16A859EF"/>
    <w:rsid w:val="16D00E37"/>
    <w:rsid w:val="16E0037D"/>
    <w:rsid w:val="17021D3F"/>
    <w:rsid w:val="170D7D74"/>
    <w:rsid w:val="170E274F"/>
    <w:rsid w:val="171B78D8"/>
    <w:rsid w:val="17255F4D"/>
    <w:rsid w:val="173372F3"/>
    <w:rsid w:val="175E2CE2"/>
    <w:rsid w:val="178F1DC8"/>
    <w:rsid w:val="179C48B1"/>
    <w:rsid w:val="17A61D53"/>
    <w:rsid w:val="17FE2541"/>
    <w:rsid w:val="180C0CB4"/>
    <w:rsid w:val="183D52DF"/>
    <w:rsid w:val="187F5FCE"/>
    <w:rsid w:val="18D92897"/>
    <w:rsid w:val="18E01EBD"/>
    <w:rsid w:val="18F25C4F"/>
    <w:rsid w:val="19776AF4"/>
    <w:rsid w:val="19844AC5"/>
    <w:rsid w:val="198F709F"/>
    <w:rsid w:val="1A721749"/>
    <w:rsid w:val="1A8246DF"/>
    <w:rsid w:val="1A832F72"/>
    <w:rsid w:val="1A883F95"/>
    <w:rsid w:val="1AA40B20"/>
    <w:rsid w:val="1ABD7283"/>
    <w:rsid w:val="1AEA409F"/>
    <w:rsid w:val="1AF31665"/>
    <w:rsid w:val="1AF61F98"/>
    <w:rsid w:val="1AF66577"/>
    <w:rsid w:val="1B517A42"/>
    <w:rsid w:val="1B560B6E"/>
    <w:rsid w:val="1B5D7EE4"/>
    <w:rsid w:val="1B6549DB"/>
    <w:rsid w:val="1B7D07C6"/>
    <w:rsid w:val="1B835669"/>
    <w:rsid w:val="1BA0257E"/>
    <w:rsid w:val="1BA558EC"/>
    <w:rsid w:val="1BDD2715"/>
    <w:rsid w:val="1BF44F26"/>
    <w:rsid w:val="1C2B77CD"/>
    <w:rsid w:val="1C5E227A"/>
    <w:rsid w:val="1C6E08C3"/>
    <w:rsid w:val="1C7366F1"/>
    <w:rsid w:val="1CA55B7C"/>
    <w:rsid w:val="1CB62A7B"/>
    <w:rsid w:val="1CEF5FA9"/>
    <w:rsid w:val="1D0B5AC1"/>
    <w:rsid w:val="1D0F72B7"/>
    <w:rsid w:val="1D24159C"/>
    <w:rsid w:val="1D2F5016"/>
    <w:rsid w:val="1D31681A"/>
    <w:rsid w:val="1D5521F6"/>
    <w:rsid w:val="1D571ED7"/>
    <w:rsid w:val="1D7D49BE"/>
    <w:rsid w:val="1D875520"/>
    <w:rsid w:val="1DA67FD3"/>
    <w:rsid w:val="1DE61A6F"/>
    <w:rsid w:val="1DE64E74"/>
    <w:rsid w:val="1DFF5874"/>
    <w:rsid w:val="1E062346"/>
    <w:rsid w:val="1E06617C"/>
    <w:rsid w:val="1E841D08"/>
    <w:rsid w:val="1E880EA7"/>
    <w:rsid w:val="1E90422C"/>
    <w:rsid w:val="1ECA551D"/>
    <w:rsid w:val="1EF158BE"/>
    <w:rsid w:val="1EF54218"/>
    <w:rsid w:val="1F010FC2"/>
    <w:rsid w:val="1F3009FC"/>
    <w:rsid w:val="1F5D39B5"/>
    <w:rsid w:val="1F617814"/>
    <w:rsid w:val="1F787F4B"/>
    <w:rsid w:val="1F860B1B"/>
    <w:rsid w:val="1FA3452C"/>
    <w:rsid w:val="1FB776D3"/>
    <w:rsid w:val="1FC634A9"/>
    <w:rsid w:val="1FC65EA1"/>
    <w:rsid w:val="1FE00A9B"/>
    <w:rsid w:val="1FF33BCE"/>
    <w:rsid w:val="20322326"/>
    <w:rsid w:val="20370C8D"/>
    <w:rsid w:val="20663D75"/>
    <w:rsid w:val="206D5F6F"/>
    <w:rsid w:val="20C448E2"/>
    <w:rsid w:val="211663DC"/>
    <w:rsid w:val="212C6306"/>
    <w:rsid w:val="21311B9B"/>
    <w:rsid w:val="21722E67"/>
    <w:rsid w:val="21BC0624"/>
    <w:rsid w:val="21BC76E5"/>
    <w:rsid w:val="21BD4A9A"/>
    <w:rsid w:val="2225142C"/>
    <w:rsid w:val="22256253"/>
    <w:rsid w:val="223040C4"/>
    <w:rsid w:val="226F0251"/>
    <w:rsid w:val="2287457F"/>
    <w:rsid w:val="228E0A79"/>
    <w:rsid w:val="229E0D7F"/>
    <w:rsid w:val="22CA1411"/>
    <w:rsid w:val="22D13C7A"/>
    <w:rsid w:val="22F71744"/>
    <w:rsid w:val="230E1123"/>
    <w:rsid w:val="233E27E8"/>
    <w:rsid w:val="235B18DD"/>
    <w:rsid w:val="236207FC"/>
    <w:rsid w:val="236F3DBA"/>
    <w:rsid w:val="238F261D"/>
    <w:rsid w:val="23C92AFA"/>
    <w:rsid w:val="23D01F09"/>
    <w:rsid w:val="23E23CE0"/>
    <w:rsid w:val="23F54239"/>
    <w:rsid w:val="240D6262"/>
    <w:rsid w:val="242576D0"/>
    <w:rsid w:val="2453258B"/>
    <w:rsid w:val="246041CE"/>
    <w:rsid w:val="24895196"/>
    <w:rsid w:val="248D41FA"/>
    <w:rsid w:val="2494265D"/>
    <w:rsid w:val="24AC1915"/>
    <w:rsid w:val="24BB79C6"/>
    <w:rsid w:val="250D0999"/>
    <w:rsid w:val="253B6AEE"/>
    <w:rsid w:val="25485439"/>
    <w:rsid w:val="254C54BA"/>
    <w:rsid w:val="25B7053F"/>
    <w:rsid w:val="25B77D3F"/>
    <w:rsid w:val="261D1BFF"/>
    <w:rsid w:val="264D1242"/>
    <w:rsid w:val="26565AC2"/>
    <w:rsid w:val="2663355C"/>
    <w:rsid w:val="2679571C"/>
    <w:rsid w:val="26801AFB"/>
    <w:rsid w:val="26970311"/>
    <w:rsid w:val="26CD47C7"/>
    <w:rsid w:val="26D66A16"/>
    <w:rsid w:val="26D82C98"/>
    <w:rsid w:val="26E2635A"/>
    <w:rsid w:val="26E310B7"/>
    <w:rsid w:val="26E90667"/>
    <w:rsid w:val="27142C66"/>
    <w:rsid w:val="274C3A5B"/>
    <w:rsid w:val="27905252"/>
    <w:rsid w:val="27AA0B5C"/>
    <w:rsid w:val="27B0433B"/>
    <w:rsid w:val="27DE72A3"/>
    <w:rsid w:val="281E51E0"/>
    <w:rsid w:val="28523B2A"/>
    <w:rsid w:val="28846EAE"/>
    <w:rsid w:val="28887BD3"/>
    <w:rsid w:val="288F7A7E"/>
    <w:rsid w:val="28C92904"/>
    <w:rsid w:val="28DA03AA"/>
    <w:rsid w:val="28DA7A1F"/>
    <w:rsid w:val="290C7019"/>
    <w:rsid w:val="2926720E"/>
    <w:rsid w:val="292B75E8"/>
    <w:rsid w:val="293A7FE9"/>
    <w:rsid w:val="2954525D"/>
    <w:rsid w:val="295738CD"/>
    <w:rsid w:val="298E6471"/>
    <w:rsid w:val="29B20B34"/>
    <w:rsid w:val="29D45C1A"/>
    <w:rsid w:val="29EB6D28"/>
    <w:rsid w:val="29FC357C"/>
    <w:rsid w:val="2A0D3A4C"/>
    <w:rsid w:val="2A156778"/>
    <w:rsid w:val="2A3F113D"/>
    <w:rsid w:val="2A6562D2"/>
    <w:rsid w:val="2A9A5574"/>
    <w:rsid w:val="2AB458AA"/>
    <w:rsid w:val="2AB61B98"/>
    <w:rsid w:val="2AE9690F"/>
    <w:rsid w:val="2AF719E1"/>
    <w:rsid w:val="2B11257C"/>
    <w:rsid w:val="2B3074F4"/>
    <w:rsid w:val="2B365BA4"/>
    <w:rsid w:val="2B4F532F"/>
    <w:rsid w:val="2B516BC9"/>
    <w:rsid w:val="2B5F5D29"/>
    <w:rsid w:val="2B6036DC"/>
    <w:rsid w:val="2B965E5C"/>
    <w:rsid w:val="2B9E5D57"/>
    <w:rsid w:val="2BA735DA"/>
    <w:rsid w:val="2BA94DE0"/>
    <w:rsid w:val="2BB170F6"/>
    <w:rsid w:val="2BB36F74"/>
    <w:rsid w:val="2BB8327B"/>
    <w:rsid w:val="2BCD1C40"/>
    <w:rsid w:val="2BDD5C3D"/>
    <w:rsid w:val="2BF23B28"/>
    <w:rsid w:val="2BFA0A6E"/>
    <w:rsid w:val="2C0240C8"/>
    <w:rsid w:val="2C2C3005"/>
    <w:rsid w:val="2C5967BA"/>
    <w:rsid w:val="2C623635"/>
    <w:rsid w:val="2CA916A3"/>
    <w:rsid w:val="2CAD7894"/>
    <w:rsid w:val="2CB8134A"/>
    <w:rsid w:val="2CBD2151"/>
    <w:rsid w:val="2CC07131"/>
    <w:rsid w:val="2CC57119"/>
    <w:rsid w:val="2CF95F77"/>
    <w:rsid w:val="2CFF40A3"/>
    <w:rsid w:val="2D0C2A2D"/>
    <w:rsid w:val="2D18187C"/>
    <w:rsid w:val="2D487052"/>
    <w:rsid w:val="2DC862EA"/>
    <w:rsid w:val="2DCE49D5"/>
    <w:rsid w:val="2DF95D42"/>
    <w:rsid w:val="2E096A63"/>
    <w:rsid w:val="2E356E83"/>
    <w:rsid w:val="2E833A26"/>
    <w:rsid w:val="2EA26826"/>
    <w:rsid w:val="2EDC6554"/>
    <w:rsid w:val="2EF35682"/>
    <w:rsid w:val="2EF638CE"/>
    <w:rsid w:val="2F256870"/>
    <w:rsid w:val="2F943C9F"/>
    <w:rsid w:val="2F977BB1"/>
    <w:rsid w:val="2FA2274B"/>
    <w:rsid w:val="2FB537F1"/>
    <w:rsid w:val="2FE2670E"/>
    <w:rsid w:val="2FF9595E"/>
    <w:rsid w:val="2FFC29D7"/>
    <w:rsid w:val="30077F63"/>
    <w:rsid w:val="300F2812"/>
    <w:rsid w:val="3062394F"/>
    <w:rsid w:val="306D74E0"/>
    <w:rsid w:val="3085378B"/>
    <w:rsid w:val="3099747C"/>
    <w:rsid w:val="30AC663A"/>
    <w:rsid w:val="30CE318C"/>
    <w:rsid w:val="30D67D30"/>
    <w:rsid w:val="30FF1D00"/>
    <w:rsid w:val="312E69EC"/>
    <w:rsid w:val="316D1A04"/>
    <w:rsid w:val="318C6294"/>
    <w:rsid w:val="31AF28A2"/>
    <w:rsid w:val="31D552DB"/>
    <w:rsid w:val="32376D4C"/>
    <w:rsid w:val="32451CC2"/>
    <w:rsid w:val="327F1CFB"/>
    <w:rsid w:val="333D4D50"/>
    <w:rsid w:val="335741C0"/>
    <w:rsid w:val="33960AED"/>
    <w:rsid w:val="33C8742F"/>
    <w:rsid w:val="33CB4A69"/>
    <w:rsid w:val="33DD34E5"/>
    <w:rsid w:val="34100F32"/>
    <w:rsid w:val="34DC0642"/>
    <w:rsid w:val="350567E6"/>
    <w:rsid w:val="35281AE5"/>
    <w:rsid w:val="352913E0"/>
    <w:rsid w:val="35493EC5"/>
    <w:rsid w:val="356067C2"/>
    <w:rsid w:val="3569689C"/>
    <w:rsid w:val="356D0F04"/>
    <w:rsid w:val="35795812"/>
    <w:rsid w:val="35AE0DD1"/>
    <w:rsid w:val="35E5632A"/>
    <w:rsid w:val="35EE1D00"/>
    <w:rsid w:val="35F571AD"/>
    <w:rsid w:val="35FF2AE8"/>
    <w:rsid w:val="360B0081"/>
    <w:rsid w:val="36371363"/>
    <w:rsid w:val="365264C4"/>
    <w:rsid w:val="365720A7"/>
    <w:rsid w:val="36623A52"/>
    <w:rsid w:val="366C5EB1"/>
    <w:rsid w:val="367D7772"/>
    <w:rsid w:val="36A0418B"/>
    <w:rsid w:val="36A703C1"/>
    <w:rsid w:val="36BE795E"/>
    <w:rsid w:val="36C31353"/>
    <w:rsid w:val="36ED31E5"/>
    <w:rsid w:val="37107CFE"/>
    <w:rsid w:val="371267D3"/>
    <w:rsid w:val="37304DF4"/>
    <w:rsid w:val="37722D7D"/>
    <w:rsid w:val="377C676F"/>
    <w:rsid w:val="37921D98"/>
    <w:rsid w:val="379D339E"/>
    <w:rsid w:val="37E01E92"/>
    <w:rsid w:val="38155DF1"/>
    <w:rsid w:val="384B3021"/>
    <w:rsid w:val="387014CE"/>
    <w:rsid w:val="38786200"/>
    <w:rsid w:val="388878F5"/>
    <w:rsid w:val="38B670C3"/>
    <w:rsid w:val="38DD610C"/>
    <w:rsid w:val="39064628"/>
    <w:rsid w:val="39546B70"/>
    <w:rsid w:val="396C42CC"/>
    <w:rsid w:val="396E20F9"/>
    <w:rsid w:val="39C348C0"/>
    <w:rsid w:val="39CB55F0"/>
    <w:rsid w:val="39F07B10"/>
    <w:rsid w:val="3A246994"/>
    <w:rsid w:val="3A2F241D"/>
    <w:rsid w:val="3A35659D"/>
    <w:rsid w:val="3A4C5B10"/>
    <w:rsid w:val="3A676C0E"/>
    <w:rsid w:val="3A914FF9"/>
    <w:rsid w:val="3AAA6191"/>
    <w:rsid w:val="3AB96C8E"/>
    <w:rsid w:val="3AF06A86"/>
    <w:rsid w:val="3B279CAD"/>
    <w:rsid w:val="3B35667B"/>
    <w:rsid w:val="3B4C771B"/>
    <w:rsid w:val="3B5472C2"/>
    <w:rsid w:val="3B5E1789"/>
    <w:rsid w:val="3B8C1997"/>
    <w:rsid w:val="3B8E2C10"/>
    <w:rsid w:val="3BBF11EA"/>
    <w:rsid w:val="3BC1274D"/>
    <w:rsid w:val="3BC271EE"/>
    <w:rsid w:val="3BCB1B6B"/>
    <w:rsid w:val="3C0A1365"/>
    <w:rsid w:val="3C1D7A09"/>
    <w:rsid w:val="3C4768C6"/>
    <w:rsid w:val="3C525C23"/>
    <w:rsid w:val="3C723B56"/>
    <w:rsid w:val="3C8749F9"/>
    <w:rsid w:val="3C8B0C75"/>
    <w:rsid w:val="3C8B40C3"/>
    <w:rsid w:val="3C911BA0"/>
    <w:rsid w:val="3CDC4EA9"/>
    <w:rsid w:val="3CE8383B"/>
    <w:rsid w:val="3D2E5353"/>
    <w:rsid w:val="3D3365B5"/>
    <w:rsid w:val="3D4B630E"/>
    <w:rsid w:val="3D746CED"/>
    <w:rsid w:val="3D8709C6"/>
    <w:rsid w:val="3D93654B"/>
    <w:rsid w:val="3DA474C4"/>
    <w:rsid w:val="3DB37736"/>
    <w:rsid w:val="3DBC1D42"/>
    <w:rsid w:val="3DCA3B70"/>
    <w:rsid w:val="3E1457BF"/>
    <w:rsid w:val="3E247903"/>
    <w:rsid w:val="3E3E1C51"/>
    <w:rsid w:val="3E4E1A67"/>
    <w:rsid w:val="3E5A66DE"/>
    <w:rsid w:val="3E602FB4"/>
    <w:rsid w:val="3E741C64"/>
    <w:rsid w:val="3E78158B"/>
    <w:rsid w:val="3E7A5EE4"/>
    <w:rsid w:val="3EBA58FE"/>
    <w:rsid w:val="3EE42257"/>
    <w:rsid w:val="3EEF1710"/>
    <w:rsid w:val="3EF3626D"/>
    <w:rsid w:val="3F0A56A7"/>
    <w:rsid w:val="3F1E49E8"/>
    <w:rsid w:val="3F3D292E"/>
    <w:rsid w:val="3F537827"/>
    <w:rsid w:val="3F774E8E"/>
    <w:rsid w:val="3F780DCA"/>
    <w:rsid w:val="3F875049"/>
    <w:rsid w:val="3F8B0CAA"/>
    <w:rsid w:val="3F8F1DFE"/>
    <w:rsid w:val="3FF004C9"/>
    <w:rsid w:val="3FF11123"/>
    <w:rsid w:val="3FF22BB8"/>
    <w:rsid w:val="3FF5570B"/>
    <w:rsid w:val="404708E3"/>
    <w:rsid w:val="40883E1A"/>
    <w:rsid w:val="40916A75"/>
    <w:rsid w:val="409C3E10"/>
    <w:rsid w:val="40A72674"/>
    <w:rsid w:val="40BD0389"/>
    <w:rsid w:val="40C244EC"/>
    <w:rsid w:val="40CE2C51"/>
    <w:rsid w:val="40E46EC0"/>
    <w:rsid w:val="40FD4AC9"/>
    <w:rsid w:val="411063A8"/>
    <w:rsid w:val="413A4361"/>
    <w:rsid w:val="41852F23"/>
    <w:rsid w:val="41C23508"/>
    <w:rsid w:val="41EB1D95"/>
    <w:rsid w:val="4205623C"/>
    <w:rsid w:val="42173EE0"/>
    <w:rsid w:val="427600D5"/>
    <w:rsid w:val="42864D65"/>
    <w:rsid w:val="42942BE0"/>
    <w:rsid w:val="42982CF5"/>
    <w:rsid w:val="42B42BD0"/>
    <w:rsid w:val="42BF01DE"/>
    <w:rsid w:val="42E4554D"/>
    <w:rsid w:val="430F1939"/>
    <w:rsid w:val="435437F0"/>
    <w:rsid w:val="43557F79"/>
    <w:rsid w:val="435B6BD7"/>
    <w:rsid w:val="43663AB9"/>
    <w:rsid w:val="436813D8"/>
    <w:rsid w:val="436F080E"/>
    <w:rsid w:val="43A234CE"/>
    <w:rsid w:val="43B44826"/>
    <w:rsid w:val="43EB69D7"/>
    <w:rsid w:val="43F031AC"/>
    <w:rsid w:val="440178B1"/>
    <w:rsid w:val="4405516C"/>
    <w:rsid w:val="44167AD2"/>
    <w:rsid w:val="44296A03"/>
    <w:rsid w:val="443923D9"/>
    <w:rsid w:val="443A1DB2"/>
    <w:rsid w:val="447238DB"/>
    <w:rsid w:val="44743589"/>
    <w:rsid w:val="447568C3"/>
    <w:rsid w:val="447C0161"/>
    <w:rsid w:val="447E2BC8"/>
    <w:rsid w:val="44996C7A"/>
    <w:rsid w:val="44A703AC"/>
    <w:rsid w:val="44AF7D3D"/>
    <w:rsid w:val="44F25239"/>
    <w:rsid w:val="44F358C4"/>
    <w:rsid w:val="450146F2"/>
    <w:rsid w:val="452F74DE"/>
    <w:rsid w:val="454F05FC"/>
    <w:rsid w:val="455051F6"/>
    <w:rsid w:val="455C5B58"/>
    <w:rsid w:val="456139F4"/>
    <w:rsid w:val="458D52AA"/>
    <w:rsid w:val="45B226FB"/>
    <w:rsid w:val="45C97056"/>
    <w:rsid w:val="45E62338"/>
    <w:rsid w:val="45EF7351"/>
    <w:rsid w:val="45FC4942"/>
    <w:rsid w:val="461A6691"/>
    <w:rsid w:val="46367BC0"/>
    <w:rsid w:val="46426761"/>
    <w:rsid w:val="466611C5"/>
    <w:rsid w:val="468D21D0"/>
    <w:rsid w:val="46A114CB"/>
    <w:rsid w:val="46E57109"/>
    <w:rsid w:val="46EB5AD2"/>
    <w:rsid w:val="46F86807"/>
    <w:rsid w:val="4703395D"/>
    <w:rsid w:val="474D5E4A"/>
    <w:rsid w:val="477B4D86"/>
    <w:rsid w:val="477F4736"/>
    <w:rsid w:val="478C0756"/>
    <w:rsid w:val="4792415F"/>
    <w:rsid w:val="47A1171D"/>
    <w:rsid w:val="47A25041"/>
    <w:rsid w:val="47AB4628"/>
    <w:rsid w:val="47E97705"/>
    <w:rsid w:val="47EF3FCD"/>
    <w:rsid w:val="47F13193"/>
    <w:rsid w:val="48285CE2"/>
    <w:rsid w:val="48435459"/>
    <w:rsid w:val="486A4A2A"/>
    <w:rsid w:val="487C00E2"/>
    <w:rsid w:val="488D50B9"/>
    <w:rsid w:val="488D700E"/>
    <w:rsid w:val="48A103DE"/>
    <w:rsid w:val="48A453D3"/>
    <w:rsid w:val="48AF7F67"/>
    <w:rsid w:val="48CD4D38"/>
    <w:rsid w:val="48E076C9"/>
    <w:rsid w:val="48E767EB"/>
    <w:rsid w:val="48EC5DDB"/>
    <w:rsid w:val="49075BC7"/>
    <w:rsid w:val="490E78C4"/>
    <w:rsid w:val="49327B50"/>
    <w:rsid w:val="49343437"/>
    <w:rsid w:val="493535B6"/>
    <w:rsid w:val="49512F09"/>
    <w:rsid w:val="49513BA0"/>
    <w:rsid w:val="4994425B"/>
    <w:rsid w:val="4996781A"/>
    <w:rsid w:val="49B605BF"/>
    <w:rsid w:val="49BD5AAD"/>
    <w:rsid w:val="49CF10C3"/>
    <w:rsid w:val="49D11C7E"/>
    <w:rsid w:val="49E32DD7"/>
    <w:rsid w:val="4A020EFA"/>
    <w:rsid w:val="4A324A80"/>
    <w:rsid w:val="4A492440"/>
    <w:rsid w:val="4A4A71FC"/>
    <w:rsid w:val="4A567D35"/>
    <w:rsid w:val="4A730E28"/>
    <w:rsid w:val="4A7E7A11"/>
    <w:rsid w:val="4A87613A"/>
    <w:rsid w:val="4ABF00BD"/>
    <w:rsid w:val="4AF63D85"/>
    <w:rsid w:val="4AFE3AD8"/>
    <w:rsid w:val="4B160825"/>
    <w:rsid w:val="4B6F6BDF"/>
    <w:rsid w:val="4B8738AE"/>
    <w:rsid w:val="4BA42321"/>
    <w:rsid w:val="4BEA532F"/>
    <w:rsid w:val="4C24208A"/>
    <w:rsid w:val="4C30546D"/>
    <w:rsid w:val="4C5E1A7E"/>
    <w:rsid w:val="4C5F1C61"/>
    <w:rsid w:val="4C7E7750"/>
    <w:rsid w:val="4C813E5E"/>
    <w:rsid w:val="4CA07244"/>
    <w:rsid w:val="4CA3732E"/>
    <w:rsid w:val="4CE47101"/>
    <w:rsid w:val="4CE821ED"/>
    <w:rsid w:val="4CEA064F"/>
    <w:rsid w:val="4CFB1AFC"/>
    <w:rsid w:val="4D296FA7"/>
    <w:rsid w:val="4D313706"/>
    <w:rsid w:val="4D4204D2"/>
    <w:rsid w:val="4D564F42"/>
    <w:rsid w:val="4D5D795D"/>
    <w:rsid w:val="4D9D6FE6"/>
    <w:rsid w:val="4DB55A20"/>
    <w:rsid w:val="4DDA6320"/>
    <w:rsid w:val="4E190CBC"/>
    <w:rsid w:val="4E1A4CDD"/>
    <w:rsid w:val="4E1D3863"/>
    <w:rsid w:val="4E3D26B0"/>
    <w:rsid w:val="4E557CFF"/>
    <w:rsid w:val="4E9B2DD0"/>
    <w:rsid w:val="4EB37D1B"/>
    <w:rsid w:val="4EEC3F5F"/>
    <w:rsid w:val="4F051F32"/>
    <w:rsid w:val="4F1D4071"/>
    <w:rsid w:val="4F3D4000"/>
    <w:rsid w:val="4F7101DA"/>
    <w:rsid w:val="4F9053A8"/>
    <w:rsid w:val="4FCF24D3"/>
    <w:rsid w:val="4FD06959"/>
    <w:rsid w:val="4FD813D1"/>
    <w:rsid w:val="4FDFBA9F"/>
    <w:rsid w:val="4FEF392E"/>
    <w:rsid w:val="502A5C6C"/>
    <w:rsid w:val="506913A5"/>
    <w:rsid w:val="5082513A"/>
    <w:rsid w:val="509E139E"/>
    <w:rsid w:val="50C76A97"/>
    <w:rsid w:val="50F64D7E"/>
    <w:rsid w:val="51310DEF"/>
    <w:rsid w:val="51A47353"/>
    <w:rsid w:val="51BE3A53"/>
    <w:rsid w:val="51CC163D"/>
    <w:rsid w:val="51EF1E23"/>
    <w:rsid w:val="520275FC"/>
    <w:rsid w:val="52060934"/>
    <w:rsid w:val="52092C50"/>
    <w:rsid w:val="52107B8E"/>
    <w:rsid w:val="524E37E1"/>
    <w:rsid w:val="52A42D66"/>
    <w:rsid w:val="52BA425C"/>
    <w:rsid w:val="52FB663C"/>
    <w:rsid w:val="534C757D"/>
    <w:rsid w:val="535E76BC"/>
    <w:rsid w:val="536438EF"/>
    <w:rsid w:val="53B0680F"/>
    <w:rsid w:val="53B84D95"/>
    <w:rsid w:val="53D5597E"/>
    <w:rsid w:val="53FE66B8"/>
    <w:rsid w:val="541272B5"/>
    <w:rsid w:val="542E1788"/>
    <w:rsid w:val="546B5B8A"/>
    <w:rsid w:val="54761D21"/>
    <w:rsid w:val="547F1391"/>
    <w:rsid w:val="54B92A66"/>
    <w:rsid w:val="54DF7EF9"/>
    <w:rsid w:val="54E62C46"/>
    <w:rsid w:val="552D513F"/>
    <w:rsid w:val="55721BEA"/>
    <w:rsid w:val="558F05B6"/>
    <w:rsid w:val="559A33DF"/>
    <w:rsid w:val="55A91EF2"/>
    <w:rsid w:val="55B62DD6"/>
    <w:rsid w:val="55B96C54"/>
    <w:rsid w:val="55BC0DF5"/>
    <w:rsid w:val="55D447DE"/>
    <w:rsid w:val="55EB13F3"/>
    <w:rsid w:val="56020615"/>
    <w:rsid w:val="56615A46"/>
    <w:rsid w:val="56914ECA"/>
    <w:rsid w:val="569730AA"/>
    <w:rsid w:val="56A95DB7"/>
    <w:rsid w:val="56B41848"/>
    <w:rsid w:val="56DF5638"/>
    <w:rsid w:val="57011DCB"/>
    <w:rsid w:val="57126782"/>
    <w:rsid w:val="571C500F"/>
    <w:rsid w:val="57473F4E"/>
    <w:rsid w:val="5760177F"/>
    <w:rsid w:val="577B79B8"/>
    <w:rsid w:val="57A04103"/>
    <w:rsid w:val="57A92A2E"/>
    <w:rsid w:val="57C719E5"/>
    <w:rsid w:val="57CF076B"/>
    <w:rsid w:val="581F1A3E"/>
    <w:rsid w:val="582C46BB"/>
    <w:rsid w:val="582F2BF0"/>
    <w:rsid w:val="583F0AAB"/>
    <w:rsid w:val="584D616C"/>
    <w:rsid w:val="58584D58"/>
    <w:rsid w:val="58605FD0"/>
    <w:rsid w:val="58AF121A"/>
    <w:rsid w:val="58B7658F"/>
    <w:rsid w:val="58C65543"/>
    <w:rsid w:val="58D524DA"/>
    <w:rsid w:val="58F00A31"/>
    <w:rsid w:val="5943152D"/>
    <w:rsid w:val="597B431A"/>
    <w:rsid w:val="597E25A0"/>
    <w:rsid w:val="59A13C9A"/>
    <w:rsid w:val="59D47090"/>
    <w:rsid w:val="59DD3E7F"/>
    <w:rsid w:val="59FF755C"/>
    <w:rsid w:val="5A206849"/>
    <w:rsid w:val="5A4206EC"/>
    <w:rsid w:val="5A9A452C"/>
    <w:rsid w:val="5AB81403"/>
    <w:rsid w:val="5AE610E7"/>
    <w:rsid w:val="5AE74972"/>
    <w:rsid w:val="5AF078D0"/>
    <w:rsid w:val="5AFE5EFE"/>
    <w:rsid w:val="5B276352"/>
    <w:rsid w:val="5B32343A"/>
    <w:rsid w:val="5B474DD8"/>
    <w:rsid w:val="5B4A1B0F"/>
    <w:rsid w:val="5B696B8B"/>
    <w:rsid w:val="5B767D06"/>
    <w:rsid w:val="5B782B04"/>
    <w:rsid w:val="5B801775"/>
    <w:rsid w:val="5B99089C"/>
    <w:rsid w:val="5BAE22D0"/>
    <w:rsid w:val="5BDC42B5"/>
    <w:rsid w:val="5BE317CB"/>
    <w:rsid w:val="5C21046A"/>
    <w:rsid w:val="5C4D7A6B"/>
    <w:rsid w:val="5CAA6197"/>
    <w:rsid w:val="5CBD66E0"/>
    <w:rsid w:val="5CBE7849"/>
    <w:rsid w:val="5CC86F98"/>
    <w:rsid w:val="5CC94320"/>
    <w:rsid w:val="5CDE3DE3"/>
    <w:rsid w:val="5DA95699"/>
    <w:rsid w:val="5DAE7527"/>
    <w:rsid w:val="5DBA4CBE"/>
    <w:rsid w:val="5DDE2FCD"/>
    <w:rsid w:val="5DE34847"/>
    <w:rsid w:val="5DEF0530"/>
    <w:rsid w:val="5E091D56"/>
    <w:rsid w:val="5E5304AC"/>
    <w:rsid w:val="5E7A5C10"/>
    <w:rsid w:val="5E7A7897"/>
    <w:rsid w:val="5EA15B08"/>
    <w:rsid w:val="5EAC27E5"/>
    <w:rsid w:val="5EE177C2"/>
    <w:rsid w:val="5EE625BF"/>
    <w:rsid w:val="5EE9779B"/>
    <w:rsid w:val="5EFDE202"/>
    <w:rsid w:val="5EFF2B79"/>
    <w:rsid w:val="5F264756"/>
    <w:rsid w:val="5F302E34"/>
    <w:rsid w:val="5F3E2277"/>
    <w:rsid w:val="5F4441D0"/>
    <w:rsid w:val="5F582748"/>
    <w:rsid w:val="5F8F40B3"/>
    <w:rsid w:val="5FDF192D"/>
    <w:rsid w:val="5FFA3259"/>
    <w:rsid w:val="60003024"/>
    <w:rsid w:val="60156058"/>
    <w:rsid w:val="60644A13"/>
    <w:rsid w:val="6064568D"/>
    <w:rsid w:val="60817B83"/>
    <w:rsid w:val="60B83074"/>
    <w:rsid w:val="60FB09C2"/>
    <w:rsid w:val="611C1725"/>
    <w:rsid w:val="614D0693"/>
    <w:rsid w:val="61514655"/>
    <w:rsid w:val="615D675E"/>
    <w:rsid w:val="6198508B"/>
    <w:rsid w:val="61C50910"/>
    <w:rsid w:val="61DD25FA"/>
    <w:rsid w:val="61FE31A1"/>
    <w:rsid w:val="62063353"/>
    <w:rsid w:val="62100B1C"/>
    <w:rsid w:val="62136BB0"/>
    <w:rsid w:val="62443A91"/>
    <w:rsid w:val="625C3B0D"/>
    <w:rsid w:val="62A468DB"/>
    <w:rsid w:val="62B1378B"/>
    <w:rsid w:val="62B61EE0"/>
    <w:rsid w:val="62CB4A50"/>
    <w:rsid w:val="62E511E9"/>
    <w:rsid w:val="62ED2000"/>
    <w:rsid w:val="63391FBF"/>
    <w:rsid w:val="635C07FB"/>
    <w:rsid w:val="636C6F49"/>
    <w:rsid w:val="636F3B84"/>
    <w:rsid w:val="637E7D11"/>
    <w:rsid w:val="63895A10"/>
    <w:rsid w:val="638B03D9"/>
    <w:rsid w:val="6397217B"/>
    <w:rsid w:val="63BE6957"/>
    <w:rsid w:val="63C61741"/>
    <w:rsid w:val="642A0418"/>
    <w:rsid w:val="645B6007"/>
    <w:rsid w:val="646C261C"/>
    <w:rsid w:val="648E62C2"/>
    <w:rsid w:val="648F5DC4"/>
    <w:rsid w:val="64934707"/>
    <w:rsid w:val="64CE3570"/>
    <w:rsid w:val="64FC4F6C"/>
    <w:rsid w:val="65331BA8"/>
    <w:rsid w:val="654656A0"/>
    <w:rsid w:val="655C5778"/>
    <w:rsid w:val="656169BE"/>
    <w:rsid w:val="656B46C6"/>
    <w:rsid w:val="65754442"/>
    <w:rsid w:val="659202F4"/>
    <w:rsid w:val="65930EE6"/>
    <w:rsid w:val="65D90B80"/>
    <w:rsid w:val="65F0316E"/>
    <w:rsid w:val="661836D8"/>
    <w:rsid w:val="661B328F"/>
    <w:rsid w:val="66202D54"/>
    <w:rsid w:val="662C2B3E"/>
    <w:rsid w:val="665F6C2C"/>
    <w:rsid w:val="666906D9"/>
    <w:rsid w:val="667535AB"/>
    <w:rsid w:val="669A6AFA"/>
    <w:rsid w:val="66B27501"/>
    <w:rsid w:val="66BC011A"/>
    <w:rsid w:val="66CA1FFE"/>
    <w:rsid w:val="67004A21"/>
    <w:rsid w:val="674E4FD5"/>
    <w:rsid w:val="67674AEB"/>
    <w:rsid w:val="679F52B3"/>
    <w:rsid w:val="67B41C29"/>
    <w:rsid w:val="67E474F6"/>
    <w:rsid w:val="68215FE0"/>
    <w:rsid w:val="6847043F"/>
    <w:rsid w:val="684F68F9"/>
    <w:rsid w:val="686979B6"/>
    <w:rsid w:val="686C69B3"/>
    <w:rsid w:val="688D5564"/>
    <w:rsid w:val="688D7807"/>
    <w:rsid w:val="6891433D"/>
    <w:rsid w:val="68B95EFB"/>
    <w:rsid w:val="68EC30D3"/>
    <w:rsid w:val="69676E65"/>
    <w:rsid w:val="69B23046"/>
    <w:rsid w:val="69C476FD"/>
    <w:rsid w:val="69CD0050"/>
    <w:rsid w:val="69DF42FA"/>
    <w:rsid w:val="6A23732E"/>
    <w:rsid w:val="6A47173E"/>
    <w:rsid w:val="6AA45574"/>
    <w:rsid w:val="6AED7794"/>
    <w:rsid w:val="6B1E589F"/>
    <w:rsid w:val="6B540715"/>
    <w:rsid w:val="6B9C3C7E"/>
    <w:rsid w:val="6BAB07BF"/>
    <w:rsid w:val="6BAB3988"/>
    <w:rsid w:val="6BDD3E04"/>
    <w:rsid w:val="6BE35E8E"/>
    <w:rsid w:val="6BF4697B"/>
    <w:rsid w:val="6C2C4AA5"/>
    <w:rsid w:val="6C80536F"/>
    <w:rsid w:val="6C985B42"/>
    <w:rsid w:val="6CA8307A"/>
    <w:rsid w:val="6CFF1DCC"/>
    <w:rsid w:val="6D6C2959"/>
    <w:rsid w:val="6DBE9ACD"/>
    <w:rsid w:val="6DFD3379"/>
    <w:rsid w:val="6E7310C0"/>
    <w:rsid w:val="6E7633CD"/>
    <w:rsid w:val="6EC06049"/>
    <w:rsid w:val="6EF84CC9"/>
    <w:rsid w:val="6F183907"/>
    <w:rsid w:val="6F3128EA"/>
    <w:rsid w:val="6F513665"/>
    <w:rsid w:val="6F5633A7"/>
    <w:rsid w:val="6FB90CE9"/>
    <w:rsid w:val="6FC96A6F"/>
    <w:rsid w:val="6FEE62B1"/>
    <w:rsid w:val="70814CAE"/>
    <w:rsid w:val="70A85EA5"/>
    <w:rsid w:val="70CC55DB"/>
    <w:rsid w:val="70D20E20"/>
    <w:rsid w:val="70F16302"/>
    <w:rsid w:val="7111673F"/>
    <w:rsid w:val="715D3F84"/>
    <w:rsid w:val="716B4656"/>
    <w:rsid w:val="71724FCB"/>
    <w:rsid w:val="71773EF2"/>
    <w:rsid w:val="718C1B9B"/>
    <w:rsid w:val="719B20F8"/>
    <w:rsid w:val="71C37432"/>
    <w:rsid w:val="71D35E24"/>
    <w:rsid w:val="71EF148B"/>
    <w:rsid w:val="72095552"/>
    <w:rsid w:val="723933EA"/>
    <w:rsid w:val="72414B7B"/>
    <w:rsid w:val="72440ADE"/>
    <w:rsid w:val="72463211"/>
    <w:rsid w:val="72621A28"/>
    <w:rsid w:val="72825936"/>
    <w:rsid w:val="728A3B48"/>
    <w:rsid w:val="72997517"/>
    <w:rsid w:val="72CE7313"/>
    <w:rsid w:val="72D468F3"/>
    <w:rsid w:val="72DE5E9B"/>
    <w:rsid w:val="72F064B1"/>
    <w:rsid w:val="73016363"/>
    <w:rsid w:val="730F3EDE"/>
    <w:rsid w:val="731919D3"/>
    <w:rsid w:val="73223A74"/>
    <w:rsid w:val="736F5FF5"/>
    <w:rsid w:val="739D41C4"/>
    <w:rsid w:val="73D11D0D"/>
    <w:rsid w:val="73D16D06"/>
    <w:rsid w:val="73D93DA0"/>
    <w:rsid w:val="73E468E5"/>
    <w:rsid w:val="73EA6C83"/>
    <w:rsid w:val="74202070"/>
    <w:rsid w:val="743F604F"/>
    <w:rsid w:val="746F46C0"/>
    <w:rsid w:val="748A40B7"/>
    <w:rsid w:val="74A74EDB"/>
    <w:rsid w:val="74AF5C59"/>
    <w:rsid w:val="74B26C54"/>
    <w:rsid w:val="74D326E8"/>
    <w:rsid w:val="750D7F39"/>
    <w:rsid w:val="75626A64"/>
    <w:rsid w:val="758317F3"/>
    <w:rsid w:val="75BB6755"/>
    <w:rsid w:val="75BC60DA"/>
    <w:rsid w:val="75E8379C"/>
    <w:rsid w:val="75F71B60"/>
    <w:rsid w:val="76071760"/>
    <w:rsid w:val="76171E0F"/>
    <w:rsid w:val="762A0DBE"/>
    <w:rsid w:val="763C20F0"/>
    <w:rsid w:val="764346F2"/>
    <w:rsid w:val="764B4DAE"/>
    <w:rsid w:val="76641A95"/>
    <w:rsid w:val="76974FED"/>
    <w:rsid w:val="76CA0895"/>
    <w:rsid w:val="76E83C94"/>
    <w:rsid w:val="77006DAD"/>
    <w:rsid w:val="77081346"/>
    <w:rsid w:val="77280BB1"/>
    <w:rsid w:val="77352070"/>
    <w:rsid w:val="77642A6A"/>
    <w:rsid w:val="776854B0"/>
    <w:rsid w:val="776A7CAA"/>
    <w:rsid w:val="77735807"/>
    <w:rsid w:val="779B00ED"/>
    <w:rsid w:val="77A52E4E"/>
    <w:rsid w:val="77D56A04"/>
    <w:rsid w:val="78054C06"/>
    <w:rsid w:val="7833224F"/>
    <w:rsid w:val="783712C5"/>
    <w:rsid w:val="78401882"/>
    <w:rsid w:val="78427B4A"/>
    <w:rsid w:val="78430091"/>
    <w:rsid w:val="78996986"/>
    <w:rsid w:val="78DB6116"/>
    <w:rsid w:val="78E12D37"/>
    <w:rsid w:val="792C29F5"/>
    <w:rsid w:val="794B2F6A"/>
    <w:rsid w:val="794C339B"/>
    <w:rsid w:val="797C061C"/>
    <w:rsid w:val="798F64EA"/>
    <w:rsid w:val="7A3A6480"/>
    <w:rsid w:val="7A693D8D"/>
    <w:rsid w:val="7A8B04EC"/>
    <w:rsid w:val="7A9A52EC"/>
    <w:rsid w:val="7AA120A4"/>
    <w:rsid w:val="7AA475C0"/>
    <w:rsid w:val="7AB346CF"/>
    <w:rsid w:val="7ABE379B"/>
    <w:rsid w:val="7AEE0D67"/>
    <w:rsid w:val="7AF7307A"/>
    <w:rsid w:val="7B163D2D"/>
    <w:rsid w:val="7B5D65F0"/>
    <w:rsid w:val="7B7A380C"/>
    <w:rsid w:val="7B92559E"/>
    <w:rsid w:val="7BA634D1"/>
    <w:rsid w:val="7BC733F7"/>
    <w:rsid w:val="7BD35F67"/>
    <w:rsid w:val="7BDC567A"/>
    <w:rsid w:val="7BE424D4"/>
    <w:rsid w:val="7BE62D5E"/>
    <w:rsid w:val="7C05390E"/>
    <w:rsid w:val="7C1E6187"/>
    <w:rsid w:val="7C240907"/>
    <w:rsid w:val="7C281396"/>
    <w:rsid w:val="7C454E41"/>
    <w:rsid w:val="7C533FDB"/>
    <w:rsid w:val="7C73066D"/>
    <w:rsid w:val="7C765D03"/>
    <w:rsid w:val="7C98350F"/>
    <w:rsid w:val="7CA75A8E"/>
    <w:rsid w:val="7CAE5679"/>
    <w:rsid w:val="7CBB25DE"/>
    <w:rsid w:val="7CCC7479"/>
    <w:rsid w:val="7CEBEF5E"/>
    <w:rsid w:val="7CF07388"/>
    <w:rsid w:val="7D0B6363"/>
    <w:rsid w:val="7D1329E2"/>
    <w:rsid w:val="7D205894"/>
    <w:rsid w:val="7D2610D9"/>
    <w:rsid w:val="7D2F5CAB"/>
    <w:rsid w:val="7D684A0A"/>
    <w:rsid w:val="7DB37D12"/>
    <w:rsid w:val="7DF9224A"/>
    <w:rsid w:val="7DFCD17B"/>
    <w:rsid w:val="7E0977F0"/>
    <w:rsid w:val="7E171636"/>
    <w:rsid w:val="7E3A2418"/>
    <w:rsid w:val="7E784A85"/>
    <w:rsid w:val="7E8021F6"/>
    <w:rsid w:val="7E9D614E"/>
    <w:rsid w:val="7EBE5392"/>
    <w:rsid w:val="7F192CCD"/>
    <w:rsid w:val="7F1F16D7"/>
    <w:rsid w:val="7F73B05A"/>
    <w:rsid w:val="7F7BC418"/>
    <w:rsid w:val="7F9C28B0"/>
    <w:rsid w:val="7FA43479"/>
    <w:rsid w:val="7FB90718"/>
    <w:rsid w:val="7FCB124B"/>
    <w:rsid w:val="7FE265E8"/>
    <w:rsid w:val="7FED2F48"/>
    <w:rsid w:val="7FFF6603"/>
    <w:rsid w:val="95CFAAFC"/>
    <w:rsid w:val="9F6713CB"/>
    <w:rsid w:val="B67F7113"/>
    <w:rsid w:val="B9775CD5"/>
    <w:rsid w:val="D5574F5E"/>
    <w:rsid w:val="DD357215"/>
    <w:rsid w:val="E5FC0BFE"/>
    <w:rsid w:val="EF7B95C0"/>
    <w:rsid w:val="FB0FE925"/>
    <w:rsid w:val="FF49A477"/>
    <w:rsid w:val="FF97FFA9"/>
    <w:rsid w:val="FFF10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4"/>
    <w:qFormat/>
    <w:uiPriority w:val="0"/>
    <w:pPr>
      <w:keepNext/>
      <w:keepLines/>
      <w:numPr>
        <w:ilvl w:val="1"/>
        <w:numId w:val="1"/>
      </w:numPr>
      <w:tabs>
        <w:tab w:val="left" w:pos="180"/>
        <w:tab w:val="left" w:pos="360"/>
      </w:tabs>
      <w:adjustRightInd w:val="0"/>
      <w:spacing w:before="240" w:line="360" w:lineRule="auto"/>
      <w:ind w:right="840" w:rightChars="400" w:firstLine="0" w:firstLineChars="0"/>
      <w:jc w:val="left"/>
      <w:outlineLvl w:val="1"/>
    </w:pPr>
    <w:rPr>
      <w:rFonts w:ascii="宋体" w:hAnsi="Arial"/>
      <w:b/>
      <w:kern w:val="0"/>
      <w:sz w:val="28"/>
      <w:szCs w:val="20"/>
    </w:rPr>
  </w:style>
  <w:style w:type="paragraph" w:styleId="5">
    <w:name w:val="heading 3"/>
    <w:basedOn w:val="1"/>
    <w:next w:val="4"/>
    <w:qFormat/>
    <w:uiPriority w:val="9"/>
    <w:pPr>
      <w:keepNext/>
      <w:keepLines/>
      <w:numPr>
        <w:ilvl w:val="2"/>
        <w:numId w:val="1"/>
      </w:numPr>
      <w:adjustRightInd w:val="0"/>
      <w:spacing w:before="260" w:after="260" w:line="416" w:lineRule="atLeast"/>
      <w:textAlignment w:val="baseline"/>
      <w:outlineLvl w:val="2"/>
    </w:pPr>
    <w:rPr>
      <w:b/>
      <w:kern w:val="0"/>
      <w:sz w:val="32"/>
      <w:szCs w:val="20"/>
    </w:rPr>
  </w:style>
  <w:style w:type="paragraph" w:styleId="6">
    <w:name w:val="heading 4"/>
    <w:basedOn w:val="1"/>
    <w:next w:val="4"/>
    <w:qFormat/>
    <w:uiPriority w:val="9"/>
    <w:pPr>
      <w:keepNext/>
      <w:keepLines/>
      <w:numPr>
        <w:ilvl w:val="3"/>
        <w:numId w:val="1"/>
      </w:numPr>
      <w:spacing w:before="280" w:after="290" w:line="376" w:lineRule="auto"/>
      <w:outlineLvl w:val="3"/>
    </w:pPr>
    <w:rPr>
      <w:rFonts w:ascii="Arial" w:hAnsi="Arial" w:eastAsia="黑体"/>
      <w:b/>
      <w:kern w:val="0"/>
      <w:sz w:val="28"/>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4"/>
    <w:qFormat/>
    <w:uiPriority w:val="0"/>
    <w:pPr>
      <w:widowControl/>
      <w:ind w:firstLine="420"/>
      <w:jc w:val="left"/>
    </w:pPr>
    <w:rPr>
      <w:rFonts w:cstheme="minorBidi"/>
      <w:szCs w:val="22"/>
    </w:rPr>
  </w:style>
  <w:style w:type="paragraph" w:styleId="7">
    <w:name w:val="table of authorities"/>
    <w:basedOn w:val="1"/>
    <w:next w:val="1"/>
    <w:qFormat/>
    <w:uiPriority w:val="99"/>
    <w:pPr>
      <w:ind w:left="200" w:leftChars="200"/>
    </w:pPr>
  </w:style>
  <w:style w:type="paragraph" w:styleId="8">
    <w:name w:val="caption"/>
    <w:basedOn w:val="1"/>
    <w:next w:val="1"/>
    <w:qFormat/>
    <w:uiPriority w:val="35"/>
    <w:rPr>
      <w:rFonts w:ascii="Cambria" w:hAnsi="Cambria" w:eastAsia="黑体"/>
      <w:sz w:val="20"/>
      <w:szCs w:val="20"/>
    </w:rPr>
  </w:style>
  <w:style w:type="paragraph" w:styleId="9">
    <w:name w:val="annotation text"/>
    <w:basedOn w:val="1"/>
    <w:link w:val="41"/>
    <w:unhideWhenUsed/>
    <w:qFormat/>
    <w:uiPriority w:val="0"/>
    <w:pPr>
      <w:jc w:val="left"/>
    </w:pPr>
    <w:rPr>
      <w:rFonts w:eastAsiaTheme="minorEastAsia" w:cstheme="minorBidi"/>
    </w:rPr>
  </w:style>
  <w:style w:type="paragraph" w:styleId="10">
    <w:name w:val="Body Text 3"/>
    <w:basedOn w:val="1"/>
    <w:qFormat/>
    <w:uiPriority w:val="0"/>
    <w:pPr>
      <w:spacing w:after="120"/>
    </w:pPr>
    <w:rPr>
      <w:rFonts w:asciiTheme="minorHAnsi" w:hAnsiTheme="minorHAnsi" w:eastAsiaTheme="minorEastAsia" w:cstheme="minorBidi"/>
      <w:sz w:val="16"/>
      <w:szCs w:val="16"/>
    </w:rPr>
  </w:style>
  <w:style w:type="paragraph" w:styleId="11">
    <w:name w:val="Body Text"/>
    <w:basedOn w:val="1"/>
    <w:next w:val="1"/>
    <w:qFormat/>
    <w:uiPriority w:val="0"/>
    <w:pPr>
      <w:spacing w:line="480" w:lineRule="atLeast"/>
    </w:pPr>
    <w:rPr>
      <w:rFonts w:ascii="楷体_GB2312" w:eastAsia="楷体_GB2312" w:cstheme="minorBidi"/>
      <w:b/>
      <w:sz w:val="30"/>
      <w:szCs w:val="22"/>
    </w:rPr>
  </w:style>
  <w:style w:type="paragraph" w:styleId="12">
    <w:name w:val="Body Text Indent"/>
    <w:basedOn w:val="1"/>
    <w:unhideWhenUsed/>
    <w:qFormat/>
    <w:uiPriority w:val="99"/>
    <w:pPr>
      <w:spacing w:after="120"/>
      <w:ind w:left="420" w:leftChars="200"/>
    </w:pPr>
  </w:style>
  <w:style w:type="paragraph" w:styleId="13">
    <w:name w:val="Plain Text"/>
    <w:basedOn w:val="1"/>
    <w:next w:val="1"/>
    <w:link w:val="46"/>
    <w:qFormat/>
    <w:uiPriority w:val="0"/>
    <w:rPr>
      <w:rFonts w:ascii="宋体" w:hAnsi="Courier New" w:cs="Courier New" w:eastAsiaTheme="minorEastAsia"/>
      <w:szCs w:val="21"/>
    </w:rPr>
  </w:style>
  <w:style w:type="paragraph" w:styleId="14">
    <w:name w:val="footer"/>
    <w:basedOn w:val="1"/>
    <w:link w:val="48"/>
    <w:unhideWhenUsed/>
    <w:qFormat/>
    <w:uiPriority w:val="99"/>
    <w:pPr>
      <w:tabs>
        <w:tab w:val="center" w:pos="4153"/>
        <w:tab w:val="right" w:pos="8306"/>
      </w:tabs>
      <w:snapToGrid w:val="0"/>
      <w:jc w:val="left"/>
    </w:pPr>
    <w:rPr>
      <w:sz w:val="18"/>
      <w:szCs w:val="18"/>
    </w:rPr>
  </w:style>
  <w:style w:type="paragraph" w:styleId="15">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jc w:val="center"/>
    </w:pPr>
    <w:rPr>
      <w:b/>
      <w:sz w:val="28"/>
      <w:szCs w:val="28"/>
    </w:rPr>
  </w:style>
  <w:style w:type="paragraph" w:styleId="17">
    <w:name w:val="index heading"/>
    <w:basedOn w:val="1"/>
    <w:next w:val="18"/>
    <w:qFormat/>
    <w:uiPriority w:val="0"/>
    <w:rPr>
      <w:szCs w:val="20"/>
    </w:rPr>
  </w:style>
  <w:style w:type="paragraph" w:styleId="18">
    <w:name w:val="index 1"/>
    <w:basedOn w:val="1"/>
    <w:next w:val="1"/>
    <w:unhideWhenUsed/>
    <w:qFormat/>
    <w:uiPriority w:val="0"/>
  </w:style>
  <w:style w:type="paragraph" w:styleId="19">
    <w:name w:val="toc 2"/>
    <w:basedOn w:val="1"/>
    <w:next w:val="1"/>
    <w:qFormat/>
    <w:uiPriority w:val="39"/>
    <w:pPr>
      <w:tabs>
        <w:tab w:val="left" w:pos="640"/>
        <w:tab w:val="right" w:pos="8494"/>
      </w:tabs>
      <w:ind w:left="210"/>
      <w:jc w:val="left"/>
    </w:pPr>
    <w:rPr>
      <w:rFonts w:ascii="宋体" w:hAnsi="宋体"/>
      <w:b/>
      <w:smallCaps/>
      <w:color w:val="000000"/>
      <w:sz w:val="28"/>
      <w:szCs w:val="28"/>
    </w:rPr>
  </w:style>
  <w:style w:type="paragraph" w:styleId="20">
    <w:name w:val="Normal (Web)"/>
    <w:basedOn w:val="1"/>
    <w:qFormat/>
    <w:uiPriority w:val="0"/>
    <w:pPr>
      <w:widowControl/>
      <w:spacing w:before="100" w:beforeAutospacing="1" w:after="100" w:afterAutospacing="1"/>
    </w:pPr>
    <w:rPr>
      <w:rFonts w:ascii="Calibri" w:hAnsi="宋体"/>
      <w:sz w:val="15"/>
      <w:szCs w:val="15"/>
    </w:rPr>
  </w:style>
  <w:style w:type="paragraph" w:styleId="21">
    <w:name w:val="Title"/>
    <w:basedOn w:val="1"/>
    <w:next w:val="1"/>
    <w:qFormat/>
    <w:uiPriority w:val="0"/>
    <w:pPr>
      <w:spacing w:before="240" w:after="60"/>
      <w:jc w:val="center"/>
      <w:outlineLvl w:val="0"/>
    </w:pPr>
    <w:rPr>
      <w:rFonts w:ascii="Arial" w:hAnsi="Arial"/>
      <w:b/>
      <w:sz w:val="32"/>
      <w:szCs w:val="20"/>
    </w:rPr>
  </w:style>
  <w:style w:type="paragraph" w:styleId="22">
    <w:name w:val="annotation subject"/>
    <w:basedOn w:val="9"/>
    <w:next w:val="9"/>
    <w:link w:val="42"/>
    <w:qFormat/>
    <w:uiPriority w:val="0"/>
    <w:rPr>
      <w:rFonts w:eastAsia="宋体" w:cs="Times New Roman"/>
      <w:b/>
      <w:bCs/>
    </w:rPr>
  </w:style>
  <w:style w:type="paragraph" w:styleId="23">
    <w:name w:val="Body Text First Indent 2"/>
    <w:basedOn w:val="12"/>
    <w:unhideWhenUsed/>
    <w:qFormat/>
    <w:uiPriority w:val="99"/>
    <w:pPr>
      <w:spacing w:line="240" w:lineRule="auto"/>
      <w:ind w:firstLine="420"/>
    </w:pPr>
    <w:rPr>
      <w:rFonts w:ascii="Calibri" w:hAnsi="Calibri"/>
      <w:szCs w:val="22"/>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style>
  <w:style w:type="character" w:styleId="28">
    <w:name w:val="Hyperlink"/>
    <w:basedOn w:val="26"/>
    <w:qFormat/>
    <w:uiPriority w:val="0"/>
    <w:rPr>
      <w:color w:val="007FDC"/>
      <w:u w:val="none"/>
    </w:rPr>
  </w:style>
  <w:style w:type="character" w:styleId="29">
    <w:name w:val="annotation reference"/>
    <w:unhideWhenUsed/>
    <w:qFormat/>
    <w:uiPriority w:val="99"/>
    <w:rPr>
      <w:sz w:val="21"/>
      <w:szCs w:val="21"/>
    </w:rPr>
  </w:style>
  <w:style w:type="paragraph" w:customStyle="1" w:styleId="30">
    <w:name w:val="_Style 3"/>
    <w:qFormat/>
    <w:uiPriority w:val="1"/>
    <w:pPr>
      <w:widowControl w:val="0"/>
      <w:spacing w:after="160" w:line="278" w:lineRule="auto"/>
      <w:jc w:val="both"/>
    </w:pPr>
    <w:rPr>
      <w:rFonts w:ascii="Calibri" w:hAnsi="Calibri" w:eastAsia="宋体" w:cs="Times New Roman"/>
      <w:kern w:val="2"/>
      <w:sz w:val="21"/>
      <w:szCs w:val="22"/>
      <w:lang w:val="en-US" w:eastAsia="zh-CN" w:bidi="ar-SA"/>
    </w:rPr>
  </w:style>
  <w:style w:type="paragraph" w:customStyle="1" w:styleId="31">
    <w:name w:val="*正文"/>
    <w:basedOn w:val="1"/>
    <w:qFormat/>
    <w:uiPriority w:val="0"/>
    <w:pPr>
      <w:widowControl/>
    </w:pPr>
    <w:rPr>
      <w:rFonts w:ascii="仿宋_GB2312" w:eastAsia="仿宋_GB2312"/>
      <w:sz w:val="24"/>
      <w:szCs w:val="28"/>
    </w:rPr>
  </w:style>
  <w:style w:type="paragraph" w:customStyle="1" w:styleId="32">
    <w:name w:val="表格文字"/>
    <w:basedOn w:val="12"/>
    <w:next w:val="11"/>
    <w:qFormat/>
    <w:uiPriority w:val="0"/>
    <w:pPr>
      <w:spacing w:before="25" w:after="25"/>
      <w:jc w:val="left"/>
    </w:pPr>
    <w:rPr>
      <w:rFonts w:hint="eastAsia"/>
      <w:spacing w:val="10"/>
      <w:sz w:val="24"/>
      <w:szCs w:val="20"/>
    </w:rPr>
  </w:style>
  <w:style w:type="paragraph" w:customStyle="1" w:styleId="33">
    <w:name w:val="题注4"/>
    <w:basedOn w:val="1"/>
    <w:next w:val="8"/>
    <w:qFormat/>
    <w:uiPriority w:val="0"/>
    <w:pPr>
      <w:ind w:left="-132" w:leftChars="-64" w:right="-50" w:rightChars="-50" w:hanging="2"/>
      <w:jc w:val="center"/>
    </w:pPr>
    <w:rPr>
      <w:rFonts w:hint="eastAsia"/>
      <w:b/>
      <w:color w:val="FF0000"/>
      <w:szCs w:val="20"/>
      <w:lang w:val="en-GB"/>
    </w:rPr>
  </w:style>
  <w:style w:type="paragraph" w:customStyle="1" w:styleId="34">
    <w:name w:val="图"/>
    <w:basedOn w:val="1"/>
    <w:qFormat/>
    <w:uiPriority w:val="0"/>
    <w:pPr>
      <w:keepNext/>
      <w:spacing w:before="60" w:after="60" w:line="300" w:lineRule="auto"/>
      <w:jc w:val="center"/>
      <w:textAlignment w:val="center"/>
    </w:pPr>
    <w:rPr>
      <w:rFonts w:hint="eastAsia"/>
      <w:spacing w:val="20"/>
      <w:sz w:val="24"/>
      <w:szCs w:val="20"/>
    </w:rPr>
  </w:style>
  <w:style w:type="paragraph" w:customStyle="1" w:styleId="35">
    <w:name w:val="题注5"/>
    <w:basedOn w:val="1"/>
    <w:next w:val="8"/>
    <w:qFormat/>
    <w:uiPriority w:val="0"/>
    <w:pPr>
      <w:jc w:val="center"/>
    </w:pPr>
    <w:rPr>
      <w:b/>
      <w:color w:val="000000"/>
      <w:sz w:val="24"/>
      <w:szCs w:val="21"/>
    </w:rPr>
  </w:style>
  <w:style w:type="paragraph" w:styleId="36">
    <w:name w:val="List Paragraph"/>
    <w:basedOn w:val="1"/>
    <w:qFormat/>
    <w:uiPriority w:val="34"/>
  </w:style>
  <w:style w:type="paragraph" w:customStyle="1" w:styleId="37">
    <w:name w:val="列出段落5"/>
    <w:basedOn w:val="1"/>
    <w:qFormat/>
    <w:uiPriority w:val="0"/>
    <w:pPr>
      <w:ind w:firstLine="420"/>
    </w:pPr>
  </w:style>
  <w:style w:type="paragraph" w:customStyle="1" w:styleId="38">
    <w:name w:val="目录"/>
    <w:next w:val="1"/>
    <w:qFormat/>
    <w:uiPriority w:val="0"/>
    <w:pPr>
      <w:spacing w:after="160" w:line="480" w:lineRule="auto"/>
      <w:jc w:val="center"/>
    </w:pPr>
    <w:rPr>
      <w:rFonts w:ascii="宋体" w:hAnsi="Calibri" w:eastAsia="宋体" w:cs="Times New Roman"/>
      <w:b/>
      <w:sz w:val="24"/>
      <w:lang w:val="en-US" w:eastAsia="zh-CN" w:bidi="ar-SA"/>
    </w:rPr>
  </w:style>
  <w:style w:type="paragraph" w:customStyle="1" w:styleId="39">
    <w:name w:val="G_正文"/>
    <w:basedOn w:val="1"/>
    <w:qFormat/>
    <w:uiPriority w:val="0"/>
    <w:pPr>
      <w:snapToGrid w:val="0"/>
      <w:spacing w:line="360" w:lineRule="auto"/>
      <w:ind w:firstLine="480"/>
    </w:pPr>
    <w:rPr>
      <w:rFonts w:ascii="宋体" w:hAnsi="宋体"/>
      <w:kern w:val="0"/>
      <w:sz w:val="24"/>
    </w:rPr>
  </w:style>
  <w:style w:type="paragraph" w:customStyle="1" w:styleId="40">
    <w:name w:val="正文 A"/>
    <w:qFormat/>
    <w:uiPriority w:val="0"/>
    <w:pPr>
      <w:widowControl w:val="0"/>
      <w:spacing w:after="160" w:line="278" w:lineRule="auto"/>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41">
    <w:name w:val="批注文字 字符"/>
    <w:basedOn w:val="26"/>
    <w:link w:val="9"/>
    <w:qFormat/>
    <w:uiPriority w:val="0"/>
    <w:rPr>
      <w:rFonts w:eastAsiaTheme="minorEastAsia" w:cstheme="minorBidi"/>
      <w:kern w:val="2"/>
      <w:sz w:val="21"/>
      <w:szCs w:val="24"/>
    </w:rPr>
  </w:style>
  <w:style w:type="character" w:customStyle="1" w:styleId="42">
    <w:name w:val="批注主题 字符"/>
    <w:basedOn w:val="41"/>
    <w:link w:val="22"/>
    <w:qFormat/>
    <w:uiPriority w:val="0"/>
    <w:rPr>
      <w:rFonts w:eastAsiaTheme="minorEastAsia" w:cstheme="minorBidi"/>
      <w:b/>
      <w:bCs/>
      <w:kern w:val="2"/>
      <w:sz w:val="21"/>
      <w:szCs w:val="24"/>
    </w:rPr>
  </w:style>
  <w:style w:type="character" w:customStyle="1" w:styleId="43">
    <w:name w:val="未处理的提及1"/>
    <w:basedOn w:val="26"/>
    <w:semiHidden/>
    <w:unhideWhenUsed/>
    <w:qFormat/>
    <w:uiPriority w:val="99"/>
    <w:rPr>
      <w:color w:val="605E5C"/>
      <w:shd w:val="clear" w:color="auto" w:fill="E1DFDD"/>
    </w:rPr>
  </w:style>
  <w:style w:type="character" w:customStyle="1" w:styleId="44">
    <w:name w:val="正文缩进 字符"/>
    <w:link w:val="4"/>
    <w:qFormat/>
    <w:uiPriority w:val="0"/>
    <w:rPr>
      <w:rFonts w:cstheme="minorBidi"/>
      <w:kern w:val="2"/>
      <w:sz w:val="21"/>
      <w:szCs w:val="22"/>
    </w:rPr>
  </w:style>
  <w:style w:type="paragraph" w:customStyle="1" w:styleId="45">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46">
    <w:name w:val="纯文本 字符"/>
    <w:basedOn w:val="26"/>
    <w:link w:val="13"/>
    <w:qFormat/>
    <w:uiPriority w:val="0"/>
    <w:rPr>
      <w:rFonts w:ascii="宋体" w:hAnsi="Courier New" w:cs="Courier New" w:eastAsiaTheme="minorEastAsia"/>
      <w:kern w:val="2"/>
      <w:sz w:val="21"/>
      <w:szCs w:val="21"/>
    </w:rPr>
  </w:style>
  <w:style w:type="character" w:customStyle="1" w:styleId="47">
    <w:name w:val="纯文本 字符2"/>
    <w:qFormat/>
    <w:uiPriority w:val="0"/>
    <w:rPr>
      <w:rFonts w:ascii="宋体" w:hAnsi="Courier New"/>
      <w:kern w:val="2"/>
      <w:sz w:val="21"/>
      <w:szCs w:val="24"/>
    </w:rPr>
  </w:style>
  <w:style w:type="character" w:customStyle="1" w:styleId="48">
    <w:name w:val="页脚 字符"/>
    <w:link w:val="14"/>
    <w:qFormat/>
    <w:uiPriority w:val="99"/>
    <w:rPr>
      <w:kern w:val="2"/>
      <w:sz w:val="18"/>
      <w:szCs w:val="18"/>
    </w:rPr>
  </w:style>
  <w:style w:type="character" w:customStyle="1" w:styleId="49">
    <w:name w:val="页眉 字符"/>
    <w:link w:val="15"/>
    <w:qFormat/>
    <w:uiPriority w:val="99"/>
    <w:rPr>
      <w:kern w:val="2"/>
      <w:sz w:val="18"/>
      <w:szCs w:val="18"/>
    </w:rPr>
  </w:style>
  <w:style w:type="paragraph" w:customStyle="1" w:styleId="5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1">
    <w:name w:val="CM37"/>
    <w:basedOn w:val="50"/>
    <w:next w:val="50"/>
    <w:unhideWhenUsed/>
    <w:qFormat/>
    <w:uiPriority w:val="99"/>
  </w:style>
  <w:style w:type="paragraph" w:customStyle="1" w:styleId="52">
    <w:name w:val="CM36"/>
    <w:basedOn w:val="50"/>
    <w:next w:val="50"/>
    <w:unhideWhenUsed/>
    <w:qFormat/>
    <w:uiPriority w:val="99"/>
  </w:style>
  <w:style w:type="paragraph" w:customStyle="1" w:styleId="53">
    <w:name w:val="CM9"/>
    <w:basedOn w:val="50"/>
    <w:next w:val="50"/>
    <w:unhideWhenUsed/>
    <w:qFormat/>
    <w:uiPriority w:val="99"/>
    <w:pPr>
      <w:spacing w:line="468" w:lineRule="atLeast"/>
    </w:pPr>
  </w:style>
  <w:style w:type="paragraph" w:customStyle="1" w:styleId="54">
    <w:name w:val="CM2"/>
    <w:basedOn w:val="50"/>
    <w:next w:val="50"/>
    <w:unhideWhenUsed/>
    <w:qFormat/>
    <w:uiPriority w:val="99"/>
    <w:pPr>
      <w:spacing w:line="468" w:lineRule="atLeast"/>
    </w:pPr>
  </w:style>
  <w:style w:type="paragraph" w:customStyle="1" w:styleId="55">
    <w:name w:val="CM14"/>
    <w:basedOn w:val="50"/>
    <w:next w:val="50"/>
    <w:unhideWhenUsed/>
    <w:qFormat/>
    <w:uiPriority w:val="99"/>
    <w:pPr>
      <w:spacing w:line="468" w:lineRule="atLeast"/>
    </w:pPr>
  </w:style>
  <w:style w:type="paragraph" w:customStyle="1" w:styleId="56">
    <w:name w:val="CM3"/>
    <w:basedOn w:val="50"/>
    <w:next w:val="50"/>
    <w:unhideWhenUsed/>
    <w:qFormat/>
    <w:uiPriority w:val="99"/>
    <w:pPr>
      <w:spacing w:line="468" w:lineRule="atLeast"/>
    </w:pPr>
  </w:style>
  <w:style w:type="paragraph" w:customStyle="1" w:styleId="57">
    <w:name w:val="CM6"/>
    <w:basedOn w:val="50"/>
    <w:next w:val="50"/>
    <w:unhideWhenUsed/>
    <w:qFormat/>
    <w:uiPriority w:val="99"/>
    <w:pPr>
      <w:spacing w:line="468" w:lineRule="atLeast"/>
    </w:pPr>
  </w:style>
  <w:style w:type="paragraph" w:customStyle="1" w:styleId="58">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59">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60">
    <w:name w:val="修订4"/>
    <w:hidden/>
    <w:unhideWhenUsed/>
    <w:qFormat/>
    <w:uiPriority w:val="99"/>
    <w:rPr>
      <w:rFonts w:ascii="Times New Roman" w:hAnsi="Times New Roman" w:eastAsia="宋体" w:cs="Times New Roman"/>
      <w:kern w:val="2"/>
      <w:sz w:val="21"/>
      <w:szCs w:val="24"/>
      <w:lang w:val="en-US" w:eastAsia="zh-CN" w:bidi="ar-SA"/>
    </w:rPr>
  </w:style>
  <w:style w:type="character" w:customStyle="1" w:styleId="61">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8"/>
    <customShpInfo spid="_x0000_s102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37593</Words>
  <Characters>39191</Characters>
  <Lines>1387</Lines>
  <Paragraphs>1405</Paragraphs>
  <TotalTime>1</TotalTime>
  <ScaleCrop>false</ScaleCrop>
  <LinksUpToDate>false</LinksUpToDate>
  <CharactersWithSpaces>41450</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2025-07-23T06:00:00Z</dcterms:created>
  <dc:creator>Administrator</dc:creator>
  <cp:lastModifiedBy>孟浩然</cp:lastModifiedBy>
  <cp:lastPrinted>2025-07-22T03:16:00Z</cp:lastPrinted>
  <dcterms:modified xsi:type="dcterms:W3CDTF">2025-09-01T08:57:37Z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A4EEB774A63549F0B7AC6D237E2E1F1A</vt:lpwstr>
  </property>
  <property fmtid="{D5CDD505-2E9C-101B-9397-08002B2CF9AE}" pid="4" name="KSOTemplateDocerSaveRecord">
    <vt:lpwstr>eyJoZGlkIjoiMzcyZjU3YWM5MmQ3ZjU4ZDZlMDUxYzJhMDU1N2ZjMWMiLCJ1c2VySWQiOiI0Mjk3ODg4ODAifQ==</vt:lpwstr>
  </property>
</Properties>
</file>