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51F80">
      <w:pPr>
        <w:keepNext w:val="0"/>
        <w:keepLines w:val="0"/>
        <w:pageBreakBefore w:val="0"/>
        <w:widowControl/>
        <w:kinsoku w:val="0"/>
        <w:wordWrap/>
        <w:overflowPunct/>
        <w:topLinePunct w:val="0"/>
        <w:autoSpaceDE w:val="0"/>
        <w:autoSpaceDN w:val="0"/>
        <w:bidi w:val="0"/>
        <w:adjustRightInd w:val="0"/>
        <w:snapToGrid w:val="0"/>
        <w:spacing w:before="362" w:line="240" w:lineRule="auto"/>
        <w:jc w:val="center"/>
        <w:textAlignment w:val="baseline"/>
        <w:rPr>
          <w:rFonts w:hint="eastAsia" w:ascii="宋体" w:hAnsi="宋体" w:eastAsia="宋体" w:cs="宋体"/>
          <w:sz w:val="44"/>
          <w:szCs w:val="44"/>
        </w:rPr>
      </w:pPr>
      <w:r>
        <w:rPr>
          <w:rFonts w:hint="eastAsia" w:ascii="宋体" w:hAnsi="宋体" w:eastAsia="宋体" w:cs="宋体"/>
          <w:b/>
          <w:bCs/>
          <w:sz w:val="44"/>
          <w:szCs w:val="44"/>
          <w:lang w:eastAsia="zh-CN"/>
        </w:rPr>
        <w:t>渝北区卫生健康信息化建设项目</w:t>
      </w:r>
      <w:r>
        <w:rPr>
          <w:rFonts w:hint="eastAsia" w:ascii="宋体" w:hAnsi="宋体" w:eastAsia="宋体" w:cs="宋体"/>
          <w:b/>
          <w:bCs/>
          <w:sz w:val="44"/>
          <w:szCs w:val="44"/>
          <w:lang w:val="en-US" w:eastAsia="zh-CN"/>
        </w:rPr>
        <w:t>招标代理采购</w:t>
      </w:r>
      <w:r>
        <w:rPr>
          <w:rFonts w:hint="eastAsia" w:ascii="宋体" w:hAnsi="宋体" w:eastAsia="宋体" w:cs="宋体"/>
          <w:b/>
          <w:bCs/>
          <w:sz w:val="44"/>
          <w:szCs w:val="44"/>
        </w:rPr>
        <w:t>需求文件</w:t>
      </w:r>
    </w:p>
    <w:p w14:paraId="49E121E4">
      <w:pPr>
        <w:keepNext w:val="0"/>
        <w:keepLines w:val="0"/>
        <w:pageBreakBefore w:val="0"/>
        <w:widowControl/>
        <w:kinsoku w:val="0"/>
        <w:wordWrap/>
        <w:overflowPunct/>
        <w:topLinePunct w:val="0"/>
        <w:autoSpaceDE w:val="0"/>
        <w:autoSpaceDN w:val="0"/>
        <w:bidi w:val="0"/>
        <w:adjustRightInd w:val="0"/>
        <w:snapToGrid w:val="0"/>
        <w:spacing w:before="153" w:line="240" w:lineRule="auto"/>
        <w:ind w:left="4"/>
        <w:textAlignment w:val="baseline"/>
        <w:outlineLvl w:val="0"/>
        <w:rPr>
          <w:rFonts w:hint="eastAsia" w:ascii="宋体" w:hAnsi="宋体" w:eastAsia="宋体" w:cs="宋体"/>
          <w:sz w:val="28"/>
          <w:szCs w:val="28"/>
        </w:rPr>
      </w:pPr>
      <w:r>
        <w:rPr>
          <w:rFonts w:hint="eastAsia" w:ascii="宋体" w:hAnsi="宋体" w:eastAsia="宋体" w:cs="宋体"/>
          <w:b/>
          <w:bCs/>
          <w:spacing w:val="-26"/>
          <w:sz w:val="28"/>
          <w:szCs w:val="28"/>
        </w:rPr>
        <w:t>一</w:t>
      </w:r>
      <w:r>
        <w:rPr>
          <w:rFonts w:hint="eastAsia" w:ascii="宋体" w:hAnsi="宋体" w:eastAsia="宋体" w:cs="宋体"/>
          <w:spacing w:val="81"/>
          <w:sz w:val="28"/>
          <w:szCs w:val="28"/>
        </w:rPr>
        <w:t xml:space="preserve"> </w:t>
      </w:r>
      <w:r>
        <w:rPr>
          <w:rFonts w:hint="eastAsia" w:ascii="宋体" w:hAnsi="宋体" w:eastAsia="宋体" w:cs="宋体"/>
          <w:b/>
          <w:bCs/>
          <w:spacing w:val="-26"/>
          <w:sz w:val="28"/>
          <w:szCs w:val="28"/>
        </w:rPr>
        <w:t>、项目概况</w:t>
      </w:r>
    </w:p>
    <w:p w14:paraId="281C15E5">
      <w:pPr>
        <w:pStyle w:val="2"/>
        <w:keepNext w:val="0"/>
        <w:keepLines w:val="0"/>
        <w:pageBreakBefore w:val="0"/>
        <w:widowControl/>
        <w:kinsoku w:val="0"/>
        <w:wordWrap/>
        <w:overflowPunct/>
        <w:topLinePunct w:val="0"/>
        <w:autoSpaceDE w:val="0"/>
        <w:autoSpaceDN w:val="0"/>
        <w:bidi w:val="0"/>
        <w:adjustRightInd w:val="0"/>
        <w:snapToGrid w:val="0"/>
        <w:spacing w:before="280" w:line="240" w:lineRule="auto"/>
        <w:ind w:left="3149" w:right="381" w:hanging="2435"/>
        <w:textAlignment w:val="baseline"/>
        <w:rPr>
          <w:rFonts w:hint="eastAsia" w:ascii="宋体" w:hAnsi="宋体" w:eastAsia="宋体" w:cs="宋体"/>
          <w:b w:val="0"/>
          <w:bCs w:val="0"/>
          <w:sz w:val="28"/>
          <w:szCs w:val="28"/>
        </w:rPr>
      </w:pPr>
      <w:r>
        <w:rPr>
          <w:rFonts w:hint="eastAsia" w:ascii="宋体" w:hAnsi="宋体" w:eastAsia="宋体" w:cs="宋体"/>
          <w:b w:val="0"/>
          <w:bCs w:val="0"/>
          <w:spacing w:val="13"/>
          <w:sz w:val="28"/>
          <w:szCs w:val="28"/>
        </w:rPr>
        <w:t>(一)项目名称：</w:t>
      </w:r>
      <w:r>
        <w:rPr>
          <w:rFonts w:hint="eastAsia" w:ascii="宋体" w:hAnsi="宋体" w:eastAsia="宋体" w:cs="宋体"/>
          <w:b w:val="0"/>
          <w:bCs w:val="0"/>
          <w:spacing w:val="13"/>
          <w:sz w:val="28"/>
          <w:szCs w:val="28"/>
          <w:lang w:eastAsia="zh-CN"/>
        </w:rPr>
        <w:t>渝北区卫生健康信息化建设项目</w:t>
      </w:r>
      <w:r>
        <w:rPr>
          <w:rFonts w:hint="eastAsia" w:ascii="宋体" w:hAnsi="宋体" w:eastAsia="宋体" w:cs="宋体"/>
          <w:b w:val="0"/>
          <w:bCs w:val="0"/>
          <w:spacing w:val="13"/>
          <w:sz w:val="28"/>
          <w:szCs w:val="28"/>
          <w:lang w:val="en-US" w:eastAsia="zh-CN"/>
        </w:rPr>
        <w:t>招标代理采购</w:t>
      </w:r>
    </w:p>
    <w:p w14:paraId="3B5281E0">
      <w:pPr>
        <w:pStyle w:val="2"/>
        <w:keepNext w:val="0"/>
        <w:keepLines w:val="0"/>
        <w:pageBreakBefore w:val="0"/>
        <w:widowControl/>
        <w:kinsoku w:val="0"/>
        <w:wordWrap/>
        <w:overflowPunct/>
        <w:topLinePunct w:val="0"/>
        <w:autoSpaceDE w:val="0"/>
        <w:autoSpaceDN w:val="0"/>
        <w:bidi w:val="0"/>
        <w:adjustRightInd w:val="0"/>
        <w:snapToGrid w:val="0"/>
        <w:spacing w:before="319" w:line="240" w:lineRule="auto"/>
        <w:ind w:left="709"/>
        <w:textAlignment w:val="baseline"/>
        <w:rPr>
          <w:rFonts w:hint="eastAsia" w:ascii="宋体" w:hAnsi="宋体" w:eastAsia="宋体" w:cs="宋体"/>
          <w:b w:val="0"/>
          <w:bCs w:val="0"/>
          <w:sz w:val="28"/>
          <w:szCs w:val="28"/>
          <w:lang w:eastAsia="zh-CN"/>
        </w:rPr>
      </w:pPr>
      <w:r>
        <w:rPr>
          <w:rFonts w:hint="eastAsia" w:ascii="宋体" w:hAnsi="宋体" w:eastAsia="宋体" w:cs="宋体"/>
          <w:b w:val="0"/>
          <w:bCs w:val="0"/>
          <w:spacing w:val="10"/>
          <w:sz w:val="28"/>
          <w:szCs w:val="28"/>
        </w:rPr>
        <w:t>(二)采购人：</w:t>
      </w:r>
      <w:r>
        <w:rPr>
          <w:rFonts w:hint="eastAsia" w:ascii="宋体" w:hAnsi="宋体" w:eastAsia="宋体" w:cs="宋体"/>
          <w:b w:val="0"/>
          <w:bCs w:val="0"/>
          <w:spacing w:val="10"/>
          <w:sz w:val="28"/>
          <w:szCs w:val="28"/>
          <w:lang w:eastAsia="zh-CN"/>
        </w:rPr>
        <w:t>重庆市渝北区卫生健康委员会</w:t>
      </w:r>
    </w:p>
    <w:p w14:paraId="5C648DFD">
      <w:pPr>
        <w:pStyle w:val="2"/>
        <w:keepNext w:val="0"/>
        <w:keepLines w:val="0"/>
        <w:pageBreakBefore w:val="0"/>
        <w:widowControl/>
        <w:kinsoku w:val="0"/>
        <w:wordWrap/>
        <w:overflowPunct/>
        <w:topLinePunct w:val="0"/>
        <w:autoSpaceDE w:val="0"/>
        <w:autoSpaceDN w:val="0"/>
        <w:bidi w:val="0"/>
        <w:adjustRightInd w:val="0"/>
        <w:snapToGrid w:val="0"/>
        <w:spacing w:before="239" w:line="240" w:lineRule="auto"/>
        <w:ind w:left="709"/>
        <w:textAlignment w:val="baseline"/>
        <w:rPr>
          <w:rFonts w:hint="default" w:ascii="宋体" w:hAnsi="宋体" w:eastAsia="宋体" w:cs="宋体"/>
          <w:b w:val="0"/>
          <w:bCs w:val="0"/>
          <w:sz w:val="28"/>
          <w:szCs w:val="28"/>
          <w:lang w:val="en-US" w:eastAsia="zh-CN"/>
        </w:rPr>
      </w:pPr>
      <w:r>
        <w:rPr>
          <w:rFonts w:hint="eastAsia" w:ascii="宋体" w:hAnsi="宋体" w:eastAsia="宋体" w:cs="宋体"/>
          <w:b w:val="0"/>
          <w:bCs w:val="0"/>
          <w:spacing w:val="7"/>
          <w:sz w:val="28"/>
          <w:szCs w:val="28"/>
        </w:rPr>
        <w:t>(三)项目实施地：</w:t>
      </w:r>
      <w:r>
        <w:rPr>
          <w:rFonts w:hint="eastAsia" w:ascii="宋体" w:hAnsi="宋体" w:eastAsia="宋体" w:cs="宋体"/>
          <w:b w:val="0"/>
          <w:bCs w:val="0"/>
          <w:spacing w:val="7"/>
          <w:sz w:val="28"/>
          <w:szCs w:val="28"/>
          <w:lang w:eastAsia="zh-CN"/>
        </w:rPr>
        <w:t>重庆市渝北区卫生健康委员会</w:t>
      </w:r>
    </w:p>
    <w:p w14:paraId="119A8EB6">
      <w:pPr>
        <w:pStyle w:val="2"/>
        <w:keepNext w:val="0"/>
        <w:keepLines w:val="0"/>
        <w:pageBreakBefore w:val="0"/>
        <w:widowControl/>
        <w:kinsoku w:val="0"/>
        <w:wordWrap/>
        <w:overflowPunct/>
        <w:topLinePunct w:val="0"/>
        <w:autoSpaceDE w:val="0"/>
        <w:autoSpaceDN w:val="0"/>
        <w:bidi w:val="0"/>
        <w:adjustRightInd w:val="0"/>
        <w:snapToGrid w:val="0"/>
        <w:spacing w:before="125" w:line="240" w:lineRule="auto"/>
        <w:ind w:right="432" w:firstLine="709"/>
        <w:textAlignment w:val="baseline"/>
        <w:rPr>
          <w:rFonts w:hint="eastAsia" w:ascii="宋体" w:hAnsi="宋体" w:eastAsia="宋体" w:cs="宋体"/>
          <w:b w:val="0"/>
          <w:bCs w:val="0"/>
          <w:sz w:val="24"/>
          <w:szCs w:val="24"/>
        </w:rPr>
      </w:pPr>
      <w:r>
        <w:rPr>
          <w:rFonts w:hint="eastAsia" w:ascii="宋体" w:hAnsi="宋体" w:eastAsia="宋体" w:cs="宋体"/>
          <w:b w:val="0"/>
          <w:bCs w:val="0"/>
          <w:spacing w:val="12"/>
          <w:sz w:val="28"/>
          <w:szCs w:val="28"/>
        </w:rPr>
        <w:t>(四)项目概况：</w:t>
      </w:r>
      <w:r>
        <w:rPr>
          <w:rFonts w:hint="eastAsia" w:ascii="宋体" w:hAnsi="宋体" w:eastAsia="宋体" w:cs="宋体"/>
          <w:b w:val="0"/>
          <w:bCs w:val="0"/>
          <w:spacing w:val="12"/>
          <w:sz w:val="24"/>
          <w:szCs w:val="24"/>
        </w:rPr>
        <w:t>为响应国家卫健委对各级区域卫生信息平台互联互通成熟度测评的要求，根据《重庆市卫生健康委员会关于印发重庆市数字健康建设实施方案（2023—2027年）的通知》（渝卫发〔2023〕70号）以及《重庆市卫生健康发展“十四五”规划》的文件精神，推动医疗数据本地化和国产化技术应用、以连续性医疗服务为主线、提供全方位全生命周期的居民健康管理服务，配套自主谋划的“转诊一件事”应用落地，实现智慧医疗标准化。；标的要求：依托数字重庆“一朵云”、“一张网”，以“政府统筹、市场参与、共建共享”为思路，建立建成覆盖全区所有基层医疗机构的基层一体化云系统和全民健康信息平台。</w:t>
      </w:r>
    </w:p>
    <w:p w14:paraId="0085CE3E">
      <w:pPr>
        <w:pStyle w:val="2"/>
        <w:keepNext w:val="0"/>
        <w:keepLines w:val="0"/>
        <w:pageBreakBefore w:val="0"/>
        <w:widowControl/>
        <w:kinsoku w:val="0"/>
        <w:wordWrap/>
        <w:overflowPunct/>
        <w:topLinePunct w:val="0"/>
        <w:autoSpaceDE w:val="0"/>
        <w:autoSpaceDN w:val="0"/>
        <w:bidi w:val="0"/>
        <w:adjustRightInd w:val="0"/>
        <w:snapToGrid w:val="0"/>
        <w:spacing w:before="152" w:line="240" w:lineRule="auto"/>
        <w:ind w:left="714"/>
        <w:textAlignment w:val="baseline"/>
        <w:rPr>
          <w:rFonts w:hint="eastAsia" w:ascii="宋体" w:hAnsi="宋体" w:eastAsia="宋体" w:cs="宋体"/>
          <w:b w:val="0"/>
          <w:bCs w:val="0"/>
          <w:sz w:val="28"/>
          <w:szCs w:val="28"/>
        </w:rPr>
      </w:pPr>
      <w:r>
        <w:rPr>
          <w:rFonts w:hint="eastAsia" w:ascii="宋体" w:hAnsi="宋体" w:eastAsia="宋体" w:cs="宋体"/>
          <w:b w:val="0"/>
          <w:bCs w:val="0"/>
          <w:spacing w:val="14"/>
          <w:sz w:val="28"/>
          <w:szCs w:val="28"/>
        </w:rPr>
        <w:t>(五)选取方式：</w:t>
      </w:r>
      <w:r>
        <w:rPr>
          <w:rFonts w:hint="eastAsia" w:ascii="宋体" w:hAnsi="宋体" w:eastAsia="宋体" w:cs="宋体"/>
          <w:b w:val="0"/>
          <w:bCs w:val="0"/>
          <w:spacing w:val="14"/>
          <w:sz w:val="28"/>
          <w:szCs w:val="28"/>
          <w:lang w:val="en-US" w:eastAsia="zh-CN"/>
        </w:rPr>
        <w:t>择优+竞价</w:t>
      </w:r>
    </w:p>
    <w:p w14:paraId="718024AF">
      <w:pPr>
        <w:keepNext w:val="0"/>
        <w:keepLines w:val="0"/>
        <w:pageBreakBefore w:val="0"/>
        <w:widowControl/>
        <w:kinsoku w:val="0"/>
        <w:wordWrap/>
        <w:overflowPunct/>
        <w:topLinePunct w:val="0"/>
        <w:autoSpaceDE w:val="0"/>
        <w:autoSpaceDN w:val="0"/>
        <w:bidi w:val="0"/>
        <w:adjustRightInd w:val="0"/>
        <w:snapToGrid w:val="0"/>
        <w:spacing w:before="134" w:line="240" w:lineRule="auto"/>
        <w:ind w:left="4"/>
        <w:textAlignment w:val="baseline"/>
        <w:outlineLvl w:val="0"/>
        <w:rPr>
          <w:rFonts w:hint="eastAsia" w:ascii="宋体" w:hAnsi="宋体" w:eastAsia="宋体" w:cs="宋体"/>
          <w:sz w:val="28"/>
          <w:szCs w:val="28"/>
        </w:rPr>
      </w:pPr>
      <w:r>
        <w:rPr>
          <w:rFonts w:hint="eastAsia" w:ascii="宋体" w:hAnsi="宋体" w:eastAsia="宋体" w:cs="宋体"/>
          <w:b/>
          <w:bCs/>
          <w:spacing w:val="-17"/>
          <w:sz w:val="28"/>
          <w:szCs w:val="28"/>
        </w:rPr>
        <w:t>二</w:t>
      </w:r>
      <w:r>
        <w:rPr>
          <w:rFonts w:hint="eastAsia" w:ascii="宋体" w:hAnsi="宋体" w:eastAsia="宋体" w:cs="宋体"/>
          <w:spacing w:val="107"/>
          <w:sz w:val="28"/>
          <w:szCs w:val="28"/>
        </w:rPr>
        <w:t xml:space="preserve"> </w:t>
      </w:r>
      <w:r>
        <w:rPr>
          <w:rFonts w:hint="eastAsia" w:ascii="宋体" w:hAnsi="宋体" w:eastAsia="宋体" w:cs="宋体"/>
          <w:b/>
          <w:bCs/>
          <w:spacing w:val="-17"/>
          <w:sz w:val="28"/>
          <w:szCs w:val="28"/>
        </w:rPr>
        <w:t>、中介服务内容、标准及时限</w:t>
      </w:r>
    </w:p>
    <w:p w14:paraId="76301CE7">
      <w:pPr>
        <w:pStyle w:val="2"/>
        <w:keepNext w:val="0"/>
        <w:keepLines w:val="0"/>
        <w:pageBreakBefore w:val="0"/>
        <w:widowControl/>
        <w:kinsoku w:val="0"/>
        <w:wordWrap/>
        <w:overflowPunct/>
        <w:topLinePunct w:val="0"/>
        <w:autoSpaceDE w:val="0"/>
        <w:autoSpaceDN w:val="0"/>
        <w:bidi w:val="0"/>
        <w:adjustRightInd w:val="0"/>
        <w:snapToGrid w:val="0"/>
        <w:spacing w:before="59" w:line="240" w:lineRule="auto"/>
        <w:ind w:right="291" w:firstLine="709"/>
        <w:textAlignment w:val="baseline"/>
        <w:rPr>
          <w:rFonts w:hint="default" w:ascii="宋体" w:hAnsi="宋体" w:eastAsia="宋体" w:cs="宋体"/>
          <w:sz w:val="28"/>
          <w:szCs w:val="28"/>
          <w:lang w:val="en-US"/>
        </w:rPr>
      </w:pPr>
      <w:r>
        <w:rPr>
          <w:rFonts w:hint="eastAsia" w:ascii="宋体" w:hAnsi="宋体" w:eastAsia="宋体" w:cs="宋体"/>
          <w:spacing w:val="18"/>
          <w:sz w:val="28"/>
          <w:szCs w:val="28"/>
        </w:rPr>
        <w:t>(一)服务内容：</w:t>
      </w:r>
      <w:r>
        <w:rPr>
          <w:rFonts w:hint="eastAsia" w:ascii="宋体" w:hAnsi="宋体" w:eastAsia="宋体" w:cs="宋体"/>
          <w:spacing w:val="18"/>
          <w:sz w:val="28"/>
          <w:szCs w:val="28"/>
          <w:lang w:val="en-US" w:eastAsia="zh-CN"/>
        </w:rPr>
        <w:t>对渝北区卫生健康信息化建设项目进行招标代理工作，并按照相关规范和业主要求编制招标文件及展开相关工作。</w:t>
      </w:r>
    </w:p>
    <w:p w14:paraId="49ED134D">
      <w:pPr>
        <w:pStyle w:val="2"/>
        <w:keepNext w:val="0"/>
        <w:keepLines w:val="0"/>
        <w:pageBreakBefore w:val="0"/>
        <w:widowControl/>
        <w:kinsoku w:val="0"/>
        <w:wordWrap/>
        <w:overflowPunct/>
        <w:topLinePunct w:val="0"/>
        <w:autoSpaceDE w:val="0"/>
        <w:autoSpaceDN w:val="0"/>
        <w:bidi w:val="0"/>
        <w:adjustRightInd w:val="0"/>
        <w:snapToGrid w:val="0"/>
        <w:spacing w:before="22" w:line="240" w:lineRule="auto"/>
        <w:ind w:left="570" w:right="15" w:firstLine="109"/>
        <w:textAlignment w:val="baseline"/>
        <w:rPr>
          <w:rFonts w:hint="eastAsia" w:ascii="宋体" w:hAnsi="宋体" w:eastAsia="宋体" w:cs="宋体"/>
          <w:sz w:val="28"/>
          <w:szCs w:val="28"/>
        </w:rPr>
      </w:pPr>
      <w:r>
        <w:rPr>
          <w:rFonts w:hint="eastAsia" w:ascii="宋体" w:hAnsi="宋体" w:eastAsia="宋体" w:cs="宋体"/>
          <w:spacing w:val="17"/>
          <w:sz w:val="28"/>
          <w:szCs w:val="28"/>
        </w:rPr>
        <w:t>(二)服务时限：</w:t>
      </w:r>
      <w:r>
        <w:rPr>
          <w:rFonts w:hint="eastAsia" w:ascii="宋体" w:hAnsi="宋体" w:eastAsia="宋体" w:cs="宋体"/>
          <w:spacing w:val="17"/>
          <w:sz w:val="28"/>
          <w:szCs w:val="28"/>
          <w:lang w:val="en-US" w:eastAsia="zh-CN"/>
        </w:rPr>
        <w:t>合同签订至招标代理工作结束。</w:t>
      </w:r>
    </w:p>
    <w:p w14:paraId="3C0253F7">
      <w:pPr>
        <w:keepNext w:val="0"/>
        <w:keepLines w:val="0"/>
        <w:pageBreakBefore w:val="0"/>
        <w:widowControl/>
        <w:kinsoku w:val="0"/>
        <w:wordWrap/>
        <w:overflowPunct/>
        <w:topLinePunct w:val="0"/>
        <w:autoSpaceDE w:val="0"/>
        <w:autoSpaceDN w:val="0"/>
        <w:bidi w:val="0"/>
        <w:adjustRightInd w:val="0"/>
        <w:snapToGrid w:val="0"/>
        <w:spacing w:before="10" w:line="240" w:lineRule="auto"/>
        <w:ind w:left="4"/>
        <w:textAlignment w:val="baseline"/>
        <w:outlineLvl w:val="0"/>
        <w:rPr>
          <w:rFonts w:hint="eastAsia" w:ascii="宋体" w:hAnsi="宋体" w:eastAsia="宋体" w:cs="宋体"/>
          <w:sz w:val="28"/>
          <w:szCs w:val="28"/>
        </w:rPr>
      </w:pPr>
      <w:r>
        <w:rPr>
          <w:rFonts w:hint="eastAsia" w:ascii="宋体" w:hAnsi="宋体" w:eastAsia="宋体" w:cs="宋体"/>
          <w:b/>
          <w:bCs/>
          <w:spacing w:val="-11"/>
          <w:sz w:val="28"/>
          <w:szCs w:val="28"/>
        </w:rPr>
        <w:t>三、中介服务机构资格要求</w:t>
      </w:r>
    </w:p>
    <w:p w14:paraId="6ACEA6F0">
      <w:pPr>
        <w:pStyle w:val="2"/>
        <w:keepNext w:val="0"/>
        <w:keepLines w:val="0"/>
        <w:pageBreakBefore w:val="0"/>
        <w:widowControl/>
        <w:kinsoku w:val="0"/>
        <w:wordWrap/>
        <w:overflowPunct/>
        <w:topLinePunct w:val="0"/>
        <w:autoSpaceDE w:val="0"/>
        <w:autoSpaceDN w:val="0"/>
        <w:bidi w:val="0"/>
        <w:adjustRightInd w:val="0"/>
        <w:snapToGrid w:val="0"/>
        <w:spacing w:before="41" w:line="240" w:lineRule="auto"/>
        <w:jc w:val="center"/>
        <w:textAlignment w:val="baseline"/>
        <w:rPr>
          <w:rFonts w:hint="eastAsia" w:ascii="宋体" w:hAnsi="宋体" w:eastAsia="宋体" w:cs="宋体"/>
          <w:sz w:val="28"/>
          <w:szCs w:val="28"/>
        </w:rPr>
      </w:pPr>
      <w:r>
        <w:rPr>
          <w:rFonts w:hint="eastAsia" w:ascii="宋体" w:hAnsi="宋体" w:eastAsia="宋体" w:cs="宋体"/>
          <w:spacing w:val="-6"/>
          <w:sz w:val="28"/>
          <w:szCs w:val="28"/>
        </w:rPr>
        <w:t>具备独立法人资格，具备独立完成本项目招标工作的相应能力。</w:t>
      </w:r>
    </w:p>
    <w:p w14:paraId="7BC3FD4A">
      <w:pPr>
        <w:keepNext w:val="0"/>
        <w:keepLines w:val="0"/>
        <w:pageBreakBefore w:val="0"/>
        <w:widowControl/>
        <w:kinsoku w:val="0"/>
        <w:wordWrap/>
        <w:overflowPunct/>
        <w:topLinePunct w:val="0"/>
        <w:autoSpaceDE w:val="0"/>
        <w:autoSpaceDN w:val="0"/>
        <w:bidi w:val="0"/>
        <w:adjustRightInd w:val="0"/>
        <w:snapToGrid w:val="0"/>
        <w:spacing w:before="169" w:line="240" w:lineRule="auto"/>
        <w:ind w:left="4"/>
        <w:textAlignment w:val="baseline"/>
        <w:outlineLvl w:val="0"/>
        <w:rPr>
          <w:rFonts w:hint="eastAsia" w:ascii="宋体" w:hAnsi="宋体" w:eastAsia="宋体" w:cs="宋体"/>
          <w:sz w:val="28"/>
          <w:szCs w:val="28"/>
        </w:rPr>
      </w:pPr>
      <w:r>
        <w:rPr>
          <w:rFonts w:hint="eastAsia" w:ascii="宋体" w:hAnsi="宋体" w:eastAsia="宋体" w:cs="宋体"/>
          <w:b/>
          <w:bCs/>
          <w:spacing w:val="-15"/>
          <w:sz w:val="28"/>
          <w:szCs w:val="28"/>
        </w:rPr>
        <w:t>四、服务金额及说明</w:t>
      </w:r>
    </w:p>
    <w:p w14:paraId="0182BE12">
      <w:pPr>
        <w:pStyle w:val="2"/>
        <w:keepNext w:val="0"/>
        <w:keepLines w:val="0"/>
        <w:pageBreakBefore w:val="0"/>
        <w:widowControl/>
        <w:kinsoku w:val="0"/>
        <w:wordWrap/>
        <w:overflowPunct/>
        <w:topLinePunct w:val="0"/>
        <w:autoSpaceDE w:val="0"/>
        <w:autoSpaceDN w:val="0"/>
        <w:bidi w:val="0"/>
        <w:adjustRightInd w:val="0"/>
        <w:snapToGrid w:val="0"/>
        <w:spacing w:before="102" w:line="240" w:lineRule="auto"/>
        <w:ind w:firstLine="552" w:firstLineChars="200"/>
        <w:textAlignment w:val="baseline"/>
        <w:rPr>
          <w:rFonts w:hint="eastAsia" w:ascii="宋体" w:hAnsi="宋体" w:eastAsia="宋体" w:cs="宋体"/>
          <w:spacing w:val="-2"/>
          <w:sz w:val="28"/>
          <w:szCs w:val="28"/>
        </w:rPr>
      </w:pPr>
      <w:r>
        <w:rPr>
          <w:rFonts w:hint="eastAsia" w:ascii="宋体" w:hAnsi="宋体" w:eastAsia="宋体" w:cs="宋体"/>
          <w:spacing w:val="-2"/>
          <w:sz w:val="28"/>
          <w:szCs w:val="28"/>
          <w:lang w:val="en-US" w:eastAsia="zh-CN"/>
        </w:rPr>
        <w:t>本项目招标代理服务费由中标人支付，招标代理服务费以实际中标金额为计费基数，参照国家计委计价格〔2002〕1980号文《招标代理服务收费管理暂行办法》和发改价格〔2011〕534号文件规定收费标准的70%-100%计算招标代理服务费。</w:t>
      </w:r>
    </w:p>
    <w:p w14:paraId="7B2BEFA5">
      <w:pPr>
        <w:pStyle w:val="2"/>
        <w:keepNext w:val="0"/>
        <w:keepLines w:val="0"/>
        <w:pageBreakBefore w:val="0"/>
        <w:widowControl/>
        <w:kinsoku w:val="0"/>
        <w:wordWrap/>
        <w:overflowPunct/>
        <w:topLinePunct w:val="0"/>
        <w:autoSpaceDE w:val="0"/>
        <w:autoSpaceDN w:val="0"/>
        <w:bidi w:val="0"/>
        <w:adjustRightInd w:val="0"/>
        <w:snapToGrid w:val="0"/>
        <w:spacing w:before="102" w:line="240" w:lineRule="auto"/>
        <w:jc w:val="right"/>
        <w:textAlignment w:val="baseline"/>
        <w:rPr>
          <w:rFonts w:hint="eastAsia" w:ascii="宋体" w:hAnsi="宋体" w:eastAsia="宋体" w:cs="宋体"/>
          <w:spacing w:val="-2"/>
          <w:sz w:val="28"/>
          <w:szCs w:val="28"/>
        </w:rPr>
      </w:pPr>
    </w:p>
    <w:p w14:paraId="4DEB456A">
      <w:pPr>
        <w:pStyle w:val="2"/>
        <w:keepNext w:val="0"/>
        <w:keepLines w:val="0"/>
        <w:pageBreakBefore w:val="0"/>
        <w:widowControl/>
        <w:kinsoku w:val="0"/>
        <w:wordWrap/>
        <w:overflowPunct/>
        <w:topLinePunct w:val="0"/>
        <w:autoSpaceDE w:val="0"/>
        <w:autoSpaceDN w:val="0"/>
        <w:bidi w:val="0"/>
        <w:adjustRightInd w:val="0"/>
        <w:snapToGrid w:val="0"/>
        <w:spacing w:before="102" w:line="240" w:lineRule="auto"/>
        <w:jc w:val="right"/>
        <w:textAlignment w:val="baseline"/>
        <w:rPr>
          <w:rFonts w:hint="eastAsia" w:ascii="宋体" w:hAnsi="宋体" w:eastAsia="宋体" w:cs="宋体"/>
          <w:sz w:val="28"/>
          <w:szCs w:val="28"/>
          <w:lang w:eastAsia="zh-CN"/>
        </w:rPr>
      </w:pPr>
      <w:r>
        <w:rPr>
          <w:rFonts w:hint="eastAsia" w:ascii="宋体" w:hAnsi="宋体" w:eastAsia="宋体" w:cs="宋体"/>
          <w:spacing w:val="-2"/>
          <w:sz w:val="28"/>
          <w:szCs w:val="28"/>
        </w:rPr>
        <w:t>采购人：</w:t>
      </w:r>
      <w:r>
        <w:rPr>
          <w:rFonts w:hint="eastAsia" w:ascii="宋体" w:hAnsi="宋体" w:eastAsia="宋体" w:cs="宋体"/>
          <w:spacing w:val="-2"/>
          <w:sz w:val="28"/>
          <w:szCs w:val="28"/>
          <w:lang w:eastAsia="zh-CN"/>
        </w:rPr>
        <w:t>重庆市渝北区卫生健康委员会</w:t>
      </w:r>
    </w:p>
    <w:p w14:paraId="59061F7A">
      <w:pPr>
        <w:pStyle w:val="2"/>
        <w:keepNext w:val="0"/>
        <w:keepLines w:val="0"/>
        <w:pageBreakBefore w:val="0"/>
        <w:widowControl/>
        <w:kinsoku w:val="0"/>
        <w:wordWrap/>
        <w:overflowPunct/>
        <w:topLinePunct w:val="0"/>
        <w:autoSpaceDE w:val="0"/>
        <w:autoSpaceDN w:val="0"/>
        <w:bidi w:val="0"/>
        <w:adjustRightInd w:val="0"/>
        <w:snapToGrid w:val="0"/>
        <w:spacing w:before="292" w:line="240" w:lineRule="auto"/>
        <w:ind w:left="4859"/>
        <w:textAlignment w:val="baseline"/>
        <w:rPr>
          <w:rFonts w:hint="eastAsia" w:ascii="宋体" w:hAnsi="宋体" w:eastAsia="宋体" w:cs="宋体"/>
          <w:sz w:val="28"/>
          <w:szCs w:val="28"/>
        </w:rPr>
      </w:pPr>
      <w:r>
        <w:rPr>
          <w:rFonts w:hint="eastAsia" w:ascii="宋体" w:hAnsi="宋体" w:eastAsia="宋体" w:cs="宋体"/>
          <w:sz w:val="28"/>
          <w:szCs w:val="28"/>
        </w:rPr>
        <w:t>日期：202</w:t>
      </w:r>
      <w:r>
        <w:rPr>
          <w:rFonts w:hint="eastAsia" w:ascii="宋体" w:hAnsi="宋体" w:eastAsia="宋体" w:cs="宋体"/>
          <w:sz w:val="28"/>
          <w:szCs w:val="28"/>
          <w:lang w:val="en-US" w:eastAsia="zh-CN"/>
        </w:rPr>
        <w:t>5</w:t>
      </w:r>
      <w:r>
        <w:rPr>
          <w:rFonts w:hint="eastAsia" w:ascii="宋体" w:hAnsi="宋体" w:eastAsia="宋体" w:cs="宋体"/>
          <w:sz w:val="28"/>
          <w:szCs w:val="28"/>
        </w:rPr>
        <w:t>年</w:t>
      </w:r>
      <w:r>
        <w:rPr>
          <w:rFonts w:hint="eastAsia" w:ascii="宋体" w:hAnsi="宋体" w:eastAsia="宋体" w:cs="宋体"/>
          <w:sz w:val="28"/>
          <w:szCs w:val="28"/>
          <w:lang w:val="en-US" w:eastAsia="zh-CN"/>
        </w:rPr>
        <w:t>9</w:t>
      </w:r>
      <w:r>
        <w:rPr>
          <w:rFonts w:hint="eastAsia" w:ascii="宋体" w:hAnsi="宋体" w:eastAsia="宋体" w:cs="宋体"/>
          <w:sz w:val="28"/>
          <w:szCs w:val="28"/>
        </w:rPr>
        <w:t>月</w:t>
      </w:r>
      <w:r>
        <w:rPr>
          <w:rFonts w:hint="eastAsia" w:ascii="宋体" w:hAnsi="宋体" w:eastAsia="宋体" w:cs="宋体"/>
          <w:sz w:val="28"/>
          <w:szCs w:val="28"/>
          <w:lang w:val="en-US" w:eastAsia="zh-CN"/>
        </w:rPr>
        <w:t>5</w:t>
      </w:r>
      <w:r>
        <w:rPr>
          <w:rFonts w:hint="eastAsia" w:ascii="宋体" w:hAnsi="宋体" w:eastAsia="宋体" w:cs="宋体"/>
          <w:sz w:val="28"/>
          <w:szCs w:val="28"/>
        </w:rPr>
        <w:t>日</w:t>
      </w:r>
      <w:bookmarkStart w:id="0" w:name="_GoBack"/>
      <w:bookmarkEnd w:id="0"/>
    </w:p>
    <w:sectPr>
      <w:pgSz w:w="11900" w:h="16820"/>
      <w:pgMar w:top="1429" w:right="1274" w:bottom="0" w:left="14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1B7A01C3"/>
    <w:rsid w:val="20855784"/>
    <w:rsid w:val="20A25B7C"/>
    <w:rsid w:val="247C6E9E"/>
    <w:rsid w:val="47FDB482"/>
    <w:rsid w:val="49737F84"/>
    <w:rsid w:val="5E1B4A56"/>
    <w:rsid w:val="60FC529B"/>
    <w:rsid w:val="618B5A4F"/>
    <w:rsid w:val="70BD1663"/>
    <w:rsid w:val="771153BB"/>
    <w:rsid w:val="77DE36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313</Words>
  <Characters>360</Characters>
  <TotalTime>11</TotalTime>
  <ScaleCrop>false</ScaleCrop>
  <LinksUpToDate>false</LinksUpToDate>
  <CharactersWithSpaces>362</CharactersWithSpaces>
  <Application>WPS Office_12.1.2.22571_F1E327BC-269C-435d-A152-05C5408002CA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2024-12-16T18:24:00Z</dcterms:created>
  <dc:creator>Kingsoft-PDF</dc:creator>
  <cp:lastModifiedBy>wxw</cp:lastModifiedBy>
  <dcterms:modified xsi:type="dcterms:W3CDTF">2025-09-05T11:43:32Z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2024-12-16T10:24:10Z</vt:filetime>
  </property>
  <property fmtid="{D5CDD505-2E9C-101B-9397-08002B2CF9AE}" pid="4" name="UsrData">
    <vt:lpwstr>675f8f47bf102c001f37a7fbwl</vt:lpwstr>
  </property>
  <property fmtid="{D5CDD505-2E9C-101B-9397-08002B2CF9AE}" pid="5" name="KSOProductBuildVer">
    <vt:lpwstr>2052-12.1.2.22571</vt:lpwstr>
  </property>
  <property fmtid="{D5CDD505-2E9C-101B-9397-08002B2CF9AE}" pid="6" name="ICV">
    <vt:lpwstr>D403539C187940C68FBD853C235558DC_12</vt:lpwstr>
  </property>
  <property fmtid="{D5CDD505-2E9C-101B-9397-08002B2CF9AE}" pid="7" name="KSOTemplateDocerSaveRecord">
    <vt:lpwstr>eyJoZGlkIjoiYmYzY2JhNTVjNzk3YTU4MjZmMDdkMTFjYjI1MGZiNjIiLCJ1c2VySWQiOiIxNDM1MTA1NzkwIn0=</vt:lpwstr>
  </property>
</Properties>
</file>