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ADA58" w14:textId="77777777" w:rsidR="00C714A7" w:rsidRDefault="00C714A7" w:rsidP="00C714A7">
      <w:pPr>
        <w:jc w:val="center"/>
        <w:rPr>
          <w:rFonts w:ascii="方正小标宋简体" w:eastAsia="方正小标宋简体" w:hAnsi="方正小标宋简体" w:cs="方正小标宋简体" w:hint="eastAsia"/>
        </w:rPr>
      </w:pPr>
      <w:proofErr w:type="gramStart"/>
      <w:r>
        <w:rPr>
          <w:rFonts w:ascii="方正小标宋简体" w:eastAsia="方正小标宋简体" w:hAnsi="方正小标宋简体" w:cs="方正小标宋简体" w:hint="eastAsia"/>
        </w:rPr>
        <w:t>赭</w:t>
      </w:r>
      <w:proofErr w:type="gramEnd"/>
      <w:r>
        <w:rPr>
          <w:rFonts w:ascii="方正小标宋简体" w:eastAsia="方正小标宋简体" w:hAnsi="方正小标宋简体" w:cs="方正小标宋简体" w:hint="eastAsia"/>
        </w:rPr>
        <w:t>山中路</w:t>
      </w:r>
      <w:proofErr w:type="gramStart"/>
      <w:r>
        <w:rPr>
          <w:rFonts w:ascii="方正小标宋简体" w:eastAsia="方正小标宋简体" w:hAnsi="方正小标宋简体" w:cs="方正小标宋简体" w:hint="eastAsia"/>
        </w:rPr>
        <w:t>宜邻中心</w:t>
      </w:r>
      <w:proofErr w:type="gramEnd"/>
      <w:r>
        <w:rPr>
          <w:rFonts w:ascii="方正小标宋简体" w:eastAsia="方正小标宋简体" w:hAnsi="方正小标宋简体" w:cs="方正小标宋简体" w:hint="eastAsia"/>
        </w:rPr>
        <w:t>车辆收费云托管服务考核要求</w:t>
      </w:r>
    </w:p>
    <w:p w14:paraId="21172C13" w14:textId="77777777" w:rsidR="00C714A7" w:rsidRPr="00E761C5" w:rsidRDefault="00C714A7" w:rsidP="00C714A7">
      <w:pPr>
        <w:pStyle w:val="a7"/>
        <w:numPr>
          <w:ilvl w:val="0"/>
          <w:numId w:val="1"/>
        </w:numPr>
        <w:spacing w:line="360" w:lineRule="auto"/>
        <w:jc w:val="both"/>
        <w:rPr>
          <w:rFonts w:hint="eastAsia"/>
          <w:sz w:val="21"/>
          <w:szCs w:val="21"/>
        </w:rPr>
      </w:pPr>
      <w:r w:rsidRPr="00E761C5">
        <w:rPr>
          <w:rFonts w:hint="eastAsia"/>
          <w:sz w:val="21"/>
          <w:szCs w:val="21"/>
        </w:rPr>
        <w:t>无人值守管理（一次未按要求完成扣2分）</w:t>
      </w:r>
    </w:p>
    <w:p w14:paraId="1102A108" w14:textId="77777777" w:rsidR="00C714A7" w:rsidRPr="00E761C5" w:rsidRDefault="00C714A7" w:rsidP="00C714A7">
      <w:pPr>
        <w:pStyle w:val="a7"/>
        <w:spacing w:line="360" w:lineRule="auto"/>
        <w:ind w:left="360"/>
        <w:rPr>
          <w:rFonts w:hint="eastAsia"/>
          <w:sz w:val="21"/>
          <w:szCs w:val="21"/>
        </w:rPr>
      </w:pPr>
      <w:r w:rsidRPr="00E761C5">
        <w:rPr>
          <w:rFonts w:hint="eastAsia"/>
          <w:sz w:val="21"/>
          <w:szCs w:val="21"/>
        </w:rPr>
        <w:t>1. 24小时云端</w:t>
      </w:r>
      <w:proofErr w:type="gramStart"/>
      <w:r w:rsidRPr="00E761C5">
        <w:rPr>
          <w:rFonts w:hint="eastAsia"/>
          <w:sz w:val="21"/>
          <w:szCs w:val="21"/>
        </w:rPr>
        <w:t>座席</w:t>
      </w:r>
      <w:proofErr w:type="gramEnd"/>
    </w:p>
    <w:p w14:paraId="2CE8785D" w14:textId="77777777" w:rsidR="00C714A7" w:rsidRPr="00E761C5" w:rsidRDefault="00C714A7" w:rsidP="00C714A7">
      <w:pPr>
        <w:pStyle w:val="a7"/>
        <w:spacing w:line="360" w:lineRule="auto"/>
        <w:ind w:left="360"/>
        <w:rPr>
          <w:rFonts w:hint="eastAsia"/>
          <w:sz w:val="21"/>
          <w:szCs w:val="21"/>
        </w:rPr>
      </w:pPr>
      <w:r w:rsidRPr="00E761C5">
        <w:rPr>
          <w:rFonts w:hint="eastAsia"/>
          <w:sz w:val="21"/>
          <w:szCs w:val="21"/>
        </w:rPr>
        <w:t>2.</w:t>
      </w:r>
      <w:proofErr w:type="gramStart"/>
      <w:r w:rsidRPr="00E761C5">
        <w:rPr>
          <w:rFonts w:hint="eastAsia"/>
          <w:sz w:val="21"/>
          <w:szCs w:val="21"/>
        </w:rPr>
        <w:t>异常主动</w:t>
      </w:r>
      <w:proofErr w:type="gramEnd"/>
      <w:r w:rsidRPr="00E761C5">
        <w:rPr>
          <w:rFonts w:hint="eastAsia"/>
          <w:sz w:val="21"/>
          <w:szCs w:val="21"/>
        </w:rPr>
        <w:t>响应处理，出口顺畅无拥堵</w:t>
      </w:r>
    </w:p>
    <w:p w14:paraId="6D5E540F" w14:textId="77777777" w:rsidR="00C714A7" w:rsidRPr="00E761C5" w:rsidRDefault="00C714A7" w:rsidP="00C714A7">
      <w:pPr>
        <w:pStyle w:val="a7"/>
        <w:spacing w:line="360" w:lineRule="auto"/>
        <w:ind w:left="360"/>
        <w:rPr>
          <w:rFonts w:hint="eastAsia"/>
          <w:sz w:val="21"/>
          <w:szCs w:val="21"/>
        </w:rPr>
      </w:pPr>
      <w:r w:rsidRPr="00E761C5">
        <w:rPr>
          <w:rFonts w:hint="eastAsia"/>
          <w:sz w:val="21"/>
          <w:szCs w:val="21"/>
        </w:rPr>
        <w:t>3.处理现场突发情况</w:t>
      </w:r>
    </w:p>
    <w:p w14:paraId="56CBC034" w14:textId="77777777" w:rsidR="00C714A7" w:rsidRPr="00E761C5" w:rsidRDefault="00C714A7" w:rsidP="00C714A7">
      <w:pPr>
        <w:pStyle w:val="a7"/>
        <w:spacing w:line="360" w:lineRule="auto"/>
        <w:ind w:left="360"/>
        <w:rPr>
          <w:rFonts w:hint="eastAsia"/>
          <w:sz w:val="21"/>
          <w:szCs w:val="21"/>
        </w:rPr>
      </w:pPr>
      <w:r w:rsidRPr="00E761C5">
        <w:rPr>
          <w:rFonts w:hint="eastAsia"/>
          <w:sz w:val="21"/>
          <w:szCs w:val="21"/>
        </w:rPr>
        <w:t>4.兜底放行服务</w:t>
      </w:r>
    </w:p>
    <w:p w14:paraId="6199755D" w14:textId="77777777" w:rsidR="00C714A7" w:rsidRPr="00E761C5" w:rsidRDefault="00C714A7" w:rsidP="00C714A7">
      <w:pPr>
        <w:spacing w:line="360" w:lineRule="auto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二．售后服务和运营服务（一次未按要求完成扣2分）</w:t>
      </w:r>
    </w:p>
    <w:p w14:paraId="57384EE5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1.报修最高优先响应及快速维修，减少问题持续时间，保证车场正常收费。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5"/>
        <w:gridCol w:w="2765"/>
        <w:gridCol w:w="2766"/>
      </w:tblGrid>
      <w:tr w:rsidR="00C714A7" w:rsidRPr="00E761C5" w14:paraId="191F8F5C" w14:textId="77777777" w:rsidTr="00702F0D">
        <w:tc>
          <w:tcPr>
            <w:tcW w:w="2765" w:type="dxa"/>
          </w:tcPr>
          <w:p w14:paraId="2637866D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目标</w:t>
            </w:r>
          </w:p>
        </w:tc>
        <w:tc>
          <w:tcPr>
            <w:tcW w:w="2765" w:type="dxa"/>
          </w:tcPr>
          <w:p w14:paraId="3B2CD844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紧急故障</w:t>
            </w:r>
          </w:p>
        </w:tc>
        <w:tc>
          <w:tcPr>
            <w:tcW w:w="2766" w:type="dxa"/>
          </w:tcPr>
          <w:p w14:paraId="42718C48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一般故障</w:t>
            </w:r>
          </w:p>
        </w:tc>
      </w:tr>
      <w:tr w:rsidR="00C714A7" w:rsidRPr="00E761C5" w14:paraId="05BD9D45" w14:textId="77777777" w:rsidTr="00702F0D">
        <w:tc>
          <w:tcPr>
            <w:tcW w:w="2765" w:type="dxa"/>
          </w:tcPr>
          <w:p w14:paraId="6ACB70CB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响应时间</w:t>
            </w:r>
          </w:p>
        </w:tc>
        <w:tc>
          <w:tcPr>
            <w:tcW w:w="2765" w:type="dxa"/>
          </w:tcPr>
          <w:p w14:paraId="19B31AAD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15分钟以内</w:t>
            </w:r>
          </w:p>
        </w:tc>
        <w:tc>
          <w:tcPr>
            <w:tcW w:w="2766" w:type="dxa"/>
          </w:tcPr>
          <w:p w14:paraId="07132D4D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30分钟以内</w:t>
            </w:r>
          </w:p>
        </w:tc>
      </w:tr>
      <w:tr w:rsidR="00C714A7" w:rsidRPr="00E761C5" w14:paraId="42B0F62A" w14:textId="77777777" w:rsidTr="00702F0D">
        <w:tc>
          <w:tcPr>
            <w:tcW w:w="2765" w:type="dxa"/>
          </w:tcPr>
          <w:p w14:paraId="56471FAE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到场时间</w:t>
            </w:r>
          </w:p>
        </w:tc>
        <w:tc>
          <w:tcPr>
            <w:tcW w:w="2765" w:type="dxa"/>
          </w:tcPr>
          <w:p w14:paraId="01973839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1小时以内</w:t>
            </w:r>
          </w:p>
        </w:tc>
        <w:tc>
          <w:tcPr>
            <w:tcW w:w="2766" w:type="dxa"/>
          </w:tcPr>
          <w:p w14:paraId="2154864D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3小时以内</w:t>
            </w:r>
          </w:p>
        </w:tc>
      </w:tr>
      <w:tr w:rsidR="00C714A7" w:rsidRPr="00E761C5" w14:paraId="569D666B" w14:textId="77777777" w:rsidTr="00702F0D">
        <w:tc>
          <w:tcPr>
            <w:tcW w:w="2765" w:type="dxa"/>
          </w:tcPr>
          <w:p w14:paraId="19E08576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完工时间</w:t>
            </w:r>
          </w:p>
        </w:tc>
        <w:tc>
          <w:tcPr>
            <w:tcW w:w="2765" w:type="dxa"/>
          </w:tcPr>
          <w:p w14:paraId="556CB3B7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2小时以内</w:t>
            </w:r>
          </w:p>
        </w:tc>
        <w:tc>
          <w:tcPr>
            <w:tcW w:w="2766" w:type="dxa"/>
          </w:tcPr>
          <w:p w14:paraId="463767FE" w14:textId="77777777" w:rsidR="00C714A7" w:rsidRPr="00E761C5" w:rsidRDefault="00C714A7" w:rsidP="00702F0D">
            <w:pPr>
              <w:spacing w:line="360" w:lineRule="auto"/>
              <w:ind w:firstLine="480"/>
              <w:rPr>
                <w:rFonts w:ascii="宋体" w:eastAsia="宋体" w:hAnsi="宋体" w:hint="eastAsia"/>
                <w:szCs w:val="21"/>
              </w:rPr>
            </w:pPr>
            <w:r w:rsidRPr="00E761C5">
              <w:rPr>
                <w:rFonts w:ascii="宋体" w:eastAsia="宋体" w:hAnsi="宋体" w:hint="eastAsia"/>
                <w:szCs w:val="21"/>
              </w:rPr>
              <w:t>4小时以内</w:t>
            </w:r>
          </w:p>
        </w:tc>
      </w:tr>
    </w:tbl>
    <w:p w14:paraId="6F6F0D55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2.先行维修服务</w:t>
      </w:r>
    </w:p>
    <w:p w14:paraId="125F5664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故障先行维修，再追责追债，先修后付，避免车场长时间瘫痪影响收费。</w:t>
      </w:r>
    </w:p>
    <w:p w14:paraId="6E81EC01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3.主动巡检保养服务</w:t>
      </w:r>
    </w:p>
    <w:p w14:paraId="0947CC9E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每月一次。</w:t>
      </w:r>
    </w:p>
    <w:p w14:paraId="22816C64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4.逃费稽核追缴服务</w:t>
      </w:r>
    </w:p>
    <w:p w14:paraId="5A280B7F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对逃费车辆进行识别，录像，生成欠费订单，系统进行逃费事件稽核，联合云托管单位全网追缴，减少车场损失。</w:t>
      </w:r>
    </w:p>
    <w:p w14:paraId="4D4DF8CD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5.兜底放行服务</w:t>
      </w:r>
    </w:p>
    <w:p w14:paraId="434EBF5E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包括但不限于因车主因素或高</w:t>
      </w:r>
      <w:proofErr w:type="gramStart"/>
      <w:r w:rsidRPr="00E761C5">
        <w:rPr>
          <w:rFonts w:ascii="宋体" w:eastAsia="宋体" w:hAnsi="宋体" w:hint="eastAsia"/>
          <w:szCs w:val="21"/>
        </w:rPr>
        <w:t>峰拥</w:t>
      </w:r>
      <w:proofErr w:type="gramEnd"/>
      <w:r w:rsidRPr="00E761C5">
        <w:rPr>
          <w:rFonts w:ascii="宋体" w:eastAsia="宋体" w:hAnsi="宋体" w:hint="eastAsia"/>
          <w:szCs w:val="21"/>
        </w:rPr>
        <w:t>堵等，支持欠费放行，事后垫付，确保每日的账目一致。</w:t>
      </w:r>
    </w:p>
    <w:p w14:paraId="3F104C65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6.车场专属服务报告</w:t>
      </w:r>
    </w:p>
    <w:p w14:paraId="6F4F90F6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运营分析报告（包含收费，事件，维护，稽核等），需对每日的运营情况一目了然。</w:t>
      </w:r>
    </w:p>
    <w:p w14:paraId="5A791824" w14:textId="77777777" w:rsidR="00C714A7" w:rsidRPr="00E761C5" w:rsidRDefault="00C714A7" w:rsidP="00C714A7">
      <w:pPr>
        <w:spacing w:line="360" w:lineRule="auto"/>
        <w:ind w:firstLine="480"/>
        <w:rPr>
          <w:rFonts w:ascii="宋体" w:eastAsia="宋体" w:hAnsi="宋体" w:hint="eastAsia"/>
          <w:szCs w:val="21"/>
        </w:rPr>
      </w:pPr>
      <w:r w:rsidRPr="00E761C5">
        <w:rPr>
          <w:rFonts w:ascii="宋体" w:eastAsia="宋体" w:hAnsi="宋体" w:hint="eastAsia"/>
          <w:szCs w:val="21"/>
        </w:rPr>
        <w:t>注：满分100分，考核得分90分及以上全额支付当年费用；得分89分-80分扣除当年10%的服务费；得分79分-71分扣除当年30%的服务费； 得分70分及以下为不合格，不支付当年费用，甲方并有权与中标人解除服务合同。</w:t>
      </w:r>
    </w:p>
    <w:p w14:paraId="729FF0C5" w14:textId="77777777" w:rsidR="00C714A7" w:rsidRPr="001F6A77" w:rsidRDefault="00C714A7" w:rsidP="00C714A7">
      <w:pPr>
        <w:spacing w:line="276" w:lineRule="auto"/>
        <w:rPr>
          <w:rFonts w:ascii="宋体" w:eastAsia="宋体" w:hAnsi="宋体" w:hint="eastAsia"/>
          <w:sz w:val="22"/>
        </w:rPr>
      </w:pPr>
    </w:p>
    <w:p w14:paraId="30955ECF" w14:textId="77777777" w:rsidR="007C04CE" w:rsidRPr="00C714A7" w:rsidRDefault="007C04CE">
      <w:pPr>
        <w:rPr>
          <w:rFonts w:hint="eastAsia"/>
        </w:rPr>
      </w:pPr>
    </w:p>
    <w:sectPr w:rsidR="007C04CE" w:rsidRPr="00C71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BCBCB" w14:textId="77777777" w:rsidR="005E54AE" w:rsidRDefault="005E54AE" w:rsidP="00C714A7">
      <w:pPr>
        <w:rPr>
          <w:rFonts w:hint="eastAsia"/>
        </w:rPr>
      </w:pPr>
      <w:r>
        <w:separator/>
      </w:r>
    </w:p>
  </w:endnote>
  <w:endnote w:type="continuationSeparator" w:id="0">
    <w:p w14:paraId="7DDC81EA" w14:textId="77777777" w:rsidR="005E54AE" w:rsidRDefault="005E54AE" w:rsidP="00C71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ED8D6" w14:textId="77777777" w:rsidR="005E54AE" w:rsidRDefault="005E54AE" w:rsidP="00C714A7">
      <w:pPr>
        <w:rPr>
          <w:rFonts w:hint="eastAsia"/>
        </w:rPr>
      </w:pPr>
      <w:r>
        <w:separator/>
      </w:r>
    </w:p>
  </w:footnote>
  <w:footnote w:type="continuationSeparator" w:id="0">
    <w:p w14:paraId="75FEEC3F" w14:textId="77777777" w:rsidR="005E54AE" w:rsidRDefault="005E54AE" w:rsidP="00C714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D92BA9"/>
    <w:multiLevelType w:val="multilevel"/>
    <w:tmpl w:val="73D92BA9"/>
    <w:lvl w:ilvl="0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21014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71"/>
    <w:rsid w:val="002B21AA"/>
    <w:rsid w:val="00514786"/>
    <w:rsid w:val="005E54AE"/>
    <w:rsid w:val="006067A4"/>
    <w:rsid w:val="00620A71"/>
    <w:rsid w:val="007C04CE"/>
    <w:rsid w:val="009E000C"/>
    <w:rsid w:val="00C7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05E50C4-02A9-4F12-BD55-23E5ACD5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4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4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4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4A7"/>
    <w:rPr>
      <w:sz w:val="18"/>
      <w:szCs w:val="18"/>
    </w:rPr>
  </w:style>
  <w:style w:type="paragraph" w:styleId="a7">
    <w:name w:val="List Paragraph"/>
    <w:basedOn w:val="a"/>
    <w:uiPriority w:val="34"/>
    <w:qFormat/>
    <w:rsid w:val="00C714A7"/>
    <w:pPr>
      <w:jc w:val="left"/>
    </w:pPr>
    <w:rPr>
      <w:rFonts w:ascii="宋体" w:eastAsia="宋体" w:hAnsi="宋体" w:cs="仿宋_GB231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280</Characters>
  <Application>Microsoft Office Word</Application>
  <DocSecurity>0</DocSecurity>
  <Lines>12</Lines>
  <Paragraphs>16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亚鹏 万</dc:creator>
  <cp:keywords/>
  <dc:description/>
  <cp:lastModifiedBy>亚鹏 万</cp:lastModifiedBy>
  <cp:revision>2</cp:revision>
  <dcterms:created xsi:type="dcterms:W3CDTF">2024-12-17T07:07:00Z</dcterms:created>
  <dcterms:modified xsi:type="dcterms:W3CDTF">2024-12-17T07:07:00Z</dcterms:modified>
</cp:coreProperties>
</file>