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51B499">
      <w:pPr>
        <w:jc w:val="center"/>
        <w:rPr>
          <w:rFonts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32"/>
          <w:szCs w:val="32"/>
          <w:lang w:val="en-US" w:eastAsia="zh-CN"/>
        </w:rPr>
        <w:t>中铁铁工城市建设有限公司</w:t>
      </w:r>
      <w:r>
        <w:rPr>
          <w:rFonts w:hint="eastAsia" w:ascii="宋体" w:hAnsi="宋体" w:cs="宋体"/>
          <w:b/>
          <w:color w:val="000000"/>
          <w:sz w:val="32"/>
          <w:szCs w:val="32"/>
          <w:lang w:val="en-US" w:eastAsia="zh-CN"/>
        </w:rPr>
        <w:t>济宁健康护理学院建设PPP项目废旧钢材</w:t>
      </w:r>
      <w:r>
        <w:rPr>
          <w:rFonts w:hint="eastAsia" w:ascii="宋体" w:hAnsi="宋体" w:eastAsia="宋体" w:cs="宋体"/>
          <w:b/>
          <w:color w:val="000000"/>
          <w:sz w:val="32"/>
          <w:szCs w:val="32"/>
          <w:lang w:val="en-US" w:eastAsia="zh-CN"/>
        </w:rPr>
        <w:t>处理询价公告</w:t>
      </w:r>
    </w:p>
    <w:p w14:paraId="01CBACC5">
      <w:pPr>
        <w:widowControl/>
        <w:shd w:val="clear" w:color="auto" w:fill="FFFFFF"/>
        <w:spacing w:line="360" w:lineRule="auto"/>
        <w:jc w:val="center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（询价编号：</w:t>
      </w:r>
      <w:r>
        <w:rPr>
          <w:rFonts w:hint="eastAsia" w:ascii="宋体" w:hAnsi="宋体" w:cs="宋体"/>
          <w:color w:val="000000"/>
          <w:kern w:val="0"/>
          <w:sz w:val="22"/>
          <w:szCs w:val="22"/>
          <w:lang w:val="en-US" w:eastAsia="zh-CN"/>
        </w:rPr>
        <w:t>ZTTG-JKHLXY-FS20250001</w:t>
      </w:r>
      <w:r>
        <w:rPr>
          <w:rFonts w:hint="eastAsia" w:ascii="宋体" w:hAnsi="宋体" w:cs="宋体"/>
          <w:color w:val="000000"/>
          <w:kern w:val="0"/>
          <w:sz w:val="22"/>
          <w:szCs w:val="22"/>
        </w:rPr>
        <w:t>）</w:t>
      </w:r>
    </w:p>
    <w:p w14:paraId="26578B20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根据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CN"/>
        </w:rPr>
        <w:t>中铁铁工城市建设有限公司健康护理学院建设PPP项目</w:t>
      </w:r>
      <w:r>
        <w:rPr>
          <w:rFonts w:hint="eastAsia" w:ascii="宋体" w:hAnsi="宋体" w:eastAsia="宋体" w:cs="宋体"/>
          <w:color w:val="000000"/>
          <w:kern w:val="0"/>
          <w:szCs w:val="21"/>
          <w:lang w:eastAsia="zh-CN"/>
        </w:rPr>
        <w:t>的施工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进度及文明施工要求</w:t>
      </w:r>
      <w:r>
        <w:rPr>
          <w:rFonts w:hint="eastAsia" w:ascii="宋体" w:hAnsi="宋体" w:cs="宋体"/>
          <w:color w:val="000000"/>
          <w:kern w:val="0"/>
          <w:szCs w:val="21"/>
        </w:rPr>
        <w:t>,现对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生产产生的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废旧钢材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进</w:t>
      </w:r>
      <w:r>
        <w:rPr>
          <w:rFonts w:hint="eastAsia" w:ascii="宋体" w:hAnsi="宋体" w:cs="宋体"/>
          <w:color w:val="000000"/>
          <w:kern w:val="0"/>
          <w:szCs w:val="21"/>
        </w:rPr>
        <w:t>行询价，具体情况如下：</w:t>
      </w:r>
    </w:p>
    <w:p w14:paraId="5BC709A1">
      <w:pPr>
        <w:widowControl/>
        <w:numPr>
          <w:ilvl w:val="0"/>
          <w:numId w:val="1"/>
        </w:numPr>
        <w:shd w:val="clear" w:color="auto" w:fill="FFFFFF"/>
        <w:spacing w:line="270" w:lineRule="atLeast"/>
        <w:jc w:val="left"/>
        <w:rPr>
          <w:rFonts w:cs="宋体"/>
          <w:b/>
          <w:color w:val="000000"/>
          <w:sz w:val="28"/>
          <w:szCs w:val="28"/>
        </w:rPr>
      </w:pPr>
      <w:r>
        <w:rPr>
          <w:rFonts w:hint="eastAsia" w:cs="宋体"/>
          <w:b/>
          <w:color w:val="000000"/>
          <w:sz w:val="28"/>
          <w:szCs w:val="28"/>
        </w:rPr>
        <w:t>项目概况：</w:t>
      </w:r>
    </w:p>
    <w:p w14:paraId="43603890">
      <w:pPr>
        <w:pStyle w:val="3"/>
        <w:spacing w:line="388" w:lineRule="auto"/>
        <w:ind w:right="235" w:firstLine="480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-SA"/>
        </w:rPr>
        <w:t>济宁健康护理学院建设PPP项目子项二位于山东省济宁市任城区，项目规划总用地面积715亩，规划总建筑面积243000平方米。项目分为子项一、子项二两部分。</w:t>
      </w:r>
    </w:p>
    <w:p w14:paraId="47AA464D">
      <w:pPr>
        <w:pStyle w:val="3"/>
        <w:spacing w:line="388" w:lineRule="auto"/>
        <w:ind w:right="235" w:firstLine="480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-SA"/>
        </w:rPr>
        <w:t>子项一已于2023年8月10日顺利通过竣工验收并已投入使用。子项二规划总用地面积512.60亩，规划总建筑面积148520.35平方米。其中：地上总建筑面积136929.01平方米，主要包含教学楼、3#及4#实验实训楼、3#、4#及5#学生公寓、体育馆、礼堂、餐厅、养老护理中心及国际交流中心11栋单体。地下建筑面积11591.34平方米，主要为地下人防工程、停车场、换热站、机房、消防水池、消防泵房等。</w:t>
      </w:r>
    </w:p>
    <w:p w14:paraId="3B306102">
      <w:pPr>
        <w:widowControl/>
        <w:numPr>
          <w:ilvl w:val="0"/>
          <w:numId w:val="0"/>
        </w:numPr>
        <w:shd w:val="clear" w:color="auto" w:fill="FFFFFF"/>
        <w:spacing w:line="270" w:lineRule="atLeast"/>
        <w:jc w:val="left"/>
        <w:rPr>
          <w:rFonts w:cs="宋体"/>
          <w:b/>
          <w:color w:val="000000"/>
          <w:sz w:val="28"/>
          <w:szCs w:val="28"/>
        </w:rPr>
      </w:pPr>
      <w:r>
        <w:rPr>
          <w:rFonts w:hint="eastAsia" w:cs="宋体"/>
          <w:b/>
          <w:color w:val="000000"/>
          <w:sz w:val="28"/>
          <w:szCs w:val="28"/>
          <w:lang w:eastAsia="zh-CN"/>
        </w:rPr>
        <w:t>废旧物资询价处理明细表及要求</w:t>
      </w:r>
      <w:r>
        <w:rPr>
          <w:rFonts w:hint="eastAsia" w:cs="宋体"/>
          <w:b/>
          <w:color w:val="000000"/>
          <w:sz w:val="28"/>
          <w:szCs w:val="28"/>
        </w:rPr>
        <w:t>：</w:t>
      </w:r>
    </w:p>
    <w:tbl>
      <w:tblPr>
        <w:tblStyle w:val="4"/>
        <w:tblW w:w="837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1481"/>
        <w:gridCol w:w="1293"/>
        <w:gridCol w:w="793"/>
        <w:gridCol w:w="909"/>
        <w:gridCol w:w="1275"/>
        <w:gridCol w:w="1858"/>
      </w:tblGrid>
      <w:tr w14:paraId="6F9BF8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26F7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bookmarkStart w:id="0" w:name="_Hlk522006423"/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6989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标的名称</w:t>
            </w: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190F65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规格型号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A133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单位</w:t>
            </w: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B5CC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数量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901DC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交货地点</w:t>
            </w:r>
          </w:p>
        </w:tc>
        <w:tc>
          <w:tcPr>
            <w:tcW w:w="1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D949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交货方式</w:t>
            </w:r>
          </w:p>
        </w:tc>
      </w:tr>
      <w:tr w14:paraId="2FF3E4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48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A4997">
            <w:pPr>
              <w:widowControl/>
              <w:jc w:val="both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废旧钢材（钢筋头）</w:t>
            </w: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68A5119">
            <w:pPr>
              <w:pStyle w:val="6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弯曲打包带、低于30cm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EE77F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吨</w:t>
            </w: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E90A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64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784B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施工场地</w:t>
            </w:r>
          </w:p>
        </w:tc>
        <w:tc>
          <w:tcPr>
            <w:tcW w:w="1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8CBD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过磅</w:t>
            </w:r>
          </w:p>
        </w:tc>
      </w:tr>
    </w:tbl>
    <w:p w14:paraId="6AA17FC5">
      <w:pPr>
        <w:spacing w:line="560" w:lineRule="exact"/>
        <w:ind w:firstLine="420" w:firstLineChars="200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注：</w:t>
      </w:r>
    </w:p>
    <w:bookmarkEnd w:id="0"/>
    <w:p w14:paraId="70EF7E7C">
      <w:pPr>
        <w:spacing w:line="560" w:lineRule="exact"/>
        <w:ind w:firstLine="420" w:firstLineChars="200"/>
        <w:rPr>
          <w:rFonts w:hint="eastAsia" w:ascii="宋体" w:hAnsi="宋体" w:cs="宋体"/>
          <w:color w:val="000000"/>
          <w:kern w:val="0"/>
          <w:szCs w:val="21"/>
          <w:lang w:eastAsia="zh-CN"/>
        </w:rPr>
      </w:pPr>
      <w:r>
        <w:rPr>
          <w:rFonts w:hint="eastAsia" w:ascii="宋体" w:hAnsi="宋体" w:cs="宋体"/>
          <w:color w:val="000000"/>
          <w:kern w:val="0"/>
          <w:szCs w:val="21"/>
        </w:rPr>
        <w:t>1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、本次询价根据询价内容报价，报价必须符合市场价格行情，报价过高或过低，出售方有权废除本次报价，并重新进行挂网询价，本次询价的数量和规格均为暂定，出售方有权根据现场实际情况调整询价文件上的处理内容和数量。</w:t>
      </w:r>
    </w:p>
    <w:p w14:paraId="5D0B0B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eastAsia" w:ascii="宋体" w:hAnsi="宋体" w:cs="宋体"/>
          <w:color w:val="000000"/>
          <w:kern w:val="0"/>
          <w:szCs w:val="21"/>
          <w:lang w:eastAsia="zh-CN"/>
        </w:rPr>
      </w:pPr>
      <w:r>
        <w:rPr>
          <w:rFonts w:hint="eastAsia" w:ascii="宋体" w:hAnsi="宋体" w:cs="宋体"/>
          <w:b w:val="0"/>
          <w:bCs w:val="0"/>
          <w:color w:val="000000"/>
          <w:kern w:val="0"/>
          <w:szCs w:val="21"/>
          <w:lang w:val="en-US" w:eastAsia="zh-CN"/>
        </w:rPr>
        <w:t>2、</w:t>
      </w:r>
      <w:r>
        <w:rPr>
          <w:rFonts w:hint="eastAsia" w:ascii="宋体" w:hAnsi="宋体" w:cs="宋体"/>
          <w:b w:val="0"/>
          <w:bCs w:val="0"/>
          <w:color w:val="000000"/>
          <w:kern w:val="0"/>
          <w:szCs w:val="21"/>
          <w:lang w:eastAsia="zh-CN"/>
        </w:rPr>
        <w:t>以上处置标的为收购方含税自提价，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出售方</w:t>
      </w:r>
      <w:r>
        <w:rPr>
          <w:rFonts w:hint="eastAsia" w:ascii="宋体" w:hAnsi="宋体" w:cs="宋体"/>
          <w:b w:val="0"/>
          <w:bCs w:val="0"/>
          <w:color w:val="000000"/>
          <w:kern w:val="0"/>
          <w:szCs w:val="21"/>
          <w:lang w:eastAsia="zh-CN"/>
        </w:rPr>
        <w:t>开具</w:t>
      </w:r>
      <w:r>
        <w:rPr>
          <w:rFonts w:hint="eastAsia" w:ascii="宋体" w:hAnsi="宋体" w:cs="宋体"/>
          <w:b w:val="0"/>
          <w:bCs w:val="0"/>
          <w:color w:val="000000"/>
          <w:kern w:val="0"/>
          <w:szCs w:val="21"/>
          <w:lang w:val="en-US" w:eastAsia="zh-CN"/>
        </w:rPr>
        <w:t>13%增值税专用</w:t>
      </w:r>
      <w:r>
        <w:rPr>
          <w:rFonts w:hint="eastAsia" w:ascii="宋体" w:hAnsi="宋体" w:cs="宋体"/>
          <w:b w:val="0"/>
          <w:bCs w:val="0"/>
          <w:color w:val="000000"/>
          <w:kern w:val="0"/>
          <w:szCs w:val="21"/>
          <w:lang w:eastAsia="zh-CN"/>
        </w:rPr>
        <w:t>发票。</w:t>
      </w:r>
    </w:p>
    <w:p w14:paraId="1EFC3B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eastAsia" w:ascii="宋体" w:hAnsi="宋体" w:cs="宋体"/>
          <w:color w:val="000000"/>
          <w:kern w:val="0"/>
          <w:szCs w:val="21"/>
          <w:lang w:eastAsia="zh-CN"/>
        </w:rPr>
      </w:pP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3、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收购方应组织好人员、设备在出售方指定时间内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计数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并退场。</w:t>
      </w:r>
    </w:p>
    <w:p w14:paraId="5C7B6E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eastAsia" w:ascii="宋体" w:hAnsi="宋体" w:cs="宋体"/>
          <w:color w:val="000000"/>
          <w:kern w:val="0"/>
          <w:szCs w:val="21"/>
          <w:lang w:eastAsia="zh-CN"/>
        </w:rPr>
      </w:pP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4、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收购方必须严格遵守国家、行业有关安全生产作业的法律法规，以及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出售方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的各项安全管理规定，服从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出售方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的统一安全生产管理。如不服从管理导致生产安全事故，由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收购方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承担所有责任。</w:t>
      </w:r>
    </w:p>
    <w:p w14:paraId="34058A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eastAsia" w:ascii="宋体" w:hAnsi="宋体" w:cs="宋体"/>
          <w:color w:val="000000"/>
          <w:kern w:val="0"/>
          <w:szCs w:val="21"/>
          <w:lang w:eastAsia="zh-CN"/>
        </w:rPr>
      </w:pP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5、收购方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必须保证本项目必要的安全投入，并为作业人员提供必要的安全作业条件，及时为本单位作业人员提供必要的劳动防护用品。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收购方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必须严格按照安全标准作业，严禁“三违”现象，并采取必要的安全措施，消除事故隐患，确保安全作业。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收购方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在作业期间，如发生安全事故，应按有关规定，及时、主动、如实地向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出售方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主管部门报告，并及时采取措施防止事故扩大，同时保护好事故现场，协助、配合事故调查组的调查，并承担由此造成的相应责任和损失。</w:t>
      </w:r>
    </w:p>
    <w:p w14:paraId="26639E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eastAsia" w:ascii="宋体" w:hAnsi="宋体" w:cs="宋体"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6、收购方需要上传公司营业执照、法人身份证、开户许可证及报价单，并签字加盖公章。</w:t>
      </w:r>
    </w:p>
    <w:p w14:paraId="05E9E694">
      <w:pPr>
        <w:widowControl/>
        <w:numPr>
          <w:ilvl w:val="0"/>
          <w:numId w:val="1"/>
        </w:numPr>
        <w:shd w:val="clear" w:color="auto" w:fill="FFFFFF"/>
        <w:spacing w:line="270" w:lineRule="atLeast"/>
        <w:jc w:val="left"/>
        <w:rPr>
          <w:rFonts w:cs="宋体"/>
          <w:b/>
          <w:color w:val="000000"/>
          <w:sz w:val="28"/>
          <w:szCs w:val="28"/>
        </w:rPr>
      </w:pPr>
      <w:r>
        <w:rPr>
          <w:rFonts w:hint="eastAsia" w:cs="宋体"/>
          <w:b/>
          <w:color w:val="000000"/>
          <w:sz w:val="28"/>
          <w:szCs w:val="28"/>
          <w:lang w:val="en-US" w:eastAsia="zh-CN"/>
        </w:rPr>
        <w:t>收购方</w:t>
      </w:r>
      <w:r>
        <w:rPr>
          <w:rFonts w:hint="eastAsia" w:cs="宋体"/>
          <w:b/>
          <w:color w:val="000000"/>
          <w:sz w:val="28"/>
          <w:szCs w:val="28"/>
        </w:rPr>
        <w:t>资格要求</w:t>
      </w:r>
    </w:p>
    <w:p w14:paraId="3F728CEA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1、</w:t>
      </w:r>
      <w:r>
        <w:rPr>
          <w:rFonts w:hint="eastAsia" w:ascii="宋体" w:hAnsi="宋体"/>
        </w:rPr>
        <w:t>在中华人民共和国境内依法进行工商、税务注册，具有法人资格能独立承担民事责任的法人组织，具有废旧物资回收能力和经验的法人组织。</w:t>
      </w:r>
    </w:p>
    <w:p w14:paraId="592B3EB7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hint="eastAsia" w:ascii="宋体" w:hAnsi="宋体" w:eastAsia="宋体" w:cs="宋体"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Cs w:val="21"/>
        </w:rPr>
        <w:t>2、财务能力要求</w:t>
      </w:r>
      <w:r>
        <w:rPr>
          <w:rFonts w:hint="eastAsia" w:ascii="宋体" w:hAnsi="宋体" w:eastAsia="宋体" w:cs="Times New Roman"/>
        </w:rPr>
        <w:t>：注册资金不低于</w:t>
      </w:r>
      <w:r>
        <w:rPr>
          <w:rFonts w:hint="eastAsia" w:ascii="宋体" w:hAnsi="宋体" w:eastAsia="宋体" w:cs="Times New Roman"/>
          <w:lang w:val="en-US" w:eastAsia="zh-CN"/>
        </w:rPr>
        <w:t>100</w:t>
      </w:r>
      <w:r>
        <w:rPr>
          <w:rFonts w:hint="eastAsia" w:ascii="宋体" w:hAnsi="宋体" w:eastAsia="宋体" w:cs="Times New Roman"/>
        </w:rPr>
        <w:t>万元；需要垫资，垫资能力</w:t>
      </w:r>
      <w:r>
        <w:rPr>
          <w:rFonts w:hint="eastAsia" w:ascii="宋体" w:hAnsi="宋体" w:eastAsia="宋体" w:cs="Times New Roman"/>
          <w:lang w:val="en-US" w:eastAsia="zh-CN"/>
        </w:rPr>
        <w:t>良好，</w:t>
      </w:r>
      <w:r>
        <w:rPr>
          <w:rFonts w:hint="eastAsia" w:ascii="宋体" w:hAnsi="宋体" w:eastAsia="宋体" w:cs="Times New Roman"/>
        </w:rPr>
        <w:t>经税务部门</w:t>
      </w:r>
      <w:r>
        <w:rPr>
          <w:rFonts w:hint="eastAsia" w:ascii="宋体" w:hAnsi="宋体" w:cs="宋体"/>
          <w:color w:val="000000"/>
          <w:kern w:val="0"/>
          <w:szCs w:val="21"/>
        </w:rPr>
        <w:t>注册登记核准的一般纳税人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或小规模纳税人</w:t>
      </w:r>
      <w:r>
        <w:rPr>
          <w:rFonts w:hint="eastAsia" w:ascii="宋体" w:hAnsi="宋体" w:cs="宋体"/>
          <w:color w:val="000000"/>
          <w:kern w:val="0"/>
          <w:szCs w:val="21"/>
        </w:rPr>
        <w:t>，具有良好的社会信誉和财务状况；</w:t>
      </w:r>
    </w:p>
    <w:p w14:paraId="358718DC">
      <w:pPr>
        <w:widowControl/>
        <w:shd w:val="clear" w:color="auto" w:fill="FFFFFF"/>
        <w:spacing w:line="360" w:lineRule="auto"/>
        <w:ind w:firstLine="420" w:firstLineChars="200"/>
        <w:jc w:val="both"/>
        <w:rPr>
          <w:rFonts w:hint="eastAsia" w:ascii="宋体" w:hAnsi="宋体" w:cs="宋体"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3、</w:t>
      </w: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-SA"/>
        </w:rPr>
        <w:t>收购方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-SA"/>
        </w:rPr>
        <w:t>及其法定代表人自递交</w:t>
      </w: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-SA"/>
        </w:rPr>
        <w:t>响应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-SA"/>
        </w:rPr>
        <w:t>文件之日起前1年内没有人民法院判决、裁定生效的行贿犯罪记录，如有行贿犯罪记录，则作为否决</w:t>
      </w: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-SA"/>
        </w:rPr>
        <w:t>成交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-SA"/>
        </w:rPr>
        <w:t>条件</w:t>
      </w: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-SA"/>
        </w:rPr>
        <w:t>；</w:t>
      </w:r>
    </w:p>
    <w:p w14:paraId="797BEB71">
      <w:pPr>
        <w:widowControl/>
        <w:shd w:val="clear" w:color="auto" w:fill="FFFFFF"/>
        <w:spacing w:line="360" w:lineRule="auto"/>
        <w:ind w:firstLine="420" w:firstLineChars="200"/>
        <w:jc w:val="both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4、</w:t>
      </w:r>
      <w:r>
        <w:rPr>
          <w:rFonts w:hint="eastAsia" w:ascii="宋体" w:hAnsi="宋体" w:cs="宋体"/>
          <w:color w:val="000000"/>
          <w:kern w:val="0"/>
          <w:szCs w:val="21"/>
        </w:rPr>
        <w:t>法定代表人为同一个人的两个及两个以上法人，母公司、全资子公司及其控股公司，都不得在同一包件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询价文件</w:t>
      </w:r>
      <w:r>
        <w:rPr>
          <w:rFonts w:hint="eastAsia" w:ascii="宋体" w:hAnsi="宋体" w:cs="宋体"/>
          <w:color w:val="000000"/>
          <w:kern w:val="0"/>
          <w:szCs w:val="21"/>
        </w:rPr>
        <w:t>中同时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递交响应文件</w:t>
      </w:r>
      <w:r>
        <w:rPr>
          <w:rFonts w:hint="eastAsia" w:ascii="宋体" w:hAnsi="宋体" w:cs="宋体"/>
          <w:color w:val="000000"/>
          <w:kern w:val="0"/>
          <w:szCs w:val="21"/>
        </w:rPr>
        <w:t>；</w:t>
      </w:r>
    </w:p>
    <w:p w14:paraId="250E956A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5、</w:t>
      </w:r>
      <w:r>
        <w:rPr>
          <w:rFonts w:hint="eastAsia" w:ascii="宋体" w:hAnsi="宋体" w:cs="宋体"/>
          <w:color w:val="000000"/>
          <w:kern w:val="0"/>
          <w:szCs w:val="21"/>
        </w:rPr>
        <w:t>其他要求：不在中国中铁股份有限公司及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中国铁工投资建设集团有限公司</w:t>
      </w:r>
      <w:r>
        <w:rPr>
          <w:rFonts w:hint="eastAsia" w:ascii="宋体" w:hAnsi="宋体" w:cs="宋体"/>
          <w:color w:val="000000"/>
          <w:kern w:val="0"/>
          <w:szCs w:val="21"/>
        </w:rPr>
        <w:t>公布的限制交易期内的“限制交易供应商名单”中；不在“不合格供应商名单”、“不良企业（个人）名录”或“供应商黑名单”中。</w:t>
      </w:r>
    </w:p>
    <w:p w14:paraId="37AFD71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收购方在处理完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废旧钢材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之后，应将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废旧钢材旁边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打扫干净，否则出售方有权对收购方实行扣款。</w:t>
      </w:r>
    </w:p>
    <w:p w14:paraId="07FDF491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询价文件获取、报价文件上传方式</w:t>
      </w:r>
      <w:bookmarkStart w:id="1" w:name="_Toc383531374"/>
      <w:bookmarkEnd w:id="1"/>
      <w:bookmarkStart w:id="2" w:name="_Toc385958862"/>
      <w:bookmarkEnd w:id="2"/>
      <w:bookmarkStart w:id="3" w:name="_Toc386017858"/>
      <w:bookmarkEnd w:id="3"/>
      <w:bookmarkStart w:id="4" w:name="_Toc386017202"/>
      <w:bookmarkEnd w:id="4"/>
      <w:bookmarkStart w:id="5" w:name="_Toc385959339"/>
      <w:bookmarkEnd w:id="5"/>
      <w:bookmarkStart w:id="6" w:name="_Toc385959021"/>
      <w:bookmarkEnd w:id="6"/>
      <w:bookmarkStart w:id="7" w:name="_Toc386263900"/>
      <w:bookmarkEnd w:id="7"/>
    </w:p>
    <w:p w14:paraId="078B2076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（1）注册：潜在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收购方</w:t>
      </w:r>
      <w:r>
        <w:rPr>
          <w:rFonts w:hint="eastAsia" w:ascii="宋体" w:hAnsi="宋体" w:cs="宋体"/>
          <w:color w:val="000000"/>
          <w:kern w:val="0"/>
          <w:szCs w:val="21"/>
        </w:rPr>
        <w:t>在</w:t>
      </w:r>
      <w:r>
        <w:rPr>
          <w:rFonts w:hint="eastAsia" w:ascii="宋体" w:hAnsi="宋体" w:cs="宋体"/>
          <w:color w:val="000000"/>
          <w:kern w:val="0"/>
          <w:szCs w:val="21"/>
          <w:lang w:eastAsia="zh-Hans"/>
        </w:rPr>
        <w:t>中铁鲁班</w:t>
      </w:r>
      <w:r>
        <w:rPr>
          <w:rFonts w:hint="eastAsia" w:ascii="宋体" w:hAnsi="宋体" w:cs="宋体"/>
          <w:color w:val="000000"/>
          <w:kern w:val="0"/>
          <w:szCs w:val="21"/>
        </w:rPr>
        <w:t>商务网（www.crecgec.com）进行供应商注册，注册成功并须通过审核。</w:t>
      </w:r>
    </w:p>
    <w:p w14:paraId="7B4F54C0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hint="eastAsia" w:ascii="宋体" w:hAnsi="宋体" w:cs="宋体"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Cs w:val="21"/>
        </w:rPr>
        <w:t>（2）响应：经注册、认证后，在</w:t>
      </w:r>
      <w:r>
        <w:rPr>
          <w:rFonts w:hint="eastAsia" w:ascii="宋体" w:hAnsi="宋体" w:cs="宋体"/>
          <w:color w:val="000000"/>
          <w:kern w:val="0"/>
          <w:szCs w:val="21"/>
          <w:lang w:eastAsia="zh-Hans"/>
        </w:rPr>
        <w:t>中铁鲁班</w:t>
      </w:r>
      <w:r>
        <w:rPr>
          <w:rFonts w:hint="eastAsia" w:ascii="宋体" w:hAnsi="宋体" w:cs="宋体"/>
          <w:color w:val="000000"/>
          <w:kern w:val="0"/>
          <w:szCs w:val="21"/>
        </w:rPr>
        <w:t>商务网-</w:t>
      </w:r>
      <w:r>
        <w:rPr>
          <w:rFonts w:hint="eastAsia" w:ascii="宋体" w:hAnsi="宋体" w:cs="宋体"/>
          <w:color w:val="000000"/>
          <w:kern w:val="0"/>
          <w:szCs w:val="21"/>
          <w:lang w:eastAsia="zh-Hans"/>
        </w:rPr>
        <w:t>废旧物资</w:t>
      </w:r>
      <w:r>
        <w:rPr>
          <w:rFonts w:hint="eastAsia" w:ascii="宋体" w:hAnsi="宋体" w:cs="宋体"/>
          <w:color w:val="000000"/>
          <w:kern w:val="0"/>
          <w:szCs w:val="21"/>
        </w:rPr>
        <w:t>（pai.crecgec.com/#/home）</w:t>
      </w:r>
      <w:r>
        <w:rPr>
          <w:rFonts w:hint="eastAsia" w:ascii="宋体" w:hAnsi="宋体" w:cs="宋体"/>
          <w:color w:val="000000"/>
          <w:kern w:val="0"/>
          <w:szCs w:val="21"/>
          <w:lang w:eastAsia="zh-Hans"/>
        </w:rPr>
        <w:t>询价单信息</w:t>
      </w:r>
      <w:r>
        <w:rPr>
          <w:rFonts w:hint="eastAsia" w:ascii="宋体" w:hAnsi="宋体" w:cs="宋体"/>
          <w:color w:val="000000"/>
          <w:kern w:val="0"/>
          <w:szCs w:val="21"/>
        </w:rPr>
        <w:t>响应本次询价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。</w:t>
      </w:r>
    </w:p>
    <w:p w14:paraId="3DB85D25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说明：本次询价，在</w:t>
      </w:r>
      <w:r>
        <w:rPr>
          <w:rFonts w:hint="eastAsia" w:ascii="宋体" w:hAnsi="宋体" w:cs="宋体"/>
          <w:color w:val="000000"/>
          <w:kern w:val="0"/>
          <w:szCs w:val="21"/>
          <w:lang w:eastAsia="zh-Hans"/>
        </w:rPr>
        <w:t>中铁鲁班</w:t>
      </w:r>
      <w:r>
        <w:rPr>
          <w:rFonts w:hint="eastAsia" w:ascii="宋体" w:hAnsi="宋体" w:cs="宋体"/>
          <w:color w:val="000000"/>
          <w:kern w:val="0"/>
          <w:szCs w:val="21"/>
        </w:rPr>
        <w:t>商务网（</w:t>
      </w:r>
      <w:r>
        <w:rPr>
          <w:rFonts w:hint="eastAsia" w:ascii="宋体" w:hAnsi="宋体" w:cs="宋体"/>
          <w:color w:val="000000"/>
          <w:kern w:val="0"/>
          <w:szCs w:val="21"/>
        </w:rPr>
        <w:fldChar w:fldCharType="begin"/>
      </w:r>
      <w:r>
        <w:rPr>
          <w:rFonts w:hint="eastAsia" w:ascii="宋体" w:hAnsi="宋体" w:cs="宋体"/>
          <w:color w:val="000000"/>
          <w:kern w:val="0"/>
          <w:szCs w:val="21"/>
        </w:rPr>
        <w:instrText xml:space="preserve"> HYPERLINK "http://www.1688.com）上开启" </w:instrText>
      </w:r>
      <w:r>
        <w:rPr>
          <w:rFonts w:hint="eastAsia" w:ascii="宋体" w:hAnsi="宋体" w:cs="宋体"/>
          <w:color w:val="000000"/>
          <w:kern w:val="0"/>
          <w:szCs w:val="21"/>
        </w:rPr>
        <w:fldChar w:fldCharType="separate"/>
      </w:r>
      <w:r>
        <w:rPr>
          <w:rFonts w:hint="eastAsia" w:ascii="宋体" w:hAnsi="宋体" w:cs="宋体"/>
          <w:color w:val="000000"/>
          <w:kern w:val="0"/>
          <w:szCs w:val="21"/>
        </w:rPr>
        <w:t>www.crecgec.com）上开启</w:t>
      </w:r>
      <w:r>
        <w:rPr>
          <w:rFonts w:hint="eastAsia" w:ascii="宋体" w:hAnsi="宋体" w:cs="宋体"/>
          <w:color w:val="000000"/>
          <w:kern w:val="0"/>
          <w:szCs w:val="21"/>
        </w:rPr>
        <w:fldChar w:fldCharType="end"/>
      </w:r>
      <w:r>
        <w:rPr>
          <w:rFonts w:hint="eastAsia" w:ascii="宋体" w:hAnsi="宋体" w:cs="宋体"/>
          <w:color w:val="000000"/>
          <w:kern w:val="0"/>
          <w:szCs w:val="21"/>
        </w:rPr>
        <w:t>，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收购方</w:t>
      </w:r>
      <w:r>
        <w:rPr>
          <w:rFonts w:hint="eastAsia" w:ascii="宋体" w:hAnsi="宋体" w:cs="宋体"/>
          <w:color w:val="000000"/>
          <w:kern w:val="0"/>
          <w:szCs w:val="21"/>
        </w:rPr>
        <w:t>务必记住报价时间。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收购方</w:t>
      </w:r>
      <w:r>
        <w:rPr>
          <w:rFonts w:hint="eastAsia" w:ascii="宋体" w:hAnsi="宋体" w:cs="宋体"/>
          <w:color w:val="000000"/>
          <w:kern w:val="0"/>
          <w:szCs w:val="21"/>
        </w:rPr>
        <w:t>如未在规定时间内报价，视为放弃资格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,收购单位需要上传报价单、营业执照、开户许可证、法人身份证扫描件等要求资料</w:t>
      </w:r>
      <w:r>
        <w:rPr>
          <w:rFonts w:hint="eastAsia" w:ascii="宋体" w:hAnsi="宋体" w:cs="宋体"/>
          <w:color w:val="000000"/>
          <w:kern w:val="0"/>
          <w:szCs w:val="21"/>
        </w:rPr>
        <w:t>。</w:t>
      </w:r>
    </w:p>
    <w:p w14:paraId="239D28E4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结算与付款：</w:t>
      </w:r>
    </w:p>
    <w:p w14:paraId="4D17676C">
      <w:pPr>
        <w:widowControl/>
        <w:shd w:val="clear" w:color="auto" w:fill="FFFFFF"/>
        <w:spacing w:line="360" w:lineRule="auto"/>
        <w:ind w:firstLine="420" w:firstLineChars="200"/>
        <w:jc w:val="both"/>
        <w:rPr>
          <w:rFonts w:hint="eastAsia" w:ascii="宋体" w:hAnsi="宋体" w:cs="宋体"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lang w:eastAsia="zh-CN"/>
        </w:rPr>
        <w:t>购买方需在合同签订完成后，将押金</w:t>
      </w:r>
      <w:r>
        <w:rPr>
          <w:rFonts w:hint="eastAsia" w:ascii="宋体" w:hAnsi="宋体" w:cs="宋体"/>
          <w:color w:val="auto"/>
          <w:lang w:eastAsia="zh-CN"/>
        </w:rPr>
        <w:t>（</w:t>
      </w:r>
      <w:r>
        <w:rPr>
          <w:rFonts w:hint="eastAsia" w:ascii="宋体" w:hAnsi="宋体" w:cs="宋体"/>
          <w:color w:val="auto"/>
          <w:lang w:val="en-US" w:eastAsia="zh-CN"/>
        </w:rPr>
        <w:t>报价含税总价</w:t>
      </w:r>
      <w:r>
        <w:rPr>
          <w:rFonts w:hint="eastAsia" w:ascii="宋体" w:hAnsi="宋体" w:cs="宋体"/>
          <w:color w:val="auto"/>
          <w:lang w:eastAsia="zh-CN"/>
        </w:rPr>
        <w:t>）</w:t>
      </w:r>
      <w:r>
        <w:rPr>
          <w:rFonts w:hint="eastAsia" w:ascii="宋体" w:hAnsi="宋体" w:eastAsia="宋体" w:cs="宋体"/>
          <w:color w:val="auto"/>
          <w:lang w:eastAsia="zh-CN"/>
        </w:rPr>
        <w:t>一次性打入销售方账户，</w:t>
      </w:r>
      <w:r>
        <w:rPr>
          <w:rFonts w:hint="eastAsia" w:ascii="宋体" w:hAnsi="宋体" w:eastAsia="宋体" w:cs="宋体"/>
          <w:color w:val="auto"/>
          <w:lang w:val="en-US" w:eastAsia="zh-CN"/>
        </w:rPr>
        <w:t>处理完成后，双方核算该批废料的金额，以押金冲抵废料款，多退少补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。</w:t>
      </w:r>
    </w:p>
    <w:p w14:paraId="0943FBBC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结算方式：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固定单价结算</w:t>
      </w:r>
      <w:r>
        <w:rPr>
          <w:rFonts w:hint="eastAsia" w:ascii="宋体" w:hAnsi="宋体" w:cs="宋体"/>
          <w:color w:val="000000"/>
          <w:kern w:val="0"/>
          <w:szCs w:val="21"/>
        </w:rPr>
        <w:t>。</w:t>
      </w:r>
    </w:p>
    <w:p w14:paraId="61021588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固定价是指收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购</w:t>
      </w:r>
      <w:r>
        <w:rPr>
          <w:rFonts w:hint="eastAsia" w:ascii="宋体" w:hAnsi="宋体" w:cs="宋体"/>
          <w:color w:val="000000"/>
          <w:kern w:val="0"/>
          <w:szCs w:val="21"/>
        </w:rPr>
        <w:t>方在现场的辅助材料费、出库费、运输费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、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机械吊装费</w:t>
      </w:r>
      <w:r>
        <w:rPr>
          <w:rFonts w:hint="eastAsia" w:ascii="宋体" w:hAnsi="宋体" w:cs="宋体"/>
          <w:color w:val="000000"/>
          <w:kern w:val="0"/>
          <w:szCs w:val="21"/>
        </w:rPr>
        <w:t>及人工费等在内的综合单价。</w:t>
      </w:r>
    </w:p>
    <w:p w14:paraId="028B9C70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税金仅指当批处理物资所发生的增值税。当国家调整税率时，不含税部分保持不变，仅调整税额。</w:t>
      </w:r>
    </w:p>
    <w:p w14:paraId="341C037A">
      <w:pPr>
        <w:widowControl/>
        <w:numPr>
          <w:ilvl w:val="0"/>
          <w:numId w:val="1"/>
        </w:numPr>
        <w:shd w:val="clear" w:color="auto" w:fill="FFFFFF"/>
        <w:spacing w:line="360" w:lineRule="auto"/>
        <w:jc w:val="left"/>
        <w:rPr>
          <w:rFonts w:cs="宋体"/>
          <w:b/>
          <w:color w:val="000000"/>
          <w:sz w:val="28"/>
          <w:szCs w:val="28"/>
        </w:rPr>
      </w:pPr>
      <w:r>
        <w:rPr>
          <w:rFonts w:hint="eastAsia" w:cs="宋体"/>
          <w:b/>
          <w:color w:val="000000"/>
          <w:sz w:val="28"/>
          <w:szCs w:val="28"/>
        </w:rPr>
        <w:t>评审：</w:t>
      </w:r>
    </w:p>
    <w:p w14:paraId="56E4295C">
      <w:pPr>
        <w:widowControl/>
        <w:shd w:val="clear" w:color="auto" w:fill="FFFFFF"/>
        <w:spacing w:line="360" w:lineRule="auto"/>
        <w:ind w:firstLine="420" w:firstLineChars="200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评审原则：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出售方</w:t>
      </w:r>
      <w:r>
        <w:rPr>
          <w:rFonts w:hint="eastAsia" w:ascii="宋体" w:hAnsi="宋体" w:cs="宋体"/>
          <w:color w:val="000000"/>
          <w:kern w:val="0"/>
          <w:szCs w:val="21"/>
        </w:rPr>
        <w:t>将按照满足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收购方</w:t>
      </w:r>
      <w:r>
        <w:rPr>
          <w:rFonts w:hint="eastAsia" w:ascii="宋体" w:hAnsi="宋体" w:cs="宋体"/>
          <w:color w:val="000000"/>
          <w:kern w:val="0"/>
          <w:szCs w:val="21"/>
        </w:rPr>
        <w:t>的需求且报价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最高</w:t>
      </w:r>
      <w:r>
        <w:rPr>
          <w:rFonts w:hint="eastAsia" w:ascii="宋体" w:hAnsi="宋体" w:cs="宋体"/>
          <w:color w:val="000000"/>
          <w:kern w:val="0"/>
          <w:szCs w:val="21"/>
        </w:rPr>
        <w:t>的原则确定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收购方</w:t>
      </w:r>
      <w:r>
        <w:rPr>
          <w:rFonts w:hint="eastAsia" w:ascii="宋体" w:hAnsi="宋体" w:cs="宋体"/>
          <w:color w:val="000000"/>
          <w:kern w:val="0"/>
          <w:szCs w:val="21"/>
        </w:rPr>
        <w:t>。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出售方</w:t>
      </w:r>
      <w:r>
        <w:rPr>
          <w:rFonts w:hint="eastAsia" w:ascii="宋体" w:hAnsi="宋体" w:cs="宋体"/>
          <w:color w:val="000000"/>
          <w:kern w:val="0"/>
          <w:szCs w:val="21"/>
        </w:rPr>
        <w:t>将对最终价格与市场行情进行比较，如本次询价结果偏离市场行情，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出售方</w:t>
      </w:r>
      <w:r>
        <w:rPr>
          <w:rFonts w:hint="eastAsia" w:ascii="宋体" w:hAnsi="宋体" w:cs="宋体"/>
          <w:color w:val="000000"/>
          <w:kern w:val="0"/>
          <w:szCs w:val="21"/>
        </w:rPr>
        <w:t>有权拒绝本次询价结果。</w:t>
      </w:r>
    </w:p>
    <w:p w14:paraId="2A91963C">
      <w:pPr>
        <w:widowControl/>
        <w:numPr>
          <w:ilvl w:val="0"/>
          <w:numId w:val="1"/>
        </w:numPr>
        <w:shd w:val="clear" w:color="auto" w:fill="FFFFFF"/>
        <w:spacing w:line="360" w:lineRule="auto"/>
        <w:jc w:val="left"/>
        <w:rPr>
          <w:rFonts w:cs="宋体"/>
          <w:b/>
          <w:color w:val="000000"/>
          <w:sz w:val="28"/>
          <w:szCs w:val="28"/>
        </w:rPr>
      </w:pPr>
      <w:r>
        <w:rPr>
          <w:rFonts w:hint="eastAsia" w:cs="宋体"/>
          <w:b/>
          <w:color w:val="000000"/>
          <w:sz w:val="28"/>
          <w:szCs w:val="28"/>
        </w:rPr>
        <w:t>联系人信息：</w:t>
      </w:r>
    </w:p>
    <w:p w14:paraId="2E919D7F">
      <w:pPr>
        <w:widowControl/>
        <w:shd w:val="clear" w:color="auto" w:fill="FFFFFF"/>
        <w:spacing w:line="360" w:lineRule="auto"/>
        <w:ind w:firstLine="420" w:firstLineChars="200"/>
        <w:jc w:val="both"/>
        <w:rPr>
          <w:rFonts w:hint="eastAsia" w:ascii="宋体" w:hAnsi="宋体" w:eastAsia="宋体" w:cs="宋体"/>
          <w:color w:val="auto"/>
          <w:lang w:val="en-US" w:eastAsia="zh-CN"/>
        </w:rPr>
      </w:pPr>
      <w:r>
        <w:rPr>
          <w:rFonts w:hint="eastAsia" w:ascii="宋体" w:hAnsi="宋体" w:eastAsia="宋体" w:cs="宋体"/>
          <w:color w:val="auto"/>
          <w:lang w:val="en-US" w:eastAsia="zh-CN"/>
        </w:rPr>
        <w:t>出售</w:t>
      </w:r>
      <w:r>
        <w:rPr>
          <w:rFonts w:hint="eastAsia" w:ascii="宋体" w:hAnsi="宋体" w:eastAsia="宋体" w:cs="宋体"/>
          <w:color w:val="auto"/>
          <w:lang w:eastAsia="zh-CN"/>
        </w:rPr>
        <w:t>单位：</w:t>
      </w:r>
      <w:r>
        <w:rPr>
          <w:rFonts w:hint="eastAsia" w:ascii="宋体" w:hAnsi="宋体" w:eastAsia="宋体" w:cs="宋体"/>
          <w:color w:val="auto"/>
          <w:lang w:val="en-US" w:eastAsia="zh-CN"/>
        </w:rPr>
        <w:t>中铁铁工城市建设有限公司济宁健康护理学院建设PPP项目</w:t>
      </w:r>
    </w:p>
    <w:p w14:paraId="5C5D8273">
      <w:pPr>
        <w:widowControl/>
        <w:shd w:val="clear" w:color="auto" w:fill="FFFFFF"/>
        <w:spacing w:line="360" w:lineRule="auto"/>
        <w:ind w:firstLine="420" w:firstLineChars="200"/>
        <w:jc w:val="both"/>
        <w:rPr>
          <w:rFonts w:hint="default" w:ascii="宋体" w:hAnsi="宋体" w:eastAsia="宋体" w:cs="宋体"/>
          <w:color w:val="auto"/>
          <w:lang w:val="en-US" w:eastAsia="zh-CN"/>
        </w:rPr>
      </w:pPr>
      <w:r>
        <w:rPr>
          <w:rFonts w:hint="eastAsia" w:ascii="宋体" w:hAnsi="宋体" w:eastAsia="宋体" w:cs="宋体"/>
          <w:color w:val="auto"/>
          <w:lang w:eastAsia="zh-CN"/>
        </w:rPr>
        <w:t>地址：</w:t>
      </w:r>
      <w:r>
        <w:rPr>
          <w:rFonts w:hint="eastAsia" w:ascii="宋体" w:hAnsi="宋体" w:eastAsia="宋体" w:cs="宋体"/>
          <w:color w:val="auto"/>
          <w:lang w:val="en-US" w:eastAsia="zh-CN"/>
        </w:rPr>
        <w:t>山东省济宁市任城区安居街道二里半村中铁项目部</w:t>
      </w:r>
    </w:p>
    <w:p w14:paraId="63695DEA">
      <w:pPr>
        <w:widowControl/>
        <w:shd w:val="clear" w:color="auto" w:fill="FFFFFF"/>
        <w:spacing w:line="360" w:lineRule="auto"/>
        <w:ind w:firstLine="420" w:firstLineChars="200"/>
        <w:jc w:val="both"/>
        <w:rPr>
          <w:rFonts w:hint="eastAsia" w:ascii="宋体" w:hAnsi="宋体" w:eastAsia="宋体" w:cs="宋体"/>
          <w:color w:val="auto"/>
          <w:lang w:val="en-US" w:eastAsia="zh-CN"/>
        </w:rPr>
      </w:pPr>
      <w:r>
        <w:rPr>
          <w:rFonts w:hint="eastAsia" w:ascii="宋体" w:hAnsi="宋体" w:eastAsia="宋体" w:cs="宋体"/>
          <w:color w:val="auto"/>
          <w:lang w:eastAsia="zh-CN"/>
        </w:rPr>
        <w:t>联系人：</w:t>
      </w:r>
      <w:r>
        <w:rPr>
          <w:rFonts w:hint="eastAsia" w:ascii="宋体" w:hAnsi="宋体" w:eastAsia="宋体" w:cs="宋体"/>
          <w:color w:val="auto"/>
          <w:lang w:val="en-US" w:eastAsia="zh-CN"/>
        </w:rPr>
        <w:t>敖力格乐</w:t>
      </w:r>
      <w:r>
        <w:rPr>
          <w:rFonts w:hint="eastAsia" w:ascii="宋体" w:hAnsi="宋体" w:eastAsia="宋体" w:cs="宋体"/>
          <w:color w:val="auto"/>
          <w:lang w:eastAsia="zh-CN"/>
        </w:rPr>
        <w:t xml:space="preserve">               联系电话：</w:t>
      </w:r>
      <w:r>
        <w:rPr>
          <w:rFonts w:hint="eastAsia" w:ascii="宋体" w:hAnsi="宋体" w:eastAsia="宋体" w:cs="宋体"/>
          <w:color w:val="auto"/>
          <w:lang w:val="en-US" w:eastAsia="zh-CN"/>
        </w:rPr>
        <w:t>15148773602</w:t>
      </w:r>
    </w:p>
    <w:p w14:paraId="7FDC5C4C">
      <w:pPr>
        <w:widowControl/>
        <w:numPr>
          <w:ilvl w:val="0"/>
          <w:numId w:val="1"/>
        </w:numPr>
        <w:shd w:val="clear" w:color="auto" w:fill="FFFFFF"/>
        <w:spacing w:line="270" w:lineRule="atLeast"/>
        <w:jc w:val="left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cs="宋体"/>
          <w:b/>
          <w:color w:val="000000"/>
          <w:sz w:val="28"/>
          <w:szCs w:val="28"/>
        </w:rPr>
        <w:t>附件：报价表</w:t>
      </w:r>
      <w:r>
        <w:rPr>
          <w:rFonts w:hint="eastAsia" w:cs="宋体"/>
          <w:b/>
          <w:color w:val="000000"/>
          <w:sz w:val="28"/>
          <w:szCs w:val="28"/>
          <w:lang w:eastAsia="zh-CN"/>
        </w:rPr>
        <w:t>（需要上传鲁班网）</w:t>
      </w:r>
    </w:p>
    <w:p w14:paraId="11726A9C">
      <w:pPr>
        <w:widowControl/>
        <w:shd w:val="clear" w:color="auto" w:fill="FFFFFF"/>
        <w:spacing w:line="360" w:lineRule="auto"/>
        <w:ind w:firstLine="420" w:firstLineChars="200"/>
        <w:jc w:val="right"/>
        <w:rPr>
          <w:rFonts w:hint="eastAsia" w:ascii="宋体" w:hAnsi="宋体" w:eastAsia="宋体" w:cs="宋体"/>
          <w:color w:val="auto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出售</w:t>
      </w:r>
      <w:r>
        <w:rPr>
          <w:rFonts w:hint="eastAsia" w:ascii="宋体" w:hAnsi="宋体" w:cs="宋体"/>
          <w:color w:val="000000"/>
          <w:kern w:val="0"/>
          <w:szCs w:val="21"/>
        </w:rPr>
        <w:t>单位名称：</w:t>
      </w:r>
      <w:r>
        <w:rPr>
          <w:rFonts w:hint="eastAsia" w:ascii="宋体" w:hAnsi="宋体" w:eastAsia="宋体" w:cs="宋体"/>
          <w:color w:val="auto"/>
          <w:lang w:val="en-US" w:eastAsia="zh-CN"/>
        </w:rPr>
        <w:t>中铁铁工城市建设有限公司</w:t>
      </w:r>
    </w:p>
    <w:p w14:paraId="2EEDC0E3">
      <w:pPr>
        <w:widowControl/>
        <w:shd w:val="clear" w:color="auto" w:fill="FFFFFF"/>
        <w:spacing w:line="360" w:lineRule="auto"/>
        <w:ind w:firstLine="420" w:firstLineChars="200"/>
        <w:jc w:val="right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auto"/>
          <w:lang w:val="en-US" w:eastAsia="zh-CN"/>
        </w:rPr>
        <w:t>济宁健康护理学院建设PPP项目</w:t>
      </w:r>
    </w:p>
    <w:p w14:paraId="73DD7207">
      <w:pPr>
        <w:widowControl/>
        <w:spacing w:line="360" w:lineRule="auto"/>
        <w:ind w:firstLine="480" w:firstLineChars="200"/>
        <w:jc w:val="center"/>
        <w:rPr>
          <w:rFonts w:ascii="宋体" w:hAnsi="宋体" w:cs="宋体"/>
          <w:color w:val="000000"/>
          <w:kern w:val="0"/>
          <w:szCs w:val="21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宋体" w:hAnsi="宋体"/>
          <w:color w:val="000000"/>
          <w:sz w:val="24"/>
        </w:rPr>
        <w:t xml:space="preserve">                                  </w:t>
      </w:r>
      <w:r>
        <w:rPr>
          <w:rFonts w:hint="eastAsia" w:ascii="宋体" w:hAnsi="宋体" w:cs="宋体"/>
          <w:color w:val="000000"/>
          <w:kern w:val="0"/>
          <w:szCs w:val="21"/>
        </w:rPr>
        <w:t xml:space="preserve"> 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Cs w:val="21"/>
        </w:rPr>
        <w:t>日期：202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5</w:t>
      </w:r>
      <w:r>
        <w:rPr>
          <w:rFonts w:hint="eastAsia" w:ascii="宋体" w:hAnsi="宋体" w:cs="宋体"/>
          <w:color w:val="000000"/>
          <w:kern w:val="0"/>
          <w:szCs w:val="21"/>
        </w:rPr>
        <w:t>年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8</w:t>
      </w:r>
      <w:r>
        <w:rPr>
          <w:rFonts w:hint="eastAsia" w:ascii="宋体" w:hAnsi="宋体" w:cs="宋体"/>
          <w:color w:val="000000"/>
          <w:kern w:val="0"/>
          <w:szCs w:val="21"/>
        </w:rPr>
        <w:t>月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12</w:t>
      </w:r>
      <w:r>
        <w:rPr>
          <w:rFonts w:hint="eastAsia" w:ascii="宋体" w:hAnsi="宋体" w:cs="宋体"/>
          <w:color w:val="000000"/>
          <w:kern w:val="0"/>
          <w:szCs w:val="21"/>
        </w:rPr>
        <w:t>日</w:t>
      </w:r>
    </w:p>
    <w:p w14:paraId="1371A929">
      <w:pPr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 w:eastAsia="宋体" w:cs="Times New Roman"/>
          <w:b/>
          <w:sz w:val="28"/>
          <w:szCs w:val="28"/>
          <w:lang w:val="en-US" w:eastAsia="zh-CN"/>
        </w:rPr>
        <w:t>中铁铁工城市建设有限公司济宁健康护理学院建设PPP项目废旧钢材处理</w:t>
      </w:r>
      <w:r>
        <w:rPr>
          <w:rFonts w:hint="eastAsia" w:ascii="宋体" w:hAnsi="宋体"/>
          <w:b/>
          <w:sz w:val="28"/>
          <w:szCs w:val="28"/>
        </w:rPr>
        <w:t>报价单</w:t>
      </w:r>
    </w:p>
    <w:p w14:paraId="46D97E92">
      <w:pPr>
        <w:autoSpaceDE w:val="0"/>
        <w:autoSpaceDN w:val="0"/>
        <w:adjustRightInd w:val="0"/>
        <w:spacing w:before="81"/>
        <w:ind w:left="426" w:right="-20"/>
        <w:jc w:val="both"/>
        <w:rPr>
          <w:rFonts w:hint="eastAsia" w:ascii="宋体" w:hAnsi="宋体" w:eastAsia="宋体" w:cs="微软雅黑"/>
          <w:spacing w:val="-2"/>
          <w:kern w:val="0"/>
          <w:szCs w:val="18"/>
        </w:rPr>
      </w:pPr>
      <w:r>
        <w:rPr>
          <w:rFonts w:hint="eastAsia" w:ascii="宋体" w:hAnsi="宋体" w:cs="微软雅黑"/>
          <w:spacing w:val="-2"/>
          <w:kern w:val="0"/>
          <w:szCs w:val="18"/>
        </w:rPr>
        <w:t>致</w:t>
      </w:r>
      <w:r>
        <w:rPr>
          <w:rFonts w:hint="eastAsia" w:ascii="宋体" w:hAnsi="宋体" w:eastAsia="宋体" w:cs="微软雅黑"/>
          <w:spacing w:val="-2"/>
          <w:kern w:val="0"/>
          <w:szCs w:val="18"/>
          <w:lang w:val="en-US" w:eastAsia="zh-CN"/>
        </w:rPr>
        <w:t>中铁铁工城市建设有限公司济宁健康护理学院建设PPP项目</w:t>
      </w:r>
      <w:r>
        <w:rPr>
          <w:rFonts w:hint="eastAsia" w:ascii="宋体" w:hAnsi="宋体" w:eastAsia="宋体" w:cs="微软雅黑"/>
          <w:spacing w:val="-2"/>
          <w:kern w:val="0"/>
          <w:szCs w:val="18"/>
        </w:rPr>
        <w:t>：</w:t>
      </w:r>
    </w:p>
    <w:tbl>
      <w:tblPr>
        <w:tblStyle w:val="4"/>
        <w:tblW w:w="937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9"/>
        <w:gridCol w:w="1080"/>
        <w:gridCol w:w="568"/>
        <w:gridCol w:w="600"/>
        <w:gridCol w:w="1114"/>
        <w:gridCol w:w="1209"/>
        <w:gridCol w:w="1528"/>
        <w:gridCol w:w="1332"/>
        <w:gridCol w:w="611"/>
      </w:tblGrid>
      <w:tr w14:paraId="079662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exact"/>
          <w:jc w:val="center"/>
        </w:trPr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8E582">
            <w:pPr>
              <w:snapToGrid w:val="0"/>
              <w:jc w:val="center"/>
              <w:rPr>
                <w:rFonts w:eastAsia="宋体"/>
                <w:sz w:val="22"/>
              </w:rPr>
            </w:pPr>
            <w:r>
              <w:rPr>
                <w:rFonts w:eastAsia="宋体"/>
                <w:sz w:val="22"/>
              </w:rPr>
              <w:t>名称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D5783">
            <w:pPr>
              <w:snapToGrid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型号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450E9">
            <w:pPr>
              <w:snapToGrid w:val="0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单位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8A6F4">
            <w:pPr>
              <w:snapToGrid w:val="0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数量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420F5">
            <w:pPr>
              <w:snapToGrid w:val="0"/>
              <w:spacing w:line="360" w:lineRule="auto"/>
              <w:jc w:val="center"/>
              <w:rPr>
                <w:rFonts w:eastAsia="宋体"/>
              </w:rPr>
            </w:pPr>
            <w:r>
              <w:rPr>
                <w:rFonts w:hint="eastAsia" w:eastAsia="宋体"/>
                <w:lang w:val="en-US" w:eastAsia="zh-CN"/>
              </w:rPr>
              <w:t>回收不含税单价（元）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68F8F">
            <w:pPr>
              <w:snapToGrid w:val="0"/>
              <w:spacing w:line="360" w:lineRule="auto"/>
              <w:jc w:val="center"/>
              <w:rPr>
                <w:rFonts w:hint="eastAsia" w:eastAsia="宋体"/>
              </w:rPr>
            </w:pPr>
            <w:r>
              <w:rPr>
                <w:rFonts w:hint="eastAsia" w:eastAsia="宋体"/>
                <w:lang w:val="en-US" w:eastAsia="zh-CN"/>
              </w:rPr>
              <w:t>回收含税单价（元）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B4CE5">
            <w:pPr>
              <w:snapToGrid w:val="0"/>
              <w:spacing w:line="360" w:lineRule="auto"/>
              <w:jc w:val="center"/>
              <w:rPr>
                <w:rFonts w:hint="eastAsia" w:eastAsia="宋体"/>
              </w:rPr>
            </w:pPr>
            <w:r>
              <w:rPr>
                <w:rFonts w:hint="eastAsia" w:eastAsia="宋体"/>
                <w:lang w:val="en-US" w:eastAsia="zh-CN"/>
              </w:rPr>
              <w:t>回收不含税总金额（元）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DCAB0">
            <w:pPr>
              <w:snapToGrid w:val="0"/>
              <w:spacing w:line="360" w:lineRule="auto"/>
              <w:jc w:val="center"/>
              <w:rPr>
                <w:rFonts w:eastAsia="宋体"/>
              </w:rPr>
            </w:pPr>
            <w:r>
              <w:rPr>
                <w:rFonts w:hint="eastAsia" w:eastAsia="宋体"/>
                <w:lang w:val="en-US" w:eastAsia="zh-CN"/>
              </w:rPr>
              <w:t>回收含税总金额（元）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7CE14">
            <w:pPr>
              <w:snapToGrid w:val="0"/>
              <w:spacing w:line="360" w:lineRule="auto"/>
              <w:jc w:val="center"/>
              <w:rPr>
                <w:rFonts w:eastAsia="宋体"/>
              </w:rPr>
            </w:pPr>
            <w:r>
              <w:rPr>
                <w:rFonts w:hint="eastAsia" w:eastAsia="宋体"/>
              </w:rPr>
              <w:t>备注</w:t>
            </w:r>
          </w:p>
        </w:tc>
      </w:tr>
      <w:tr w14:paraId="4892E2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exact"/>
          <w:jc w:val="center"/>
        </w:trPr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E99B4">
            <w:pPr>
              <w:widowControl/>
              <w:jc w:val="both"/>
              <w:rPr>
                <w:rFonts w:hint="default" w:eastAsia="宋体"/>
                <w:sz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废旧钢材（钢筋头）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5228A">
            <w:pPr>
              <w:pStyle w:val="6"/>
              <w:jc w:val="center"/>
              <w:rPr>
                <w:rFonts w:hint="default" w:eastAsia="宋体"/>
                <w:sz w:val="22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弯曲打包带、低于30cm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CE9C7">
            <w:pPr>
              <w:widowControl/>
              <w:jc w:val="center"/>
              <w:rPr>
                <w:rFonts w:hint="eastAsia" w:eastAsia="宋体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吨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E491C">
            <w:pPr>
              <w:widowControl/>
              <w:jc w:val="center"/>
              <w:textAlignment w:val="center"/>
              <w:rPr>
                <w:rFonts w:hint="default" w:eastAsia="宋体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64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7A64A">
            <w:pPr>
              <w:snapToGrid w:val="0"/>
              <w:jc w:val="center"/>
              <w:rPr>
                <w:rFonts w:hint="default" w:eastAsia="宋体"/>
                <w:sz w:val="22"/>
                <w:lang w:val="en-US" w:eastAsia="zh-CN"/>
              </w:rPr>
            </w:pP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90D23">
            <w:pPr>
              <w:snapToGrid w:val="0"/>
              <w:jc w:val="center"/>
              <w:rPr>
                <w:rFonts w:hint="default" w:eastAsia="宋体"/>
                <w:sz w:val="22"/>
                <w:lang w:val="en-US" w:eastAsia="zh-CN"/>
              </w:rPr>
            </w:pP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B8AA3">
            <w:pPr>
              <w:snapToGrid w:val="0"/>
              <w:jc w:val="center"/>
              <w:rPr>
                <w:rFonts w:hint="eastAsia" w:eastAsia="宋体"/>
                <w:sz w:val="22"/>
                <w:lang w:val="en-US" w:eastAsia="zh-CN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89328">
            <w:pPr>
              <w:snapToGrid w:val="0"/>
              <w:jc w:val="center"/>
              <w:rPr>
                <w:rFonts w:hint="default" w:eastAsia="宋体"/>
                <w:sz w:val="22"/>
                <w:lang w:val="en-US" w:eastAsia="zh-CN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1F090">
            <w:pPr>
              <w:snapToGrid w:val="0"/>
              <w:jc w:val="center"/>
              <w:rPr>
                <w:rFonts w:eastAsia="宋体"/>
                <w:sz w:val="22"/>
              </w:rPr>
            </w:pPr>
          </w:p>
        </w:tc>
      </w:tr>
      <w:tr w14:paraId="2DB7B1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exact"/>
          <w:jc w:val="center"/>
        </w:trPr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AB06D">
            <w:pPr>
              <w:snapToGrid w:val="0"/>
              <w:jc w:val="center"/>
              <w:rPr>
                <w:rFonts w:eastAsia="宋体"/>
                <w:sz w:val="22"/>
              </w:rPr>
            </w:pPr>
            <w:r>
              <w:rPr>
                <w:rFonts w:eastAsia="宋体"/>
                <w:sz w:val="22"/>
              </w:rPr>
              <w:t>合计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4A2B7">
            <w:pPr>
              <w:snapToGrid w:val="0"/>
              <w:jc w:val="center"/>
              <w:rPr>
                <w:rFonts w:eastAsia="宋体"/>
                <w:sz w:val="22"/>
              </w:rPr>
            </w:pP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C935E">
            <w:pPr>
              <w:snapToGrid w:val="0"/>
              <w:jc w:val="center"/>
              <w:rPr>
                <w:rFonts w:eastAsia="宋体"/>
                <w:sz w:val="22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12714">
            <w:pPr>
              <w:snapToGrid w:val="0"/>
              <w:jc w:val="center"/>
              <w:rPr>
                <w:rFonts w:eastAsia="宋体"/>
                <w:sz w:val="22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98022">
            <w:pPr>
              <w:snapToGrid w:val="0"/>
              <w:jc w:val="center"/>
              <w:rPr>
                <w:rFonts w:eastAsia="宋体"/>
                <w:sz w:val="22"/>
              </w:rPr>
            </w:pP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D5463">
            <w:pPr>
              <w:snapToGrid w:val="0"/>
              <w:jc w:val="center"/>
              <w:rPr>
                <w:rFonts w:hint="eastAsia" w:eastAsia="宋体"/>
                <w:sz w:val="22"/>
                <w:lang w:val="en-US" w:eastAsia="zh-CN"/>
              </w:rPr>
            </w:pP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60B02">
            <w:pPr>
              <w:snapToGrid w:val="0"/>
              <w:jc w:val="center"/>
              <w:rPr>
                <w:rFonts w:hint="eastAsia" w:eastAsia="宋体"/>
                <w:sz w:val="22"/>
                <w:lang w:val="en-US" w:eastAsia="zh-CN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CD1B5">
            <w:pPr>
              <w:snapToGrid w:val="0"/>
              <w:jc w:val="center"/>
              <w:rPr>
                <w:rFonts w:hint="default" w:eastAsia="宋体"/>
                <w:sz w:val="22"/>
                <w:lang w:val="en-US" w:eastAsia="zh-CN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263BA">
            <w:pPr>
              <w:snapToGrid w:val="0"/>
              <w:jc w:val="center"/>
              <w:rPr>
                <w:rFonts w:eastAsia="宋体"/>
                <w:sz w:val="22"/>
              </w:rPr>
            </w:pPr>
          </w:p>
        </w:tc>
      </w:tr>
    </w:tbl>
    <w:p w14:paraId="7C9D36D2">
      <w:pPr>
        <w:spacing w:line="360" w:lineRule="auto"/>
        <w:ind w:firstLine="416" w:firstLineChars="202"/>
        <w:rPr>
          <w:rFonts w:hint="eastAsia" w:ascii="宋体" w:hAnsi="宋体" w:eastAsia="宋体" w:cs="微软雅黑"/>
          <w:spacing w:val="-2"/>
          <w:kern w:val="0"/>
          <w:szCs w:val="18"/>
          <w:lang w:val="en-US" w:eastAsia="zh-CN"/>
        </w:rPr>
      </w:pPr>
      <w:r>
        <w:rPr>
          <w:rFonts w:hint="eastAsia" w:ascii="宋体" w:hAnsi="宋体" w:eastAsia="宋体" w:cs="微软雅黑"/>
          <w:spacing w:val="-2"/>
          <w:kern w:val="0"/>
          <w:szCs w:val="18"/>
          <w:lang w:val="en-US" w:eastAsia="zh-CN"/>
        </w:rPr>
        <w:t>含税回收单价包含废料款和税金，售卖方负责开具税点13%</w:t>
      </w:r>
      <w:r>
        <w:rPr>
          <w:rFonts w:hint="default" w:ascii="宋体" w:hAnsi="宋体" w:eastAsia="宋体" w:cs="微软雅黑"/>
          <w:spacing w:val="-2"/>
          <w:kern w:val="0"/>
          <w:szCs w:val="18"/>
          <w:lang w:val="en-US" w:eastAsia="zh-CN"/>
        </w:rPr>
        <w:t>的增值税专用发票，如</w:t>
      </w:r>
      <w:r>
        <w:rPr>
          <w:rFonts w:hint="eastAsia" w:ascii="宋体" w:hAnsi="宋体" w:eastAsia="宋体" w:cs="微软雅黑"/>
          <w:spacing w:val="-2"/>
          <w:kern w:val="0"/>
          <w:szCs w:val="18"/>
          <w:lang w:val="en-US" w:eastAsia="zh-CN"/>
        </w:rPr>
        <w:t>售卖方</w:t>
      </w:r>
      <w:r>
        <w:rPr>
          <w:rFonts w:hint="default" w:ascii="宋体" w:hAnsi="宋体" w:eastAsia="宋体" w:cs="微软雅黑"/>
          <w:spacing w:val="-2"/>
          <w:kern w:val="0"/>
          <w:szCs w:val="18"/>
          <w:lang w:val="en-US" w:eastAsia="zh-CN"/>
        </w:rPr>
        <w:t>不开具增值税专用发票，则按照上表回收不含税单价进行计价</w:t>
      </w:r>
      <w:r>
        <w:rPr>
          <w:rFonts w:hint="eastAsia" w:ascii="宋体" w:hAnsi="宋体" w:eastAsia="宋体" w:cs="微软雅黑"/>
          <w:spacing w:val="-2"/>
          <w:kern w:val="0"/>
          <w:szCs w:val="18"/>
          <w:lang w:val="en-US" w:eastAsia="zh-CN"/>
        </w:rPr>
        <w:t>购买方</w:t>
      </w:r>
      <w:r>
        <w:rPr>
          <w:rFonts w:hint="default" w:ascii="宋体" w:hAnsi="宋体" w:eastAsia="宋体" w:cs="微软雅黑"/>
          <w:spacing w:val="-2"/>
          <w:kern w:val="0"/>
          <w:szCs w:val="18"/>
          <w:lang w:val="en-US" w:eastAsia="zh-CN"/>
        </w:rPr>
        <w:t>负责废料的装车和运输，装车所需要的吊装机械由</w:t>
      </w:r>
      <w:r>
        <w:rPr>
          <w:rFonts w:hint="eastAsia" w:ascii="宋体" w:hAnsi="宋体" w:eastAsia="宋体" w:cs="微软雅黑"/>
          <w:spacing w:val="-2"/>
          <w:kern w:val="0"/>
          <w:szCs w:val="18"/>
          <w:lang w:val="en-US" w:eastAsia="zh-CN"/>
        </w:rPr>
        <w:t>购买方</w:t>
      </w:r>
      <w:r>
        <w:rPr>
          <w:rFonts w:hint="default" w:ascii="宋体" w:hAnsi="宋体" w:eastAsia="宋体" w:cs="微软雅黑"/>
          <w:spacing w:val="-2"/>
          <w:kern w:val="0"/>
          <w:szCs w:val="18"/>
          <w:lang w:val="en-US" w:eastAsia="zh-CN"/>
        </w:rPr>
        <w:t>自行提供并承担费用。废料装车和运输过程中产生的一切费用及风险均由</w:t>
      </w:r>
      <w:r>
        <w:rPr>
          <w:rFonts w:hint="eastAsia" w:ascii="宋体" w:hAnsi="宋体" w:eastAsia="宋体" w:cs="微软雅黑"/>
          <w:spacing w:val="-2"/>
          <w:kern w:val="0"/>
          <w:szCs w:val="18"/>
          <w:lang w:val="en-US" w:eastAsia="zh-CN"/>
        </w:rPr>
        <w:t>购买方</w:t>
      </w:r>
      <w:r>
        <w:rPr>
          <w:rFonts w:hint="default" w:ascii="宋体" w:hAnsi="宋体" w:eastAsia="宋体" w:cs="微软雅黑"/>
          <w:spacing w:val="-2"/>
          <w:kern w:val="0"/>
          <w:szCs w:val="18"/>
          <w:lang w:val="en-US" w:eastAsia="zh-CN"/>
        </w:rPr>
        <w:t>承担。</w:t>
      </w:r>
    </w:p>
    <w:p w14:paraId="2DDEEA3F">
      <w:pPr>
        <w:spacing w:line="360" w:lineRule="auto"/>
        <w:ind w:firstLine="424" w:firstLineChars="202"/>
        <w:rPr>
          <w:rFonts w:hint="eastAsia" w:ascii="宋体" w:hAnsi="宋体" w:eastAsia="宋体" w:cs="宋体"/>
          <w:color w:val="auto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编号为</w:t>
      </w:r>
      <w:r>
        <w:rPr>
          <w:rFonts w:hint="eastAsia" w:ascii="宋体" w:hAnsi="宋体" w:cs="宋体"/>
          <w:color w:val="000000"/>
          <w:kern w:val="0"/>
          <w:sz w:val="22"/>
          <w:szCs w:val="22"/>
          <w:lang w:val="en-US" w:eastAsia="zh-CN"/>
        </w:rPr>
        <w:t>ZTTG-JKHLXY-FS20250001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的询价文件收悉，我单位认真阅知、理解并全面接受询价书的各项要求。</w:t>
      </w:r>
    </w:p>
    <w:p w14:paraId="0B18E1A9">
      <w:pPr>
        <w:spacing w:line="360" w:lineRule="auto"/>
        <w:ind w:firstLine="424" w:firstLineChars="202"/>
        <w:rPr>
          <w:rFonts w:hint="eastAsia" w:ascii="宋体" w:hAnsi="宋体" w:eastAsia="宋体" w:cs="宋体"/>
          <w:color w:val="auto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本次报价中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为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固定单价，</w:t>
      </w:r>
      <w:r>
        <w:rPr>
          <w:rFonts w:hint="eastAsia" w:ascii="宋体" w:hAnsi="宋体" w:cs="微软雅黑"/>
          <w:spacing w:val="-2"/>
          <w:kern w:val="0"/>
          <w:szCs w:val="18"/>
        </w:rPr>
        <w:t>增值税税率暂按国家现行销售税率13%填报</w:t>
      </w:r>
      <w:r>
        <w:rPr>
          <w:rFonts w:hint="eastAsia" w:ascii="宋体" w:hAnsi="宋体" w:cs="微软雅黑"/>
          <w:spacing w:val="-2"/>
          <w:kern w:val="0"/>
          <w:szCs w:val="18"/>
          <w:lang w:eastAsia="zh-CN"/>
        </w:rPr>
        <w:t>。</w:t>
      </w:r>
    </w:p>
    <w:p w14:paraId="768125F6">
      <w:pPr>
        <w:spacing w:line="360" w:lineRule="auto"/>
        <w:ind w:firstLine="424" w:firstLineChars="202"/>
        <w:rPr>
          <w:rFonts w:hint="eastAsia" w:ascii="宋体" w:hAnsi="宋体" w:eastAsia="宋体" w:cs="宋体"/>
          <w:color w:val="auto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我单位理解：</w:t>
      </w:r>
      <w:bookmarkStart w:id="8" w:name="_GoBack"/>
      <w:bookmarkEnd w:id="8"/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贵单位不一定接受我单位报价，也无须向我单位解释不接受的原因。</w:t>
      </w:r>
    </w:p>
    <w:p w14:paraId="60B75AF8">
      <w:pPr>
        <w:rPr>
          <w:rFonts w:hint="eastAsia" w:ascii="宋体" w:hAnsi="宋体" w:eastAsia="宋体" w:cs="宋体"/>
          <w:color w:val="auto"/>
          <w:szCs w:val="21"/>
          <w:lang w:val="en-US" w:eastAsia="zh-CN"/>
        </w:rPr>
      </w:pPr>
    </w:p>
    <w:p w14:paraId="543FDC8C">
      <w:pPr>
        <w:pStyle w:val="2"/>
        <w:rPr>
          <w:rFonts w:hint="eastAsia" w:ascii="宋体" w:hAnsi="宋体" w:eastAsia="宋体" w:cs="宋体"/>
          <w:color w:val="auto"/>
          <w:szCs w:val="21"/>
          <w:lang w:val="en-US" w:eastAsia="zh-CN"/>
        </w:rPr>
      </w:pPr>
    </w:p>
    <w:p w14:paraId="5384F9A5">
      <w:pPr>
        <w:rPr>
          <w:rFonts w:hint="eastAsia" w:ascii="宋体" w:hAnsi="宋体" w:eastAsia="宋体" w:cs="宋体"/>
          <w:color w:val="auto"/>
          <w:szCs w:val="21"/>
          <w:lang w:val="en-US" w:eastAsia="zh-CN"/>
        </w:rPr>
      </w:pPr>
    </w:p>
    <w:p w14:paraId="38AC0678">
      <w:pPr>
        <w:pStyle w:val="2"/>
        <w:rPr>
          <w:rFonts w:hint="eastAsia" w:ascii="宋体" w:hAnsi="宋体" w:eastAsia="宋体" w:cs="宋体"/>
          <w:color w:val="auto"/>
          <w:szCs w:val="21"/>
          <w:lang w:val="en-US" w:eastAsia="zh-CN"/>
        </w:rPr>
      </w:pPr>
    </w:p>
    <w:p w14:paraId="2869772B">
      <w:pPr>
        <w:rPr>
          <w:rFonts w:hint="eastAsia" w:ascii="宋体" w:hAnsi="宋体" w:eastAsia="宋体" w:cs="宋体"/>
          <w:color w:val="auto"/>
          <w:szCs w:val="21"/>
          <w:lang w:val="en-US" w:eastAsia="zh-CN"/>
        </w:rPr>
      </w:pPr>
    </w:p>
    <w:p w14:paraId="1765108D">
      <w:pPr>
        <w:pStyle w:val="2"/>
        <w:rPr>
          <w:rFonts w:hint="eastAsia" w:ascii="宋体" w:hAnsi="宋体" w:eastAsia="宋体" w:cs="宋体"/>
          <w:color w:val="auto"/>
          <w:szCs w:val="21"/>
          <w:lang w:val="en-US" w:eastAsia="zh-CN"/>
        </w:rPr>
      </w:pPr>
    </w:p>
    <w:p w14:paraId="65DA23B3">
      <w:pPr>
        <w:rPr>
          <w:rFonts w:hint="eastAsia" w:ascii="宋体" w:hAnsi="宋体" w:eastAsia="宋体" w:cs="宋体"/>
          <w:color w:val="auto"/>
          <w:szCs w:val="21"/>
          <w:lang w:val="en-US" w:eastAsia="zh-CN"/>
        </w:rPr>
      </w:pPr>
    </w:p>
    <w:p w14:paraId="77D6A0BE">
      <w:pPr>
        <w:pStyle w:val="2"/>
        <w:rPr>
          <w:rFonts w:hint="eastAsia" w:ascii="宋体" w:hAnsi="宋体" w:eastAsia="宋体" w:cs="宋体"/>
          <w:color w:val="auto"/>
          <w:szCs w:val="21"/>
          <w:lang w:val="en-US" w:eastAsia="zh-CN"/>
        </w:rPr>
      </w:pPr>
    </w:p>
    <w:p w14:paraId="201189A7">
      <w:pPr>
        <w:rPr>
          <w:rFonts w:hint="eastAsia"/>
          <w:lang w:val="en-US" w:eastAsia="zh-CN"/>
        </w:rPr>
      </w:pPr>
    </w:p>
    <w:p w14:paraId="01EECA9E">
      <w:pPr>
        <w:spacing w:line="360" w:lineRule="auto"/>
        <w:ind w:firstLine="424" w:firstLineChars="202"/>
        <w:rPr>
          <w:rFonts w:hint="eastAsia" w:ascii="宋体" w:hAnsi="宋体" w:eastAsia="宋体" w:cs="宋体"/>
          <w:color w:val="auto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报价联系人：                                 联系方式：</w:t>
      </w:r>
    </w:p>
    <w:p w14:paraId="20673957">
      <w:pPr>
        <w:spacing w:line="360" w:lineRule="auto"/>
        <w:ind w:firstLine="424" w:firstLineChars="202"/>
        <w:rPr>
          <w:rFonts w:ascii="宋体" w:hAnsi="宋体" w:cs="宋体"/>
          <w:color w:val="000000"/>
          <w:kern w:val="0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 xml:space="preserve">单位名称并签章： </w:t>
      </w:r>
      <w:r>
        <w:rPr>
          <w:rFonts w:hint="eastAsia" w:ascii="宋体" w:hAnsi="宋体" w:cs="微软雅黑"/>
          <w:spacing w:val="-2"/>
          <w:kern w:val="0"/>
          <w:szCs w:val="18"/>
        </w:rPr>
        <w:t xml:space="preserve">                             年   月   日</w:t>
      </w:r>
    </w:p>
    <w:p w14:paraId="65268E3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F2A1E9"/>
    <w:multiLevelType w:val="singleLevel"/>
    <w:tmpl w:val="36F2A1E9"/>
    <w:lvl w:ilvl="0" w:tentative="0">
      <w:start w:val="1"/>
      <w:numFmt w:val="chineseCounting"/>
      <w:suff w:val="nothing"/>
      <w:lvlText w:val="%1、"/>
      <w:lvlJc w:val="left"/>
      <w:rPr>
        <w:rFonts w:hint="eastAsia" w:ascii="宋体" w:hAnsi="宋体" w:eastAsia="宋体" w:cs="宋体"/>
        <w:b/>
        <w:bCs/>
        <w:sz w:val="28"/>
        <w:szCs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ZkOTdmYzVjN2EzZjE1ZGQ5MmY0ODdlZTFhOGQwZDQifQ=="/>
  </w:docVars>
  <w:rsids>
    <w:rsidRoot w:val="2DE47E3B"/>
    <w:rsid w:val="062260D2"/>
    <w:rsid w:val="06704E41"/>
    <w:rsid w:val="0A426D43"/>
    <w:rsid w:val="14D03112"/>
    <w:rsid w:val="1DDA0E8B"/>
    <w:rsid w:val="21663120"/>
    <w:rsid w:val="28410186"/>
    <w:rsid w:val="2DE47E3B"/>
    <w:rsid w:val="449B2702"/>
    <w:rsid w:val="53642CC2"/>
    <w:rsid w:val="538D10A1"/>
    <w:rsid w:val="54931516"/>
    <w:rsid w:val="59307770"/>
    <w:rsid w:val="700916E4"/>
    <w:rsid w:val="7841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outlineLvl w:val="1"/>
    </w:pPr>
    <w:rPr>
      <w:rFonts w:ascii="Times New Roman" w:hAnsi="Times New Roman" w:eastAsia="仿宋"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220"/>
    </w:pPr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6">
    <w:name w:val="No Spacing"/>
    <w:autoRedefine/>
    <w:qFormat/>
    <w:uiPriority w:val="1"/>
    <w:pPr>
      <w:widowControl w:val="0"/>
      <w:jc w:val="both"/>
    </w:pPr>
    <w:rPr>
      <w:rFonts w:ascii="宋体" w:hAnsi="宋体" w:eastAsia="宋体" w:cs="Times New Roman"/>
      <w:kern w:val="2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1920</Words>
  <Characters>2069</Characters>
  <Lines>0</Lines>
  <Paragraphs>0</Paragraphs>
  <TotalTime>14</TotalTime>
  <ScaleCrop>false</ScaleCrop>
  <LinksUpToDate>false</LinksUpToDate>
  <CharactersWithSpaces>2127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2024-05-11T08:07:00Z</dcterms:created>
  <dc:creator>太久，</dc:creator>
  <cp:lastModifiedBy>梦溪</cp:lastModifiedBy>
  <dcterms:modified xsi:type="dcterms:W3CDTF">2025-08-13T07:12:02Z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F307D4043D12421DB16D0FD5E7DFF917_13</vt:lpwstr>
  </property>
  <property fmtid="{D5CDD505-2E9C-101B-9397-08002B2CF9AE}" pid="4" name="KSOTemplateDocerSaveRecord">
    <vt:lpwstr>eyJoZGlkIjoiYTM4NTM1ZmNmZjhmYTFjYTM2NjI3N2NhNWQwM2FkNTciLCJ1c2VySWQiOiI5ODIyODk4MjIifQ==</vt:lpwstr>
  </property>
</Properties>
</file>